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235FA" w14:textId="23A3AA32" w:rsidR="0097266D" w:rsidRPr="00F174D8" w:rsidRDefault="00B9326F" w:rsidP="004F25BF">
      <w:pPr>
        <w:rPr>
          <w:rFonts w:asciiTheme="minorHAnsi" w:hAnsiTheme="minorHAnsi" w:cstheme="minorHAnsi"/>
          <w:sz w:val="2"/>
          <w:szCs w:val="2"/>
        </w:rPr>
      </w:pPr>
      <w:bookmarkStart w:id="0" w:name="Annex1"/>
      <w:r w:rsidRPr="003D5A4B">
        <w:rPr>
          <w:rFonts w:ascii="Times New Roman" w:hAnsi="Times New Roman"/>
          <w:noProof/>
          <w:sz w:val="24"/>
        </w:rPr>
        <w:drawing>
          <wp:anchor distT="0" distB="0" distL="114300" distR="114300" simplePos="0" relativeHeight="251658242" behindDoc="0" locked="0" layoutInCell="1" allowOverlap="1" wp14:anchorId="43E74CAB" wp14:editId="2B5DBC48">
            <wp:simplePos x="0" y="0"/>
            <wp:positionH relativeFrom="margin">
              <wp:posOffset>2428875</wp:posOffset>
            </wp:positionH>
            <wp:positionV relativeFrom="margin">
              <wp:posOffset>-457200</wp:posOffset>
            </wp:positionV>
            <wp:extent cx="1152525" cy="1023620"/>
            <wp:effectExtent l="0" t="0" r="9525" b="5080"/>
            <wp:wrapSquare wrapText="bothSides"/>
            <wp:docPr id="1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l="7423" t="3041" r="9256" b="7423"/>
                    <a:stretch>
                      <a:fillRect/>
                    </a:stretch>
                  </pic:blipFill>
                  <pic:spPr bwMode="auto">
                    <a:xfrm>
                      <a:off x="0" y="0"/>
                      <a:ext cx="1152525" cy="102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5F0E">
        <w:rPr>
          <w:noProof/>
          <w:color w:val="2B579A"/>
          <w:shd w:val="clear" w:color="auto" w:fill="E6E6E6"/>
        </w:rPr>
        <w:drawing>
          <wp:anchor distT="0" distB="0" distL="114300" distR="114300" simplePos="0" relativeHeight="251660300" behindDoc="0" locked="0" layoutInCell="1" allowOverlap="1" wp14:anchorId="0BAFA3CD" wp14:editId="108C72FA">
            <wp:simplePos x="0" y="0"/>
            <wp:positionH relativeFrom="column">
              <wp:posOffset>5262245</wp:posOffset>
            </wp:positionH>
            <wp:positionV relativeFrom="paragraph">
              <wp:posOffset>-670560</wp:posOffset>
            </wp:positionV>
            <wp:extent cx="958215" cy="1459865"/>
            <wp:effectExtent l="0" t="0" r="0" b="0"/>
            <wp:wrapNone/>
            <wp:docPr id="16" name="Picture 16"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3D5A4B">
        <w:rPr>
          <w:noProof/>
        </w:rPr>
        <w:drawing>
          <wp:anchor distT="0" distB="0" distL="114300" distR="114300" simplePos="0" relativeHeight="251658241" behindDoc="1" locked="0" layoutInCell="1" allowOverlap="1" wp14:anchorId="7445E224" wp14:editId="2951AC75">
            <wp:simplePos x="0" y="0"/>
            <wp:positionH relativeFrom="margin">
              <wp:posOffset>-238125</wp:posOffset>
            </wp:positionH>
            <wp:positionV relativeFrom="page">
              <wp:posOffset>409575</wp:posOffset>
            </wp:positionV>
            <wp:extent cx="948055" cy="1092835"/>
            <wp:effectExtent l="0" t="0" r="4445" b="0"/>
            <wp:wrapTight wrapText="bothSides">
              <wp:wrapPolygon edited="0">
                <wp:start x="0" y="0"/>
                <wp:lineTo x="0" y="21085"/>
                <wp:lineTo x="21267" y="21085"/>
                <wp:lineTo x="21267"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8055" cy="109283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
          <w:szCs w:val="2"/>
        </w:rPr>
        <w:t xml:space="preserve">  </w:t>
      </w:r>
    </w:p>
    <w:p w14:paraId="2CBD85D2" w14:textId="39F91B15" w:rsidR="0097266D" w:rsidRPr="003D5A4B" w:rsidRDefault="00B9326F" w:rsidP="0097266D">
      <w:pPr>
        <w:jc w:val="left"/>
        <w:rPr>
          <w:rFonts w:asciiTheme="minorHAnsi" w:hAnsiTheme="minorHAnsi" w:cstheme="minorHAnsi"/>
          <w:szCs w:val="20"/>
        </w:rPr>
      </w:pPr>
      <w:r>
        <w:rPr>
          <w:rFonts w:asciiTheme="minorHAnsi" w:hAnsiTheme="minorHAnsi" w:cstheme="minorHAnsi"/>
          <w:szCs w:val="20"/>
        </w:rPr>
        <w:t xml:space="preserve"> </w:t>
      </w:r>
    </w:p>
    <w:p w14:paraId="7DC3A67F" w14:textId="2FC44E31" w:rsidR="0097266D" w:rsidRPr="003D5A4B" w:rsidRDefault="0097266D" w:rsidP="0097266D">
      <w:pPr>
        <w:ind w:left="2160" w:firstLine="720"/>
        <w:jc w:val="left"/>
        <w:rPr>
          <w:szCs w:val="20"/>
        </w:rPr>
      </w:pPr>
    </w:p>
    <w:bookmarkEnd w:id="0"/>
    <w:p w14:paraId="37112C3E" w14:textId="63B1CAF1" w:rsidR="0097266D" w:rsidRDefault="0097266D" w:rsidP="000A4E92">
      <w:pPr>
        <w:spacing w:after="240"/>
        <w:rPr>
          <w:rFonts w:cs="Arial"/>
          <w:b/>
          <w:i/>
          <w:szCs w:val="22"/>
        </w:rPr>
      </w:pPr>
    </w:p>
    <w:p w14:paraId="15A3CC8E" w14:textId="77777777" w:rsidR="00A50EC7" w:rsidRDefault="00A50EC7" w:rsidP="00DF55F4">
      <w:pPr>
        <w:ind w:left="2880"/>
        <w:rPr>
          <w:rFonts w:cs="Arial"/>
          <w:b/>
          <w:szCs w:val="22"/>
        </w:rPr>
      </w:pPr>
    </w:p>
    <w:p w14:paraId="236D1521" w14:textId="77777777" w:rsidR="00A50EC7" w:rsidRDefault="00A50EC7" w:rsidP="00DF55F4">
      <w:pPr>
        <w:ind w:left="2880"/>
        <w:rPr>
          <w:rFonts w:cs="Arial"/>
          <w:b/>
          <w:szCs w:val="22"/>
        </w:rPr>
      </w:pPr>
    </w:p>
    <w:p w14:paraId="28DB0923" w14:textId="47EB2812" w:rsidR="0097266D" w:rsidRPr="003D5A4B" w:rsidRDefault="0097266D" w:rsidP="00DF55F4">
      <w:pPr>
        <w:ind w:left="2880"/>
        <w:rPr>
          <w:rFonts w:cs="Arial"/>
          <w:b/>
          <w:szCs w:val="22"/>
        </w:rPr>
      </w:pPr>
      <w:r w:rsidRPr="003D5A4B">
        <w:rPr>
          <w:rFonts w:cs="Arial"/>
          <w:b/>
          <w:szCs w:val="22"/>
        </w:rPr>
        <w:t>United Nations Development Programme</w:t>
      </w:r>
    </w:p>
    <w:p w14:paraId="75FA498C" w14:textId="77777777" w:rsidR="0097266D" w:rsidRPr="003D5A4B" w:rsidRDefault="0097266D" w:rsidP="0097266D">
      <w:pPr>
        <w:jc w:val="center"/>
        <w:rPr>
          <w:rFonts w:cs="Arial"/>
          <w:b/>
          <w:szCs w:val="22"/>
        </w:rPr>
      </w:pPr>
      <w:r w:rsidRPr="003D5A4B">
        <w:rPr>
          <w:rFonts w:cs="Arial"/>
          <w:b/>
          <w:szCs w:val="22"/>
        </w:rPr>
        <w:t>Government of Republic of Guinea-Bissau</w:t>
      </w:r>
    </w:p>
    <w:p w14:paraId="1DE464CA" w14:textId="77777777" w:rsidR="0097266D" w:rsidRPr="00F174D8" w:rsidRDefault="0097266D" w:rsidP="0097266D">
      <w:pPr>
        <w:jc w:val="center"/>
        <w:rPr>
          <w:rFonts w:cs="Arial"/>
          <w:b/>
          <w:sz w:val="14"/>
          <w:szCs w:val="16"/>
        </w:rPr>
      </w:pPr>
    </w:p>
    <w:p w14:paraId="5DFB66A2" w14:textId="77777777" w:rsidR="0097266D" w:rsidRDefault="0097266D" w:rsidP="0097266D">
      <w:pPr>
        <w:jc w:val="center"/>
        <w:rPr>
          <w:rFonts w:cs="Arial"/>
          <w:b/>
          <w:szCs w:val="22"/>
        </w:rPr>
      </w:pPr>
      <w:r w:rsidRPr="003D5A4B">
        <w:rPr>
          <w:rFonts w:cs="Arial"/>
          <w:b/>
          <w:szCs w:val="22"/>
        </w:rPr>
        <w:t>Project Document for nationally implemented projects financed by the Least Developed Countries Fund (LDCF)</w:t>
      </w:r>
    </w:p>
    <w:p w14:paraId="26BDD741" w14:textId="77777777" w:rsidR="008D6E63" w:rsidRPr="003D5A4B" w:rsidRDefault="008D6E63" w:rsidP="0097266D">
      <w:pPr>
        <w:jc w:val="center"/>
        <w:rPr>
          <w:rFonts w:cs="Arial"/>
          <w:b/>
          <w:szCs w:val="22"/>
        </w:rPr>
      </w:pP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4"/>
        <w:gridCol w:w="2022"/>
        <w:gridCol w:w="2552"/>
        <w:gridCol w:w="2812"/>
      </w:tblGrid>
      <w:tr w:rsidR="0097266D" w:rsidRPr="003D5A4B" w14:paraId="180161A7" w14:textId="77777777" w:rsidTr="00F174D8">
        <w:trPr>
          <w:trHeight w:val="593"/>
        </w:trPr>
        <w:tc>
          <w:tcPr>
            <w:tcW w:w="10350" w:type="dxa"/>
            <w:gridSpan w:val="4"/>
            <w:shd w:val="clear" w:color="auto" w:fill="auto"/>
          </w:tcPr>
          <w:p w14:paraId="7AA49BFE" w14:textId="678458D0" w:rsidR="0097266D" w:rsidRPr="003D5A4B" w:rsidRDefault="0097266D" w:rsidP="00BD4329">
            <w:pPr>
              <w:jc w:val="left"/>
              <w:rPr>
                <w:rFonts w:cs="Arial"/>
                <w:b/>
                <w:szCs w:val="20"/>
              </w:rPr>
            </w:pPr>
            <w:r w:rsidRPr="003D5A4B">
              <w:rPr>
                <w:rFonts w:cs="Arial"/>
                <w:b/>
                <w:szCs w:val="20"/>
              </w:rPr>
              <w:t xml:space="preserve">Project title:  </w:t>
            </w:r>
            <w:r w:rsidRPr="008D6E63">
              <w:rPr>
                <w:rFonts w:cs="Arial"/>
                <w:iCs/>
                <w:szCs w:val="20"/>
              </w:rPr>
              <w:t xml:space="preserve">Strengthening climate information and early warning systems for climate resilient development and adaptation to climate change in </w:t>
            </w:r>
            <w:r w:rsidR="00C41A43" w:rsidRPr="008D6E63">
              <w:rPr>
                <w:rFonts w:cs="Arial"/>
                <w:iCs/>
                <w:szCs w:val="20"/>
              </w:rPr>
              <w:t>Guinea-Bissau</w:t>
            </w:r>
          </w:p>
        </w:tc>
      </w:tr>
      <w:tr w:rsidR="0097266D" w:rsidRPr="003D5A4B" w14:paraId="2355BD01" w14:textId="77777777" w:rsidTr="00F174D8">
        <w:trPr>
          <w:trHeight w:val="575"/>
        </w:trPr>
        <w:tc>
          <w:tcPr>
            <w:tcW w:w="2964" w:type="dxa"/>
            <w:shd w:val="clear" w:color="auto" w:fill="auto"/>
          </w:tcPr>
          <w:p w14:paraId="080BF93F" w14:textId="77777777" w:rsidR="0097266D" w:rsidRPr="00013B42" w:rsidRDefault="0097266D" w:rsidP="00F174D8">
            <w:pPr>
              <w:jc w:val="left"/>
              <w:rPr>
                <w:rFonts w:cs="Arial"/>
                <w:b/>
                <w:szCs w:val="20"/>
              </w:rPr>
            </w:pPr>
            <w:r w:rsidRPr="00013B42">
              <w:rPr>
                <w:rFonts w:cs="Arial"/>
                <w:b/>
                <w:szCs w:val="20"/>
              </w:rPr>
              <w:t xml:space="preserve">Country: </w:t>
            </w:r>
            <w:r w:rsidRPr="00013B42">
              <w:rPr>
                <w:rFonts w:cs="Arial"/>
                <w:bCs/>
                <w:szCs w:val="20"/>
              </w:rPr>
              <w:t>Republic of Guinea-Bissau</w:t>
            </w:r>
            <w:r w:rsidRPr="00013B42">
              <w:rPr>
                <w:rFonts w:cs="Arial"/>
                <w:b/>
                <w:szCs w:val="20"/>
              </w:rPr>
              <w:t xml:space="preserve">  </w:t>
            </w:r>
          </w:p>
        </w:tc>
        <w:tc>
          <w:tcPr>
            <w:tcW w:w="4574" w:type="dxa"/>
            <w:gridSpan w:val="2"/>
            <w:shd w:val="clear" w:color="auto" w:fill="auto"/>
          </w:tcPr>
          <w:p w14:paraId="484E4B0B" w14:textId="4697A978" w:rsidR="002B1320" w:rsidRPr="00013B42" w:rsidRDefault="0097266D" w:rsidP="00F174D8">
            <w:pPr>
              <w:jc w:val="left"/>
              <w:rPr>
                <w:rFonts w:cs="Arial"/>
                <w:b/>
                <w:szCs w:val="20"/>
              </w:rPr>
            </w:pPr>
            <w:r w:rsidRPr="00013B42">
              <w:rPr>
                <w:rFonts w:cs="Arial"/>
                <w:b/>
                <w:szCs w:val="20"/>
              </w:rPr>
              <w:t xml:space="preserve">Implementing Partner (GEF Executing Entity):  </w:t>
            </w:r>
          </w:p>
          <w:p w14:paraId="047429C0" w14:textId="77777777" w:rsidR="00F174D8" w:rsidRPr="00013B42" w:rsidRDefault="00F174D8" w:rsidP="00F174D8">
            <w:pPr>
              <w:jc w:val="left"/>
              <w:rPr>
                <w:rFonts w:cs="Arial"/>
                <w:b/>
                <w:sz w:val="6"/>
                <w:szCs w:val="6"/>
              </w:rPr>
            </w:pPr>
          </w:p>
          <w:p w14:paraId="4E65947E" w14:textId="0366D685" w:rsidR="0097266D" w:rsidRPr="00013B42" w:rsidRDefault="002B1320" w:rsidP="00F174D8">
            <w:pPr>
              <w:jc w:val="left"/>
              <w:rPr>
                <w:rStyle w:val="Hyperlink"/>
                <w:rFonts w:cs="Arial"/>
                <w:i/>
                <w:szCs w:val="20"/>
              </w:rPr>
            </w:pPr>
            <w:r w:rsidRPr="00013B42">
              <w:t>Ministry of Environment and Biodiversity (MAB)</w:t>
            </w:r>
          </w:p>
        </w:tc>
        <w:tc>
          <w:tcPr>
            <w:tcW w:w="2812" w:type="dxa"/>
            <w:shd w:val="clear" w:color="auto" w:fill="auto"/>
          </w:tcPr>
          <w:p w14:paraId="5308C6A2" w14:textId="77777777" w:rsidR="00B73D79" w:rsidRPr="00013B42" w:rsidRDefault="0097266D" w:rsidP="00F174D8">
            <w:pPr>
              <w:jc w:val="left"/>
              <w:rPr>
                <w:rFonts w:cs="Arial"/>
                <w:b/>
                <w:bCs/>
                <w:iCs/>
                <w:szCs w:val="20"/>
              </w:rPr>
            </w:pPr>
            <w:r w:rsidRPr="00013B42">
              <w:rPr>
                <w:rFonts w:cs="Arial"/>
                <w:b/>
                <w:bCs/>
                <w:iCs/>
                <w:szCs w:val="20"/>
              </w:rPr>
              <w:t xml:space="preserve">Execution Modality: </w:t>
            </w:r>
            <w:r w:rsidR="008A1FA5" w:rsidRPr="00013B42">
              <w:rPr>
                <w:rFonts w:cs="Arial"/>
                <w:b/>
                <w:bCs/>
                <w:iCs/>
                <w:szCs w:val="20"/>
              </w:rPr>
              <w:t xml:space="preserve"> </w:t>
            </w:r>
          </w:p>
          <w:p w14:paraId="29FE7EDD" w14:textId="2EAA36E5" w:rsidR="0097266D" w:rsidRPr="008A1FA5" w:rsidRDefault="0010275D" w:rsidP="00F174D8">
            <w:pPr>
              <w:jc w:val="left"/>
              <w:rPr>
                <w:rFonts w:cs="Arial"/>
                <w:b/>
                <w:bCs/>
                <w:iCs/>
                <w:szCs w:val="20"/>
              </w:rPr>
            </w:pPr>
            <w:r w:rsidRPr="00013B42">
              <w:rPr>
                <w:color w:val="000000" w:themeColor="text1"/>
              </w:rPr>
              <w:t>CO-support to NIM</w:t>
            </w:r>
          </w:p>
        </w:tc>
      </w:tr>
      <w:tr w:rsidR="0097266D" w:rsidRPr="003D5A4B" w14:paraId="65443FA3" w14:textId="77777777" w:rsidTr="004C1948">
        <w:tc>
          <w:tcPr>
            <w:tcW w:w="10350" w:type="dxa"/>
            <w:gridSpan w:val="4"/>
            <w:shd w:val="clear" w:color="auto" w:fill="auto"/>
          </w:tcPr>
          <w:p w14:paraId="2B40853D" w14:textId="2B3C0AB9" w:rsidR="0097266D" w:rsidRPr="003D5A4B" w:rsidRDefault="0097266D" w:rsidP="00BD4329">
            <w:pPr>
              <w:jc w:val="left"/>
              <w:rPr>
                <w:rFonts w:cs="Arial"/>
                <w:b/>
                <w:bCs/>
                <w:szCs w:val="20"/>
              </w:rPr>
            </w:pPr>
            <w:r w:rsidRPr="003D5A4B">
              <w:rPr>
                <w:rFonts w:cs="Arial"/>
                <w:b/>
                <w:szCs w:val="20"/>
              </w:rPr>
              <w:t>Contributing Outcome (UNDAF/CPD, RPD, GPD)</w:t>
            </w:r>
            <w:r w:rsidRPr="003D5A4B">
              <w:rPr>
                <w:rFonts w:cs="Arial"/>
                <w:i/>
                <w:szCs w:val="20"/>
              </w:rPr>
              <w:t xml:space="preserve">: </w:t>
            </w:r>
            <w:r w:rsidR="000A214C" w:rsidRPr="003D5A4B">
              <w:rPr>
                <w:rFonts w:eastAsia="Times New Roman" w:cs="Calibri"/>
                <w:bCs/>
                <w:szCs w:val="20"/>
                <w:lang w:eastAsia="pt-PT"/>
              </w:rPr>
              <w:t>Outcome UNPAF 4) Public institutions, civil society organizations, and the private sector promote the preservation and development of biodiversity, and the prevention and management of disaster risks.</w:t>
            </w:r>
          </w:p>
        </w:tc>
      </w:tr>
      <w:tr w:rsidR="0097266D" w:rsidRPr="003D5A4B" w14:paraId="5A15570D" w14:textId="77777777" w:rsidTr="004C1948">
        <w:trPr>
          <w:trHeight w:val="137"/>
        </w:trPr>
        <w:tc>
          <w:tcPr>
            <w:tcW w:w="4986" w:type="dxa"/>
            <w:gridSpan w:val="2"/>
            <w:shd w:val="clear" w:color="auto" w:fill="auto"/>
          </w:tcPr>
          <w:p w14:paraId="064A3F30" w14:textId="762D6B89" w:rsidR="0097266D" w:rsidRPr="003D5A4B" w:rsidRDefault="0097266D" w:rsidP="007F4D08">
            <w:pPr>
              <w:spacing w:after="240"/>
              <w:jc w:val="left"/>
              <w:rPr>
                <w:rFonts w:cs="Arial"/>
                <w:i/>
                <w:szCs w:val="20"/>
              </w:rPr>
            </w:pPr>
            <w:r w:rsidRPr="003D5A4B">
              <w:rPr>
                <w:rFonts w:cs="Arial"/>
                <w:b/>
                <w:szCs w:val="20"/>
              </w:rPr>
              <w:t xml:space="preserve">UNDP Social and Environmental Screening Category:  </w:t>
            </w:r>
            <w:r w:rsidR="00F1734B" w:rsidRPr="00801995">
              <w:rPr>
                <w:rFonts w:cs="Arial"/>
                <w:iCs/>
                <w:szCs w:val="20"/>
              </w:rPr>
              <w:t xml:space="preserve">Moderate </w:t>
            </w:r>
            <w:r w:rsidRPr="00801995">
              <w:rPr>
                <w:rFonts w:cs="Arial"/>
                <w:iCs/>
                <w:szCs w:val="20"/>
              </w:rPr>
              <w:t>risk</w:t>
            </w:r>
          </w:p>
        </w:tc>
        <w:tc>
          <w:tcPr>
            <w:tcW w:w="5364" w:type="dxa"/>
            <w:gridSpan w:val="2"/>
            <w:shd w:val="clear" w:color="auto" w:fill="auto"/>
          </w:tcPr>
          <w:p w14:paraId="271E8D09" w14:textId="123F5AE5" w:rsidR="0097266D" w:rsidRPr="003D5A4B" w:rsidRDefault="0097266D" w:rsidP="007F4D08">
            <w:pPr>
              <w:jc w:val="left"/>
              <w:rPr>
                <w:iCs/>
              </w:rPr>
            </w:pPr>
            <w:r w:rsidRPr="003D5A4B">
              <w:rPr>
                <w:rFonts w:cs="Arial"/>
                <w:b/>
                <w:szCs w:val="20"/>
              </w:rPr>
              <w:t xml:space="preserve">UNDP Gender Marker: </w:t>
            </w:r>
            <w:r w:rsidRPr="00801995">
              <w:rPr>
                <w:rFonts w:cs="Arial"/>
                <w:iCs/>
                <w:szCs w:val="20"/>
              </w:rPr>
              <w:t>Gender Marker is 2 (two) G2a, See Gender Mainstreaming Action Plan, including M&amp;E Gender Indicators, prepared as separate Annex</w:t>
            </w:r>
          </w:p>
        </w:tc>
      </w:tr>
      <w:tr w:rsidR="0097266D" w:rsidRPr="003D5A4B" w14:paraId="215E2F2C" w14:textId="77777777" w:rsidTr="004C1948">
        <w:trPr>
          <w:trHeight w:val="313"/>
        </w:trPr>
        <w:tc>
          <w:tcPr>
            <w:tcW w:w="4986" w:type="dxa"/>
            <w:gridSpan w:val="2"/>
            <w:shd w:val="clear" w:color="auto" w:fill="auto"/>
          </w:tcPr>
          <w:p w14:paraId="7FB9842E" w14:textId="234FBE87" w:rsidR="0097266D" w:rsidRPr="003D5A4B" w:rsidRDefault="004C6692" w:rsidP="00DB3996">
            <w:pPr>
              <w:spacing w:line="360" w:lineRule="auto"/>
              <w:jc w:val="left"/>
              <w:rPr>
                <w:rFonts w:cs="Arial"/>
                <w:szCs w:val="20"/>
                <w:lang w:eastAsia="zh-CN"/>
              </w:rPr>
            </w:pPr>
            <w:r w:rsidRPr="004C6692">
              <w:rPr>
                <w:rFonts w:cs="Arial"/>
                <w:b/>
                <w:szCs w:val="20"/>
                <w:highlight w:val="yellow"/>
              </w:rPr>
              <w:t>Quantum</w:t>
            </w:r>
            <w:r w:rsidR="0097266D" w:rsidRPr="004C6692">
              <w:rPr>
                <w:rFonts w:cs="Arial"/>
                <w:b/>
                <w:szCs w:val="20"/>
                <w:highlight w:val="yellow"/>
              </w:rPr>
              <w:t xml:space="preserve"> </w:t>
            </w:r>
            <w:r w:rsidR="0097266D" w:rsidRPr="004C6692">
              <w:rPr>
                <w:rFonts w:cs="Arial"/>
                <w:b/>
                <w:szCs w:val="20"/>
                <w:highlight w:val="yellow"/>
                <w:lang w:eastAsia="zh-CN"/>
              </w:rPr>
              <w:t>Award ID</w:t>
            </w:r>
            <w:r w:rsidR="00620F20" w:rsidRPr="004C6692">
              <w:rPr>
                <w:rFonts w:cs="Arial"/>
                <w:b/>
                <w:szCs w:val="20"/>
                <w:highlight w:val="yellow"/>
              </w:rPr>
              <w:t xml:space="preserve">: </w:t>
            </w:r>
            <w:bookmarkStart w:id="1" w:name="_Hlk483344380"/>
            <w:bookmarkEnd w:id="1"/>
            <w:r w:rsidRPr="004C6692">
              <w:rPr>
                <w:rFonts w:cs="Arial"/>
                <w:bCs/>
                <w:szCs w:val="20"/>
                <w:highlight w:val="yellow"/>
              </w:rPr>
              <w:t>TBD</w:t>
            </w:r>
          </w:p>
        </w:tc>
        <w:tc>
          <w:tcPr>
            <w:tcW w:w="5364" w:type="dxa"/>
            <w:gridSpan w:val="2"/>
            <w:shd w:val="clear" w:color="auto" w:fill="auto"/>
          </w:tcPr>
          <w:p w14:paraId="0B10DF96" w14:textId="19B2A059" w:rsidR="0097266D" w:rsidRPr="004C6692" w:rsidRDefault="00621DF4" w:rsidP="00DB3996">
            <w:pPr>
              <w:spacing w:line="360" w:lineRule="auto"/>
              <w:jc w:val="left"/>
              <w:rPr>
                <w:rFonts w:cs="Arial"/>
                <w:b/>
                <w:szCs w:val="20"/>
                <w:highlight w:val="yellow"/>
              </w:rPr>
            </w:pPr>
            <w:r w:rsidRPr="004C6692">
              <w:rPr>
                <w:rFonts w:cs="Arial"/>
                <w:b/>
                <w:szCs w:val="20"/>
                <w:highlight w:val="yellow"/>
              </w:rPr>
              <w:t>Quantum</w:t>
            </w:r>
            <w:r w:rsidR="0097266D" w:rsidRPr="004C6692">
              <w:rPr>
                <w:rFonts w:cs="Arial"/>
                <w:b/>
                <w:szCs w:val="20"/>
                <w:highlight w:val="yellow"/>
              </w:rPr>
              <w:t xml:space="preserve"> Project/O</w:t>
            </w:r>
            <w:r w:rsidR="0097266D" w:rsidRPr="004C6692">
              <w:rPr>
                <w:rFonts w:cs="Arial"/>
                <w:b/>
                <w:szCs w:val="20"/>
                <w:highlight w:val="yellow"/>
                <w:lang w:eastAsia="zh-CN"/>
              </w:rPr>
              <w:t>utput ID</w:t>
            </w:r>
            <w:r w:rsidR="0097266D" w:rsidRPr="004C6692">
              <w:rPr>
                <w:rFonts w:cs="Arial"/>
                <w:b/>
                <w:szCs w:val="20"/>
                <w:highlight w:val="yellow"/>
              </w:rPr>
              <w:t xml:space="preserve">: </w:t>
            </w:r>
            <w:r w:rsidRPr="004C6692">
              <w:rPr>
                <w:rFonts w:cs="Arial"/>
                <w:bCs/>
                <w:szCs w:val="20"/>
                <w:highlight w:val="yellow"/>
              </w:rPr>
              <w:t>01002412</w:t>
            </w:r>
          </w:p>
        </w:tc>
      </w:tr>
      <w:tr w:rsidR="0097266D" w:rsidRPr="003D5A4B" w14:paraId="40866B94" w14:textId="77777777" w:rsidTr="004C1948">
        <w:tc>
          <w:tcPr>
            <w:tcW w:w="4986" w:type="dxa"/>
            <w:gridSpan w:val="2"/>
            <w:shd w:val="clear" w:color="auto" w:fill="auto"/>
          </w:tcPr>
          <w:p w14:paraId="35446EDF" w14:textId="7E417711" w:rsidR="0097266D" w:rsidRPr="003D5A4B" w:rsidRDefault="0097266D" w:rsidP="00DB3996">
            <w:pPr>
              <w:spacing w:line="360" w:lineRule="auto"/>
              <w:jc w:val="left"/>
              <w:rPr>
                <w:b/>
              </w:rPr>
            </w:pPr>
            <w:r w:rsidRPr="003D5A4B">
              <w:rPr>
                <w:rFonts w:cs="Arial"/>
                <w:b/>
                <w:szCs w:val="20"/>
              </w:rPr>
              <w:t xml:space="preserve">UNDP-GEF PIMS ID number:  </w:t>
            </w:r>
            <w:r w:rsidR="00B3189A" w:rsidRPr="003D5A4B">
              <w:rPr>
                <w:rFonts w:cs="Arial"/>
                <w:iCs/>
                <w:szCs w:val="20"/>
              </w:rPr>
              <w:t>5443</w:t>
            </w:r>
          </w:p>
        </w:tc>
        <w:tc>
          <w:tcPr>
            <w:tcW w:w="5364" w:type="dxa"/>
            <w:gridSpan w:val="2"/>
            <w:shd w:val="clear" w:color="auto" w:fill="auto"/>
          </w:tcPr>
          <w:p w14:paraId="1D5E2A38" w14:textId="77777777" w:rsidR="0097266D" w:rsidRPr="003D5A4B" w:rsidRDefault="0097266D" w:rsidP="00DB3996">
            <w:pPr>
              <w:spacing w:line="360" w:lineRule="auto"/>
              <w:jc w:val="left"/>
              <w:rPr>
                <w:rFonts w:cs="Arial"/>
                <w:b/>
                <w:szCs w:val="20"/>
              </w:rPr>
            </w:pPr>
            <w:r w:rsidRPr="003D5A4B">
              <w:rPr>
                <w:rFonts w:cs="Arial"/>
                <w:b/>
                <w:szCs w:val="20"/>
              </w:rPr>
              <w:t xml:space="preserve">GEF Project ID number: </w:t>
            </w:r>
            <w:r w:rsidRPr="003D5A4B">
              <w:rPr>
                <w:rFonts w:cs="Arial"/>
                <w:bCs/>
                <w:szCs w:val="20"/>
              </w:rPr>
              <w:t>10105</w:t>
            </w:r>
          </w:p>
        </w:tc>
      </w:tr>
      <w:tr w:rsidR="0097266D" w:rsidRPr="003D5A4B" w14:paraId="647F24D8" w14:textId="77777777" w:rsidTr="004C1948">
        <w:trPr>
          <w:trHeight w:val="350"/>
        </w:trPr>
        <w:tc>
          <w:tcPr>
            <w:tcW w:w="10350" w:type="dxa"/>
            <w:gridSpan w:val="4"/>
            <w:shd w:val="clear" w:color="auto" w:fill="auto"/>
          </w:tcPr>
          <w:p w14:paraId="7FD9E04F" w14:textId="555D1FFC" w:rsidR="0097266D" w:rsidRPr="003D5A4B" w:rsidRDefault="0097266D" w:rsidP="00DB3996">
            <w:pPr>
              <w:spacing w:line="360" w:lineRule="auto"/>
              <w:jc w:val="left"/>
              <w:rPr>
                <w:rFonts w:cs="Arial"/>
                <w:b/>
                <w:szCs w:val="20"/>
              </w:rPr>
            </w:pPr>
            <w:r w:rsidRPr="003D5A4B">
              <w:rPr>
                <w:rFonts w:cs="Arial"/>
                <w:b/>
                <w:szCs w:val="20"/>
              </w:rPr>
              <w:t>LPAC meeting date:</w:t>
            </w:r>
            <w:r w:rsidR="00CC447C" w:rsidRPr="003D5A4B">
              <w:rPr>
                <w:rFonts w:cs="Arial"/>
                <w:b/>
                <w:szCs w:val="20"/>
              </w:rPr>
              <w:t xml:space="preserve"> </w:t>
            </w:r>
            <w:r w:rsidR="007B4BF8" w:rsidRPr="003D5A4B">
              <w:rPr>
                <w:rFonts w:cs="Arial"/>
                <w:bCs/>
                <w:szCs w:val="20"/>
              </w:rPr>
              <w:t>TBD</w:t>
            </w:r>
          </w:p>
        </w:tc>
      </w:tr>
      <w:tr w:rsidR="0097266D" w:rsidRPr="003D5A4B" w14:paraId="52544356" w14:textId="77777777" w:rsidTr="004C1948">
        <w:trPr>
          <w:trHeight w:val="350"/>
        </w:trPr>
        <w:tc>
          <w:tcPr>
            <w:tcW w:w="10350" w:type="dxa"/>
            <w:gridSpan w:val="4"/>
            <w:shd w:val="clear" w:color="auto" w:fill="auto"/>
          </w:tcPr>
          <w:p w14:paraId="7CB54CE7" w14:textId="3B3F4895" w:rsidR="0097266D" w:rsidRPr="003D5A4B" w:rsidRDefault="0097266D" w:rsidP="00DB3996">
            <w:pPr>
              <w:spacing w:line="360" w:lineRule="auto"/>
              <w:jc w:val="left"/>
              <w:rPr>
                <w:rFonts w:cs="Arial"/>
                <w:b/>
                <w:szCs w:val="20"/>
              </w:rPr>
            </w:pPr>
            <w:r w:rsidRPr="003D5A4B">
              <w:rPr>
                <w:rFonts w:cs="Arial"/>
                <w:b/>
                <w:szCs w:val="20"/>
              </w:rPr>
              <w:t xml:space="preserve">Latest possible date to submit to GEF: </w:t>
            </w:r>
            <w:r w:rsidR="00717A46" w:rsidRPr="003D5A4B">
              <w:rPr>
                <w:rFonts w:cs="Arial"/>
                <w:iCs/>
                <w:szCs w:val="20"/>
              </w:rPr>
              <w:t>20 Dec 2020</w:t>
            </w:r>
          </w:p>
        </w:tc>
      </w:tr>
      <w:tr w:rsidR="0097266D" w:rsidRPr="003D5A4B" w14:paraId="1CDAB282" w14:textId="77777777" w:rsidTr="004C1948">
        <w:trPr>
          <w:trHeight w:val="350"/>
        </w:trPr>
        <w:tc>
          <w:tcPr>
            <w:tcW w:w="10350" w:type="dxa"/>
            <w:gridSpan w:val="4"/>
            <w:shd w:val="clear" w:color="auto" w:fill="auto"/>
          </w:tcPr>
          <w:p w14:paraId="05A8192E" w14:textId="3081D2B2" w:rsidR="0097266D" w:rsidRPr="003D5A4B" w:rsidRDefault="0097266D" w:rsidP="00DB3996">
            <w:pPr>
              <w:spacing w:line="360" w:lineRule="auto"/>
              <w:jc w:val="left"/>
              <w:rPr>
                <w:rFonts w:cs="Arial"/>
                <w:b/>
                <w:szCs w:val="20"/>
              </w:rPr>
            </w:pPr>
            <w:r w:rsidRPr="003D5A4B">
              <w:rPr>
                <w:rFonts w:cs="Arial"/>
                <w:b/>
                <w:szCs w:val="20"/>
              </w:rPr>
              <w:t xml:space="preserve">Latest possible CEO endorsement date: </w:t>
            </w:r>
            <w:r w:rsidR="00B3189A" w:rsidRPr="003D5A4B">
              <w:rPr>
                <w:rFonts w:cs="Arial"/>
                <w:iCs/>
                <w:szCs w:val="20"/>
              </w:rPr>
              <w:t>N/A</w:t>
            </w:r>
          </w:p>
        </w:tc>
      </w:tr>
      <w:tr w:rsidR="004B792E" w:rsidRPr="003D5A4B" w14:paraId="43096C54" w14:textId="77777777" w:rsidTr="004C1948">
        <w:trPr>
          <w:trHeight w:val="350"/>
        </w:trPr>
        <w:tc>
          <w:tcPr>
            <w:tcW w:w="10350" w:type="dxa"/>
            <w:gridSpan w:val="4"/>
            <w:shd w:val="clear" w:color="auto" w:fill="auto"/>
          </w:tcPr>
          <w:p w14:paraId="37F16701" w14:textId="01D4E33B" w:rsidR="004B792E" w:rsidRPr="003D5A4B" w:rsidRDefault="00BA72A6" w:rsidP="00DB3996">
            <w:pPr>
              <w:spacing w:line="360" w:lineRule="auto"/>
              <w:jc w:val="left"/>
              <w:rPr>
                <w:rFonts w:cs="Arial"/>
                <w:b/>
                <w:szCs w:val="20"/>
              </w:rPr>
            </w:pPr>
            <w:r w:rsidRPr="00485F0E">
              <w:rPr>
                <w:rFonts w:cs="Arial"/>
                <w:b/>
              </w:rPr>
              <w:t>Project duration in months:</w:t>
            </w:r>
            <w:r>
              <w:rPr>
                <w:rFonts w:cs="Arial"/>
                <w:b/>
              </w:rPr>
              <w:t xml:space="preserve"> </w:t>
            </w:r>
            <w:r w:rsidRPr="00BA72A6">
              <w:rPr>
                <w:rFonts w:cs="Arial"/>
                <w:bCs/>
                <w:highlight w:val="yellow"/>
              </w:rPr>
              <w:t>72 months</w:t>
            </w:r>
          </w:p>
        </w:tc>
      </w:tr>
      <w:tr w:rsidR="0097266D" w:rsidRPr="003D5A4B" w14:paraId="267A5BF0" w14:textId="77777777" w:rsidTr="004C1948">
        <w:trPr>
          <w:trHeight w:val="361"/>
        </w:trPr>
        <w:tc>
          <w:tcPr>
            <w:tcW w:w="4986" w:type="dxa"/>
            <w:gridSpan w:val="2"/>
            <w:shd w:val="clear" w:color="auto" w:fill="auto"/>
          </w:tcPr>
          <w:p w14:paraId="0CFEF2EE" w14:textId="487E7E72" w:rsidR="0097266D" w:rsidRPr="00385A60" w:rsidRDefault="0097266D" w:rsidP="00DB3996">
            <w:pPr>
              <w:spacing w:line="360" w:lineRule="auto"/>
              <w:jc w:val="left"/>
              <w:rPr>
                <w:rFonts w:cs="Arial"/>
                <w:b/>
                <w:szCs w:val="20"/>
                <w:highlight w:val="yellow"/>
              </w:rPr>
            </w:pPr>
            <w:r w:rsidRPr="00385A60">
              <w:rPr>
                <w:rFonts w:cs="Arial"/>
                <w:b/>
                <w:szCs w:val="20"/>
                <w:highlight w:val="yellow"/>
              </w:rPr>
              <w:t xml:space="preserve">Planned start date: </w:t>
            </w:r>
            <w:r w:rsidR="00FC07F9">
              <w:rPr>
                <w:rFonts w:cs="Arial"/>
                <w:iCs/>
                <w:szCs w:val="20"/>
                <w:highlight w:val="yellow"/>
              </w:rPr>
              <w:t>July</w:t>
            </w:r>
            <w:r w:rsidR="00B13236" w:rsidRPr="00385A60">
              <w:rPr>
                <w:rFonts w:cs="Arial"/>
                <w:iCs/>
                <w:szCs w:val="20"/>
                <w:highlight w:val="yellow"/>
              </w:rPr>
              <w:t xml:space="preserve"> 202</w:t>
            </w:r>
            <w:r w:rsidR="006F429C" w:rsidRPr="00385A60">
              <w:rPr>
                <w:rFonts w:cs="Arial"/>
                <w:iCs/>
                <w:szCs w:val="20"/>
                <w:highlight w:val="yellow"/>
              </w:rPr>
              <w:t>4</w:t>
            </w:r>
          </w:p>
        </w:tc>
        <w:tc>
          <w:tcPr>
            <w:tcW w:w="5364" w:type="dxa"/>
            <w:gridSpan w:val="2"/>
            <w:shd w:val="clear" w:color="auto" w:fill="auto"/>
          </w:tcPr>
          <w:p w14:paraId="2BBA55CD" w14:textId="48E73662" w:rsidR="0097266D" w:rsidRPr="00385A60" w:rsidRDefault="0097266D" w:rsidP="00DB3996">
            <w:pPr>
              <w:spacing w:line="360" w:lineRule="auto"/>
              <w:jc w:val="left"/>
              <w:rPr>
                <w:rFonts w:cs="Arial"/>
                <w:i/>
                <w:szCs w:val="20"/>
                <w:highlight w:val="yellow"/>
              </w:rPr>
            </w:pPr>
            <w:r w:rsidRPr="00385A60">
              <w:rPr>
                <w:rFonts w:cs="Arial"/>
                <w:b/>
                <w:szCs w:val="20"/>
                <w:highlight w:val="yellow"/>
              </w:rPr>
              <w:t xml:space="preserve">Planned </w:t>
            </w:r>
            <w:r w:rsidR="00097CBA">
              <w:rPr>
                <w:rFonts w:cs="Arial"/>
                <w:b/>
                <w:szCs w:val="20"/>
                <w:highlight w:val="yellow"/>
              </w:rPr>
              <w:t>completion</w:t>
            </w:r>
            <w:r w:rsidRPr="00385A60">
              <w:rPr>
                <w:rFonts w:cs="Arial"/>
                <w:b/>
                <w:szCs w:val="20"/>
                <w:highlight w:val="yellow"/>
              </w:rPr>
              <w:t xml:space="preserve"> date:  </w:t>
            </w:r>
            <w:r w:rsidR="00FC07F9">
              <w:rPr>
                <w:rFonts w:cs="Arial"/>
                <w:iCs/>
                <w:szCs w:val="20"/>
                <w:highlight w:val="yellow"/>
              </w:rPr>
              <w:t>July</w:t>
            </w:r>
            <w:r w:rsidR="006F429C" w:rsidRPr="00385A60">
              <w:rPr>
                <w:rFonts w:cs="Arial"/>
                <w:iCs/>
                <w:szCs w:val="20"/>
                <w:highlight w:val="yellow"/>
              </w:rPr>
              <w:t xml:space="preserve"> 203</w:t>
            </w:r>
            <w:r w:rsidR="00E13033">
              <w:rPr>
                <w:rFonts w:cs="Arial"/>
                <w:iCs/>
                <w:szCs w:val="20"/>
                <w:highlight w:val="yellow"/>
              </w:rPr>
              <w:t>0</w:t>
            </w:r>
          </w:p>
        </w:tc>
      </w:tr>
      <w:tr w:rsidR="0097266D" w:rsidRPr="003D5A4B" w14:paraId="06963CE7" w14:textId="77777777" w:rsidTr="004C1948">
        <w:tc>
          <w:tcPr>
            <w:tcW w:w="4986" w:type="dxa"/>
            <w:gridSpan w:val="2"/>
            <w:shd w:val="clear" w:color="auto" w:fill="auto"/>
          </w:tcPr>
          <w:p w14:paraId="3F25BE16" w14:textId="3789CDB6" w:rsidR="0097266D" w:rsidRPr="00385A60" w:rsidRDefault="00FC0790" w:rsidP="00DB3996">
            <w:pPr>
              <w:spacing w:line="276" w:lineRule="auto"/>
              <w:jc w:val="left"/>
              <w:rPr>
                <w:b/>
                <w:highlight w:val="yellow"/>
              </w:rPr>
            </w:pPr>
            <w:r w:rsidRPr="00485F0E">
              <w:rPr>
                <w:rFonts w:cs="Arial"/>
                <w:b/>
              </w:rPr>
              <w:t xml:space="preserve">Expected date of Mid-Term Review (MTR) submission to the GEF: </w:t>
            </w:r>
            <w:r w:rsidR="00ED601B">
              <w:rPr>
                <w:bCs/>
                <w:highlight w:val="yellow"/>
              </w:rPr>
              <w:t xml:space="preserve">July </w:t>
            </w:r>
            <w:r w:rsidR="006F429C" w:rsidRPr="00DD6098">
              <w:rPr>
                <w:bCs/>
                <w:highlight w:val="yellow"/>
              </w:rPr>
              <w:t>2027</w:t>
            </w:r>
          </w:p>
        </w:tc>
        <w:tc>
          <w:tcPr>
            <w:tcW w:w="5364" w:type="dxa"/>
            <w:gridSpan w:val="2"/>
            <w:shd w:val="clear" w:color="auto" w:fill="auto"/>
          </w:tcPr>
          <w:p w14:paraId="2CBC32F9" w14:textId="7B5494DA" w:rsidR="0097266D" w:rsidRPr="00385A60" w:rsidRDefault="00097CBA" w:rsidP="00DB3996">
            <w:pPr>
              <w:spacing w:line="276" w:lineRule="auto"/>
              <w:jc w:val="left"/>
              <w:rPr>
                <w:highlight w:val="yellow"/>
              </w:rPr>
            </w:pPr>
            <w:r w:rsidRPr="00097CBA">
              <w:rPr>
                <w:rFonts w:cs="Arial"/>
                <w:b/>
                <w:highlight w:val="yellow"/>
              </w:rPr>
              <w:t>Expected date of Terminal evaluation (TE) submission to the GEF:</w:t>
            </w:r>
            <w:r w:rsidRPr="00485F0E">
              <w:rPr>
                <w:rFonts w:cs="Arial"/>
                <w:b/>
              </w:rPr>
              <w:t xml:space="preserve"> </w:t>
            </w:r>
            <w:r w:rsidR="00B85529">
              <w:rPr>
                <w:highlight w:val="yellow"/>
              </w:rPr>
              <w:t>January 2030</w:t>
            </w:r>
          </w:p>
          <w:p w14:paraId="25FA18CD" w14:textId="75933DF1" w:rsidR="00BD4329" w:rsidRPr="00385A60" w:rsidRDefault="00BD4329" w:rsidP="00DB3996">
            <w:pPr>
              <w:spacing w:line="276" w:lineRule="auto"/>
              <w:jc w:val="left"/>
              <w:rPr>
                <w:b/>
                <w:sz w:val="6"/>
                <w:szCs w:val="10"/>
                <w:highlight w:val="yellow"/>
              </w:rPr>
            </w:pPr>
          </w:p>
        </w:tc>
      </w:tr>
      <w:tr w:rsidR="00496690" w:rsidRPr="003D5A4B" w14:paraId="5F3C5DCD" w14:textId="77777777" w:rsidTr="004C1948">
        <w:tc>
          <w:tcPr>
            <w:tcW w:w="4986" w:type="dxa"/>
            <w:gridSpan w:val="2"/>
            <w:shd w:val="clear" w:color="auto" w:fill="auto"/>
          </w:tcPr>
          <w:p w14:paraId="7A92CBDC" w14:textId="301CAFD8" w:rsidR="00496690" w:rsidRPr="0091217E" w:rsidRDefault="00496690" w:rsidP="00496690">
            <w:pPr>
              <w:spacing w:line="276" w:lineRule="auto"/>
              <w:jc w:val="left"/>
              <w:rPr>
                <w:rFonts w:cs="Arial"/>
                <w:b/>
                <w:highlight w:val="yellow"/>
              </w:rPr>
            </w:pPr>
            <w:r w:rsidRPr="0091217E">
              <w:rPr>
                <w:rFonts w:cs="Arial"/>
                <w:b/>
                <w:highlight w:val="yellow"/>
              </w:rPr>
              <w:t>Expected Operational Closure Date:</w:t>
            </w:r>
            <w:r w:rsidRPr="0091217E">
              <w:rPr>
                <w:rFonts w:cs="Arial"/>
                <w:i/>
                <w:highlight w:val="yellow"/>
              </w:rPr>
              <w:t xml:space="preserve"> </w:t>
            </w:r>
            <w:r w:rsidR="00517ADC" w:rsidRPr="0098604F">
              <w:rPr>
                <w:rFonts w:cs="Arial"/>
                <w:iCs/>
                <w:highlight w:val="yellow"/>
              </w:rPr>
              <w:t>March 2031</w:t>
            </w:r>
          </w:p>
        </w:tc>
        <w:tc>
          <w:tcPr>
            <w:tcW w:w="5364" w:type="dxa"/>
            <w:gridSpan w:val="2"/>
            <w:shd w:val="clear" w:color="auto" w:fill="auto"/>
          </w:tcPr>
          <w:p w14:paraId="6CA3B3FA" w14:textId="2744D953" w:rsidR="00496690" w:rsidRPr="0091217E" w:rsidRDefault="00496690" w:rsidP="00496690">
            <w:pPr>
              <w:spacing w:line="276" w:lineRule="auto"/>
              <w:jc w:val="left"/>
              <w:rPr>
                <w:rFonts w:cs="Arial"/>
                <w:b/>
                <w:highlight w:val="yellow"/>
              </w:rPr>
            </w:pPr>
            <w:r w:rsidRPr="0091217E">
              <w:rPr>
                <w:rFonts w:cs="Arial"/>
                <w:b/>
                <w:highlight w:val="yellow"/>
              </w:rPr>
              <w:t xml:space="preserve">Expected Financial Closure Date: </w:t>
            </w:r>
            <w:r w:rsidR="0098604F" w:rsidRPr="0098604F">
              <w:rPr>
                <w:rFonts w:cs="Arial"/>
                <w:bCs/>
                <w:highlight w:val="yellow"/>
              </w:rPr>
              <w:t>September 2031</w:t>
            </w:r>
          </w:p>
        </w:tc>
      </w:tr>
      <w:tr w:rsidR="0097266D" w:rsidRPr="003D5A4B" w14:paraId="19C8E80A" w14:textId="77777777" w:rsidTr="004C1948">
        <w:tc>
          <w:tcPr>
            <w:tcW w:w="10350" w:type="dxa"/>
            <w:gridSpan w:val="4"/>
            <w:shd w:val="clear" w:color="auto" w:fill="auto"/>
          </w:tcPr>
          <w:p w14:paraId="4CAB27E2" w14:textId="77777777" w:rsidR="0097266D" w:rsidRPr="003D5A4B" w:rsidRDefault="0097266D" w:rsidP="007F4D08">
            <w:pPr>
              <w:rPr>
                <w:rFonts w:cs="Arial"/>
                <w:b/>
                <w:szCs w:val="20"/>
              </w:rPr>
            </w:pPr>
            <w:r w:rsidRPr="003D5A4B">
              <w:rPr>
                <w:rFonts w:cs="Arial"/>
                <w:b/>
                <w:szCs w:val="20"/>
              </w:rPr>
              <w:t xml:space="preserve">Brief project description: </w:t>
            </w:r>
          </w:p>
          <w:p w14:paraId="5D25EB42" w14:textId="77777777" w:rsidR="0097266D" w:rsidRPr="004C1948" w:rsidRDefault="0097266D" w:rsidP="007F4D08">
            <w:pPr>
              <w:rPr>
                <w:rFonts w:cs="Arial"/>
                <w:sz w:val="4"/>
                <w:szCs w:val="4"/>
              </w:rPr>
            </w:pPr>
          </w:p>
          <w:p w14:paraId="12BF1ADF" w14:textId="77777777" w:rsidR="0097266D" w:rsidRPr="003D5A4B" w:rsidRDefault="0097266D" w:rsidP="007F4D08">
            <w:pPr>
              <w:rPr>
                <w:rFonts w:cs="Arial"/>
                <w:szCs w:val="20"/>
              </w:rPr>
            </w:pPr>
            <w:r w:rsidRPr="003D5A4B">
              <w:rPr>
                <w:rFonts w:cs="Arial"/>
                <w:szCs w:val="20"/>
              </w:rPr>
              <w:t>Climate change represents a major challenge for Guinea-Bissau’s economy, geography and settlements as it will threaten livelihoods of those who depend on natural resources for a living. Monitoring climate change with hydro-meteorological services is key for the development of adequate adaptation measures. The impacts of climate change could be better mitigated through climate resilient planning and timely disaster preparedness measures. However, inadequate or non-existing climate and weather information, forecasts and analyses create severe limitations for developing informed and climate-responsive decision-making and put the population under high-risk conditions related to climate induced hazards and extreme weather events.</w:t>
            </w:r>
          </w:p>
          <w:p w14:paraId="487692F6" w14:textId="77777777" w:rsidR="0097266D" w:rsidRPr="004C1948" w:rsidRDefault="0097266D" w:rsidP="007F4D08">
            <w:pPr>
              <w:rPr>
                <w:rFonts w:cs="Arial"/>
                <w:sz w:val="6"/>
                <w:szCs w:val="6"/>
              </w:rPr>
            </w:pPr>
          </w:p>
          <w:p w14:paraId="07F0B8D1" w14:textId="29F224FA" w:rsidR="0097266D" w:rsidRPr="003D5A4B" w:rsidRDefault="0097266D" w:rsidP="007F4D08">
            <w:pPr>
              <w:rPr>
                <w:rFonts w:cs="Arial"/>
                <w:szCs w:val="20"/>
              </w:rPr>
            </w:pPr>
            <w:r w:rsidRPr="003D5A4B">
              <w:rPr>
                <w:rFonts w:cs="Arial"/>
                <w:szCs w:val="20"/>
              </w:rPr>
              <w:t xml:space="preserve">Through a phased approach and a strong focus on capacity building, this project will allow </w:t>
            </w:r>
            <w:r w:rsidR="00C41A43" w:rsidRPr="003D5A4B">
              <w:rPr>
                <w:rFonts w:cs="Arial"/>
                <w:szCs w:val="20"/>
              </w:rPr>
              <w:t>Guinea-Bissau</w:t>
            </w:r>
            <w:r w:rsidRPr="003D5A4B">
              <w:rPr>
                <w:rFonts w:cs="Arial"/>
                <w:szCs w:val="20"/>
              </w:rPr>
              <w:t>’s to better manage climate related challenges that undermine economic growth and development addressing a number of pressing climatic challenges. These include the needs to: (i) enhance capacity of hydro-meteorological services and networks for predicting climatic events and associated risks; (ii) develop a more effective, efficient and targeted delivery of climate information including early warnings to both planners as well as communities living on the fringes of climate induced pressures; and (iii) support improved and timely preparedness and rehabilitated response to forecast climate-related risks and vulnerabilities.</w:t>
            </w:r>
          </w:p>
          <w:p w14:paraId="38EEEE69" w14:textId="77777777" w:rsidR="0097266D" w:rsidRPr="004C1948" w:rsidRDefault="0097266D" w:rsidP="007F4D08">
            <w:pPr>
              <w:rPr>
                <w:rFonts w:cs="Arial"/>
                <w:sz w:val="8"/>
                <w:szCs w:val="8"/>
              </w:rPr>
            </w:pPr>
          </w:p>
          <w:p w14:paraId="413D0CBC" w14:textId="77777777" w:rsidR="0097266D" w:rsidRPr="003D5A4B" w:rsidRDefault="0097266D" w:rsidP="007F4D08">
            <w:pPr>
              <w:rPr>
                <w:rFonts w:cs="Arial"/>
                <w:szCs w:val="20"/>
              </w:rPr>
            </w:pPr>
            <w:r w:rsidRPr="003D5A4B">
              <w:rPr>
                <w:rFonts w:cs="Arial"/>
                <w:szCs w:val="20"/>
              </w:rPr>
              <w:t xml:space="preserve">The project aims to strengthen the climate monitoring capabilities, early warning systems and information for responding to </w:t>
            </w:r>
            <w:r w:rsidRPr="003D5A4B">
              <w:rPr>
                <w:rFonts w:cs="Arial"/>
                <w:szCs w:val="20"/>
              </w:rPr>
              <w:lastRenderedPageBreak/>
              <w:t xml:space="preserve">climate shocks and planning adaptation to climate change in Guinea-Bissau through three main components. </w:t>
            </w:r>
          </w:p>
          <w:p w14:paraId="5E1E52ED" w14:textId="77777777" w:rsidR="0097266D" w:rsidRPr="004C1948" w:rsidRDefault="0097266D" w:rsidP="007F4D08">
            <w:pPr>
              <w:rPr>
                <w:rFonts w:cs="Arial"/>
                <w:sz w:val="6"/>
                <w:szCs w:val="6"/>
              </w:rPr>
            </w:pPr>
          </w:p>
          <w:p w14:paraId="4C6024A4" w14:textId="4699A39E" w:rsidR="0097266D" w:rsidRPr="003D5A4B" w:rsidRDefault="0097266D" w:rsidP="007F4D08">
            <w:pPr>
              <w:rPr>
                <w:rFonts w:cs="Arial"/>
                <w:szCs w:val="20"/>
              </w:rPr>
            </w:pPr>
            <w:r w:rsidRPr="003D5A4B">
              <w:rPr>
                <w:rFonts w:cs="Arial"/>
                <w:b/>
                <w:bCs/>
                <w:szCs w:val="20"/>
              </w:rPr>
              <w:t>Component 1</w:t>
            </w:r>
            <w:r w:rsidRPr="003D5A4B">
              <w:rPr>
                <w:rFonts w:cs="Arial"/>
                <w:szCs w:val="20"/>
              </w:rPr>
              <w:t xml:space="preserve"> focuses on the transfer of technologies for climate monitoring infrastructure. It will seek to enhance the capacity of national hydro- meteorological (NHMS) and environmental institutions to monitor extreme weather and climate change. </w:t>
            </w:r>
            <w:r w:rsidR="000B0964" w:rsidRPr="003D5A4B">
              <w:rPr>
                <w:rFonts w:cs="Arial"/>
                <w:szCs w:val="20"/>
              </w:rPr>
              <w:t xml:space="preserve">The acquisition </w:t>
            </w:r>
            <w:r w:rsidRPr="003D5A4B">
              <w:rPr>
                <w:rFonts w:cs="Arial"/>
                <w:szCs w:val="20"/>
              </w:rPr>
              <w:t xml:space="preserve">of adequate </w:t>
            </w:r>
            <w:r w:rsidR="00DE3057" w:rsidRPr="003D5A4B">
              <w:rPr>
                <w:rFonts w:cs="Arial"/>
                <w:szCs w:val="20"/>
              </w:rPr>
              <w:t xml:space="preserve">climate observation </w:t>
            </w:r>
            <w:r w:rsidRPr="003D5A4B">
              <w:rPr>
                <w:rFonts w:cs="Arial"/>
                <w:szCs w:val="20"/>
              </w:rPr>
              <w:t xml:space="preserve">equipment coupled with the strengthening of national for operations and maintenance </w:t>
            </w:r>
            <w:r w:rsidR="00277421" w:rsidRPr="003D5A4B">
              <w:rPr>
                <w:rFonts w:cs="Arial"/>
                <w:szCs w:val="20"/>
              </w:rPr>
              <w:t xml:space="preserve">of equipment </w:t>
            </w:r>
            <w:r w:rsidR="00AB72CC" w:rsidRPr="003D5A4B">
              <w:rPr>
                <w:rFonts w:cs="Arial"/>
                <w:szCs w:val="20"/>
              </w:rPr>
              <w:t xml:space="preserve">and for the monitoring of hydro-climatic information </w:t>
            </w:r>
            <w:r w:rsidRPr="003D5A4B">
              <w:rPr>
                <w:rFonts w:cs="Arial"/>
                <w:szCs w:val="20"/>
              </w:rPr>
              <w:t xml:space="preserve">will create better conditions for Guinea-Bissau to generate hydro-meteorological data and produce climate information, including for contributing to early warning systems (EWS). </w:t>
            </w:r>
          </w:p>
          <w:p w14:paraId="1F6A798D" w14:textId="77777777" w:rsidR="0097266D" w:rsidRPr="004C1948" w:rsidRDefault="0097266D" w:rsidP="007F4D08">
            <w:pPr>
              <w:rPr>
                <w:rFonts w:cs="Arial"/>
                <w:sz w:val="6"/>
                <w:szCs w:val="6"/>
              </w:rPr>
            </w:pPr>
          </w:p>
          <w:p w14:paraId="52C5E51F" w14:textId="77777777" w:rsidR="0097266D" w:rsidRPr="003D5A4B" w:rsidRDefault="0097266D" w:rsidP="007F4D08">
            <w:pPr>
              <w:rPr>
                <w:rFonts w:cs="Arial"/>
                <w:szCs w:val="20"/>
              </w:rPr>
            </w:pPr>
            <w:r w:rsidRPr="003D5A4B">
              <w:rPr>
                <w:rFonts w:cs="Arial"/>
                <w:b/>
                <w:bCs/>
                <w:szCs w:val="20"/>
              </w:rPr>
              <w:t>Component 2</w:t>
            </w:r>
            <w:r w:rsidRPr="003D5A4B">
              <w:rPr>
                <w:rFonts w:cs="Arial"/>
                <w:szCs w:val="20"/>
              </w:rPr>
              <w:t xml:space="preserve"> focuses on the integration of climate information into priority development plans and EWS, both of which support the national adaptation planning (NAP) process. A suite of activities will ensure that efficient and effective of hydro- meteorological and environmental information are used in early warnings and in the mainstreaming of climate change into the long-term development plans. </w:t>
            </w:r>
          </w:p>
          <w:p w14:paraId="0CF3BA5F" w14:textId="77777777" w:rsidR="0097266D" w:rsidRPr="004C1948" w:rsidRDefault="0097266D" w:rsidP="007F4D08">
            <w:pPr>
              <w:rPr>
                <w:rFonts w:cs="Arial"/>
                <w:sz w:val="6"/>
                <w:szCs w:val="6"/>
              </w:rPr>
            </w:pPr>
          </w:p>
          <w:p w14:paraId="69DDB49F" w14:textId="77777777" w:rsidR="0097266D" w:rsidRDefault="0097266D" w:rsidP="007F4D08">
            <w:pPr>
              <w:rPr>
                <w:rFonts w:cs="Arial"/>
                <w:szCs w:val="20"/>
              </w:rPr>
            </w:pPr>
            <w:r w:rsidRPr="003D5A4B">
              <w:rPr>
                <w:rFonts w:cs="Arial"/>
                <w:b/>
                <w:bCs/>
                <w:szCs w:val="20"/>
              </w:rPr>
              <w:t>Component 3</w:t>
            </w:r>
            <w:r w:rsidRPr="003D5A4B">
              <w:rPr>
                <w:rFonts w:cs="Arial"/>
                <w:szCs w:val="20"/>
              </w:rPr>
              <w:t xml:space="preserve"> will allow for adequate project monitoring, evaluation and knowledge management. Through it, the project will be able to produce useful lessons, engage stakeholders in participatory M&amp;E, paying special attention to gender mainstreaming and the financial sustainability of the project strategy. </w:t>
            </w:r>
          </w:p>
          <w:p w14:paraId="5341AE4F" w14:textId="7A756244" w:rsidR="00F2494A" w:rsidRPr="00B73D79" w:rsidRDefault="00F2494A" w:rsidP="007F4D08">
            <w:pPr>
              <w:rPr>
                <w:rFonts w:cs="Arial"/>
                <w:szCs w:val="20"/>
              </w:rPr>
            </w:pPr>
          </w:p>
        </w:tc>
      </w:tr>
    </w:tbl>
    <w:p w14:paraId="4B7A8B38" w14:textId="77777777" w:rsidR="0097266D" w:rsidRPr="003D5A4B" w:rsidRDefault="0097266D" w:rsidP="0097266D">
      <w:pPr>
        <w:rPr>
          <w:sz w:val="4"/>
          <w:szCs w:val="4"/>
        </w:rPr>
      </w:pP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2"/>
        <w:gridCol w:w="5228"/>
      </w:tblGrid>
      <w:tr w:rsidR="0097266D" w:rsidRPr="003D5A4B" w14:paraId="08E9D05B" w14:textId="77777777" w:rsidTr="004C1948">
        <w:trPr>
          <w:trHeight w:val="162"/>
        </w:trPr>
        <w:tc>
          <w:tcPr>
            <w:tcW w:w="10350" w:type="dxa"/>
            <w:gridSpan w:val="2"/>
            <w:shd w:val="clear" w:color="auto" w:fill="D9D9D9"/>
          </w:tcPr>
          <w:p w14:paraId="373BB70A" w14:textId="77777777" w:rsidR="0097266D" w:rsidRPr="003D5A4B" w:rsidRDefault="0097266D" w:rsidP="00BC5819">
            <w:pPr>
              <w:pStyle w:val="ListParagraph"/>
              <w:numPr>
                <w:ilvl w:val="0"/>
                <w:numId w:val="8"/>
              </w:numPr>
              <w:ind w:left="357" w:hanging="357"/>
              <w:rPr>
                <w:rFonts w:asciiTheme="minorHAnsi" w:hAnsiTheme="minorHAnsi" w:cs="Arial"/>
                <w:b/>
                <w:smallCaps/>
                <w:sz w:val="20"/>
                <w:szCs w:val="20"/>
              </w:rPr>
            </w:pPr>
            <w:r w:rsidRPr="003D5A4B">
              <w:rPr>
                <w:rFonts w:asciiTheme="minorHAnsi" w:hAnsiTheme="minorHAnsi" w:cs="Arial"/>
                <w:b/>
                <w:smallCaps/>
                <w:sz w:val="20"/>
                <w:szCs w:val="20"/>
              </w:rPr>
              <w:t xml:space="preserve">Financing Plan </w:t>
            </w:r>
          </w:p>
        </w:tc>
      </w:tr>
      <w:tr w:rsidR="0097266D" w:rsidRPr="003D5A4B" w14:paraId="4712AED0" w14:textId="77777777" w:rsidTr="004C1948">
        <w:trPr>
          <w:trHeight w:val="323"/>
        </w:trPr>
        <w:tc>
          <w:tcPr>
            <w:tcW w:w="5122" w:type="dxa"/>
            <w:shd w:val="clear" w:color="auto" w:fill="auto"/>
          </w:tcPr>
          <w:p w14:paraId="0CEADEBF" w14:textId="77777777" w:rsidR="0097266D" w:rsidRPr="003D5A4B" w:rsidRDefault="0097266D" w:rsidP="00E061B1">
            <w:pPr>
              <w:jc w:val="left"/>
              <w:rPr>
                <w:rFonts w:cs="Arial"/>
                <w:szCs w:val="20"/>
              </w:rPr>
            </w:pPr>
            <w:r w:rsidRPr="003D5A4B">
              <w:rPr>
                <w:rFonts w:cs="Arial"/>
                <w:szCs w:val="20"/>
              </w:rPr>
              <w:t xml:space="preserve">GEF Trust Fund </w:t>
            </w:r>
            <w:r w:rsidRPr="003D5A4B">
              <w:rPr>
                <w:rFonts w:cs="Arial"/>
                <w:i/>
                <w:szCs w:val="20"/>
              </w:rPr>
              <w:t>LDCF</w:t>
            </w:r>
          </w:p>
        </w:tc>
        <w:tc>
          <w:tcPr>
            <w:tcW w:w="5228" w:type="dxa"/>
            <w:shd w:val="clear" w:color="auto" w:fill="auto"/>
          </w:tcPr>
          <w:p w14:paraId="296FF4E5" w14:textId="77777777" w:rsidR="0097266D" w:rsidRPr="003D5A4B" w:rsidRDefault="0097266D" w:rsidP="00E061B1">
            <w:pPr>
              <w:jc w:val="left"/>
              <w:rPr>
                <w:rFonts w:cs="Arial"/>
                <w:szCs w:val="20"/>
              </w:rPr>
            </w:pPr>
            <w:r w:rsidRPr="003D5A4B">
              <w:rPr>
                <w:rFonts w:cs="Arial"/>
                <w:szCs w:val="20"/>
              </w:rPr>
              <w:t>USD 6,000,000</w:t>
            </w:r>
          </w:p>
        </w:tc>
      </w:tr>
      <w:tr w:rsidR="0097266D" w:rsidRPr="003D5A4B" w14:paraId="64B2CF91" w14:textId="5AC81786" w:rsidTr="004C1948">
        <w:trPr>
          <w:trHeight w:val="638"/>
        </w:trPr>
        <w:tc>
          <w:tcPr>
            <w:tcW w:w="5122" w:type="dxa"/>
            <w:shd w:val="clear" w:color="auto" w:fill="auto"/>
          </w:tcPr>
          <w:p w14:paraId="32C92F30" w14:textId="32E7EFC2" w:rsidR="0097266D" w:rsidRPr="003D5A4B" w:rsidRDefault="0097266D" w:rsidP="00E061B1">
            <w:pPr>
              <w:jc w:val="left"/>
              <w:rPr>
                <w:rFonts w:cs="Arial"/>
                <w:szCs w:val="20"/>
              </w:rPr>
            </w:pPr>
            <w:r w:rsidRPr="003D5A4B">
              <w:rPr>
                <w:rFonts w:cs="Arial"/>
                <w:szCs w:val="20"/>
              </w:rPr>
              <w:t xml:space="preserve">UNDP TRAC resources </w:t>
            </w:r>
            <w:r w:rsidRPr="003D5A4B">
              <w:rPr>
                <w:rFonts w:cs="Arial"/>
                <w:i/>
                <w:color w:val="A6A6A6" w:themeColor="background1" w:themeShade="A6"/>
                <w:szCs w:val="20"/>
              </w:rPr>
              <w:t>(</w:t>
            </w:r>
            <w:r w:rsidRPr="003D5A4B">
              <w:rPr>
                <w:rFonts w:cs="Arial"/>
                <w:i/>
                <w:szCs w:val="20"/>
              </w:rPr>
              <w:t>Confirmed cash co-financing to be administered by UNDP</w:t>
            </w:r>
            <w:r w:rsidRPr="003D5A4B">
              <w:rPr>
                <w:rFonts w:cs="Arial"/>
                <w:i/>
                <w:color w:val="A6A6A6" w:themeColor="background1" w:themeShade="A6"/>
                <w:szCs w:val="20"/>
              </w:rPr>
              <w:t>)</w:t>
            </w:r>
          </w:p>
        </w:tc>
        <w:tc>
          <w:tcPr>
            <w:tcW w:w="5228" w:type="dxa"/>
            <w:shd w:val="clear" w:color="auto" w:fill="auto"/>
          </w:tcPr>
          <w:p w14:paraId="6B24252B" w14:textId="2F31925D" w:rsidR="0097266D" w:rsidRPr="003D5A4B" w:rsidRDefault="000568D7" w:rsidP="00E061B1">
            <w:pPr>
              <w:jc w:val="left"/>
              <w:rPr>
                <w:rFonts w:cs="Arial"/>
                <w:szCs w:val="20"/>
              </w:rPr>
            </w:pPr>
            <w:r>
              <w:rPr>
                <w:rFonts w:cs="Arial"/>
                <w:szCs w:val="20"/>
              </w:rPr>
              <w:t xml:space="preserve">   </w:t>
            </w:r>
            <w:r w:rsidR="0097266D" w:rsidRPr="003D5A4B">
              <w:rPr>
                <w:rFonts w:cs="Arial"/>
                <w:szCs w:val="20"/>
              </w:rPr>
              <w:t>USD 600,00</w:t>
            </w:r>
            <w:r w:rsidR="005E1761" w:rsidRPr="003D5A4B">
              <w:rPr>
                <w:rFonts w:cs="Arial"/>
                <w:szCs w:val="20"/>
              </w:rPr>
              <w:t>0</w:t>
            </w:r>
          </w:p>
        </w:tc>
      </w:tr>
      <w:tr w:rsidR="0097266D" w:rsidRPr="003D5A4B" w14:paraId="562D3CF8" w14:textId="77777777" w:rsidTr="004C1948">
        <w:trPr>
          <w:trHeight w:val="440"/>
        </w:trPr>
        <w:tc>
          <w:tcPr>
            <w:tcW w:w="5122" w:type="dxa"/>
            <w:shd w:val="clear" w:color="auto" w:fill="auto"/>
          </w:tcPr>
          <w:p w14:paraId="3AA2CC89" w14:textId="77777777" w:rsidR="0097266D" w:rsidRPr="003D5A4B" w:rsidRDefault="0097266D" w:rsidP="00E061B1">
            <w:pPr>
              <w:pStyle w:val="ListParagraph"/>
              <w:numPr>
                <w:ilvl w:val="0"/>
                <w:numId w:val="4"/>
              </w:numPr>
              <w:jc w:val="right"/>
              <w:rPr>
                <w:rFonts w:ascii="Calibri" w:hAnsi="Calibri" w:cs="Arial"/>
                <w:b/>
                <w:sz w:val="20"/>
                <w:szCs w:val="20"/>
              </w:rPr>
            </w:pPr>
            <w:r w:rsidRPr="003D5A4B">
              <w:rPr>
                <w:rFonts w:ascii="Calibri" w:hAnsi="Calibri" w:cs="Arial"/>
                <w:b/>
                <w:sz w:val="20"/>
                <w:szCs w:val="20"/>
                <w:lang w:eastAsia="zh-CN"/>
              </w:rPr>
              <w:t xml:space="preserve">Total </w:t>
            </w:r>
            <w:r w:rsidRPr="003D5A4B">
              <w:rPr>
                <w:rFonts w:ascii="Calibri" w:hAnsi="Calibri" w:cs="Arial"/>
                <w:b/>
                <w:sz w:val="20"/>
                <w:szCs w:val="20"/>
              </w:rPr>
              <w:t xml:space="preserve">Budget administered by UNDP </w:t>
            </w:r>
          </w:p>
        </w:tc>
        <w:tc>
          <w:tcPr>
            <w:tcW w:w="5228" w:type="dxa"/>
            <w:shd w:val="clear" w:color="auto" w:fill="auto"/>
          </w:tcPr>
          <w:p w14:paraId="128D6A21" w14:textId="52F6259E" w:rsidR="0097266D" w:rsidRPr="003D5A4B" w:rsidRDefault="0097266D" w:rsidP="00E061B1">
            <w:pPr>
              <w:jc w:val="left"/>
              <w:rPr>
                <w:rFonts w:cs="Arial"/>
                <w:b/>
                <w:szCs w:val="20"/>
              </w:rPr>
            </w:pPr>
            <w:r w:rsidRPr="003D5A4B">
              <w:rPr>
                <w:rFonts w:cs="Arial"/>
                <w:b/>
                <w:szCs w:val="20"/>
              </w:rPr>
              <w:t>USD 6,600,000</w:t>
            </w:r>
          </w:p>
        </w:tc>
      </w:tr>
      <w:tr w:rsidR="0097266D" w:rsidRPr="003D5A4B" w14:paraId="3B251AEE" w14:textId="77777777" w:rsidTr="004C1948">
        <w:trPr>
          <w:trHeight w:val="395"/>
        </w:trPr>
        <w:tc>
          <w:tcPr>
            <w:tcW w:w="10350" w:type="dxa"/>
            <w:gridSpan w:val="2"/>
            <w:shd w:val="clear" w:color="auto" w:fill="D9D9D9"/>
          </w:tcPr>
          <w:p w14:paraId="2088CCCA" w14:textId="777DD1A0" w:rsidR="0097266D" w:rsidRPr="003D5A4B" w:rsidRDefault="0097266D" w:rsidP="00E061B1">
            <w:pPr>
              <w:pStyle w:val="ListParagraph"/>
              <w:numPr>
                <w:ilvl w:val="0"/>
                <w:numId w:val="4"/>
              </w:numPr>
              <w:jc w:val="both"/>
              <w:rPr>
                <w:rFonts w:asciiTheme="minorHAnsi" w:hAnsiTheme="minorHAnsi" w:cs="Arial"/>
                <w:b/>
                <w:sz w:val="20"/>
                <w:szCs w:val="20"/>
              </w:rPr>
            </w:pPr>
            <w:r w:rsidRPr="003D5A4B">
              <w:rPr>
                <w:rFonts w:asciiTheme="minorHAnsi" w:hAnsiTheme="minorHAnsi" w:cs="Arial"/>
                <w:b/>
                <w:smallCaps/>
                <w:sz w:val="20"/>
                <w:szCs w:val="20"/>
              </w:rPr>
              <w:t xml:space="preserve">confirmed co-financing </w:t>
            </w:r>
          </w:p>
        </w:tc>
      </w:tr>
      <w:tr w:rsidR="0097266D" w:rsidRPr="003D5A4B" w14:paraId="02ABE453" w14:textId="77777777" w:rsidTr="004C1948">
        <w:trPr>
          <w:trHeight w:val="363"/>
        </w:trPr>
        <w:tc>
          <w:tcPr>
            <w:tcW w:w="5122" w:type="dxa"/>
            <w:shd w:val="clear" w:color="auto" w:fill="auto"/>
          </w:tcPr>
          <w:p w14:paraId="1986E31F" w14:textId="055F8EDC" w:rsidR="0097266D" w:rsidRPr="003D5A4B" w:rsidRDefault="00850F48" w:rsidP="00E061B1">
            <w:pPr>
              <w:jc w:val="right"/>
              <w:rPr>
                <w:rFonts w:cs="Arial"/>
                <w:iCs/>
                <w:color w:val="000000" w:themeColor="text1"/>
                <w:szCs w:val="20"/>
                <w:lang w:val="pt-BR"/>
              </w:rPr>
            </w:pPr>
            <w:r w:rsidRPr="002C12D4">
              <w:rPr>
                <w:rFonts w:cs="Calibri"/>
                <w:color w:val="000000" w:themeColor="text1"/>
                <w:szCs w:val="20"/>
                <w:highlight w:val="yellow"/>
                <w:lang w:val="pt-BR"/>
              </w:rPr>
              <w:t>Ministério de Agricultura e Desenvolvimento Rural/</w:t>
            </w:r>
            <w:r w:rsidR="0097266D" w:rsidRPr="002C12D4">
              <w:rPr>
                <w:rFonts w:cs="Calibri"/>
                <w:color w:val="000000" w:themeColor="text1"/>
                <w:szCs w:val="20"/>
                <w:highlight w:val="yellow"/>
                <w:lang w:val="pt-BR"/>
              </w:rPr>
              <w:t>IFAD (REDE Project)</w:t>
            </w:r>
          </w:p>
        </w:tc>
        <w:tc>
          <w:tcPr>
            <w:tcW w:w="5228" w:type="dxa"/>
            <w:shd w:val="clear" w:color="auto" w:fill="auto"/>
          </w:tcPr>
          <w:p w14:paraId="66C3DAC0" w14:textId="41D88CDB" w:rsidR="0097266D" w:rsidRPr="003D5A4B" w:rsidRDefault="005E1761" w:rsidP="00E061B1">
            <w:pPr>
              <w:jc w:val="left"/>
              <w:rPr>
                <w:rFonts w:cs="Arial"/>
                <w:color w:val="000000" w:themeColor="text1"/>
                <w:szCs w:val="20"/>
              </w:rPr>
            </w:pPr>
            <w:r w:rsidRPr="003D5A4B">
              <w:rPr>
                <w:rFonts w:cs="Arial"/>
                <w:color w:val="000000" w:themeColor="text1"/>
                <w:szCs w:val="20"/>
              </w:rPr>
              <w:t>USD 14,000,000</w:t>
            </w:r>
          </w:p>
        </w:tc>
      </w:tr>
      <w:tr w:rsidR="0097266D" w:rsidRPr="003D5A4B" w14:paraId="672004DA" w14:textId="77777777" w:rsidTr="004C1948">
        <w:trPr>
          <w:trHeight w:val="637"/>
        </w:trPr>
        <w:tc>
          <w:tcPr>
            <w:tcW w:w="5122" w:type="dxa"/>
            <w:shd w:val="clear" w:color="auto" w:fill="auto"/>
          </w:tcPr>
          <w:p w14:paraId="12D2F686" w14:textId="201A9457" w:rsidR="0097266D" w:rsidRPr="003D5A4B" w:rsidRDefault="00850F48" w:rsidP="00E061B1">
            <w:pPr>
              <w:jc w:val="right"/>
              <w:rPr>
                <w:rFonts w:cs="Arial"/>
                <w:iCs/>
                <w:color w:val="000000" w:themeColor="text1"/>
                <w:szCs w:val="20"/>
                <w:lang w:val="pt-BR"/>
              </w:rPr>
            </w:pPr>
            <w:r w:rsidRPr="003D5A4B">
              <w:rPr>
                <w:rFonts w:cs="Calibri"/>
                <w:color w:val="000000" w:themeColor="text1"/>
                <w:szCs w:val="20"/>
                <w:lang w:val="pt-BR"/>
              </w:rPr>
              <w:t>Ministério dos Recursos Naturais e Ambiente/</w:t>
            </w:r>
            <w:r w:rsidR="0097266D" w:rsidRPr="003D5A4B">
              <w:rPr>
                <w:rFonts w:cs="Calibri"/>
                <w:color w:val="000000" w:themeColor="text1"/>
                <w:szCs w:val="20"/>
                <w:lang w:val="pt-BR"/>
              </w:rPr>
              <w:t xml:space="preserve">Gambia River Basin Organization (OMVG) </w:t>
            </w:r>
          </w:p>
        </w:tc>
        <w:tc>
          <w:tcPr>
            <w:tcW w:w="5228" w:type="dxa"/>
            <w:shd w:val="clear" w:color="auto" w:fill="auto"/>
          </w:tcPr>
          <w:p w14:paraId="424834D7" w14:textId="2BA087C6" w:rsidR="0097266D" w:rsidRPr="003D5A4B" w:rsidRDefault="005E1761" w:rsidP="00E061B1">
            <w:pPr>
              <w:jc w:val="left"/>
              <w:rPr>
                <w:rFonts w:cs="Arial"/>
                <w:color w:val="000000" w:themeColor="text1"/>
                <w:szCs w:val="20"/>
              </w:rPr>
            </w:pPr>
            <w:r w:rsidRPr="003D5A4B">
              <w:rPr>
                <w:rFonts w:cs="Arial"/>
                <w:color w:val="000000" w:themeColor="text1"/>
                <w:szCs w:val="20"/>
              </w:rPr>
              <w:t>USD 10,000,000</w:t>
            </w:r>
          </w:p>
        </w:tc>
      </w:tr>
      <w:tr w:rsidR="0097266D" w:rsidRPr="003D5A4B" w14:paraId="70BA71AD" w14:textId="77777777" w:rsidTr="004C1948">
        <w:trPr>
          <w:trHeight w:val="637"/>
        </w:trPr>
        <w:tc>
          <w:tcPr>
            <w:tcW w:w="5122" w:type="dxa"/>
            <w:shd w:val="clear" w:color="auto" w:fill="auto"/>
          </w:tcPr>
          <w:p w14:paraId="52671CD9" w14:textId="31997EF3" w:rsidR="0097266D" w:rsidRPr="003D5A4B" w:rsidDel="00D6286A" w:rsidRDefault="003750E9" w:rsidP="00E061B1">
            <w:pPr>
              <w:jc w:val="right"/>
              <w:rPr>
                <w:rFonts w:cs="Arial"/>
                <w:iCs/>
                <w:color w:val="000000" w:themeColor="text1"/>
                <w:szCs w:val="20"/>
                <w:lang w:val="pt-BR"/>
              </w:rPr>
            </w:pPr>
            <w:r w:rsidRPr="003D5A4B">
              <w:rPr>
                <w:rFonts w:cs="Calibri"/>
                <w:color w:val="000000" w:themeColor="text1"/>
                <w:szCs w:val="20"/>
                <w:lang w:val="pt-BR"/>
              </w:rPr>
              <w:t xml:space="preserve">Ministério </w:t>
            </w:r>
            <w:r w:rsidR="00F1734B" w:rsidRPr="003D5A4B">
              <w:rPr>
                <w:rFonts w:cs="Calibri"/>
                <w:color w:val="000000" w:themeColor="text1"/>
                <w:szCs w:val="20"/>
                <w:lang w:val="pt-BR"/>
              </w:rPr>
              <w:t xml:space="preserve">do Ambiente e Biodiversidade/ </w:t>
            </w:r>
            <w:r w:rsidR="0097266D" w:rsidRPr="003D5A4B">
              <w:rPr>
                <w:rFonts w:cs="Calibri"/>
                <w:color w:val="000000" w:themeColor="text1"/>
                <w:szCs w:val="20"/>
                <w:lang w:val="pt-BR"/>
              </w:rPr>
              <w:t>West African Development Bank (BOAD)</w:t>
            </w:r>
          </w:p>
        </w:tc>
        <w:tc>
          <w:tcPr>
            <w:tcW w:w="5228" w:type="dxa"/>
            <w:shd w:val="clear" w:color="auto" w:fill="auto"/>
          </w:tcPr>
          <w:p w14:paraId="58CAA21F" w14:textId="0BA7219C" w:rsidR="0097266D" w:rsidRPr="003D5A4B" w:rsidRDefault="005E1761" w:rsidP="00E061B1">
            <w:pPr>
              <w:jc w:val="left"/>
              <w:rPr>
                <w:rFonts w:cs="Arial"/>
                <w:color w:val="000000" w:themeColor="text1"/>
                <w:szCs w:val="20"/>
              </w:rPr>
            </w:pPr>
            <w:r w:rsidRPr="003D5A4B">
              <w:rPr>
                <w:rFonts w:cs="Arial"/>
                <w:color w:val="000000" w:themeColor="text1"/>
                <w:szCs w:val="20"/>
              </w:rPr>
              <w:t xml:space="preserve">USD </w:t>
            </w:r>
            <w:r w:rsidR="00E758B2" w:rsidRPr="003D5A4B">
              <w:rPr>
                <w:rFonts w:cs="Arial"/>
                <w:color w:val="000000" w:themeColor="text1"/>
                <w:szCs w:val="20"/>
              </w:rPr>
              <w:t>8</w:t>
            </w:r>
            <w:r w:rsidRPr="003D5A4B">
              <w:rPr>
                <w:rFonts w:cs="Arial"/>
                <w:color w:val="000000" w:themeColor="text1"/>
                <w:szCs w:val="20"/>
              </w:rPr>
              <w:t>,000,000</w:t>
            </w:r>
          </w:p>
        </w:tc>
      </w:tr>
      <w:tr w:rsidR="0097266D" w:rsidRPr="003D5A4B" w14:paraId="58C4C8AF" w14:textId="77777777" w:rsidTr="004C1948">
        <w:trPr>
          <w:trHeight w:val="369"/>
        </w:trPr>
        <w:tc>
          <w:tcPr>
            <w:tcW w:w="5122" w:type="dxa"/>
            <w:shd w:val="clear" w:color="auto" w:fill="D9D9D9" w:themeFill="background1" w:themeFillShade="D9"/>
          </w:tcPr>
          <w:p w14:paraId="1D3147BD" w14:textId="3B1B8A48" w:rsidR="0097266D" w:rsidRPr="003D5A4B" w:rsidRDefault="0097266D" w:rsidP="00E061B1">
            <w:pPr>
              <w:pStyle w:val="ListParagraph"/>
              <w:numPr>
                <w:ilvl w:val="0"/>
                <w:numId w:val="4"/>
              </w:numPr>
              <w:jc w:val="right"/>
              <w:rPr>
                <w:rFonts w:ascii="Calibri" w:hAnsi="Calibri" w:cs="Arial"/>
                <w:b/>
                <w:sz w:val="20"/>
                <w:szCs w:val="20"/>
              </w:rPr>
            </w:pPr>
            <w:r w:rsidRPr="003D5A4B">
              <w:rPr>
                <w:rFonts w:ascii="Calibri" w:hAnsi="Calibri" w:cs="Arial"/>
                <w:b/>
                <w:sz w:val="20"/>
                <w:szCs w:val="20"/>
              </w:rPr>
              <w:t xml:space="preserve">Total confirmed </w:t>
            </w:r>
            <w:r w:rsidR="007355D3" w:rsidRPr="003D5A4B">
              <w:rPr>
                <w:rFonts w:ascii="Calibri" w:hAnsi="Calibri" w:cs="Arial"/>
                <w:b/>
                <w:sz w:val="20"/>
                <w:szCs w:val="20"/>
              </w:rPr>
              <w:t xml:space="preserve">external </w:t>
            </w:r>
            <w:r w:rsidRPr="003D5A4B">
              <w:rPr>
                <w:rFonts w:ascii="Calibri" w:hAnsi="Calibri" w:cs="Arial"/>
                <w:b/>
                <w:sz w:val="20"/>
                <w:szCs w:val="20"/>
              </w:rPr>
              <w:t>co-financing</w:t>
            </w:r>
          </w:p>
        </w:tc>
        <w:tc>
          <w:tcPr>
            <w:tcW w:w="5228" w:type="dxa"/>
            <w:shd w:val="clear" w:color="auto" w:fill="D9D9D9" w:themeFill="background1" w:themeFillShade="D9"/>
          </w:tcPr>
          <w:p w14:paraId="0699E3CC" w14:textId="368A384E" w:rsidR="0097266D" w:rsidRPr="003D5A4B" w:rsidRDefault="005E1761" w:rsidP="00E061B1">
            <w:pPr>
              <w:jc w:val="left"/>
              <w:rPr>
                <w:rFonts w:cs="Arial"/>
                <w:b/>
                <w:szCs w:val="20"/>
              </w:rPr>
            </w:pPr>
            <w:r w:rsidRPr="003D5A4B">
              <w:rPr>
                <w:rFonts w:cs="Arial"/>
                <w:b/>
                <w:szCs w:val="20"/>
              </w:rPr>
              <w:t>USD 32,000,000</w:t>
            </w:r>
            <w:r w:rsidR="0097266D" w:rsidRPr="003D5A4B">
              <w:rPr>
                <w:rFonts w:cs="Arial"/>
                <w:b/>
                <w:szCs w:val="20"/>
              </w:rPr>
              <w:t xml:space="preserve"> </w:t>
            </w:r>
          </w:p>
        </w:tc>
      </w:tr>
      <w:tr w:rsidR="0097266D" w:rsidRPr="003D5A4B" w14:paraId="119F4358" w14:textId="77777777" w:rsidTr="004C1948">
        <w:trPr>
          <w:trHeight w:val="369"/>
        </w:trPr>
        <w:tc>
          <w:tcPr>
            <w:tcW w:w="5122" w:type="dxa"/>
            <w:shd w:val="clear" w:color="auto" w:fill="D9D9D9" w:themeFill="background1" w:themeFillShade="D9"/>
          </w:tcPr>
          <w:p w14:paraId="1053D348" w14:textId="77777777" w:rsidR="0097266D" w:rsidRPr="003D5A4B" w:rsidRDefault="0097266D" w:rsidP="00E061B1">
            <w:pPr>
              <w:pStyle w:val="ListParagraph"/>
              <w:numPr>
                <w:ilvl w:val="0"/>
                <w:numId w:val="4"/>
              </w:numPr>
              <w:jc w:val="right"/>
              <w:rPr>
                <w:rFonts w:ascii="Calibri" w:hAnsi="Calibri" w:cs="Arial"/>
                <w:b/>
                <w:sz w:val="20"/>
                <w:szCs w:val="20"/>
              </w:rPr>
            </w:pPr>
            <w:r w:rsidRPr="003D5A4B">
              <w:rPr>
                <w:rFonts w:ascii="Calibri" w:hAnsi="Calibri" w:cs="Arial"/>
                <w:b/>
                <w:sz w:val="20"/>
                <w:szCs w:val="20"/>
                <w:lang w:eastAsia="zh-CN"/>
              </w:rPr>
              <w:t>Grand-</w:t>
            </w:r>
            <w:r w:rsidRPr="003D5A4B">
              <w:rPr>
                <w:rFonts w:ascii="Calibri" w:hAnsi="Calibri" w:cs="Arial"/>
                <w:b/>
                <w:sz w:val="20"/>
                <w:szCs w:val="20"/>
              </w:rPr>
              <w:t xml:space="preserve">Total Project </w:t>
            </w:r>
            <w:r w:rsidRPr="003D5A4B">
              <w:rPr>
                <w:rFonts w:ascii="Calibri" w:hAnsi="Calibri" w:cs="Arial"/>
                <w:b/>
                <w:sz w:val="20"/>
                <w:szCs w:val="20"/>
                <w:lang w:eastAsia="zh-CN"/>
              </w:rPr>
              <w:t>Financing (1)+(2)</w:t>
            </w:r>
          </w:p>
        </w:tc>
        <w:tc>
          <w:tcPr>
            <w:tcW w:w="5228" w:type="dxa"/>
            <w:shd w:val="clear" w:color="auto" w:fill="D9D9D9" w:themeFill="background1" w:themeFillShade="D9"/>
          </w:tcPr>
          <w:p w14:paraId="7ADD29F3" w14:textId="3252F059" w:rsidR="0097266D" w:rsidRPr="003D5A4B" w:rsidRDefault="005E1761" w:rsidP="00E061B1">
            <w:pPr>
              <w:jc w:val="left"/>
              <w:rPr>
                <w:rFonts w:cs="Arial"/>
                <w:b/>
                <w:szCs w:val="20"/>
              </w:rPr>
            </w:pPr>
            <w:r w:rsidRPr="003D5A4B">
              <w:rPr>
                <w:rFonts w:cs="Arial"/>
                <w:b/>
                <w:szCs w:val="20"/>
              </w:rPr>
              <w:t>USD 38,600,000</w:t>
            </w:r>
          </w:p>
        </w:tc>
      </w:tr>
    </w:tbl>
    <w:p w14:paraId="25E74862" w14:textId="77777777" w:rsidR="0097266D" w:rsidRPr="003D5A4B" w:rsidRDefault="0097266D" w:rsidP="0097266D">
      <w:pPr>
        <w:rPr>
          <w:sz w:val="4"/>
          <w:szCs w:val="4"/>
        </w:rPr>
      </w:pP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7"/>
        <w:gridCol w:w="2496"/>
        <w:gridCol w:w="4147"/>
      </w:tblGrid>
      <w:tr w:rsidR="0097266D" w:rsidRPr="003D5A4B" w14:paraId="42BE8A0C" w14:textId="77777777" w:rsidTr="004C1948">
        <w:trPr>
          <w:trHeight w:val="50"/>
        </w:trPr>
        <w:tc>
          <w:tcPr>
            <w:tcW w:w="10350" w:type="dxa"/>
            <w:gridSpan w:val="3"/>
            <w:shd w:val="clear" w:color="auto" w:fill="BFBFBF"/>
          </w:tcPr>
          <w:p w14:paraId="34D0A108" w14:textId="77777777" w:rsidR="0097266D" w:rsidRPr="003D5A4B" w:rsidRDefault="0097266D" w:rsidP="007F4D08">
            <w:pPr>
              <w:jc w:val="left"/>
              <w:rPr>
                <w:rFonts w:cs="Arial"/>
                <w:b/>
                <w:smallCaps/>
                <w:szCs w:val="20"/>
              </w:rPr>
            </w:pPr>
            <w:r w:rsidRPr="003D5A4B">
              <w:rPr>
                <w:rFonts w:cs="Arial"/>
                <w:b/>
                <w:smallCaps/>
                <w:szCs w:val="20"/>
              </w:rPr>
              <w:t>Signatures</w:t>
            </w:r>
          </w:p>
        </w:tc>
      </w:tr>
      <w:tr w:rsidR="00991D7A" w:rsidRPr="003D5A4B" w14:paraId="6131FA1B" w14:textId="77777777" w:rsidTr="00EF73A0">
        <w:trPr>
          <w:trHeight w:val="773"/>
        </w:trPr>
        <w:tc>
          <w:tcPr>
            <w:tcW w:w="3707" w:type="dxa"/>
            <w:shd w:val="clear" w:color="auto" w:fill="auto"/>
          </w:tcPr>
          <w:p w14:paraId="23D45967" w14:textId="77777777" w:rsidR="00991D7A" w:rsidRPr="00966EF0" w:rsidRDefault="00991D7A" w:rsidP="00E061B1">
            <w:pPr>
              <w:rPr>
                <w:rFonts w:cs="Arial"/>
                <w:szCs w:val="20"/>
              </w:rPr>
            </w:pPr>
            <w:r w:rsidRPr="00966EF0">
              <w:rPr>
                <w:rFonts w:cs="Arial"/>
                <w:b/>
                <w:szCs w:val="20"/>
              </w:rPr>
              <w:t xml:space="preserve">Signature:  </w:t>
            </w:r>
            <w:r w:rsidRPr="00966EF0">
              <w:rPr>
                <w:rFonts w:cs="Arial"/>
                <w:szCs w:val="20"/>
              </w:rPr>
              <w:t>print name below</w:t>
            </w:r>
          </w:p>
          <w:p w14:paraId="22C2B58B" w14:textId="4ACFE015" w:rsidR="00991D7A" w:rsidRPr="003D5A4B" w:rsidRDefault="00991D7A" w:rsidP="00E061B1">
            <w:pPr>
              <w:jc w:val="left"/>
              <w:rPr>
                <w:rFonts w:cs="Arial"/>
                <w:b/>
                <w:szCs w:val="20"/>
              </w:rPr>
            </w:pPr>
          </w:p>
        </w:tc>
        <w:tc>
          <w:tcPr>
            <w:tcW w:w="2496" w:type="dxa"/>
            <w:shd w:val="clear" w:color="auto" w:fill="auto"/>
          </w:tcPr>
          <w:p w14:paraId="22BB5E67" w14:textId="73124CAC" w:rsidR="00991D7A" w:rsidRPr="00CA0429" w:rsidRDefault="00991D7A" w:rsidP="00E061B1">
            <w:pPr>
              <w:jc w:val="left"/>
              <w:rPr>
                <w:rFonts w:cs="Arial"/>
                <w:b/>
                <w:szCs w:val="20"/>
              </w:rPr>
            </w:pPr>
            <w:r w:rsidRPr="00CA0429">
              <w:rPr>
                <w:rFonts w:cs="Arial"/>
                <w:b/>
                <w:szCs w:val="20"/>
              </w:rPr>
              <w:t>Agreed by Government Development Coordination Authority</w:t>
            </w:r>
            <w:bookmarkStart w:id="2" w:name="_Ref13661626"/>
            <w:r w:rsidRPr="00CA0429">
              <w:rPr>
                <w:rFonts w:ascii="Arial" w:hAnsi="Arial"/>
                <w:b/>
                <w:sz w:val="18"/>
                <w:szCs w:val="20"/>
                <w:vertAlign w:val="superscript"/>
              </w:rPr>
              <w:footnoteReference w:id="2"/>
            </w:r>
            <w:bookmarkEnd w:id="2"/>
          </w:p>
        </w:tc>
        <w:tc>
          <w:tcPr>
            <w:tcW w:w="4147" w:type="dxa"/>
            <w:shd w:val="clear" w:color="auto" w:fill="auto"/>
          </w:tcPr>
          <w:p w14:paraId="686A0322" w14:textId="77777777" w:rsidR="00991D7A" w:rsidRPr="00CA0429" w:rsidRDefault="00991D7A" w:rsidP="00E061B1">
            <w:pPr>
              <w:rPr>
                <w:rFonts w:cs="Arial"/>
                <w:b/>
                <w:i/>
                <w:szCs w:val="20"/>
              </w:rPr>
            </w:pPr>
            <w:r w:rsidRPr="00CA0429">
              <w:rPr>
                <w:rFonts w:cs="Arial"/>
                <w:b/>
                <w:szCs w:val="20"/>
              </w:rPr>
              <w:t>Date/Month/Year:</w:t>
            </w:r>
            <w:r w:rsidRPr="00CA0429">
              <w:rPr>
                <w:rFonts w:cs="Arial"/>
                <w:szCs w:val="20"/>
              </w:rPr>
              <w:t xml:space="preserve"> </w:t>
            </w:r>
            <w:r w:rsidRPr="00CA0429">
              <w:rPr>
                <w:rFonts w:cs="Arial"/>
                <w:i/>
                <w:szCs w:val="20"/>
              </w:rPr>
              <w:t>within 6 months of GEF CEO endorsement</w:t>
            </w:r>
          </w:p>
          <w:p w14:paraId="09216525" w14:textId="1DD751CE" w:rsidR="00991D7A" w:rsidRPr="00CA0429" w:rsidRDefault="00991D7A" w:rsidP="00E061B1">
            <w:pPr>
              <w:jc w:val="left"/>
              <w:rPr>
                <w:rFonts w:cs="Arial"/>
                <w:szCs w:val="20"/>
              </w:rPr>
            </w:pPr>
          </w:p>
        </w:tc>
      </w:tr>
      <w:tr w:rsidR="00991D7A" w:rsidRPr="003D5A4B" w14:paraId="11F324BD" w14:textId="77777777" w:rsidTr="00EF73A0">
        <w:trPr>
          <w:trHeight w:val="773"/>
        </w:trPr>
        <w:tc>
          <w:tcPr>
            <w:tcW w:w="3707" w:type="dxa"/>
            <w:shd w:val="clear" w:color="auto" w:fill="auto"/>
          </w:tcPr>
          <w:p w14:paraId="5554CA74" w14:textId="69CD84E3" w:rsidR="00991D7A" w:rsidRPr="00130743" w:rsidRDefault="00991D7A" w:rsidP="00E061B1">
            <w:pPr>
              <w:rPr>
                <w:rFonts w:cs="Arial"/>
                <w:szCs w:val="20"/>
              </w:rPr>
            </w:pPr>
            <w:r w:rsidRPr="00966EF0">
              <w:rPr>
                <w:rFonts w:cs="Arial"/>
                <w:b/>
                <w:szCs w:val="20"/>
              </w:rPr>
              <w:t xml:space="preserve">Signature:  </w:t>
            </w:r>
            <w:r w:rsidRPr="00966EF0">
              <w:rPr>
                <w:rFonts w:cs="Arial"/>
                <w:szCs w:val="20"/>
              </w:rPr>
              <w:t>print name below</w:t>
            </w:r>
          </w:p>
        </w:tc>
        <w:tc>
          <w:tcPr>
            <w:tcW w:w="2496" w:type="dxa"/>
            <w:shd w:val="clear" w:color="auto" w:fill="auto"/>
          </w:tcPr>
          <w:p w14:paraId="30E7AC84" w14:textId="68A1D6D4" w:rsidR="00991D7A" w:rsidRPr="00CA0429" w:rsidRDefault="00991D7A" w:rsidP="00E061B1">
            <w:pPr>
              <w:jc w:val="left"/>
              <w:rPr>
                <w:rFonts w:cs="Arial"/>
                <w:b/>
                <w:szCs w:val="20"/>
              </w:rPr>
            </w:pPr>
            <w:r w:rsidRPr="00CA0429">
              <w:rPr>
                <w:rFonts w:cs="Arial"/>
                <w:b/>
                <w:szCs w:val="20"/>
              </w:rPr>
              <w:t>Agreed by Implementing Partner</w:t>
            </w:r>
            <w:r w:rsidRPr="00CA0429">
              <w:rPr>
                <w:rFonts w:ascii="Arial" w:hAnsi="Arial"/>
                <w:b/>
                <w:sz w:val="18"/>
                <w:szCs w:val="20"/>
                <w:vertAlign w:val="superscript"/>
              </w:rPr>
              <w:footnoteReference w:id="3"/>
            </w:r>
          </w:p>
        </w:tc>
        <w:tc>
          <w:tcPr>
            <w:tcW w:w="4147" w:type="dxa"/>
            <w:shd w:val="clear" w:color="auto" w:fill="auto"/>
          </w:tcPr>
          <w:p w14:paraId="42D21EC4" w14:textId="77E4572E" w:rsidR="00991D7A" w:rsidRPr="00CA0429" w:rsidRDefault="00991D7A" w:rsidP="00E061B1">
            <w:pPr>
              <w:rPr>
                <w:rFonts w:cs="Arial"/>
                <w:i/>
                <w:szCs w:val="20"/>
              </w:rPr>
            </w:pPr>
            <w:r w:rsidRPr="00CA0429">
              <w:rPr>
                <w:rFonts w:cs="Arial"/>
                <w:b/>
                <w:szCs w:val="20"/>
              </w:rPr>
              <w:t>Date/Month/Year:</w:t>
            </w:r>
            <w:r w:rsidRPr="00CA0429">
              <w:rPr>
                <w:rFonts w:cs="Arial"/>
                <w:szCs w:val="20"/>
              </w:rPr>
              <w:t xml:space="preserve"> </w:t>
            </w:r>
            <w:r w:rsidRPr="00CA0429">
              <w:rPr>
                <w:rFonts w:cs="Arial"/>
                <w:i/>
                <w:szCs w:val="20"/>
              </w:rPr>
              <w:t>within 6 months of GEF CEO endorsement</w:t>
            </w:r>
          </w:p>
        </w:tc>
      </w:tr>
      <w:tr w:rsidR="00991D7A" w:rsidRPr="003D5A4B" w14:paraId="7FEE03B8" w14:textId="77777777" w:rsidTr="00DF55F4">
        <w:trPr>
          <w:trHeight w:val="782"/>
        </w:trPr>
        <w:tc>
          <w:tcPr>
            <w:tcW w:w="3707" w:type="dxa"/>
            <w:shd w:val="clear" w:color="auto" w:fill="auto"/>
          </w:tcPr>
          <w:p w14:paraId="37D530D7" w14:textId="02B13AFD" w:rsidR="00991D7A" w:rsidRPr="003D5A4B" w:rsidRDefault="00991D7A" w:rsidP="00EF73A0">
            <w:pPr>
              <w:jc w:val="left"/>
              <w:rPr>
                <w:rFonts w:cs="Arial"/>
                <w:b/>
                <w:szCs w:val="20"/>
              </w:rPr>
            </w:pPr>
            <w:r w:rsidRPr="00966EF0">
              <w:rPr>
                <w:rFonts w:cs="Arial"/>
                <w:b/>
                <w:szCs w:val="20"/>
              </w:rPr>
              <w:lastRenderedPageBreak/>
              <w:t xml:space="preserve">Signature:  </w:t>
            </w:r>
            <w:r w:rsidRPr="00966EF0">
              <w:rPr>
                <w:rFonts w:cs="Arial"/>
                <w:szCs w:val="20"/>
              </w:rPr>
              <w:t>print name below</w:t>
            </w:r>
          </w:p>
        </w:tc>
        <w:tc>
          <w:tcPr>
            <w:tcW w:w="2496" w:type="dxa"/>
            <w:shd w:val="clear" w:color="auto" w:fill="auto"/>
          </w:tcPr>
          <w:p w14:paraId="08BF7B34" w14:textId="3A8E9D19" w:rsidR="00991D7A" w:rsidRPr="00CA0429" w:rsidRDefault="00991D7A" w:rsidP="00EF73A0">
            <w:pPr>
              <w:jc w:val="left"/>
              <w:rPr>
                <w:rFonts w:cs="Arial"/>
                <w:b/>
                <w:szCs w:val="20"/>
              </w:rPr>
            </w:pPr>
            <w:r w:rsidRPr="00CA0429">
              <w:rPr>
                <w:rFonts w:cs="Arial"/>
                <w:b/>
                <w:szCs w:val="20"/>
              </w:rPr>
              <w:t>Agreed by UNDP</w:t>
            </w:r>
            <w:r w:rsidRPr="00CA0429">
              <w:rPr>
                <w:rFonts w:ascii="Arial" w:hAnsi="Arial"/>
                <w:b/>
                <w:sz w:val="18"/>
                <w:szCs w:val="20"/>
                <w:vertAlign w:val="superscript"/>
              </w:rPr>
              <w:footnoteReference w:id="4"/>
            </w:r>
          </w:p>
        </w:tc>
        <w:tc>
          <w:tcPr>
            <w:tcW w:w="4147" w:type="dxa"/>
            <w:shd w:val="clear" w:color="auto" w:fill="auto"/>
          </w:tcPr>
          <w:p w14:paraId="34E63E3A" w14:textId="290553F2" w:rsidR="00991D7A" w:rsidRPr="00CA0429" w:rsidRDefault="00991D7A" w:rsidP="00EF73A0">
            <w:pPr>
              <w:jc w:val="left"/>
              <w:rPr>
                <w:rFonts w:cs="Arial"/>
                <w:b/>
                <w:szCs w:val="20"/>
              </w:rPr>
            </w:pPr>
            <w:r w:rsidRPr="00CA0429">
              <w:rPr>
                <w:rFonts w:cs="Arial"/>
                <w:b/>
                <w:szCs w:val="20"/>
              </w:rPr>
              <w:t>Date/Month/Year:</w:t>
            </w:r>
            <w:r w:rsidRPr="00CA0429">
              <w:rPr>
                <w:rFonts w:cs="Arial"/>
                <w:szCs w:val="20"/>
              </w:rPr>
              <w:t xml:space="preserve"> </w:t>
            </w:r>
            <w:r w:rsidRPr="00CA0429">
              <w:rPr>
                <w:rFonts w:cs="Arial"/>
                <w:i/>
                <w:szCs w:val="20"/>
              </w:rPr>
              <w:t>within 6 months of GEF CEO endorsement</w:t>
            </w:r>
          </w:p>
        </w:tc>
      </w:tr>
    </w:tbl>
    <w:p w14:paraId="07892156" w14:textId="77777777" w:rsidR="0097266D" w:rsidRPr="003D5A4B" w:rsidRDefault="0097266D" w:rsidP="0097266D">
      <w:pPr>
        <w:jc w:val="left"/>
        <w:rPr>
          <w:rFonts w:cs="Arial"/>
          <w:szCs w:val="20"/>
        </w:rPr>
        <w:sectPr w:rsidR="0097266D" w:rsidRPr="003D5A4B" w:rsidSect="00AD3921">
          <w:footerReference w:type="default" r:id="rId11"/>
          <w:footerReference w:type="first" r:id="rId12"/>
          <w:pgSz w:w="12240" w:h="15840" w:code="1"/>
          <w:pgMar w:top="1440" w:right="1440" w:bottom="1440" w:left="1440" w:header="720" w:footer="432" w:gutter="0"/>
          <w:cols w:space="708"/>
          <w:titlePg/>
          <w:docGrid w:linePitch="360"/>
        </w:sectPr>
      </w:pPr>
    </w:p>
    <w:p w14:paraId="32D09092" w14:textId="77777777" w:rsidR="0097266D" w:rsidRPr="003D5A4B" w:rsidRDefault="0097266D" w:rsidP="0097266D">
      <w:pPr>
        <w:pStyle w:val="Heading1"/>
        <w:numPr>
          <w:ilvl w:val="0"/>
          <w:numId w:val="0"/>
        </w:numPr>
        <w:ind w:left="720" w:hanging="720"/>
      </w:pPr>
      <w:bookmarkStart w:id="3" w:name="_Toc22645399"/>
      <w:bookmarkStart w:id="4" w:name="_Toc30518978"/>
      <w:bookmarkStart w:id="5" w:name="_Toc34746210"/>
      <w:bookmarkStart w:id="6" w:name="_Toc32068495"/>
      <w:bookmarkStart w:id="7" w:name="_Toc166321143"/>
      <w:r w:rsidRPr="003D5A4B">
        <w:lastRenderedPageBreak/>
        <w:t>Acronyms</w:t>
      </w:r>
      <w:bookmarkEnd w:id="3"/>
      <w:bookmarkEnd w:id="4"/>
      <w:bookmarkEnd w:id="5"/>
      <w:bookmarkEnd w:id="6"/>
      <w:bookmarkEnd w:id="7"/>
    </w:p>
    <w:p w14:paraId="064710F3" w14:textId="77777777" w:rsidR="0097266D" w:rsidRPr="003D5A4B" w:rsidRDefault="0097266D" w:rsidP="0097266D">
      <w:pPr>
        <w:jc w:val="left"/>
        <w:rPr>
          <w:rFonts w:cs="Arial"/>
          <w:b/>
          <w:szCs w:val="20"/>
        </w:rPr>
      </w:pPr>
    </w:p>
    <w:tbl>
      <w:tblPr>
        <w:tblW w:w="0" w:type="auto"/>
        <w:tblBorders>
          <w:bottom w:val="single" w:sz="4" w:space="0" w:color="auto"/>
        </w:tblBorders>
        <w:tblLook w:val="04A0" w:firstRow="1" w:lastRow="0" w:firstColumn="1" w:lastColumn="0" w:noHBand="0" w:noVBand="1"/>
      </w:tblPr>
      <w:tblGrid>
        <w:gridCol w:w="1203"/>
        <w:gridCol w:w="8157"/>
      </w:tblGrid>
      <w:tr w:rsidR="0097266D" w:rsidRPr="003D5A4B" w14:paraId="04A89A93" w14:textId="77777777" w:rsidTr="007F4D08">
        <w:trPr>
          <w:trHeight w:val="288"/>
        </w:trPr>
        <w:tc>
          <w:tcPr>
            <w:tcW w:w="1203" w:type="dxa"/>
            <w:shd w:val="clear" w:color="auto" w:fill="auto"/>
          </w:tcPr>
          <w:p w14:paraId="6F6200EF" w14:textId="77777777" w:rsidR="0097266D" w:rsidRPr="003D5A4B" w:rsidRDefault="0097266D" w:rsidP="007F4D08">
            <w:pPr>
              <w:rPr>
                <w:szCs w:val="20"/>
              </w:rPr>
            </w:pPr>
            <w:r w:rsidRPr="003D5A4B">
              <w:rPr>
                <w:szCs w:val="20"/>
              </w:rPr>
              <w:t>FSP</w:t>
            </w:r>
          </w:p>
        </w:tc>
        <w:tc>
          <w:tcPr>
            <w:tcW w:w="8157" w:type="dxa"/>
            <w:shd w:val="clear" w:color="auto" w:fill="auto"/>
          </w:tcPr>
          <w:p w14:paraId="1DCAB5AE" w14:textId="77777777" w:rsidR="0097266D" w:rsidRPr="003D5A4B" w:rsidRDefault="0097266D" w:rsidP="007F4D08">
            <w:pPr>
              <w:ind w:left="116"/>
              <w:rPr>
                <w:szCs w:val="20"/>
              </w:rPr>
            </w:pPr>
            <w:r w:rsidRPr="003D5A4B">
              <w:rPr>
                <w:szCs w:val="20"/>
              </w:rPr>
              <w:t>Full Sized Project</w:t>
            </w:r>
          </w:p>
        </w:tc>
      </w:tr>
      <w:tr w:rsidR="0097266D" w:rsidRPr="003D5A4B" w14:paraId="6CA85522" w14:textId="77777777" w:rsidTr="007F4D08">
        <w:trPr>
          <w:trHeight w:val="288"/>
        </w:trPr>
        <w:tc>
          <w:tcPr>
            <w:tcW w:w="1203" w:type="dxa"/>
            <w:shd w:val="clear" w:color="auto" w:fill="auto"/>
          </w:tcPr>
          <w:p w14:paraId="533E9C05" w14:textId="77777777" w:rsidR="0097266D" w:rsidRPr="003D5A4B" w:rsidRDefault="0097266D" w:rsidP="007F4D08">
            <w:pPr>
              <w:rPr>
                <w:szCs w:val="20"/>
              </w:rPr>
            </w:pPr>
            <w:r w:rsidRPr="003D5A4B">
              <w:rPr>
                <w:szCs w:val="20"/>
              </w:rPr>
              <w:t>DGRH</w:t>
            </w:r>
          </w:p>
        </w:tc>
        <w:tc>
          <w:tcPr>
            <w:tcW w:w="8157" w:type="dxa"/>
            <w:shd w:val="clear" w:color="auto" w:fill="auto"/>
          </w:tcPr>
          <w:p w14:paraId="23F44283" w14:textId="77777777" w:rsidR="0097266D" w:rsidRPr="003D5A4B" w:rsidRDefault="0097266D" w:rsidP="007F4D08">
            <w:pPr>
              <w:ind w:left="116"/>
              <w:rPr>
                <w:szCs w:val="20"/>
              </w:rPr>
            </w:pPr>
            <w:r w:rsidRPr="003D5A4B">
              <w:rPr>
                <w:szCs w:val="20"/>
              </w:rPr>
              <w:t>General Direction of Water Resources</w:t>
            </w:r>
          </w:p>
        </w:tc>
      </w:tr>
      <w:tr w:rsidR="0097266D" w:rsidRPr="003D5A4B" w14:paraId="75674F39" w14:textId="77777777" w:rsidTr="007F4D08">
        <w:trPr>
          <w:trHeight w:val="288"/>
        </w:trPr>
        <w:tc>
          <w:tcPr>
            <w:tcW w:w="1203" w:type="dxa"/>
            <w:shd w:val="clear" w:color="auto" w:fill="auto"/>
          </w:tcPr>
          <w:p w14:paraId="10D6E660" w14:textId="77777777" w:rsidR="0097266D" w:rsidRPr="003D5A4B" w:rsidRDefault="0097266D" w:rsidP="007F4D08">
            <w:pPr>
              <w:rPr>
                <w:szCs w:val="20"/>
              </w:rPr>
            </w:pPr>
            <w:r w:rsidRPr="003D5A4B">
              <w:rPr>
                <w:szCs w:val="20"/>
              </w:rPr>
              <w:t>GEF</w:t>
            </w:r>
          </w:p>
        </w:tc>
        <w:tc>
          <w:tcPr>
            <w:tcW w:w="8157" w:type="dxa"/>
            <w:shd w:val="clear" w:color="auto" w:fill="auto"/>
          </w:tcPr>
          <w:p w14:paraId="1F50AF71" w14:textId="77777777" w:rsidR="0097266D" w:rsidRPr="003D5A4B" w:rsidRDefault="0097266D" w:rsidP="007F4D08">
            <w:pPr>
              <w:ind w:left="116"/>
              <w:rPr>
                <w:szCs w:val="20"/>
              </w:rPr>
            </w:pPr>
            <w:r w:rsidRPr="003D5A4B">
              <w:rPr>
                <w:szCs w:val="20"/>
              </w:rPr>
              <w:t>Global Environment Facility</w:t>
            </w:r>
          </w:p>
        </w:tc>
      </w:tr>
      <w:tr w:rsidR="0097266D" w:rsidRPr="003D5A4B" w14:paraId="208A14A9" w14:textId="77777777" w:rsidTr="007F4D08">
        <w:trPr>
          <w:trHeight w:val="288"/>
        </w:trPr>
        <w:tc>
          <w:tcPr>
            <w:tcW w:w="1203" w:type="dxa"/>
            <w:shd w:val="clear" w:color="auto" w:fill="auto"/>
          </w:tcPr>
          <w:p w14:paraId="1757415C" w14:textId="77777777" w:rsidR="0097266D" w:rsidRPr="003D5A4B" w:rsidRDefault="0097266D" w:rsidP="007F4D08">
            <w:pPr>
              <w:rPr>
                <w:szCs w:val="20"/>
              </w:rPr>
            </w:pPr>
            <w:r w:rsidRPr="003D5A4B">
              <w:rPr>
                <w:szCs w:val="20"/>
              </w:rPr>
              <w:t>GEFSEC</w:t>
            </w:r>
          </w:p>
        </w:tc>
        <w:tc>
          <w:tcPr>
            <w:tcW w:w="8157" w:type="dxa"/>
            <w:shd w:val="clear" w:color="auto" w:fill="auto"/>
          </w:tcPr>
          <w:p w14:paraId="09731F72" w14:textId="77777777" w:rsidR="0097266D" w:rsidRPr="003D5A4B" w:rsidRDefault="0097266D" w:rsidP="007F4D08">
            <w:pPr>
              <w:ind w:left="116"/>
              <w:rPr>
                <w:szCs w:val="20"/>
              </w:rPr>
            </w:pPr>
            <w:r w:rsidRPr="003D5A4B">
              <w:rPr>
                <w:szCs w:val="20"/>
              </w:rPr>
              <w:t>Global Environment Facility Secretariat</w:t>
            </w:r>
          </w:p>
        </w:tc>
      </w:tr>
      <w:tr w:rsidR="0097266D" w:rsidRPr="003D5A4B" w14:paraId="50F63EED" w14:textId="77777777" w:rsidTr="007F4D08">
        <w:trPr>
          <w:trHeight w:val="288"/>
        </w:trPr>
        <w:tc>
          <w:tcPr>
            <w:tcW w:w="1203" w:type="dxa"/>
            <w:shd w:val="clear" w:color="auto" w:fill="auto"/>
          </w:tcPr>
          <w:p w14:paraId="6C474C5E" w14:textId="77777777" w:rsidR="0097266D" w:rsidRPr="003D5A4B" w:rsidRDefault="0097266D" w:rsidP="007F4D08">
            <w:pPr>
              <w:rPr>
                <w:szCs w:val="20"/>
              </w:rPr>
            </w:pPr>
            <w:r w:rsidRPr="003D5A4B">
              <w:rPr>
                <w:szCs w:val="20"/>
              </w:rPr>
              <w:t>LDCF</w:t>
            </w:r>
          </w:p>
        </w:tc>
        <w:tc>
          <w:tcPr>
            <w:tcW w:w="8157" w:type="dxa"/>
            <w:shd w:val="clear" w:color="auto" w:fill="auto"/>
          </w:tcPr>
          <w:p w14:paraId="06499C1A" w14:textId="77777777" w:rsidR="0097266D" w:rsidRPr="003D5A4B" w:rsidRDefault="0097266D" w:rsidP="007F4D08">
            <w:pPr>
              <w:ind w:left="116"/>
              <w:rPr>
                <w:szCs w:val="20"/>
              </w:rPr>
            </w:pPr>
            <w:r w:rsidRPr="003D5A4B">
              <w:rPr>
                <w:szCs w:val="20"/>
              </w:rPr>
              <w:t>Least Developed Countries Fund</w:t>
            </w:r>
          </w:p>
        </w:tc>
      </w:tr>
      <w:tr w:rsidR="0097266D" w:rsidRPr="003D5A4B" w14:paraId="277FE3FD" w14:textId="77777777" w:rsidTr="007F4D08">
        <w:trPr>
          <w:trHeight w:val="288"/>
        </w:trPr>
        <w:tc>
          <w:tcPr>
            <w:tcW w:w="1203" w:type="dxa"/>
            <w:tcBorders>
              <w:bottom w:val="nil"/>
            </w:tcBorders>
            <w:shd w:val="clear" w:color="auto" w:fill="auto"/>
          </w:tcPr>
          <w:p w14:paraId="11D8EDC1" w14:textId="77777777" w:rsidR="0097266D" w:rsidRPr="003D5A4B" w:rsidRDefault="0097266D" w:rsidP="007F4D08">
            <w:pPr>
              <w:rPr>
                <w:szCs w:val="20"/>
              </w:rPr>
            </w:pPr>
            <w:r w:rsidRPr="003D5A4B">
              <w:rPr>
                <w:szCs w:val="20"/>
              </w:rPr>
              <w:t>MSP</w:t>
            </w:r>
          </w:p>
        </w:tc>
        <w:tc>
          <w:tcPr>
            <w:tcW w:w="8157" w:type="dxa"/>
            <w:tcBorders>
              <w:bottom w:val="nil"/>
            </w:tcBorders>
            <w:shd w:val="clear" w:color="auto" w:fill="auto"/>
          </w:tcPr>
          <w:p w14:paraId="4A25CEEB" w14:textId="77777777" w:rsidR="0097266D" w:rsidRPr="003D5A4B" w:rsidRDefault="0097266D" w:rsidP="007F4D08">
            <w:pPr>
              <w:ind w:left="116"/>
              <w:rPr>
                <w:szCs w:val="20"/>
              </w:rPr>
            </w:pPr>
            <w:r w:rsidRPr="003D5A4B">
              <w:rPr>
                <w:szCs w:val="20"/>
              </w:rPr>
              <w:t>Medium Sized Project</w:t>
            </w:r>
          </w:p>
        </w:tc>
      </w:tr>
      <w:tr w:rsidR="0097266D" w:rsidRPr="003D5A4B" w14:paraId="13FF7717" w14:textId="77777777" w:rsidTr="007F4D08">
        <w:trPr>
          <w:trHeight w:val="288"/>
        </w:trPr>
        <w:tc>
          <w:tcPr>
            <w:tcW w:w="1203" w:type="dxa"/>
            <w:tcBorders>
              <w:bottom w:val="nil"/>
            </w:tcBorders>
            <w:shd w:val="clear" w:color="auto" w:fill="auto"/>
          </w:tcPr>
          <w:p w14:paraId="705A39D9" w14:textId="77777777" w:rsidR="0097266D" w:rsidRPr="003D5A4B" w:rsidRDefault="0097266D" w:rsidP="007F4D08">
            <w:pPr>
              <w:rPr>
                <w:szCs w:val="20"/>
              </w:rPr>
            </w:pPr>
            <w:r w:rsidRPr="003D5A4B">
              <w:rPr>
                <w:szCs w:val="20"/>
              </w:rPr>
              <w:t>PIF</w:t>
            </w:r>
          </w:p>
        </w:tc>
        <w:tc>
          <w:tcPr>
            <w:tcW w:w="8157" w:type="dxa"/>
            <w:tcBorders>
              <w:bottom w:val="nil"/>
            </w:tcBorders>
            <w:shd w:val="clear" w:color="auto" w:fill="auto"/>
          </w:tcPr>
          <w:p w14:paraId="506A2AF9" w14:textId="77777777" w:rsidR="0097266D" w:rsidRPr="003D5A4B" w:rsidRDefault="0097266D" w:rsidP="007F4D08">
            <w:pPr>
              <w:ind w:left="116"/>
              <w:rPr>
                <w:szCs w:val="20"/>
              </w:rPr>
            </w:pPr>
            <w:r w:rsidRPr="003D5A4B">
              <w:rPr>
                <w:szCs w:val="20"/>
              </w:rPr>
              <w:t>Project Identification Form</w:t>
            </w:r>
          </w:p>
        </w:tc>
      </w:tr>
      <w:tr w:rsidR="0097266D" w:rsidRPr="003D5A4B" w14:paraId="7456D648" w14:textId="77777777" w:rsidTr="007F4D08">
        <w:trPr>
          <w:trHeight w:val="288"/>
        </w:trPr>
        <w:tc>
          <w:tcPr>
            <w:tcW w:w="1203" w:type="dxa"/>
            <w:tcBorders>
              <w:bottom w:val="nil"/>
            </w:tcBorders>
            <w:shd w:val="clear" w:color="auto" w:fill="auto"/>
          </w:tcPr>
          <w:p w14:paraId="4A885EA8" w14:textId="77777777" w:rsidR="0097266D" w:rsidRPr="003D5A4B" w:rsidRDefault="0097266D" w:rsidP="007F4D08">
            <w:pPr>
              <w:rPr>
                <w:szCs w:val="20"/>
              </w:rPr>
            </w:pPr>
            <w:r w:rsidRPr="003D5A4B">
              <w:rPr>
                <w:szCs w:val="20"/>
              </w:rPr>
              <w:t>PIR</w:t>
            </w:r>
          </w:p>
        </w:tc>
        <w:tc>
          <w:tcPr>
            <w:tcW w:w="8157" w:type="dxa"/>
            <w:tcBorders>
              <w:bottom w:val="nil"/>
            </w:tcBorders>
            <w:shd w:val="clear" w:color="auto" w:fill="auto"/>
          </w:tcPr>
          <w:p w14:paraId="6CA440CC" w14:textId="77777777" w:rsidR="0097266D" w:rsidRPr="003D5A4B" w:rsidRDefault="0097266D" w:rsidP="007F4D08">
            <w:pPr>
              <w:ind w:left="116"/>
              <w:rPr>
                <w:szCs w:val="20"/>
              </w:rPr>
            </w:pPr>
            <w:r w:rsidRPr="003D5A4B">
              <w:rPr>
                <w:szCs w:val="20"/>
              </w:rPr>
              <w:t>GEF Project Implementation Report</w:t>
            </w:r>
          </w:p>
        </w:tc>
      </w:tr>
      <w:tr w:rsidR="0097266D" w:rsidRPr="003D5A4B" w14:paraId="36ED51C8" w14:textId="77777777" w:rsidTr="007F4D08">
        <w:trPr>
          <w:trHeight w:val="288"/>
        </w:trPr>
        <w:tc>
          <w:tcPr>
            <w:tcW w:w="1203" w:type="dxa"/>
            <w:tcBorders>
              <w:bottom w:val="nil"/>
            </w:tcBorders>
            <w:shd w:val="clear" w:color="auto" w:fill="auto"/>
          </w:tcPr>
          <w:p w14:paraId="426771E1" w14:textId="77777777" w:rsidR="0097266D" w:rsidRPr="003D5A4B" w:rsidRDefault="0097266D" w:rsidP="007F4D08">
            <w:pPr>
              <w:rPr>
                <w:szCs w:val="20"/>
              </w:rPr>
            </w:pPr>
            <w:r w:rsidRPr="003D5A4B">
              <w:rPr>
                <w:szCs w:val="20"/>
              </w:rPr>
              <w:t>POPP</w:t>
            </w:r>
          </w:p>
        </w:tc>
        <w:tc>
          <w:tcPr>
            <w:tcW w:w="8157" w:type="dxa"/>
            <w:tcBorders>
              <w:bottom w:val="nil"/>
            </w:tcBorders>
            <w:shd w:val="clear" w:color="auto" w:fill="auto"/>
          </w:tcPr>
          <w:p w14:paraId="1588A9F8" w14:textId="77777777" w:rsidR="0097266D" w:rsidRPr="003D5A4B" w:rsidRDefault="0097266D" w:rsidP="007F4D08">
            <w:pPr>
              <w:ind w:left="116"/>
              <w:rPr>
                <w:szCs w:val="20"/>
              </w:rPr>
            </w:pPr>
            <w:r w:rsidRPr="003D5A4B">
              <w:rPr>
                <w:rFonts w:cs="Calibri"/>
                <w:szCs w:val="20"/>
              </w:rPr>
              <w:t>Program and Operations Policies and Procedures</w:t>
            </w:r>
          </w:p>
        </w:tc>
      </w:tr>
      <w:tr w:rsidR="0097266D" w:rsidRPr="003D5A4B" w14:paraId="18AB319E" w14:textId="77777777" w:rsidTr="007F4D08">
        <w:trPr>
          <w:trHeight w:val="288"/>
        </w:trPr>
        <w:tc>
          <w:tcPr>
            <w:tcW w:w="1203" w:type="dxa"/>
            <w:tcBorders>
              <w:bottom w:val="nil"/>
            </w:tcBorders>
            <w:shd w:val="clear" w:color="auto" w:fill="auto"/>
          </w:tcPr>
          <w:p w14:paraId="49673275" w14:textId="77777777" w:rsidR="0097266D" w:rsidRPr="003D5A4B" w:rsidRDefault="0097266D" w:rsidP="007F4D08">
            <w:pPr>
              <w:rPr>
                <w:szCs w:val="20"/>
              </w:rPr>
            </w:pPr>
            <w:r w:rsidRPr="003D5A4B">
              <w:rPr>
                <w:szCs w:val="20"/>
              </w:rPr>
              <w:t>PPG</w:t>
            </w:r>
          </w:p>
        </w:tc>
        <w:tc>
          <w:tcPr>
            <w:tcW w:w="8157" w:type="dxa"/>
            <w:tcBorders>
              <w:bottom w:val="nil"/>
            </w:tcBorders>
            <w:shd w:val="clear" w:color="auto" w:fill="auto"/>
          </w:tcPr>
          <w:p w14:paraId="17079350" w14:textId="77777777" w:rsidR="0097266D" w:rsidRPr="003D5A4B" w:rsidRDefault="0097266D" w:rsidP="007F4D08">
            <w:pPr>
              <w:ind w:left="116"/>
              <w:rPr>
                <w:szCs w:val="20"/>
              </w:rPr>
            </w:pPr>
            <w:r w:rsidRPr="003D5A4B">
              <w:rPr>
                <w:szCs w:val="20"/>
              </w:rPr>
              <w:t>Project Preparation Grant</w:t>
            </w:r>
          </w:p>
        </w:tc>
      </w:tr>
      <w:tr w:rsidR="0097266D" w:rsidRPr="003D5A4B" w14:paraId="566387EF" w14:textId="77777777" w:rsidTr="007F4D08">
        <w:trPr>
          <w:trHeight w:val="288"/>
        </w:trPr>
        <w:tc>
          <w:tcPr>
            <w:tcW w:w="1203" w:type="dxa"/>
            <w:tcBorders>
              <w:bottom w:val="nil"/>
            </w:tcBorders>
            <w:shd w:val="clear" w:color="auto" w:fill="auto"/>
          </w:tcPr>
          <w:p w14:paraId="7A9B2DCC" w14:textId="77777777" w:rsidR="0097266D" w:rsidRPr="003D5A4B" w:rsidRDefault="0097266D" w:rsidP="007F4D08">
            <w:pPr>
              <w:rPr>
                <w:szCs w:val="20"/>
              </w:rPr>
            </w:pPr>
            <w:r w:rsidRPr="003D5A4B">
              <w:rPr>
                <w:szCs w:val="20"/>
              </w:rPr>
              <w:t>STAP</w:t>
            </w:r>
          </w:p>
        </w:tc>
        <w:tc>
          <w:tcPr>
            <w:tcW w:w="8157" w:type="dxa"/>
            <w:tcBorders>
              <w:bottom w:val="nil"/>
            </w:tcBorders>
            <w:shd w:val="clear" w:color="auto" w:fill="auto"/>
          </w:tcPr>
          <w:p w14:paraId="2E38DC2D" w14:textId="77777777" w:rsidR="0097266D" w:rsidRPr="003D5A4B" w:rsidRDefault="0097266D" w:rsidP="007F4D08">
            <w:pPr>
              <w:ind w:left="116"/>
              <w:rPr>
                <w:szCs w:val="20"/>
              </w:rPr>
            </w:pPr>
            <w:r w:rsidRPr="003D5A4B">
              <w:rPr>
                <w:szCs w:val="20"/>
              </w:rPr>
              <w:t>GEF Scientific Technical Advisory Panel</w:t>
            </w:r>
          </w:p>
        </w:tc>
      </w:tr>
      <w:tr w:rsidR="0097266D" w:rsidRPr="003D5A4B" w14:paraId="1DDBFAAE" w14:textId="77777777" w:rsidTr="007F4D08">
        <w:trPr>
          <w:trHeight w:val="288"/>
        </w:trPr>
        <w:tc>
          <w:tcPr>
            <w:tcW w:w="1203" w:type="dxa"/>
            <w:tcBorders>
              <w:bottom w:val="nil"/>
            </w:tcBorders>
            <w:shd w:val="clear" w:color="auto" w:fill="auto"/>
          </w:tcPr>
          <w:p w14:paraId="4362B0A5" w14:textId="77777777" w:rsidR="0097266D" w:rsidRPr="003D5A4B" w:rsidRDefault="0097266D" w:rsidP="007F4D08">
            <w:pPr>
              <w:rPr>
                <w:szCs w:val="20"/>
              </w:rPr>
            </w:pPr>
            <w:r w:rsidRPr="003D5A4B">
              <w:rPr>
                <w:szCs w:val="20"/>
              </w:rPr>
              <w:t>SDGs</w:t>
            </w:r>
          </w:p>
        </w:tc>
        <w:tc>
          <w:tcPr>
            <w:tcW w:w="8157" w:type="dxa"/>
            <w:tcBorders>
              <w:bottom w:val="nil"/>
            </w:tcBorders>
            <w:shd w:val="clear" w:color="auto" w:fill="auto"/>
          </w:tcPr>
          <w:p w14:paraId="3C1F7518" w14:textId="77777777" w:rsidR="0097266D" w:rsidRPr="003D5A4B" w:rsidRDefault="0097266D" w:rsidP="007F4D08">
            <w:pPr>
              <w:ind w:left="116"/>
              <w:rPr>
                <w:szCs w:val="20"/>
              </w:rPr>
            </w:pPr>
            <w:r w:rsidRPr="003D5A4B">
              <w:rPr>
                <w:szCs w:val="20"/>
              </w:rPr>
              <w:t>Sustainable Development Goals</w:t>
            </w:r>
          </w:p>
        </w:tc>
      </w:tr>
      <w:tr w:rsidR="0097266D" w:rsidRPr="003D5A4B" w14:paraId="6DEF78A7" w14:textId="77777777" w:rsidTr="007F4D08">
        <w:trPr>
          <w:trHeight w:val="288"/>
        </w:trPr>
        <w:tc>
          <w:tcPr>
            <w:tcW w:w="1203" w:type="dxa"/>
            <w:shd w:val="clear" w:color="auto" w:fill="auto"/>
          </w:tcPr>
          <w:p w14:paraId="1B2C9A56" w14:textId="77777777" w:rsidR="0097266D" w:rsidRPr="003D5A4B" w:rsidRDefault="0097266D" w:rsidP="007F4D08">
            <w:pPr>
              <w:pStyle w:val="NoSpacing"/>
              <w:rPr>
                <w:rFonts w:ascii="Calibri" w:hAnsi="Calibri" w:cs="Calibri"/>
                <w:sz w:val="20"/>
              </w:rPr>
            </w:pPr>
            <w:r w:rsidRPr="003D5A4B">
              <w:rPr>
                <w:rFonts w:ascii="Calibri" w:hAnsi="Calibri" w:cs="Calibri"/>
                <w:sz w:val="20"/>
              </w:rPr>
              <w:t>UNDP-GEF</w:t>
            </w:r>
          </w:p>
        </w:tc>
        <w:tc>
          <w:tcPr>
            <w:tcW w:w="8157" w:type="dxa"/>
            <w:shd w:val="clear" w:color="auto" w:fill="auto"/>
          </w:tcPr>
          <w:p w14:paraId="1929A6C4" w14:textId="77777777" w:rsidR="0097266D" w:rsidRPr="003D5A4B" w:rsidRDefault="0097266D" w:rsidP="007F4D08">
            <w:pPr>
              <w:pStyle w:val="NoSpacing"/>
              <w:ind w:left="116"/>
              <w:rPr>
                <w:rFonts w:ascii="Calibri" w:hAnsi="Calibri" w:cs="Calibri"/>
                <w:sz w:val="20"/>
                <w:lang w:val="fr-FR"/>
              </w:rPr>
            </w:pPr>
            <w:r w:rsidRPr="003D5A4B">
              <w:rPr>
                <w:rFonts w:ascii="Calibri" w:hAnsi="Calibri" w:cs="Calibri"/>
                <w:sz w:val="20"/>
                <w:lang w:val="fr-FR"/>
              </w:rPr>
              <w:t>UNDP Global Environmental Finance Unit</w:t>
            </w:r>
          </w:p>
        </w:tc>
      </w:tr>
      <w:tr w:rsidR="0097266D" w:rsidRPr="003D5A4B" w14:paraId="76360F9F" w14:textId="77777777" w:rsidTr="007F4D08">
        <w:trPr>
          <w:trHeight w:val="288"/>
        </w:trPr>
        <w:tc>
          <w:tcPr>
            <w:tcW w:w="1203" w:type="dxa"/>
            <w:shd w:val="clear" w:color="auto" w:fill="auto"/>
          </w:tcPr>
          <w:p w14:paraId="16F49B80" w14:textId="77777777" w:rsidR="0097266D" w:rsidRPr="003D5A4B" w:rsidRDefault="0097266D" w:rsidP="007F4D08">
            <w:pPr>
              <w:pStyle w:val="NoSpacing"/>
              <w:rPr>
                <w:rFonts w:ascii="Calibri" w:hAnsi="Calibri" w:cs="Calibri"/>
                <w:sz w:val="20"/>
              </w:rPr>
            </w:pPr>
            <w:r w:rsidRPr="003D5A4B">
              <w:rPr>
                <w:rFonts w:ascii="Calibri" w:hAnsi="Calibri" w:cs="Calibri"/>
                <w:sz w:val="20"/>
              </w:rPr>
              <w:t>SNC</w:t>
            </w:r>
          </w:p>
        </w:tc>
        <w:tc>
          <w:tcPr>
            <w:tcW w:w="8157" w:type="dxa"/>
            <w:shd w:val="clear" w:color="auto" w:fill="auto"/>
          </w:tcPr>
          <w:p w14:paraId="40FE48A7" w14:textId="77777777" w:rsidR="0097266D" w:rsidRPr="003D5A4B" w:rsidRDefault="0097266D" w:rsidP="007F4D08">
            <w:pPr>
              <w:pStyle w:val="NoSpacing"/>
              <w:ind w:left="116"/>
              <w:rPr>
                <w:rFonts w:ascii="Calibri" w:hAnsi="Calibri" w:cs="Calibri"/>
                <w:sz w:val="20"/>
              </w:rPr>
            </w:pPr>
            <w:r w:rsidRPr="003D5A4B">
              <w:rPr>
                <w:rFonts w:ascii="Calibri" w:hAnsi="Calibri" w:cs="Calibri"/>
                <w:sz w:val="20"/>
              </w:rPr>
              <w:t>Second National Communication on Climate Change in Guinea-Bissau</w:t>
            </w:r>
          </w:p>
        </w:tc>
      </w:tr>
      <w:tr w:rsidR="0097266D" w:rsidRPr="003D5A4B" w14:paraId="305B9946" w14:textId="77777777" w:rsidTr="00294E2C">
        <w:trPr>
          <w:trHeight w:val="288"/>
        </w:trPr>
        <w:tc>
          <w:tcPr>
            <w:tcW w:w="1203" w:type="dxa"/>
            <w:shd w:val="clear" w:color="auto" w:fill="auto"/>
          </w:tcPr>
          <w:p w14:paraId="1302489E" w14:textId="77777777" w:rsidR="0097266D" w:rsidRPr="003D5A4B" w:rsidRDefault="0097266D" w:rsidP="007F4D08">
            <w:pPr>
              <w:pStyle w:val="NoSpacing"/>
              <w:rPr>
                <w:rFonts w:ascii="Calibri" w:hAnsi="Calibri" w:cs="Calibri"/>
                <w:sz w:val="20"/>
              </w:rPr>
            </w:pPr>
            <w:r w:rsidRPr="003D5A4B">
              <w:rPr>
                <w:rFonts w:ascii="Calibri" w:hAnsi="Calibri" w:cs="Calibri"/>
                <w:sz w:val="20"/>
              </w:rPr>
              <w:t>TNC</w:t>
            </w:r>
          </w:p>
        </w:tc>
        <w:tc>
          <w:tcPr>
            <w:tcW w:w="8157" w:type="dxa"/>
            <w:shd w:val="clear" w:color="auto" w:fill="auto"/>
          </w:tcPr>
          <w:p w14:paraId="59A880A1" w14:textId="77777777" w:rsidR="0097266D" w:rsidRPr="003D5A4B" w:rsidRDefault="0097266D" w:rsidP="007F4D08">
            <w:pPr>
              <w:pStyle w:val="NoSpacing"/>
              <w:ind w:left="116"/>
              <w:rPr>
                <w:rFonts w:ascii="Calibri" w:hAnsi="Calibri" w:cs="Calibri"/>
                <w:sz w:val="20"/>
              </w:rPr>
            </w:pPr>
            <w:r w:rsidRPr="003D5A4B">
              <w:rPr>
                <w:rFonts w:ascii="Calibri" w:hAnsi="Calibri" w:cs="Calibri"/>
                <w:sz w:val="20"/>
              </w:rPr>
              <w:t xml:space="preserve">Third National Communication on Climate Change in Guinea-Bissau </w:t>
            </w:r>
          </w:p>
        </w:tc>
      </w:tr>
      <w:tr w:rsidR="00294E2C" w:rsidRPr="003D5A4B" w14:paraId="74CC3C66" w14:textId="77777777" w:rsidTr="007F4D08">
        <w:trPr>
          <w:trHeight w:val="288"/>
        </w:trPr>
        <w:tc>
          <w:tcPr>
            <w:tcW w:w="1203" w:type="dxa"/>
            <w:tcBorders>
              <w:bottom w:val="nil"/>
            </w:tcBorders>
            <w:shd w:val="clear" w:color="auto" w:fill="auto"/>
          </w:tcPr>
          <w:p w14:paraId="6417B20A" w14:textId="2D36C33F" w:rsidR="00294E2C" w:rsidRPr="003D5A4B" w:rsidRDefault="00294E2C" w:rsidP="007F4D08">
            <w:pPr>
              <w:pStyle w:val="NoSpacing"/>
              <w:rPr>
                <w:rFonts w:ascii="Calibri" w:hAnsi="Calibri" w:cs="Calibri"/>
                <w:sz w:val="20"/>
              </w:rPr>
            </w:pPr>
            <w:r w:rsidRPr="003D5A4B">
              <w:rPr>
                <w:rFonts w:ascii="Calibri" w:hAnsi="Calibri" w:cs="Calibri"/>
                <w:sz w:val="20"/>
              </w:rPr>
              <w:t>UN</w:t>
            </w:r>
            <w:r w:rsidR="00834D11" w:rsidRPr="003D5A4B">
              <w:rPr>
                <w:rFonts w:ascii="Calibri" w:hAnsi="Calibri" w:cs="Calibri"/>
                <w:sz w:val="20"/>
              </w:rPr>
              <w:t>PAF</w:t>
            </w:r>
          </w:p>
        </w:tc>
        <w:tc>
          <w:tcPr>
            <w:tcW w:w="8157" w:type="dxa"/>
            <w:tcBorders>
              <w:bottom w:val="nil"/>
            </w:tcBorders>
            <w:shd w:val="clear" w:color="auto" w:fill="auto"/>
          </w:tcPr>
          <w:p w14:paraId="7C160BB6" w14:textId="64E22F97" w:rsidR="00294E2C" w:rsidRPr="003D5A4B" w:rsidRDefault="00834D11" w:rsidP="007F4D08">
            <w:pPr>
              <w:pStyle w:val="NoSpacing"/>
              <w:ind w:left="116"/>
              <w:rPr>
                <w:rFonts w:ascii="Calibri" w:hAnsi="Calibri" w:cs="Calibri"/>
                <w:sz w:val="20"/>
              </w:rPr>
            </w:pPr>
            <w:r w:rsidRPr="003D5A4B">
              <w:rPr>
                <w:rFonts w:ascii="Calibri" w:hAnsi="Calibri" w:cs="Calibri"/>
                <w:sz w:val="20"/>
              </w:rPr>
              <w:t>United Nations Partnership Framework</w:t>
            </w:r>
          </w:p>
        </w:tc>
      </w:tr>
    </w:tbl>
    <w:p w14:paraId="4513E4C7" w14:textId="77777777" w:rsidR="0097266D" w:rsidRPr="003D5A4B" w:rsidRDefault="0097266D" w:rsidP="0097266D">
      <w:pPr>
        <w:jc w:val="left"/>
        <w:rPr>
          <w:rFonts w:cs="Arial"/>
          <w:szCs w:val="20"/>
        </w:rPr>
      </w:pPr>
    </w:p>
    <w:p w14:paraId="2F6086DD" w14:textId="77777777" w:rsidR="0097266D" w:rsidRPr="003D5A4B" w:rsidRDefault="0097266D" w:rsidP="0097266D">
      <w:pPr>
        <w:jc w:val="left"/>
        <w:rPr>
          <w:rFonts w:cs="Arial"/>
          <w:szCs w:val="20"/>
        </w:rPr>
      </w:pPr>
    </w:p>
    <w:p w14:paraId="3969580B" w14:textId="77777777" w:rsidR="00BA4055" w:rsidRPr="003D5A4B" w:rsidRDefault="00BA4055" w:rsidP="00BA4055">
      <w:pPr>
        <w:rPr>
          <w:rFonts w:cs="Arial"/>
          <w:szCs w:val="20"/>
        </w:rPr>
      </w:pPr>
    </w:p>
    <w:p w14:paraId="18DF1412" w14:textId="77777777" w:rsidR="00BA4055" w:rsidRPr="003D5A4B" w:rsidRDefault="00BA4055" w:rsidP="00BA4055">
      <w:pPr>
        <w:rPr>
          <w:rFonts w:cs="Arial"/>
          <w:szCs w:val="20"/>
        </w:rPr>
      </w:pPr>
    </w:p>
    <w:p w14:paraId="5FF8D300" w14:textId="77777777" w:rsidR="00BA4055" w:rsidRPr="003D5A4B" w:rsidRDefault="00BA4055" w:rsidP="00BA4055">
      <w:pPr>
        <w:rPr>
          <w:rFonts w:cs="Arial"/>
          <w:szCs w:val="20"/>
        </w:rPr>
      </w:pPr>
    </w:p>
    <w:p w14:paraId="53DBF6A3" w14:textId="77777777" w:rsidR="00BA4055" w:rsidRPr="003D5A4B" w:rsidRDefault="00BA4055" w:rsidP="00BA4055">
      <w:pPr>
        <w:rPr>
          <w:rFonts w:cs="Arial"/>
          <w:szCs w:val="20"/>
        </w:rPr>
      </w:pPr>
    </w:p>
    <w:p w14:paraId="46FA15CF" w14:textId="77777777" w:rsidR="00BA4055" w:rsidRPr="003D5A4B" w:rsidRDefault="00BA4055" w:rsidP="00BA4055">
      <w:pPr>
        <w:rPr>
          <w:rFonts w:cs="Arial"/>
          <w:szCs w:val="20"/>
        </w:rPr>
      </w:pPr>
    </w:p>
    <w:p w14:paraId="0438CE34" w14:textId="77777777" w:rsidR="00BA4055" w:rsidRPr="003D5A4B" w:rsidRDefault="00BA4055" w:rsidP="00BA4055">
      <w:pPr>
        <w:rPr>
          <w:rFonts w:cs="Arial"/>
          <w:szCs w:val="20"/>
        </w:rPr>
      </w:pPr>
    </w:p>
    <w:p w14:paraId="714C27A7" w14:textId="77777777" w:rsidR="00BA4055" w:rsidRPr="003D5A4B" w:rsidRDefault="00BA4055" w:rsidP="00BA4055">
      <w:pPr>
        <w:rPr>
          <w:rFonts w:cs="Arial"/>
          <w:szCs w:val="20"/>
        </w:rPr>
      </w:pPr>
    </w:p>
    <w:p w14:paraId="624BA74F" w14:textId="77777777" w:rsidR="00BA4055" w:rsidRPr="003D5A4B" w:rsidRDefault="00BA4055" w:rsidP="00BA4055">
      <w:pPr>
        <w:rPr>
          <w:rFonts w:cs="Arial"/>
          <w:szCs w:val="20"/>
        </w:rPr>
      </w:pPr>
    </w:p>
    <w:p w14:paraId="40B64E9A" w14:textId="77777777" w:rsidR="00BA4055" w:rsidRPr="003D5A4B" w:rsidRDefault="00BA4055" w:rsidP="00BA4055">
      <w:pPr>
        <w:rPr>
          <w:rFonts w:cs="Arial"/>
          <w:szCs w:val="20"/>
        </w:rPr>
      </w:pPr>
    </w:p>
    <w:p w14:paraId="6680D7C8" w14:textId="77777777" w:rsidR="00BA4055" w:rsidRPr="003D5A4B" w:rsidRDefault="00BA4055" w:rsidP="00BA4055">
      <w:pPr>
        <w:rPr>
          <w:rFonts w:cs="Arial"/>
          <w:szCs w:val="20"/>
        </w:rPr>
      </w:pPr>
    </w:p>
    <w:p w14:paraId="5C331F77" w14:textId="77777777" w:rsidR="00BA4055" w:rsidRPr="003D5A4B" w:rsidRDefault="00BA4055" w:rsidP="00BA4055">
      <w:pPr>
        <w:rPr>
          <w:rFonts w:cs="Arial"/>
          <w:szCs w:val="20"/>
        </w:rPr>
      </w:pPr>
    </w:p>
    <w:p w14:paraId="482F5773" w14:textId="77777777" w:rsidR="00BA4055" w:rsidRPr="003D5A4B" w:rsidRDefault="00BA4055" w:rsidP="00BA4055">
      <w:pPr>
        <w:rPr>
          <w:rFonts w:cs="Arial"/>
          <w:szCs w:val="20"/>
        </w:rPr>
      </w:pPr>
    </w:p>
    <w:p w14:paraId="760F29A3" w14:textId="77777777" w:rsidR="00BA4055" w:rsidRPr="003D5A4B" w:rsidRDefault="00BA4055" w:rsidP="00BA4055">
      <w:pPr>
        <w:rPr>
          <w:rFonts w:cs="Arial"/>
          <w:szCs w:val="20"/>
        </w:rPr>
      </w:pPr>
    </w:p>
    <w:p w14:paraId="7D0D4746" w14:textId="77777777" w:rsidR="00BA4055" w:rsidRPr="003D5A4B" w:rsidRDefault="00BA4055" w:rsidP="00BA4055">
      <w:pPr>
        <w:rPr>
          <w:rFonts w:cs="Arial"/>
          <w:szCs w:val="20"/>
        </w:rPr>
      </w:pPr>
    </w:p>
    <w:p w14:paraId="64D6E363" w14:textId="77777777" w:rsidR="00BA4055" w:rsidRPr="003D5A4B" w:rsidRDefault="00BA4055" w:rsidP="00BA4055">
      <w:pPr>
        <w:rPr>
          <w:rFonts w:cs="Arial"/>
          <w:szCs w:val="20"/>
        </w:rPr>
      </w:pPr>
    </w:p>
    <w:p w14:paraId="430181C0" w14:textId="77777777" w:rsidR="00BA4055" w:rsidRPr="003D5A4B" w:rsidRDefault="00BA4055" w:rsidP="00BA4055">
      <w:pPr>
        <w:rPr>
          <w:rFonts w:cs="Arial"/>
          <w:szCs w:val="20"/>
        </w:rPr>
      </w:pPr>
    </w:p>
    <w:p w14:paraId="2069A5F5" w14:textId="77777777" w:rsidR="00BA4055" w:rsidRPr="003D5A4B" w:rsidRDefault="00BA4055" w:rsidP="00BA4055">
      <w:pPr>
        <w:rPr>
          <w:rFonts w:cs="Arial"/>
          <w:szCs w:val="20"/>
        </w:rPr>
      </w:pPr>
    </w:p>
    <w:p w14:paraId="61E52913" w14:textId="77777777" w:rsidR="00BA4055" w:rsidRPr="003D5A4B" w:rsidRDefault="00BA4055" w:rsidP="00BA4055">
      <w:pPr>
        <w:rPr>
          <w:rFonts w:cs="Arial"/>
          <w:szCs w:val="20"/>
        </w:rPr>
      </w:pPr>
    </w:p>
    <w:p w14:paraId="6894D905" w14:textId="77777777" w:rsidR="00BA4055" w:rsidRPr="003D5A4B" w:rsidRDefault="00BA4055" w:rsidP="00BA4055">
      <w:pPr>
        <w:rPr>
          <w:rFonts w:cs="Arial"/>
          <w:szCs w:val="20"/>
        </w:rPr>
      </w:pPr>
    </w:p>
    <w:p w14:paraId="5E86562E" w14:textId="77777777" w:rsidR="00BA4055" w:rsidRPr="003D5A4B" w:rsidRDefault="00BA4055" w:rsidP="00BA4055">
      <w:pPr>
        <w:rPr>
          <w:rFonts w:cs="Arial"/>
          <w:szCs w:val="20"/>
        </w:rPr>
      </w:pPr>
    </w:p>
    <w:p w14:paraId="722294BB" w14:textId="77777777" w:rsidR="00BA4055" w:rsidRPr="003D5A4B" w:rsidRDefault="00BA4055" w:rsidP="00BA4055">
      <w:pPr>
        <w:rPr>
          <w:rFonts w:cs="Arial"/>
          <w:szCs w:val="20"/>
        </w:rPr>
      </w:pPr>
    </w:p>
    <w:p w14:paraId="20197488" w14:textId="6EE6ECED" w:rsidR="00BA4055" w:rsidRPr="003D5A4B" w:rsidRDefault="00BA4055" w:rsidP="00BA4055">
      <w:pPr>
        <w:tabs>
          <w:tab w:val="left" w:pos="8640"/>
        </w:tabs>
        <w:rPr>
          <w:rFonts w:cs="Arial"/>
          <w:szCs w:val="20"/>
        </w:rPr>
      </w:pPr>
      <w:r w:rsidRPr="003D5A4B">
        <w:rPr>
          <w:rFonts w:cs="Arial"/>
          <w:szCs w:val="20"/>
        </w:rPr>
        <w:tab/>
      </w:r>
    </w:p>
    <w:p w14:paraId="273C71AC" w14:textId="0B985AFA" w:rsidR="00BA4055" w:rsidRPr="003D5A4B" w:rsidRDefault="00BA4055" w:rsidP="00BA4055">
      <w:pPr>
        <w:tabs>
          <w:tab w:val="left" w:pos="8640"/>
        </w:tabs>
        <w:rPr>
          <w:rFonts w:cs="Arial"/>
          <w:szCs w:val="20"/>
        </w:rPr>
        <w:sectPr w:rsidR="00BA4055" w:rsidRPr="003D5A4B" w:rsidSect="00AD3921">
          <w:pgSz w:w="12240" w:h="15840" w:code="1"/>
          <w:pgMar w:top="1440" w:right="1440" w:bottom="1440" w:left="1440" w:header="720" w:footer="432" w:gutter="0"/>
          <w:cols w:space="708"/>
          <w:titlePg/>
          <w:docGrid w:linePitch="360"/>
        </w:sectPr>
      </w:pPr>
      <w:r w:rsidRPr="003D5A4B">
        <w:rPr>
          <w:rFonts w:cs="Arial"/>
          <w:szCs w:val="20"/>
        </w:rPr>
        <w:tab/>
      </w:r>
    </w:p>
    <w:p w14:paraId="54E1A2FB" w14:textId="77777777" w:rsidR="0097266D" w:rsidRPr="003D5A4B" w:rsidRDefault="0097266D" w:rsidP="0097266D">
      <w:pPr>
        <w:pStyle w:val="Heading1"/>
      </w:pPr>
      <w:bookmarkStart w:id="8" w:name="_Toc10117702"/>
      <w:bookmarkStart w:id="9" w:name="_Toc10449632"/>
      <w:bookmarkStart w:id="10" w:name="_Toc22645398"/>
      <w:bookmarkStart w:id="11" w:name="_Toc30518979"/>
      <w:bookmarkStart w:id="12" w:name="_Toc34746211"/>
      <w:bookmarkStart w:id="13" w:name="_Toc32068496"/>
      <w:bookmarkStart w:id="14" w:name="_Toc166321144"/>
      <w:r w:rsidRPr="003D5A4B">
        <w:lastRenderedPageBreak/>
        <w:t>Table of Contents</w:t>
      </w:r>
      <w:bookmarkEnd w:id="8"/>
      <w:bookmarkEnd w:id="9"/>
      <w:bookmarkEnd w:id="10"/>
      <w:bookmarkEnd w:id="11"/>
      <w:bookmarkEnd w:id="12"/>
      <w:bookmarkEnd w:id="13"/>
      <w:bookmarkEnd w:id="14"/>
    </w:p>
    <w:p w14:paraId="38810B63" w14:textId="20D962C1" w:rsidR="002D4ACD" w:rsidRPr="007E53FA" w:rsidRDefault="0097266D">
      <w:pPr>
        <w:pStyle w:val="TOC1"/>
        <w:rPr>
          <w:rFonts w:asciiTheme="minorHAnsi" w:eastAsiaTheme="minorEastAsia" w:hAnsiTheme="minorHAnsi" w:cstheme="minorBidi"/>
          <w:b w:val="0"/>
          <w:noProof/>
          <w:kern w:val="2"/>
          <w:szCs w:val="22"/>
          <w14:ligatures w14:val="standardContextual"/>
        </w:rPr>
      </w:pPr>
      <w:r w:rsidRPr="007E53FA">
        <w:fldChar w:fldCharType="begin"/>
      </w:r>
      <w:r w:rsidRPr="007E53FA">
        <w:instrText xml:space="preserve"> TOC \h \z \t "Heading 1,1,Heading 2,2,Heading 3,3,Char,2,Car Car,2" </w:instrText>
      </w:r>
      <w:r w:rsidRPr="007E53FA">
        <w:fldChar w:fldCharType="separate"/>
      </w:r>
      <w:hyperlink w:anchor="_Toc166321143" w:history="1">
        <w:r w:rsidR="002D4ACD" w:rsidRPr="007E53FA">
          <w:rPr>
            <w:rStyle w:val="Hyperlink"/>
            <w:noProof/>
          </w:rPr>
          <w:t>Acronyms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_Toc166321143 \h </w:instrText>
        </w:r>
        <w:r w:rsidR="002D4ACD" w:rsidRPr="007E53FA">
          <w:rPr>
            <w:noProof/>
            <w:webHidden/>
          </w:rPr>
        </w:r>
        <w:r w:rsidR="002D4ACD" w:rsidRPr="007E53FA">
          <w:rPr>
            <w:noProof/>
            <w:webHidden/>
          </w:rPr>
          <w:fldChar w:fldCharType="separate"/>
        </w:r>
        <w:r w:rsidR="002D4ACD" w:rsidRPr="007E53FA">
          <w:rPr>
            <w:noProof/>
            <w:webHidden/>
          </w:rPr>
          <w:t>4</w:t>
        </w:r>
        <w:r w:rsidR="002D4ACD" w:rsidRPr="007E53FA">
          <w:rPr>
            <w:noProof/>
            <w:webHidden/>
          </w:rPr>
          <w:fldChar w:fldCharType="end"/>
        </w:r>
      </w:hyperlink>
    </w:p>
    <w:p w14:paraId="499E9DB8" w14:textId="6E755DA7"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44" w:history="1">
        <w:r w:rsidR="002D4ACD" w:rsidRPr="007E53FA">
          <w:rPr>
            <w:rStyle w:val="Hyperlink"/>
            <w:noProof/>
          </w:rPr>
          <w:t>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Table of Contents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_Toc166321144 \h </w:instrText>
        </w:r>
        <w:r w:rsidR="002D4ACD" w:rsidRPr="007E53FA">
          <w:rPr>
            <w:noProof/>
            <w:webHidden/>
          </w:rPr>
        </w:r>
        <w:r w:rsidR="002D4ACD" w:rsidRPr="007E53FA">
          <w:rPr>
            <w:noProof/>
            <w:webHidden/>
          </w:rPr>
          <w:fldChar w:fldCharType="separate"/>
        </w:r>
        <w:r w:rsidR="002D4ACD" w:rsidRPr="007E53FA">
          <w:rPr>
            <w:noProof/>
            <w:webHidden/>
          </w:rPr>
          <w:t>5</w:t>
        </w:r>
        <w:r w:rsidR="002D4ACD" w:rsidRPr="007E53FA">
          <w:rPr>
            <w:noProof/>
            <w:webHidden/>
          </w:rPr>
          <w:fldChar w:fldCharType="end"/>
        </w:r>
      </w:hyperlink>
    </w:p>
    <w:p w14:paraId="651583FE" w14:textId="44EED7C0"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45" w:history="1">
        <w:r w:rsidR="002D4ACD" w:rsidRPr="007E53FA">
          <w:rPr>
            <w:rStyle w:val="Hyperlink"/>
            <w:noProof/>
          </w:rPr>
          <w:t>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Development Challenge</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_Toc166321145 \h </w:instrText>
        </w:r>
        <w:r w:rsidR="002D4ACD" w:rsidRPr="007E53FA">
          <w:rPr>
            <w:noProof/>
            <w:webHidden/>
          </w:rPr>
        </w:r>
        <w:r w:rsidR="002D4ACD" w:rsidRPr="007E53FA">
          <w:rPr>
            <w:noProof/>
            <w:webHidden/>
          </w:rPr>
          <w:fldChar w:fldCharType="separate"/>
        </w:r>
        <w:r w:rsidR="002D4ACD" w:rsidRPr="007E53FA">
          <w:rPr>
            <w:noProof/>
            <w:webHidden/>
          </w:rPr>
          <w:t>8</w:t>
        </w:r>
        <w:r w:rsidR="002D4ACD" w:rsidRPr="007E53FA">
          <w:rPr>
            <w:noProof/>
            <w:webHidden/>
          </w:rPr>
          <w:fldChar w:fldCharType="end"/>
        </w:r>
      </w:hyperlink>
    </w:p>
    <w:p w14:paraId="0575938C" w14:textId="43AE2DA7"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46" w:history="1">
        <w:r w:rsidR="002D4ACD" w:rsidRPr="007E53FA">
          <w:rPr>
            <w:rStyle w:val="Hyperlink"/>
            <w:noProof/>
          </w:rPr>
          <w:t>1) Context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_Toc166321146 \h </w:instrText>
        </w:r>
        <w:r w:rsidR="002D4ACD" w:rsidRPr="007E53FA">
          <w:rPr>
            <w:noProof/>
            <w:webHidden/>
          </w:rPr>
        </w:r>
        <w:r w:rsidR="002D4ACD" w:rsidRPr="007E53FA">
          <w:rPr>
            <w:noProof/>
            <w:webHidden/>
          </w:rPr>
          <w:fldChar w:fldCharType="separate"/>
        </w:r>
        <w:r w:rsidR="002D4ACD" w:rsidRPr="007E53FA">
          <w:rPr>
            <w:noProof/>
            <w:webHidden/>
          </w:rPr>
          <w:t>8</w:t>
        </w:r>
        <w:r w:rsidR="002D4ACD" w:rsidRPr="007E53FA">
          <w:rPr>
            <w:noProof/>
            <w:webHidden/>
          </w:rPr>
          <w:fldChar w:fldCharType="end"/>
        </w:r>
      </w:hyperlink>
    </w:p>
    <w:p w14:paraId="0AAA2765" w14:textId="6980CAFF"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47" w:history="1">
        <w:r w:rsidR="002D4ACD" w:rsidRPr="007E53FA">
          <w:rPr>
            <w:rStyle w:val="Hyperlink"/>
            <w:noProof/>
          </w:rPr>
          <w:t>2) The climate change-induced problem</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_Toc166321147 \h </w:instrText>
        </w:r>
        <w:r w:rsidR="002D4ACD" w:rsidRPr="007E53FA">
          <w:rPr>
            <w:noProof/>
            <w:webHidden/>
          </w:rPr>
        </w:r>
        <w:r w:rsidR="002D4ACD" w:rsidRPr="007E53FA">
          <w:rPr>
            <w:noProof/>
            <w:webHidden/>
          </w:rPr>
          <w:fldChar w:fldCharType="separate"/>
        </w:r>
        <w:r w:rsidR="002D4ACD" w:rsidRPr="007E53FA">
          <w:rPr>
            <w:noProof/>
            <w:webHidden/>
          </w:rPr>
          <w:t>9</w:t>
        </w:r>
        <w:r w:rsidR="002D4ACD" w:rsidRPr="007E53FA">
          <w:rPr>
            <w:noProof/>
            <w:webHidden/>
          </w:rPr>
          <w:fldChar w:fldCharType="end"/>
        </w:r>
      </w:hyperlink>
    </w:p>
    <w:p w14:paraId="3CB616BF" w14:textId="42252CDB"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48" w:history="1">
        <w:r w:rsidR="002D4ACD" w:rsidRPr="007E53FA">
          <w:rPr>
            <w:rStyle w:val="Hyperlink"/>
            <w:noProof/>
            <w:lang w:eastAsia="ar-SA"/>
          </w:rPr>
          <w:t>3) Long-term solution</w:t>
        </w:r>
        <w:r w:rsidR="002D4ACD" w:rsidRPr="007E53FA">
          <w:rPr>
            <w:rStyle w:val="Hyperlink"/>
            <w:noProof/>
          </w:rPr>
          <w:t xml:space="preserve"> and Barriers to achieving it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_Toc166321148 \h </w:instrText>
        </w:r>
        <w:r w:rsidR="002D4ACD" w:rsidRPr="007E53FA">
          <w:rPr>
            <w:noProof/>
            <w:webHidden/>
          </w:rPr>
        </w:r>
        <w:r w:rsidR="002D4ACD" w:rsidRPr="007E53FA">
          <w:rPr>
            <w:noProof/>
            <w:webHidden/>
          </w:rPr>
          <w:fldChar w:fldCharType="separate"/>
        </w:r>
        <w:r w:rsidR="002D4ACD" w:rsidRPr="007E53FA">
          <w:rPr>
            <w:noProof/>
            <w:webHidden/>
          </w:rPr>
          <w:t>13</w:t>
        </w:r>
        <w:r w:rsidR="002D4ACD" w:rsidRPr="007E53FA">
          <w:rPr>
            <w:noProof/>
            <w:webHidden/>
          </w:rPr>
          <w:fldChar w:fldCharType="end"/>
        </w:r>
      </w:hyperlink>
    </w:p>
    <w:p w14:paraId="30937B0C" w14:textId="277FC1D9"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49" w:history="1">
        <w:r w:rsidR="002D4ACD" w:rsidRPr="007E53FA">
          <w:rPr>
            <w:rStyle w:val="Hyperlink"/>
          </w:rPr>
          <w:t>The solution</w:t>
        </w:r>
        <w:r w:rsidR="002D4ACD" w:rsidRPr="007E53FA">
          <w:rPr>
            <w:webHidden/>
          </w:rPr>
          <w:tab/>
        </w:r>
        <w:r w:rsidR="002D4ACD" w:rsidRPr="007E53FA">
          <w:rPr>
            <w:webHidden/>
          </w:rPr>
          <w:fldChar w:fldCharType="begin"/>
        </w:r>
        <w:r w:rsidR="002D4ACD" w:rsidRPr="007E53FA">
          <w:rPr>
            <w:webHidden/>
          </w:rPr>
          <w:instrText xml:space="preserve"> PAGEREF _Toc166321149 \h </w:instrText>
        </w:r>
        <w:r w:rsidR="002D4ACD" w:rsidRPr="007E53FA">
          <w:rPr>
            <w:webHidden/>
          </w:rPr>
        </w:r>
        <w:r w:rsidR="002D4ACD" w:rsidRPr="007E53FA">
          <w:rPr>
            <w:webHidden/>
          </w:rPr>
          <w:fldChar w:fldCharType="separate"/>
        </w:r>
        <w:r w:rsidR="002D4ACD" w:rsidRPr="007E53FA">
          <w:rPr>
            <w:webHidden/>
          </w:rPr>
          <w:t>13</w:t>
        </w:r>
        <w:r w:rsidR="002D4ACD" w:rsidRPr="007E53FA">
          <w:rPr>
            <w:webHidden/>
          </w:rPr>
          <w:fldChar w:fldCharType="end"/>
        </w:r>
      </w:hyperlink>
    </w:p>
    <w:p w14:paraId="24E45726" w14:textId="6D09793F"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50" w:history="1">
        <w:r w:rsidR="002D4ACD" w:rsidRPr="007E53FA">
          <w:rPr>
            <w:rStyle w:val="Hyperlink"/>
          </w:rPr>
          <w:t>Barriers</w:t>
        </w:r>
        <w:r w:rsidR="002D4ACD" w:rsidRPr="007E53FA">
          <w:rPr>
            <w:webHidden/>
          </w:rPr>
          <w:tab/>
        </w:r>
        <w:r w:rsidR="002D4ACD" w:rsidRPr="007E53FA">
          <w:rPr>
            <w:webHidden/>
          </w:rPr>
          <w:fldChar w:fldCharType="begin"/>
        </w:r>
        <w:r w:rsidR="002D4ACD" w:rsidRPr="007E53FA">
          <w:rPr>
            <w:webHidden/>
          </w:rPr>
          <w:instrText xml:space="preserve"> PAGEREF _Toc166321150 \h </w:instrText>
        </w:r>
        <w:r w:rsidR="002D4ACD" w:rsidRPr="007E53FA">
          <w:rPr>
            <w:webHidden/>
          </w:rPr>
        </w:r>
        <w:r w:rsidR="002D4ACD" w:rsidRPr="007E53FA">
          <w:rPr>
            <w:webHidden/>
          </w:rPr>
          <w:fldChar w:fldCharType="separate"/>
        </w:r>
        <w:r w:rsidR="002D4ACD" w:rsidRPr="007E53FA">
          <w:rPr>
            <w:webHidden/>
          </w:rPr>
          <w:t>13</w:t>
        </w:r>
        <w:r w:rsidR="002D4ACD" w:rsidRPr="007E53FA">
          <w:rPr>
            <w:webHidden/>
          </w:rPr>
          <w:fldChar w:fldCharType="end"/>
        </w:r>
      </w:hyperlink>
    </w:p>
    <w:p w14:paraId="66F013D6" w14:textId="42730135"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51" w:history="1">
        <w:r w:rsidR="002D4ACD" w:rsidRPr="007E53FA">
          <w:rPr>
            <w:rStyle w:val="Hyperlink"/>
            <w:noProof/>
          </w:rPr>
          <w:t>4) Baseline scenario and any associated baseline projects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_Toc166321151 \h </w:instrText>
        </w:r>
        <w:r w:rsidR="002D4ACD" w:rsidRPr="007E53FA">
          <w:rPr>
            <w:noProof/>
            <w:webHidden/>
          </w:rPr>
        </w:r>
        <w:r w:rsidR="002D4ACD" w:rsidRPr="007E53FA">
          <w:rPr>
            <w:noProof/>
            <w:webHidden/>
          </w:rPr>
          <w:fldChar w:fldCharType="separate"/>
        </w:r>
        <w:r w:rsidR="002D4ACD" w:rsidRPr="007E53FA">
          <w:rPr>
            <w:noProof/>
            <w:webHidden/>
          </w:rPr>
          <w:t>15</w:t>
        </w:r>
        <w:r w:rsidR="002D4ACD" w:rsidRPr="007E53FA">
          <w:rPr>
            <w:noProof/>
            <w:webHidden/>
          </w:rPr>
          <w:fldChar w:fldCharType="end"/>
        </w:r>
      </w:hyperlink>
    </w:p>
    <w:p w14:paraId="2335DA13" w14:textId="797D1A7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52" w:history="1">
        <w:r w:rsidR="002D4ACD" w:rsidRPr="007E53FA">
          <w:rPr>
            <w:rStyle w:val="Hyperlink"/>
          </w:rPr>
          <w:t>The state of meteorological, hydrometric and maritime monitoring stations in Guinea-Bissau</w:t>
        </w:r>
        <w:r w:rsidR="002D4ACD" w:rsidRPr="007E53FA">
          <w:rPr>
            <w:webHidden/>
          </w:rPr>
          <w:tab/>
        </w:r>
        <w:r w:rsidR="002D4ACD" w:rsidRPr="007E53FA">
          <w:rPr>
            <w:webHidden/>
          </w:rPr>
          <w:fldChar w:fldCharType="begin"/>
        </w:r>
        <w:r w:rsidR="002D4ACD" w:rsidRPr="007E53FA">
          <w:rPr>
            <w:webHidden/>
          </w:rPr>
          <w:instrText xml:space="preserve"> PAGEREF _Toc166321152 \h </w:instrText>
        </w:r>
        <w:r w:rsidR="002D4ACD" w:rsidRPr="007E53FA">
          <w:rPr>
            <w:webHidden/>
          </w:rPr>
        </w:r>
        <w:r w:rsidR="002D4ACD" w:rsidRPr="007E53FA">
          <w:rPr>
            <w:webHidden/>
          </w:rPr>
          <w:fldChar w:fldCharType="separate"/>
        </w:r>
        <w:r w:rsidR="002D4ACD" w:rsidRPr="007E53FA">
          <w:rPr>
            <w:webHidden/>
          </w:rPr>
          <w:t>16</w:t>
        </w:r>
        <w:r w:rsidR="002D4ACD" w:rsidRPr="007E53FA">
          <w:rPr>
            <w:webHidden/>
          </w:rPr>
          <w:fldChar w:fldCharType="end"/>
        </w:r>
      </w:hyperlink>
    </w:p>
    <w:p w14:paraId="63FBE2DE" w14:textId="793FBE2E"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53" w:history="1">
        <w:r w:rsidR="002D4ACD" w:rsidRPr="007E53FA">
          <w:rPr>
            <w:rStyle w:val="Hyperlink"/>
          </w:rPr>
          <w:t>The state climate information services</w:t>
        </w:r>
        <w:r w:rsidR="002D4ACD" w:rsidRPr="007E53FA">
          <w:rPr>
            <w:webHidden/>
          </w:rPr>
          <w:tab/>
        </w:r>
        <w:r w:rsidR="002D4ACD" w:rsidRPr="007E53FA">
          <w:rPr>
            <w:webHidden/>
          </w:rPr>
          <w:fldChar w:fldCharType="begin"/>
        </w:r>
        <w:r w:rsidR="002D4ACD" w:rsidRPr="007E53FA">
          <w:rPr>
            <w:webHidden/>
          </w:rPr>
          <w:instrText xml:space="preserve"> PAGEREF _Toc166321153 \h </w:instrText>
        </w:r>
        <w:r w:rsidR="002D4ACD" w:rsidRPr="007E53FA">
          <w:rPr>
            <w:webHidden/>
          </w:rPr>
        </w:r>
        <w:r w:rsidR="002D4ACD" w:rsidRPr="007E53FA">
          <w:rPr>
            <w:webHidden/>
          </w:rPr>
          <w:fldChar w:fldCharType="separate"/>
        </w:r>
        <w:r w:rsidR="002D4ACD" w:rsidRPr="007E53FA">
          <w:rPr>
            <w:webHidden/>
          </w:rPr>
          <w:t>24</w:t>
        </w:r>
        <w:r w:rsidR="002D4ACD" w:rsidRPr="007E53FA">
          <w:rPr>
            <w:webHidden/>
          </w:rPr>
          <w:fldChar w:fldCharType="end"/>
        </w:r>
      </w:hyperlink>
    </w:p>
    <w:p w14:paraId="513B41ED" w14:textId="212C9E30"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54" w:history="1">
        <w:r w:rsidR="002D4ACD" w:rsidRPr="007E53FA">
          <w:rPr>
            <w:rStyle w:val="Hyperlink"/>
            <w:noProof/>
          </w:rPr>
          <w:t>5) Fit to National Policies, NAPA priorities and SDGs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_Toc166321154 \h </w:instrText>
        </w:r>
        <w:r w:rsidR="002D4ACD" w:rsidRPr="007E53FA">
          <w:rPr>
            <w:noProof/>
            <w:webHidden/>
          </w:rPr>
        </w:r>
        <w:r w:rsidR="002D4ACD" w:rsidRPr="007E53FA">
          <w:rPr>
            <w:noProof/>
            <w:webHidden/>
          </w:rPr>
          <w:fldChar w:fldCharType="separate"/>
        </w:r>
        <w:r w:rsidR="002D4ACD" w:rsidRPr="007E53FA">
          <w:rPr>
            <w:noProof/>
            <w:webHidden/>
          </w:rPr>
          <w:t>26</w:t>
        </w:r>
        <w:r w:rsidR="002D4ACD" w:rsidRPr="007E53FA">
          <w:rPr>
            <w:noProof/>
            <w:webHidden/>
          </w:rPr>
          <w:fldChar w:fldCharType="end"/>
        </w:r>
      </w:hyperlink>
    </w:p>
    <w:p w14:paraId="695D14C9" w14:textId="1972C82A"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55" w:history="1">
        <w:r w:rsidR="002D4ACD" w:rsidRPr="007E53FA">
          <w:rPr>
            <w:rStyle w:val="Hyperlink"/>
          </w:rPr>
          <w:t>Policies &amp; Priorities</w:t>
        </w:r>
        <w:r w:rsidR="002D4ACD" w:rsidRPr="007E53FA">
          <w:rPr>
            <w:webHidden/>
          </w:rPr>
          <w:tab/>
        </w:r>
        <w:r w:rsidR="002D4ACD" w:rsidRPr="007E53FA">
          <w:rPr>
            <w:webHidden/>
          </w:rPr>
          <w:fldChar w:fldCharType="begin"/>
        </w:r>
        <w:r w:rsidR="002D4ACD" w:rsidRPr="007E53FA">
          <w:rPr>
            <w:webHidden/>
          </w:rPr>
          <w:instrText xml:space="preserve"> PAGEREF _Toc166321155 \h </w:instrText>
        </w:r>
        <w:r w:rsidR="002D4ACD" w:rsidRPr="007E53FA">
          <w:rPr>
            <w:webHidden/>
          </w:rPr>
        </w:r>
        <w:r w:rsidR="002D4ACD" w:rsidRPr="007E53FA">
          <w:rPr>
            <w:webHidden/>
          </w:rPr>
          <w:fldChar w:fldCharType="separate"/>
        </w:r>
        <w:r w:rsidR="002D4ACD" w:rsidRPr="007E53FA">
          <w:rPr>
            <w:webHidden/>
          </w:rPr>
          <w:t>26</w:t>
        </w:r>
        <w:r w:rsidR="002D4ACD" w:rsidRPr="007E53FA">
          <w:rPr>
            <w:webHidden/>
          </w:rPr>
          <w:fldChar w:fldCharType="end"/>
        </w:r>
      </w:hyperlink>
    </w:p>
    <w:p w14:paraId="32F34E3E" w14:textId="41433343"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56" w:history="1">
        <w:r w:rsidR="002D4ACD" w:rsidRPr="007E53FA">
          <w:rPr>
            <w:rStyle w:val="Hyperlink"/>
          </w:rPr>
          <w:t>Sustainable Development Goals (SDGs) &amp; the Project</w:t>
        </w:r>
        <w:r w:rsidR="002D4ACD" w:rsidRPr="007E53FA">
          <w:rPr>
            <w:webHidden/>
          </w:rPr>
          <w:tab/>
        </w:r>
        <w:r w:rsidR="002D4ACD" w:rsidRPr="007E53FA">
          <w:rPr>
            <w:webHidden/>
          </w:rPr>
          <w:fldChar w:fldCharType="begin"/>
        </w:r>
        <w:r w:rsidR="002D4ACD" w:rsidRPr="007E53FA">
          <w:rPr>
            <w:webHidden/>
          </w:rPr>
          <w:instrText xml:space="preserve"> PAGEREF _Toc166321156 \h </w:instrText>
        </w:r>
        <w:r w:rsidR="002D4ACD" w:rsidRPr="007E53FA">
          <w:rPr>
            <w:webHidden/>
          </w:rPr>
        </w:r>
        <w:r w:rsidR="002D4ACD" w:rsidRPr="007E53FA">
          <w:rPr>
            <w:webHidden/>
          </w:rPr>
          <w:fldChar w:fldCharType="separate"/>
        </w:r>
        <w:r w:rsidR="002D4ACD" w:rsidRPr="007E53FA">
          <w:rPr>
            <w:webHidden/>
          </w:rPr>
          <w:t>28</w:t>
        </w:r>
        <w:r w:rsidR="002D4ACD" w:rsidRPr="007E53FA">
          <w:rPr>
            <w:webHidden/>
          </w:rPr>
          <w:fldChar w:fldCharType="end"/>
        </w:r>
      </w:hyperlink>
    </w:p>
    <w:p w14:paraId="3B0D7797" w14:textId="0619E8C9"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57" w:history="1">
        <w:r w:rsidR="002D4ACD" w:rsidRPr="007E53FA">
          <w:rPr>
            <w:rStyle w:val="Hyperlink"/>
            <w:noProof/>
          </w:rPr>
          <w:t>III.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Strategy</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_Toc166321157 \h </w:instrText>
        </w:r>
        <w:r w:rsidR="002D4ACD" w:rsidRPr="007E53FA">
          <w:rPr>
            <w:noProof/>
            <w:webHidden/>
          </w:rPr>
        </w:r>
        <w:r w:rsidR="002D4ACD" w:rsidRPr="007E53FA">
          <w:rPr>
            <w:noProof/>
            <w:webHidden/>
          </w:rPr>
          <w:fldChar w:fldCharType="separate"/>
        </w:r>
        <w:r w:rsidR="002D4ACD" w:rsidRPr="007E53FA">
          <w:rPr>
            <w:noProof/>
            <w:webHidden/>
          </w:rPr>
          <w:t>30</w:t>
        </w:r>
        <w:r w:rsidR="002D4ACD" w:rsidRPr="007E53FA">
          <w:rPr>
            <w:noProof/>
            <w:webHidden/>
          </w:rPr>
          <w:fldChar w:fldCharType="end"/>
        </w:r>
      </w:hyperlink>
    </w:p>
    <w:p w14:paraId="0EB1B83F" w14:textId="5BE1AA70"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58" w:history="1">
        <w:r w:rsidR="002D4ACD" w:rsidRPr="007E53FA">
          <w:rPr>
            <w:rStyle w:val="Hyperlink"/>
            <w:noProof/>
          </w:rPr>
          <w:t>1) General strategy (including the TOC)</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_Toc166321158 \h </w:instrText>
        </w:r>
        <w:r w:rsidR="002D4ACD" w:rsidRPr="007E53FA">
          <w:rPr>
            <w:noProof/>
            <w:webHidden/>
          </w:rPr>
        </w:r>
        <w:r w:rsidR="002D4ACD" w:rsidRPr="007E53FA">
          <w:rPr>
            <w:noProof/>
            <w:webHidden/>
          </w:rPr>
          <w:fldChar w:fldCharType="separate"/>
        </w:r>
        <w:r w:rsidR="002D4ACD" w:rsidRPr="007E53FA">
          <w:rPr>
            <w:noProof/>
            <w:webHidden/>
          </w:rPr>
          <w:t>30</w:t>
        </w:r>
        <w:r w:rsidR="002D4ACD" w:rsidRPr="007E53FA">
          <w:rPr>
            <w:noProof/>
            <w:webHidden/>
          </w:rPr>
          <w:fldChar w:fldCharType="end"/>
        </w:r>
      </w:hyperlink>
    </w:p>
    <w:p w14:paraId="52F5FAF0" w14:textId="59732148"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59" w:history="1">
        <w:r w:rsidR="002D4ACD" w:rsidRPr="007E53FA">
          <w:rPr>
            <w:rStyle w:val="Hyperlink"/>
            <w:noProof/>
          </w:rPr>
          <w:t>2) Project sites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_Toc166321159 \h </w:instrText>
        </w:r>
        <w:r w:rsidR="002D4ACD" w:rsidRPr="007E53FA">
          <w:rPr>
            <w:noProof/>
            <w:webHidden/>
          </w:rPr>
        </w:r>
        <w:r w:rsidR="002D4ACD" w:rsidRPr="007E53FA">
          <w:rPr>
            <w:noProof/>
            <w:webHidden/>
          </w:rPr>
          <w:fldChar w:fldCharType="separate"/>
        </w:r>
        <w:r w:rsidR="002D4ACD" w:rsidRPr="007E53FA">
          <w:rPr>
            <w:noProof/>
            <w:webHidden/>
          </w:rPr>
          <w:t>38</w:t>
        </w:r>
        <w:r w:rsidR="002D4ACD" w:rsidRPr="007E53FA">
          <w:rPr>
            <w:noProof/>
            <w:webHidden/>
          </w:rPr>
          <w:fldChar w:fldCharType="end"/>
        </w:r>
      </w:hyperlink>
    </w:p>
    <w:p w14:paraId="41A8AFEA" w14:textId="1A2904D9"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60" w:history="1">
        <w:r w:rsidR="002D4ACD" w:rsidRPr="007E53FA">
          <w:rPr>
            <w:rStyle w:val="Hyperlink"/>
            <w:noProof/>
          </w:rPr>
          <w:t>IV.</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Results and Partnerships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_Toc166321160 \h </w:instrText>
        </w:r>
        <w:r w:rsidR="002D4ACD" w:rsidRPr="007E53FA">
          <w:rPr>
            <w:noProof/>
            <w:webHidden/>
          </w:rPr>
        </w:r>
        <w:r w:rsidR="002D4ACD" w:rsidRPr="007E53FA">
          <w:rPr>
            <w:noProof/>
            <w:webHidden/>
          </w:rPr>
          <w:fldChar w:fldCharType="separate"/>
        </w:r>
        <w:r w:rsidR="002D4ACD" w:rsidRPr="007E53FA">
          <w:rPr>
            <w:noProof/>
            <w:webHidden/>
          </w:rPr>
          <w:t>40</w:t>
        </w:r>
        <w:r w:rsidR="002D4ACD" w:rsidRPr="007E53FA">
          <w:rPr>
            <w:noProof/>
            <w:webHidden/>
          </w:rPr>
          <w:fldChar w:fldCharType="end"/>
        </w:r>
      </w:hyperlink>
    </w:p>
    <w:p w14:paraId="7F717EF8" w14:textId="375C449D"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61" w:history="1">
        <w:r w:rsidR="002D4ACD" w:rsidRPr="007E53FA">
          <w:rPr>
            <w:rStyle w:val="Hyperlink"/>
            <w:noProof/>
          </w:rPr>
          <w:t>1) Expected results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_Toc166321161 \h </w:instrText>
        </w:r>
        <w:r w:rsidR="002D4ACD" w:rsidRPr="007E53FA">
          <w:rPr>
            <w:noProof/>
            <w:webHidden/>
          </w:rPr>
        </w:r>
        <w:r w:rsidR="002D4ACD" w:rsidRPr="007E53FA">
          <w:rPr>
            <w:noProof/>
            <w:webHidden/>
          </w:rPr>
          <w:fldChar w:fldCharType="separate"/>
        </w:r>
        <w:r w:rsidR="002D4ACD" w:rsidRPr="007E53FA">
          <w:rPr>
            <w:noProof/>
            <w:webHidden/>
          </w:rPr>
          <w:t>40</w:t>
        </w:r>
        <w:r w:rsidR="002D4ACD" w:rsidRPr="007E53FA">
          <w:rPr>
            <w:noProof/>
            <w:webHidden/>
          </w:rPr>
          <w:fldChar w:fldCharType="end"/>
        </w:r>
      </w:hyperlink>
    </w:p>
    <w:p w14:paraId="4020DD90" w14:textId="4453F56D"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2" w:history="1">
        <w:r w:rsidR="002D4ACD" w:rsidRPr="007E53FA">
          <w:rPr>
            <w:rStyle w:val="Hyperlink"/>
          </w:rPr>
          <w:t>Objective and components</w:t>
        </w:r>
        <w:r w:rsidR="002D4ACD" w:rsidRPr="007E53FA">
          <w:rPr>
            <w:webHidden/>
          </w:rPr>
          <w:tab/>
        </w:r>
        <w:r w:rsidR="002D4ACD" w:rsidRPr="007E53FA">
          <w:rPr>
            <w:webHidden/>
          </w:rPr>
          <w:fldChar w:fldCharType="begin"/>
        </w:r>
        <w:r w:rsidR="002D4ACD" w:rsidRPr="007E53FA">
          <w:rPr>
            <w:webHidden/>
          </w:rPr>
          <w:instrText xml:space="preserve"> PAGEREF _Toc166321162 \h </w:instrText>
        </w:r>
        <w:r w:rsidR="002D4ACD" w:rsidRPr="007E53FA">
          <w:rPr>
            <w:webHidden/>
          </w:rPr>
        </w:r>
        <w:r w:rsidR="002D4ACD" w:rsidRPr="007E53FA">
          <w:rPr>
            <w:webHidden/>
          </w:rPr>
          <w:fldChar w:fldCharType="separate"/>
        </w:r>
        <w:r w:rsidR="002D4ACD" w:rsidRPr="007E53FA">
          <w:rPr>
            <w:webHidden/>
          </w:rPr>
          <w:t>40</w:t>
        </w:r>
        <w:r w:rsidR="002D4ACD" w:rsidRPr="007E53FA">
          <w:rPr>
            <w:webHidden/>
          </w:rPr>
          <w:fldChar w:fldCharType="end"/>
        </w:r>
      </w:hyperlink>
    </w:p>
    <w:p w14:paraId="47E0C5B0" w14:textId="5947B48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3" w:history="1">
        <w:r w:rsidR="002D4ACD" w:rsidRPr="007E53FA">
          <w:rPr>
            <w:rStyle w:val="Hyperlink"/>
          </w:rPr>
          <w:t>Component 1) Transfer of technologies for climate monitoring infrastructure</w:t>
        </w:r>
        <w:r w:rsidR="002D4ACD" w:rsidRPr="007E53FA">
          <w:rPr>
            <w:webHidden/>
          </w:rPr>
          <w:tab/>
        </w:r>
        <w:r w:rsidR="002D4ACD" w:rsidRPr="007E53FA">
          <w:rPr>
            <w:webHidden/>
          </w:rPr>
          <w:fldChar w:fldCharType="begin"/>
        </w:r>
        <w:r w:rsidR="002D4ACD" w:rsidRPr="007E53FA">
          <w:rPr>
            <w:webHidden/>
          </w:rPr>
          <w:instrText xml:space="preserve"> PAGEREF _Toc166321163 \h </w:instrText>
        </w:r>
        <w:r w:rsidR="002D4ACD" w:rsidRPr="007E53FA">
          <w:rPr>
            <w:webHidden/>
          </w:rPr>
        </w:r>
        <w:r w:rsidR="002D4ACD" w:rsidRPr="007E53FA">
          <w:rPr>
            <w:webHidden/>
          </w:rPr>
          <w:fldChar w:fldCharType="separate"/>
        </w:r>
        <w:r w:rsidR="002D4ACD" w:rsidRPr="007E53FA">
          <w:rPr>
            <w:webHidden/>
          </w:rPr>
          <w:t>40</w:t>
        </w:r>
        <w:r w:rsidR="002D4ACD" w:rsidRPr="007E53FA">
          <w:rPr>
            <w:webHidden/>
          </w:rPr>
          <w:fldChar w:fldCharType="end"/>
        </w:r>
      </w:hyperlink>
    </w:p>
    <w:p w14:paraId="150CCBC1" w14:textId="3EF5E995"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4" w:history="1">
        <w:r w:rsidR="002D4ACD" w:rsidRPr="007E53FA">
          <w:rPr>
            <w:rStyle w:val="Hyperlink"/>
          </w:rPr>
          <w:t>Component 2) Climate information integrated into priority development plans and EWS to support the NAP process</w:t>
        </w:r>
        <w:r w:rsidR="002D4ACD" w:rsidRPr="007E53FA">
          <w:rPr>
            <w:webHidden/>
          </w:rPr>
          <w:tab/>
        </w:r>
        <w:r w:rsidR="002D4ACD" w:rsidRPr="007E53FA">
          <w:rPr>
            <w:webHidden/>
          </w:rPr>
          <w:fldChar w:fldCharType="begin"/>
        </w:r>
        <w:r w:rsidR="002D4ACD" w:rsidRPr="007E53FA">
          <w:rPr>
            <w:webHidden/>
          </w:rPr>
          <w:instrText xml:space="preserve"> PAGEREF _Toc166321164 \h </w:instrText>
        </w:r>
        <w:r w:rsidR="002D4ACD" w:rsidRPr="007E53FA">
          <w:rPr>
            <w:webHidden/>
          </w:rPr>
        </w:r>
        <w:r w:rsidR="002D4ACD" w:rsidRPr="007E53FA">
          <w:rPr>
            <w:webHidden/>
          </w:rPr>
          <w:fldChar w:fldCharType="separate"/>
        </w:r>
        <w:r w:rsidR="002D4ACD" w:rsidRPr="007E53FA">
          <w:rPr>
            <w:webHidden/>
          </w:rPr>
          <w:t>54</w:t>
        </w:r>
        <w:r w:rsidR="002D4ACD" w:rsidRPr="007E53FA">
          <w:rPr>
            <w:webHidden/>
          </w:rPr>
          <w:fldChar w:fldCharType="end"/>
        </w:r>
      </w:hyperlink>
    </w:p>
    <w:p w14:paraId="26F16449" w14:textId="6266F37F"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5" w:history="1">
        <w:r w:rsidR="002D4ACD" w:rsidRPr="007E53FA">
          <w:rPr>
            <w:rStyle w:val="Hyperlink"/>
          </w:rPr>
          <w:t>Component 3) Monitoring, evaluation and Knowledge management</w:t>
        </w:r>
        <w:r w:rsidR="002D4ACD" w:rsidRPr="007E53FA">
          <w:rPr>
            <w:webHidden/>
          </w:rPr>
          <w:tab/>
        </w:r>
        <w:r w:rsidR="002D4ACD" w:rsidRPr="007E53FA">
          <w:rPr>
            <w:webHidden/>
          </w:rPr>
          <w:fldChar w:fldCharType="begin"/>
        </w:r>
        <w:r w:rsidR="002D4ACD" w:rsidRPr="007E53FA">
          <w:rPr>
            <w:webHidden/>
          </w:rPr>
          <w:instrText xml:space="preserve"> PAGEREF _Toc166321165 \h </w:instrText>
        </w:r>
        <w:r w:rsidR="002D4ACD" w:rsidRPr="007E53FA">
          <w:rPr>
            <w:webHidden/>
          </w:rPr>
        </w:r>
        <w:r w:rsidR="002D4ACD" w:rsidRPr="007E53FA">
          <w:rPr>
            <w:webHidden/>
          </w:rPr>
          <w:fldChar w:fldCharType="separate"/>
        </w:r>
        <w:r w:rsidR="002D4ACD" w:rsidRPr="007E53FA">
          <w:rPr>
            <w:webHidden/>
          </w:rPr>
          <w:t>69</w:t>
        </w:r>
        <w:r w:rsidR="002D4ACD" w:rsidRPr="007E53FA">
          <w:rPr>
            <w:webHidden/>
          </w:rPr>
          <w:fldChar w:fldCharType="end"/>
        </w:r>
      </w:hyperlink>
    </w:p>
    <w:p w14:paraId="15A10EB4" w14:textId="4773BFF3"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66" w:history="1">
        <w:r w:rsidR="002D4ACD" w:rsidRPr="007E53FA">
          <w:rPr>
            <w:rStyle w:val="Hyperlink"/>
            <w:noProof/>
          </w:rPr>
          <w:t>2) Partnerships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_Toc166321166 \h </w:instrText>
        </w:r>
        <w:r w:rsidR="002D4ACD" w:rsidRPr="007E53FA">
          <w:rPr>
            <w:noProof/>
            <w:webHidden/>
          </w:rPr>
        </w:r>
        <w:r w:rsidR="002D4ACD" w:rsidRPr="007E53FA">
          <w:rPr>
            <w:noProof/>
            <w:webHidden/>
          </w:rPr>
          <w:fldChar w:fldCharType="separate"/>
        </w:r>
        <w:r w:rsidR="002D4ACD" w:rsidRPr="007E53FA">
          <w:rPr>
            <w:noProof/>
            <w:webHidden/>
          </w:rPr>
          <w:t>76</w:t>
        </w:r>
        <w:r w:rsidR="002D4ACD" w:rsidRPr="007E53FA">
          <w:rPr>
            <w:noProof/>
            <w:webHidden/>
          </w:rPr>
          <w:fldChar w:fldCharType="end"/>
        </w:r>
      </w:hyperlink>
    </w:p>
    <w:p w14:paraId="5EBDBC1F" w14:textId="03E07F99"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7" w:history="1">
        <w:r w:rsidR="002D4ACD" w:rsidRPr="007E53FA">
          <w:rPr>
            <w:rStyle w:val="Hyperlink"/>
          </w:rPr>
          <w:t>Collaboration and synergies with other GEF-funded initiatives</w:t>
        </w:r>
        <w:r w:rsidR="002D4ACD" w:rsidRPr="007E53FA">
          <w:rPr>
            <w:webHidden/>
          </w:rPr>
          <w:tab/>
        </w:r>
        <w:r w:rsidR="002D4ACD" w:rsidRPr="007E53FA">
          <w:rPr>
            <w:webHidden/>
          </w:rPr>
          <w:fldChar w:fldCharType="begin"/>
        </w:r>
        <w:r w:rsidR="002D4ACD" w:rsidRPr="007E53FA">
          <w:rPr>
            <w:webHidden/>
          </w:rPr>
          <w:instrText xml:space="preserve"> PAGEREF _Toc166321167 \h </w:instrText>
        </w:r>
        <w:r w:rsidR="002D4ACD" w:rsidRPr="007E53FA">
          <w:rPr>
            <w:webHidden/>
          </w:rPr>
        </w:r>
        <w:r w:rsidR="002D4ACD" w:rsidRPr="007E53FA">
          <w:rPr>
            <w:webHidden/>
          </w:rPr>
          <w:fldChar w:fldCharType="separate"/>
        </w:r>
        <w:r w:rsidR="002D4ACD" w:rsidRPr="007E53FA">
          <w:rPr>
            <w:webHidden/>
          </w:rPr>
          <w:t>76</w:t>
        </w:r>
        <w:r w:rsidR="002D4ACD" w:rsidRPr="007E53FA">
          <w:rPr>
            <w:webHidden/>
          </w:rPr>
          <w:fldChar w:fldCharType="end"/>
        </w:r>
      </w:hyperlink>
    </w:p>
    <w:p w14:paraId="2FE6DBF6" w14:textId="6297F174"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68" w:history="1">
        <w:r w:rsidR="002D4ACD" w:rsidRPr="007E53FA">
          <w:rPr>
            <w:rStyle w:val="Hyperlink"/>
          </w:rPr>
          <w:t>Co-financing and parallel initiatives</w:t>
        </w:r>
        <w:r w:rsidR="002D4ACD" w:rsidRPr="007E53FA">
          <w:rPr>
            <w:webHidden/>
          </w:rPr>
          <w:tab/>
        </w:r>
        <w:r w:rsidR="002D4ACD" w:rsidRPr="007E53FA">
          <w:rPr>
            <w:webHidden/>
          </w:rPr>
          <w:fldChar w:fldCharType="begin"/>
        </w:r>
        <w:r w:rsidR="002D4ACD" w:rsidRPr="007E53FA">
          <w:rPr>
            <w:webHidden/>
          </w:rPr>
          <w:instrText xml:space="preserve"> PAGEREF _Toc166321168 \h </w:instrText>
        </w:r>
        <w:r w:rsidR="002D4ACD" w:rsidRPr="007E53FA">
          <w:rPr>
            <w:webHidden/>
          </w:rPr>
        </w:r>
        <w:r w:rsidR="002D4ACD" w:rsidRPr="007E53FA">
          <w:rPr>
            <w:webHidden/>
          </w:rPr>
          <w:fldChar w:fldCharType="separate"/>
        </w:r>
        <w:r w:rsidR="002D4ACD" w:rsidRPr="007E53FA">
          <w:rPr>
            <w:webHidden/>
          </w:rPr>
          <w:t>77</w:t>
        </w:r>
        <w:r w:rsidR="002D4ACD" w:rsidRPr="007E53FA">
          <w:rPr>
            <w:webHidden/>
          </w:rPr>
          <w:fldChar w:fldCharType="end"/>
        </w:r>
      </w:hyperlink>
    </w:p>
    <w:p w14:paraId="46913905" w14:textId="73A7CD0B"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69" w:history="1">
        <w:r w:rsidR="002D4ACD" w:rsidRPr="007E53FA">
          <w:rPr>
            <w:rStyle w:val="Hyperlink"/>
            <w:noProof/>
          </w:rPr>
          <w:t>3) Risks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_Toc166321169 \h </w:instrText>
        </w:r>
        <w:r w:rsidR="002D4ACD" w:rsidRPr="007E53FA">
          <w:rPr>
            <w:noProof/>
            <w:webHidden/>
          </w:rPr>
        </w:r>
        <w:r w:rsidR="002D4ACD" w:rsidRPr="007E53FA">
          <w:rPr>
            <w:noProof/>
            <w:webHidden/>
          </w:rPr>
          <w:fldChar w:fldCharType="separate"/>
        </w:r>
        <w:r w:rsidR="002D4ACD" w:rsidRPr="007E53FA">
          <w:rPr>
            <w:noProof/>
            <w:webHidden/>
          </w:rPr>
          <w:t>83</w:t>
        </w:r>
        <w:r w:rsidR="002D4ACD" w:rsidRPr="007E53FA">
          <w:rPr>
            <w:noProof/>
            <w:webHidden/>
          </w:rPr>
          <w:fldChar w:fldCharType="end"/>
        </w:r>
      </w:hyperlink>
    </w:p>
    <w:p w14:paraId="4C4547B0" w14:textId="5142F184"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70" w:history="1">
        <w:r w:rsidR="002D4ACD" w:rsidRPr="007E53FA">
          <w:rPr>
            <w:rStyle w:val="Hyperlink"/>
            <w:noProof/>
          </w:rPr>
          <w:t>4) Stakeholders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_Toc166321170 \h </w:instrText>
        </w:r>
        <w:r w:rsidR="002D4ACD" w:rsidRPr="007E53FA">
          <w:rPr>
            <w:noProof/>
            <w:webHidden/>
          </w:rPr>
        </w:r>
        <w:r w:rsidR="002D4ACD" w:rsidRPr="007E53FA">
          <w:rPr>
            <w:noProof/>
            <w:webHidden/>
          </w:rPr>
          <w:fldChar w:fldCharType="separate"/>
        </w:r>
        <w:r w:rsidR="002D4ACD" w:rsidRPr="007E53FA">
          <w:rPr>
            <w:noProof/>
            <w:webHidden/>
          </w:rPr>
          <w:t>86</w:t>
        </w:r>
        <w:r w:rsidR="002D4ACD" w:rsidRPr="007E53FA">
          <w:rPr>
            <w:noProof/>
            <w:webHidden/>
          </w:rPr>
          <w:fldChar w:fldCharType="end"/>
        </w:r>
      </w:hyperlink>
    </w:p>
    <w:p w14:paraId="18DC00BC" w14:textId="5D7CCE89"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71" w:history="1">
        <w:r w:rsidR="002D4ACD" w:rsidRPr="007E53FA">
          <w:rPr>
            <w:rStyle w:val="Hyperlink"/>
          </w:rPr>
          <w:t>Methodology of Stakeholder Selection</w:t>
        </w:r>
        <w:r w:rsidR="002D4ACD" w:rsidRPr="007E53FA">
          <w:rPr>
            <w:webHidden/>
          </w:rPr>
          <w:tab/>
        </w:r>
        <w:r w:rsidR="002D4ACD" w:rsidRPr="007E53FA">
          <w:rPr>
            <w:webHidden/>
          </w:rPr>
          <w:fldChar w:fldCharType="begin"/>
        </w:r>
        <w:r w:rsidR="002D4ACD" w:rsidRPr="007E53FA">
          <w:rPr>
            <w:webHidden/>
          </w:rPr>
          <w:instrText xml:space="preserve"> PAGEREF _Toc166321171 \h </w:instrText>
        </w:r>
        <w:r w:rsidR="002D4ACD" w:rsidRPr="007E53FA">
          <w:rPr>
            <w:webHidden/>
          </w:rPr>
        </w:r>
        <w:r w:rsidR="002D4ACD" w:rsidRPr="007E53FA">
          <w:rPr>
            <w:webHidden/>
          </w:rPr>
          <w:fldChar w:fldCharType="separate"/>
        </w:r>
        <w:r w:rsidR="002D4ACD" w:rsidRPr="007E53FA">
          <w:rPr>
            <w:webHidden/>
          </w:rPr>
          <w:t>86</w:t>
        </w:r>
        <w:r w:rsidR="002D4ACD" w:rsidRPr="007E53FA">
          <w:rPr>
            <w:webHidden/>
          </w:rPr>
          <w:fldChar w:fldCharType="end"/>
        </w:r>
      </w:hyperlink>
    </w:p>
    <w:p w14:paraId="4B14DEF3" w14:textId="4D990FB8"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72" w:history="1">
        <w:r w:rsidR="002D4ACD" w:rsidRPr="007E53FA">
          <w:rPr>
            <w:rStyle w:val="Hyperlink"/>
            <w:noProof/>
          </w:rPr>
          <w:t>5) Gender equality and women’s empowerment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_Toc166321172 \h </w:instrText>
        </w:r>
        <w:r w:rsidR="002D4ACD" w:rsidRPr="007E53FA">
          <w:rPr>
            <w:noProof/>
            <w:webHidden/>
          </w:rPr>
        </w:r>
        <w:r w:rsidR="002D4ACD" w:rsidRPr="007E53FA">
          <w:rPr>
            <w:noProof/>
            <w:webHidden/>
          </w:rPr>
          <w:fldChar w:fldCharType="separate"/>
        </w:r>
        <w:r w:rsidR="002D4ACD" w:rsidRPr="007E53FA">
          <w:rPr>
            <w:noProof/>
            <w:webHidden/>
          </w:rPr>
          <w:t>95</w:t>
        </w:r>
        <w:r w:rsidR="002D4ACD" w:rsidRPr="007E53FA">
          <w:rPr>
            <w:noProof/>
            <w:webHidden/>
          </w:rPr>
          <w:fldChar w:fldCharType="end"/>
        </w:r>
      </w:hyperlink>
    </w:p>
    <w:p w14:paraId="7AB9E205" w14:textId="5918A609"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73" w:history="1">
        <w:r w:rsidR="002D4ACD" w:rsidRPr="007E53FA">
          <w:rPr>
            <w:rStyle w:val="Hyperlink"/>
            <w:noProof/>
          </w:rPr>
          <w:t>6) South-South and Triangular Cooperation (SSTrC)</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_Toc166321173 \h </w:instrText>
        </w:r>
        <w:r w:rsidR="002D4ACD" w:rsidRPr="007E53FA">
          <w:rPr>
            <w:noProof/>
            <w:webHidden/>
          </w:rPr>
        </w:r>
        <w:r w:rsidR="002D4ACD" w:rsidRPr="007E53FA">
          <w:rPr>
            <w:noProof/>
            <w:webHidden/>
          </w:rPr>
          <w:fldChar w:fldCharType="separate"/>
        </w:r>
        <w:r w:rsidR="002D4ACD" w:rsidRPr="007E53FA">
          <w:rPr>
            <w:noProof/>
            <w:webHidden/>
          </w:rPr>
          <w:t>96</w:t>
        </w:r>
        <w:r w:rsidR="002D4ACD" w:rsidRPr="007E53FA">
          <w:rPr>
            <w:noProof/>
            <w:webHidden/>
          </w:rPr>
          <w:fldChar w:fldCharType="end"/>
        </w:r>
      </w:hyperlink>
    </w:p>
    <w:p w14:paraId="4820E08A" w14:textId="1A8C4791"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74" w:history="1">
        <w:r w:rsidR="002D4ACD" w:rsidRPr="007E53FA">
          <w:rPr>
            <w:rStyle w:val="Hyperlink"/>
            <w:noProof/>
          </w:rPr>
          <w:t>7) Innovativeness, Sustainability and Potential for Scaling Up</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_Toc166321174 \h </w:instrText>
        </w:r>
        <w:r w:rsidR="002D4ACD" w:rsidRPr="007E53FA">
          <w:rPr>
            <w:noProof/>
            <w:webHidden/>
          </w:rPr>
        </w:r>
        <w:r w:rsidR="002D4ACD" w:rsidRPr="007E53FA">
          <w:rPr>
            <w:noProof/>
            <w:webHidden/>
          </w:rPr>
          <w:fldChar w:fldCharType="separate"/>
        </w:r>
        <w:r w:rsidR="002D4ACD" w:rsidRPr="007E53FA">
          <w:rPr>
            <w:noProof/>
            <w:webHidden/>
          </w:rPr>
          <w:t>97</w:t>
        </w:r>
        <w:r w:rsidR="002D4ACD" w:rsidRPr="007E53FA">
          <w:rPr>
            <w:noProof/>
            <w:webHidden/>
          </w:rPr>
          <w:fldChar w:fldCharType="end"/>
        </w:r>
      </w:hyperlink>
    </w:p>
    <w:p w14:paraId="3052D863" w14:textId="18BD88F7"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75" w:history="1">
        <w:r w:rsidR="002D4ACD" w:rsidRPr="007E53FA">
          <w:rPr>
            <w:rStyle w:val="Hyperlink"/>
            <w:noProof/>
          </w:rPr>
          <w:t>V.</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Project Results Framework</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_Toc166321175 \h </w:instrText>
        </w:r>
        <w:r w:rsidR="002D4ACD" w:rsidRPr="007E53FA">
          <w:rPr>
            <w:noProof/>
            <w:webHidden/>
          </w:rPr>
        </w:r>
        <w:r w:rsidR="002D4ACD" w:rsidRPr="007E53FA">
          <w:rPr>
            <w:noProof/>
            <w:webHidden/>
          </w:rPr>
          <w:fldChar w:fldCharType="separate"/>
        </w:r>
        <w:r w:rsidR="002D4ACD" w:rsidRPr="007E53FA">
          <w:rPr>
            <w:noProof/>
            <w:webHidden/>
          </w:rPr>
          <w:t>98</w:t>
        </w:r>
        <w:r w:rsidR="002D4ACD" w:rsidRPr="007E53FA">
          <w:rPr>
            <w:noProof/>
            <w:webHidden/>
          </w:rPr>
          <w:fldChar w:fldCharType="end"/>
        </w:r>
      </w:hyperlink>
    </w:p>
    <w:p w14:paraId="75442807" w14:textId="4952DAAE"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76" w:history="1">
        <w:r w:rsidR="002D4ACD" w:rsidRPr="007E53FA">
          <w:rPr>
            <w:rStyle w:val="Hyperlink"/>
            <w:noProof/>
          </w:rPr>
          <w:t>VI.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Monitoring and Evaluation (M&amp;E)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_Toc166321176 \h </w:instrText>
        </w:r>
        <w:r w:rsidR="002D4ACD" w:rsidRPr="007E53FA">
          <w:rPr>
            <w:noProof/>
            <w:webHidden/>
          </w:rPr>
        </w:r>
        <w:r w:rsidR="002D4ACD" w:rsidRPr="007E53FA">
          <w:rPr>
            <w:noProof/>
            <w:webHidden/>
          </w:rPr>
          <w:fldChar w:fldCharType="separate"/>
        </w:r>
        <w:r w:rsidR="002D4ACD" w:rsidRPr="007E53FA">
          <w:rPr>
            <w:noProof/>
            <w:webHidden/>
          </w:rPr>
          <w:t>102</w:t>
        </w:r>
        <w:r w:rsidR="002D4ACD" w:rsidRPr="007E53FA">
          <w:rPr>
            <w:noProof/>
            <w:webHidden/>
          </w:rPr>
          <w:fldChar w:fldCharType="end"/>
        </w:r>
      </w:hyperlink>
    </w:p>
    <w:p w14:paraId="52C07B1E" w14:textId="2419FEF8"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77" w:history="1">
        <w:r w:rsidR="002D4ACD" w:rsidRPr="007E53FA">
          <w:rPr>
            <w:rStyle w:val="Hyperlink"/>
            <w:noProof/>
          </w:rPr>
          <w:t>VII.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Governance and Management Arrangements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_Toc166321177 \h </w:instrText>
        </w:r>
        <w:r w:rsidR="002D4ACD" w:rsidRPr="007E53FA">
          <w:rPr>
            <w:noProof/>
            <w:webHidden/>
          </w:rPr>
        </w:r>
        <w:r w:rsidR="002D4ACD" w:rsidRPr="007E53FA">
          <w:rPr>
            <w:noProof/>
            <w:webHidden/>
          </w:rPr>
          <w:fldChar w:fldCharType="separate"/>
        </w:r>
        <w:r w:rsidR="002D4ACD" w:rsidRPr="007E53FA">
          <w:rPr>
            <w:noProof/>
            <w:webHidden/>
          </w:rPr>
          <w:t>105</w:t>
        </w:r>
        <w:r w:rsidR="002D4ACD" w:rsidRPr="007E53FA">
          <w:rPr>
            <w:noProof/>
            <w:webHidden/>
          </w:rPr>
          <w:fldChar w:fldCharType="end"/>
        </w:r>
      </w:hyperlink>
    </w:p>
    <w:p w14:paraId="3D40215D" w14:textId="53CD0EEC"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78" w:history="1">
        <w:r w:rsidR="002D4ACD" w:rsidRPr="007E53FA">
          <w:rPr>
            <w:rStyle w:val="Hyperlink"/>
            <w:noProof/>
          </w:rPr>
          <w:t>VIII.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Financial Planning and Management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_Toc166321178 \h </w:instrText>
        </w:r>
        <w:r w:rsidR="002D4ACD" w:rsidRPr="007E53FA">
          <w:rPr>
            <w:noProof/>
            <w:webHidden/>
          </w:rPr>
        </w:r>
        <w:r w:rsidR="002D4ACD" w:rsidRPr="007E53FA">
          <w:rPr>
            <w:noProof/>
            <w:webHidden/>
          </w:rPr>
          <w:fldChar w:fldCharType="separate"/>
        </w:r>
        <w:r w:rsidR="002D4ACD" w:rsidRPr="007E53FA">
          <w:rPr>
            <w:noProof/>
            <w:webHidden/>
          </w:rPr>
          <w:t>110</w:t>
        </w:r>
        <w:r w:rsidR="002D4ACD" w:rsidRPr="007E53FA">
          <w:rPr>
            <w:noProof/>
            <w:webHidden/>
          </w:rPr>
          <w:fldChar w:fldCharType="end"/>
        </w:r>
      </w:hyperlink>
    </w:p>
    <w:p w14:paraId="604CC31A" w14:textId="0B22AD52"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79" w:history="1">
        <w:r w:rsidR="002D4ACD" w:rsidRPr="007E53FA">
          <w:rPr>
            <w:rStyle w:val="Hyperlink"/>
            <w:noProof/>
          </w:rPr>
          <w:t>IX.</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Total Budget and Work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_Toc166321179 \h </w:instrText>
        </w:r>
        <w:r w:rsidR="002D4ACD" w:rsidRPr="007E53FA">
          <w:rPr>
            <w:noProof/>
            <w:webHidden/>
          </w:rPr>
        </w:r>
        <w:r w:rsidR="002D4ACD" w:rsidRPr="007E53FA">
          <w:rPr>
            <w:noProof/>
            <w:webHidden/>
          </w:rPr>
          <w:fldChar w:fldCharType="separate"/>
        </w:r>
        <w:r w:rsidR="002D4ACD" w:rsidRPr="007E53FA">
          <w:rPr>
            <w:noProof/>
            <w:webHidden/>
          </w:rPr>
          <w:t>113</w:t>
        </w:r>
        <w:r w:rsidR="002D4ACD" w:rsidRPr="007E53FA">
          <w:rPr>
            <w:noProof/>
            <w:webHidden/>
          </w:rPr>
          <w:fldChar w:fldCharType="end"/>
        </w:r>
      </w:hyperlink>
    </w:p>
    <w:p w14:paraId="7BE59FDF" w14:textId="5E86433F"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80" w:history="1">
        <w:r w:rsidR="002D4ACD" w:rsidRPr="007E53FA">
          <w:rPr>
            <w:rStyle w:val="Hyperlink"/>
            <w:noProof/>
          </w:rPr>
          <w:t>X.</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Legal Context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_Toc166321180 \h </w:instrText>
        </w:r>
        <w:r w:rsidR="002D4ACD" w:rsidRPr="007E53FA">
          <w:rPr>
            <w:noProof/>
            <w:webHidden/>
          </w:rPr>
        </w:r>
        <w:r w:rsidR="002D4ACD" w:rsidRPr="007E53FA">
          <w:rPr>
            <w:noProof/>
            <w:webHidden/>
          </w:rPr>
          <w:fldChar w:fldCharType="separate"/>
        </w:r>
        <w:r w:rsidR="002D4ACD" w:rsidRPr="007E53FA">
          <w:rPr>
            <w:noProof/>
            <w:webHidden/>
          </w:rPr>
          <w:t>130</w:t>
        </w:r>
        <w:r w:rsidR="002D4ACD" w:rsidRPr="007E53FA">
          <w:rPr>
            <w:noProof/>
            <w:webHidden/>
          </w:rPr>
          <w:fldChar w:fldCharType="end"/>
        </w:r>
      </w:hyperlink>
    </w:p>
    <w:p w14:paraId="33332FA4" w14:textId="4E0EE7CD"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81" w:history="1">
        <w:r w:rsidR="002D4ACD" w:rsidRPr="007E53FA">
          <w:rPr>
            <w:rStyle w:val="Hyperlink"/>
            <w:noProof/>
          </w:rPr>
          <w:t>XI.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Risk Management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_Toc166321181 \h </w:instrText>
        </w:r>
        <w:r w:rsidR="002D4ACD" w:rsidRPr="007E53FA">
          <w:rPr>
            <w:noProof/>
            <w:webHidden/>
          </w:rPr>
        </w:r>
        <w:r w:rsidR="002D4ACD" w:rsidRPr="007E53FA">
          <w:rPr>
            <w:noProof/>
            <w:webHidden/>
          </w:rPr>
          <w:fldChar w:fldCharType="separate"/>
        </w:r>
        <w:r w:rsidR="002D4ACD" w:rsidRPr="007E53FA">
          <w:rPr>
            <w:noProof/>
            <w:webHidden/>
          </w:rPr>
          <w:t>130</w:t>
        </w:r>
        <w:r w:rsidR="002D4ACD" w:rsidRPr="007E53FA">
          <w:rPr>
            <w:noProof/>
            <w:webHidden/>
          </w:rPr>
          <w:fldChar w:fldCharType="end"/>
        </w:r>
      </w:hyperlink>
    </w:p>
    <w:p w14:paraId="4DB76358" w14:textId="3179D103"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182" w:history="1">
        <w:r w:rsidR="002D4ACD" w:rsidRPr="007E53FA">
          <w:rPr>
            <w:rStyle w:val="Hyperlink"/>
            <w:noProof/>
          </w:rPr>
          <w:t>XII.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Mandatory Annexes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_Toc166321182 \h </w:instrText>
        </w:r>
        <w:r w:rsidR="002D4ACD" w:rsidRPr="007E53FA">
          <w:rPr>
            <w:noProof/>
            <w:webHidden/>
          </w:rPr>
        </w:r>
        <w:r w:rsidR="002D4ACD" w:rsidRPr="007E53FA">
          <w:rPr>
            <w:noProof/>
            <w:webHidden/>
          </w:rPr>
          <w:fldChar w:fldCharType="separate"/>
        </w:r>
        <w:r w:rsidR="002D4ACD" w:rsidRPr="007E53FA">
          <w:rPr>
            <w:noProof/>
            <w:webHidden/>
          </w:rPr>
          <w:t>133</w:t>
        </w:r>
        <w:r w:rsidR="002D4ACD" w:rsidRPr="007E53FA">
          <w:rPr>
            <w:noProof/>
            <w:webHidden/>
          </w:rPr>
          <w:fldChar w:fldCharType="end"/>
        </w:r>
      </w:hyperlink>
    </w:p>
    <w:p w14:paraId="0F6B0CBA" w14:textId="78557B5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83" w:history="1">
        <w:r w:rsidR="002D4ACD" w:rsidRPr="007E53FA">
          <w:rPr>
            <w:rStyle w:val="Hyperlink"/>
            <w:noProof/>
          </w:rPr>
          <w:t>Annex 1:  Project map and Geospatial Coordinates of project sites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_Toc166321183 \h </w:instrText>
        </w:r>
        <w:r w:rsidR="002D4ACD" w:rsidRPr="007E53FA">
          <w:rPr>
            <w:noProof/>
            <w:webHidden/>
          </w:rPr>
        </w:r>
        <w:r w:rsidR="002D4ACD" w:rsidRPr="007E53FA">
          <w:rPr>
            <w:noProof/>
            <w:webHidden/>
          </w:rPr>
          <w:fldChar w:fldCharType="separate"/>
        </w:r>
        <w:r w:rsidR="002D4ACD" w:rsidRPr="007E53FA">
          <w:rPr>
            <w:noProof/>
            <w:webHidden/>
          </w:rPr>
          <w:t>134</w:t>
        </w:r>
        <w:r w:rsidR="002D4ACD" w:rsidRPr="007E53FA">
          <w:rPr>
            <w:noProof/>
            <w:webHidden/>
          </w:rPr>
          <w:fldChar w:fldCharType="end"/>
        </w:r>
      </w:hyperlink>
    </w:p>
    <w:p w14:paraId="18D3E250" w14:textId="01A03BF8"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84" w:history="1">
        <w:r w:rsidR="002D4ACD" w:rsidRPr="007E53FA">
          <w:rPr>
            <w:rStyle w:val="Hyperlink"/>
            <w:noProof/>
          </w:rPr>
          <w:t>Annex 2: Multi Year Work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_Toc166321184 \h </w:instrText>
        </w:r>
        <w:r w:rsidR="002D4ACD" w:rsidRPr="007E53FA">
          <w:rPr>
            <w:noProof/>
            <w:webHidden/>
          </w:rPr>
        </w:r>
        <w:r w:rsidR="002D4ACD" w:rsidRPr="007E53FA">
          <w:rPr>
            <w:noProof/>
            <w:webHidden/>
          </w:rPr>
          <w:fldChar w:fldCharType="separate"/>
        </w:r>
        <w:r w:rsidR="002D4ACD" w:rsidRPr="007E53FA">
          <w:rPr>
            <w:noProof/>
            <w:webHidden/>
          </w:rPr>
          <w:t>136</w:t>
        </w:r>
        <w:r w:rsidR="002D4ACD" w:rsidRPr="007E53FA">
          <w:rPr>
            <w:noProof/>
            <w:webHidden/>
          </w:rPr>
          <w:fldChar w:fldCharType="end"/>
        </w:r>
      </w:hyperlink>
    </w:p>
    <w:p w14:paraId="139DC705" w14:textId="62313A2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85" w:history="1">
        <w:r w:rsidR="002D4ACD" w:rsidRPr="007E53FA">
          <w:rPr>
            <w:rStyle w:val="Hyperlink"/>
            <w:noProof/>
          </w:rPr>
          <w:t>Annex 3: Monitoring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_Toc166321185 \h </w:instrText>
        </w:r>
        <w:r w:rsidR="002D4ACD" w:rsidRPr="007E53FA">
          <w:rPr>
            <w:noProof/>
            <w:webHidden/>
          </w:rPr>
        </w:r>
        <w:r w:rsidR="002D4ACD" w:rsidRPr="007E53FA">
          <w:rPr>
            <w:noProof/>
            <w:webHidden/>
          </w:rPr>
          <w:fldChar w:fldCharType="separate"/>
        </w:r>
        <w:r w:rsidR="002D4ACD" w:rsidRPr="007E53FA">
          <w:rPr>
            <w:noProof/>
            <w:webHidden/>
          </w:rPr>
          <w:t>141</w:t>
        </w:r>
        <w:r w:rsidR="002D4ACD" w:rsidRPr="007E53FA">
          <w:rPr>
            <w:noProof/>
            <w:webHidden/>
          </w:rPr>
          <w:fldChar w:fldCharType="end"/>
        </w:r>
      </w:hyperlink>
    </w:p>
    <w:p w14:paraId="26E8C7E3" w14:textId="4D2263A5"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86" w:history="1">
        <w:r w:rsidR="002D4ACD" w:rsidRPr="007E53FA">
          <w:rPr>
            <w:rStyle w:val="Hyperlink"/>
            <w:noProof/>
          </w:rPr>
          <w:t>Annex 4:  Stakeholder Engagement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_Toc166321186 \h </w:instrText>
        </w:r>
        <w:r w:rsidR="002D4ACD" w:rsidRPr="007E53FA">
          <w:rPr>
            <w:noProof/>
            <w:webHidden/>
          </w:rPr>
        </w:r>
        <w:r w:rsidR="002D4ACD" w:rsidRPr="007E53FA">
          <w:rPr>
            <w:noProof/>
            <w:webHidden/>
          </w:rPr>
          <w:fldChar w:fldCharType="separate"/>
        </w:r>
        <w:r w:rsidR="002D4ACD" w:rsidRPr="007E53FA">
          <w:rPr>
            <w:noProof/>
            <w:webHidden/>
          </w:rPr>
          <w:t>146</w:t>
        </w:r>
        <w:r w:rsidR="002D4ACD" w:rsidRPr="007E53FA">
          <w:rPr>
            <w:noProof/>
            <w:webHidden/>
          </w:rPr>
          <w:fldChar w:fldCharType="end"/>
        </w:r>
      </w:hyperlink>
    </w:p>
    <w:p w14:paraId="4B49045D" w14:textId="319BCB46"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87" w:history="1">
        <w:r w:rsidR="002D4ACD" w:rsidRPr="007E53FA">
          <w:rPr>
            <w:rStyle w:val="Hyperlink"/>
          </w:rPr>
          <w:t>1) Stakeholders consulted during the PPG</w:t>
        </w:r>
        <w:r w:rsidR="002D4ACD" w:rsidRPr="007E53FA">
          <w:rPr>
            <w:webHidden/>
          </w:rPr>
          <w:tab/>
        </w:r>
        <w:r w:rsidR="002D4ACD" w:rsidRPr="007E53FA">
          <w:rPr>
            <w:webHidden/>
          </w:rPr>
          <w:fldChar w:fldCharType="begin"/>
        </w:r>
        <w:r w:rsidR="002D4ACD" w:rsidRPr="007E53FA">
          <w:rPr>
            <w:webHidden/>
          </w:rPr>
          <w:instrText xml:space="preserve"> PAGEREF _Toc166321187 \h </w:instrText>
        </w:r>
        <w:r w:rsidR="002D4ACD" w:rsidRPr="007E53FA">
          <w:rPr>
            <w:webHidden/>
          </w:rPr>
        </w:r>
        <w:r w:rsidR="002D4ACD" w:rsidRPr="007E53FA">
          <w:rPr>
            <w:webHidden/>
          </w:rPr>
          <w:fldChar w:fldCharType="separate"/>
        </w:r>
        <w:r w:rsidR="002D4ACD" w:rsidRPr="007E53FA">
          <w:rPr>
            <w:webHidden/>
          </w:rPr>
          <w:t>146</w:t>
        </w:r>
        <w:r w:rsidR="002D4ACD" w:rsidRPr="007E53FA">
          <w:rPr>
            <w:webHidden/>
          </w:rPr>
          <w:fldChar w:fldCharType="end"/>
        </w:r>
      </w:hyperlink>
    </w:p>
    <w:p w14:paraId="4B3946C4" w14:textId="441869CB"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88" w:history="1">
        <w:r w:rsidR="002D4ACD" w:rsidRPr="007E53FA">
          <w:rPr>
            <w:rStyle w:val="Hyperlink"/>
          </w:rPr>
          <w:t>2) Stakeholder Engagement Strategy and Approach</w:t>
        </w:r>
        <w:r w:rsidR="002D4ACD" w:rsidRPr="007E53FA">
          <w:rPr>
            <w:webHidden/>
          </w:rPr>
          <w:tab/>
        </w:r>
        <w:r w:rsidR="002D4ACD" w:rsidRPr="007E53FA">
          <w:rPr>
            <w:webHidden/>
          </w:rPr>
          <w:fldChar w:fldCharType="begin"/>
        </w:r>
        <w:r w:rsidR="002D4ACD" w:rsidRPr="007E53FA">
          <w:rPr>
            <w:webHidden/>
          </w:rPr>
          <w:instrText xml:space="preserve"> PAGEREF _Toc166321188 \h </w:instrText>
        </w:r>
        <w:r w:rsidR="002D4ACD" w:rsidRPr="007E53FA">
          <w:rPr>
            <w:webHidden/>
          </w:rPr>
        </w:r>
        <w:r w:rsidR="002D4ACD" w:rsidRPr="007E53FA">
          <w:rPr>
            <w:webHidden/>
          </w:rPr>
          <w:fldChar w:fldCharType="separate"/>
        </w:r>
        <w:r w:rsidR="002D4ACD" w:rsidRPr="007E53FA">
          <w:rPr>
            <w:webHidden/>
          </w:rPr>
          <w:t>147</w:t>
        </w:r>
        <w:r w:rsidR="002D4ACD" w:rsidRPr="007E53FA">
          <w:rPr>
            <w:webHidden/>
          </w:rPr>
          <w:fldChar w:fldCharType="end"/>
        </w:r>
      </w:hyperlink>
    </w:p>
    <w:p w14:paraId="6F5CA504" w14:textId="16959C6F"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89" w:history="1">
        <w:r w:rsidR="002D4ACD" w:rsidRPr="007E53FA">
          <w:rPr>
            <w:rStyle w:val="Hyperlink"/>
          </w:rPr>
          <w:t>3) Stakeholder Involvement Plan</w:t>
        </w:r>
        <w:r w:rsidR="002D4ACD" w:rsidRPr="007E53FA">
          <w:rPr>
            <w:webHidden/>
          </w:rPr>
          <w:tab/>
        </w:r>
        <w:r w:rsidR="002D4ACD" w:rsidRPr="007E53FA">
          <w:rPr>
            <w:webHidden/>
          </w:rPr>
          <w:fldChar w:fldCharType="begin"/>
        </w:r>
        <w:r w:rsidR="002D4ACD" w:rsidRPr="007E53FA">
          <w:rPr>
            <w:webHidden/>
          </w:rPr>
          <w:instrText xml:space="preserve"> PAGEREF _Toc166321189 \h </w:instrText>
        </w:r>
        <w:r w:rsidR="002D4ACD" w:rsidRPr="007E53FA">
          <w:rPr>
            <w:webHidden/>
          </w:rPr>
        </w:r>
        <w:r w:rsidR="002D4ACD" w:rsidRPr="007E53FA">
          <w:rPr>
            <w:webHidden/>
          </w:rPr>
          <w:fldChar w:fldCharType="separate"/>
        </w:r>
        <w:r w:rsidR="002D4ACD" w:rsidRPr="007E53FA">
          <w:rPr>
            <w:webHidden/>
          </w:rPr>
          <w:t>147</w:t>
        </w:r>
        <w:r w:rsidR="002D4ACD" w:rsidRPr="007E53FA">
          <w:rPr>
            <w:webHidden/>
          </w:rPr>
          <w:fldChar w:fldCharType="end"/>
        </w:r>
      </w:hyperlink>
    </w:p>
    <w:p w14:paraId="50338629" w14:textId="5CFD0B2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90" w:history="1">
        <w:r w:rsidR="002D4ACD" w:rsidRPr="007E53FA">
          <w:rPr>
            <w:rStyle w:val="Hyperlink"/>
            <w:noProof/>
          </w:rPr>
          <w:t>Annex 5: UNDP Risk Log</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_Toc166321190 \h </w:instrText>
        </w:r>
        <w:r w:rsidR="002D4ACD" w:rsidRPr="007E53FA">
          <w:rPr>
            <w:noProof/>
            <w:webHidden/>
          </w:rPr>
        </w:r>
        <w:r w:rsidR="002D4ACD" w:rsidRPr="007E53FA">
          <w:rPr>
            <w:noProof/>
            <w:webHidden/>
          </w:rPr>
          <w:fldChar w:fldCharType="separate"/>
        </w:r>
        <w:r w:rsidR="002D4ACD" w:rsidRPr="007E53FA">
          <w:rPr>
            <w:noProof/>
            <w:webHidden/>
          </w:rPr>
          <w:t>153</w:t>
        </w:r>
        <w:r w:rsidR="002D4ACD" w:rsidRPr="007E53FA">
          <w:rPr>
            <w:noProof/>
            <w:webHidden/>
          </w:rPr>
          <w:fldChar w:fldCharType="end"/>
        </w:r>
      </w:hyperlink>
    </w:p>
    <w:p w14:paraId="63AEA889" w14:textId="0C87DCF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91" w:history="1">
        <w:r w:rsidR="002D4ACD" w:rsidRPr="007E53FA">
          <w:rPr>
            <w:rStyle w:val="Hyperlink"/>
            <w:noProof/>
          </w:rPr>
          <w:t>Annex 6:  Overview of Technical Consultancies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_Toc166321191 \h </w:instrText>
        </w:r>
        <w:r w:rsidR="002D4ACD" w:rsidRPr="007E53FA">
          <w:rPr>
            <w:noProof/>
            <w:webHidden/>
          </w:rPr>
        </w:r>
        <w:r w:rsidR="002D4ACD" w:rsidRPr="007E53FA">
          <w:rPr>
            <w:noProof/>
            <w:webHidden/>
          </w:rPr>
          <w:fldChar w:fldCharType="separate"/>
        </w:r>
        <w:r w:rsidR="002D4ACD" w:rsidRPr="007E53FA">
          <w:rPr>
            <w:noProof/>
            <w:webHidden/>
          </w:rPr>
          <w:t>157</w:t>
        </w:r>
        <w:r w:rsidR="002D4ACD" w:rsidRPr="007E53FA">
          <w:rPr>
            <w:noProof/>
            <w:webHidden/>
          </w:rPr>
          <w:fldChar w:fldCharType="end"/>
        </w:r>
      </w:hyperlink>
    </w:p>
    <w:p w14:paraId="3E848136" w14:textId="3F7AFE2F"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92" w:history="1">
        <w:r w:rsidR="002D4ACD" w:rsidRPr="007E53FA">
          <w:rPr>
            <w:rStyle w:val="Hyperlink"/>
            <w:noProof/>
          </w:rPr>
          <w:t>Annex 7: Terms of References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_Toc166321192 \h </w:instrText>
        </w:r>
        <w:r w:rsidR="002D4ACD" w:rsidRPr="007E53FA">
          <w:rPr>
            <w:noProof/>
            <w:webHidden/>
          </w:rPr>
        </w:r>
        <w:r w:rsidR="002D4ACD" w:rsidRPr="007E53FA">
          <w:rPr>
            <w:noProof/>
            <w:webHidden/>
          </w:rPr>
          <w:fldChar w:fldCharType="separate"/>
        </w:r>
        <w:r w:rsidR="002D4ACD" w:rsidRPr="007E53FA">
          <w:rPr>
            <w:noProof/>
            <w:webHidden/>
          </w:rPr>
          <w:t>160</w:t>
        </w:r>
        <w:r w:rsidR="002D4ACD" w:rsidRPr="007E53FA">
          <w:rPr>
            <w:noProof/>
            <w:webHidden/>
          </w:rPr>
          <w:fldChar w:fldCharType="end"/>
        </w:r>
      </w:hyperlink>
    </w:p>
    <w:p w14:paraId="7C5DCE9A" w14:textId="742F0EB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93" w:history="1">
        <w:r w:rsidR="002D4ACD" w:rsidRPr="007E53FA">
          <w:rPr>
            <w:rStyle w:val="Hyperlink"/>
          </w:rPr>
          <w:t>TOR for the Project Manager</w:t>
        </w:r>
        <w:r w:rsidR="002D4ACD" w:rsidRPr="007E53FA">
          <w:rPr>
            <w:webHidden/>
          </w:rPr>
          <w:tab/>
        </w:r>
        <w:r w:rsidR="002D4ACD" w:rsidRPr="007E53FA">
          <w:rPr>
            <w:webHidden/>
          </w:rPr>
          <w:fldChar w:fldCharType="begin"/>
        </w:r>
        <w:r w:rsidR="002D4ACD" w:rsidRPr="007E53FA">
          <w:rPr>
            <w:webHidden/>
          </w:rPr>
          <w:instrText xml:space="preserve"> PAGEREF _Toc166321193 \h </w:instrText>
        </w:r>
        <w:r w:rsidR="002D4ACD" w:rsidRPr="007E53FA">
          <w:rPr>
            <w:webHidden/>
          </w:rPr>
        </w:r>
        <w:r w:rsidR="002D4ACD" w:rsidRPr="007E53FA">
          <w:rPr>
            <w:webHidden/>
          </w:rPr>
          <w:fldChar w:fldCharType="separate"/>
        </w:r>
        <w:r w:rsidR="002D4ACD" w:rsidRPr="007E53FA">
          <w:rPr>
            <w:webHidden/>
          </w:rPr>
          <w:t>160</w:t>
        </w:r>
        <w:r w:rsidR="002D4ACD" w:rsidRPr="007E53FA">
          <w:rPr>
            <w:webHidden/>
          </w:rPr>
          <w:fldChar w:fldCharType="end"/>
        </w:r>
      </w:hyperlink>
    </w:p>
    <w:p w14:paraId="35CBEFEB" w14:textId="2EAFF32E"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94" w:history="1">
        <w:r w:rsidR="002D4ACD" w:rsidRPr="007E53FA">
          <w:rPr>
            <w:rStyle w:val="Hyperlink"/>
          </w:rPr>
          <w:t>TOR for the Project’s International Chief Technical Advisor (CTA)</w:t>
        </w:r>
        <w:r w:rsidR="002D4ACD" w:rsidRPr="007E53FA">
          <w:rPr>
            <w:webHidden/>
          </w:rPr>
          <w:tab/>
        </w:r>
        <w:r w:rsidR="002D4ACD" w:rsidRPr="007E53FA">
          <w:rPr>
            <w:webHidden/>
          </w:rPr>
          <w:fldChar w:fldCharType="begin"/>
        </w:r>
        <w:r w:rsidR="002D4ACD" w:rsidRPr="007E53FA">
          <w:rPr>
            <w:webHidden/>
          </w:rPr>
          <w:instrText xml:space="preserve"> PAGEREF _Toc166321194 \h </w:instrText>
        </w:r>
        <w:r w:rsidR="002D4ACD" w:rsidRPr="007E53FA">
          <w:rPr>
            <w:webHidden/>
          </w:rPr>
        </w:r>
        <w:r w:rsidR="002D4ACD" w:rsidRPr="007E53FA">
          <w:rPr>
            <w:webHidden/>
          </w:rPr>
          <w:fldChar w:fldCharType="separate"/>
        </w:r>
        <w:r w:rsidR="002D4ACD" w:rsidRPr="007E53FA">
          <w:rPr>
            <w:webHidden/>
          </w:rPr>
          <w:t>161</w:t>
        </w:r>
        <w:r w:rsidR="002D4ACD" w:rsidRPr="007E53FA">
          <w:rPr>
            <w:webHidden/>
          </w:rPr>
          <w:fldChar w:fldCharType="end"/>
        </w:r>
      </w:hyperlink>
    </w:p>
    <w:p w14:paraId="6BBFDB84" w14:textId="5EB8F609"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95" w:history="1">
        <w:r w:rsidR="002D4ACD" w:rsidRPr="007E53FA">
          <w:rPr>
            <w:rStyle w:val="Hyperlink"/>
          </w:rPr>
          <w:t>TOR for the National Technical Officer specialized in Water Resources</w:t>
        </w:r>
        <w:r w:rsidR="002D4ACD" w:rsidRPr="007E53FA">
          <w:rPr>
            <w:webHidden/>
          </w:rPr>
          <w:tab/>
        </w:r>
        <w:r w:rsidR="002D4ACD" w:rsidRPr="007E53FA">
          <w:rPr>
            <w:webHidden/>
          </w:rPr>
          <w:fldChar w:fldCharType="begin"/>
        </w:r>
        <w:r w:rsidR="002D4ACD" w:rsidRPr="007E53FA">
          <w:rPr>
            <w:webHidden/>
          </w:rPr>
          <w:instrText xml:space="preserve"> PAGEREF _Toc166321195 \h </w:instrText>
        </w:r>
        <w:r w:rsidR="002D4ACD" w:rsidRPr="007E53FA">
          <w:rPr>
            <w:webHidden/>
          </w:rPr>
        </w:r>
        <w:r w:rsidR="002D4ACD" w:rsidRPr="007E53FA">
          <w:rPr>
            <w:webHidden/>
          </w:rPr>
          <w:fldChar w:fldCharType="separate"/>
        </w:r>
        <w:r w:rsidR="002D4ACD" w:rsidRPr="007E53FA">
          <w:rPr>
            <w:webHidden/>
          </w:rPr>
          <w:t>162</w:t>
        </w:r>
        <w:r w:rsidR="002D4ACD" w:rsidRPr="007E53FA">
          <w:rPr>
            <w:webHidden/>
          </w:rPr>
          <w:fldChar w:fldCharType="end"/>
        </w:r>
      </w:hyperlink>
    </w:p>
    <w:p w14:paraId="3A554C4B" w14:textId="5F3AF13B"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96" w:history="1">
        <w:r w:rsidR="002D4ACD" w:rsidRPr="007E53FA">
          <w:rPr>
            <w:rStyle w:val="Hyperlink"/>
          </w:rPr>
          <w:t>TOR for the National Technical Officer specialized in community engagement and Gender</w:t>
        </w:r>
        <w:r w:rsidR="002D4ACD" w:rsidRPr="007E53FA">
          <w:rPr>
            <w:webHidden/>
          </w:rPr>
          <w:tab/>
        </w:r>
        <w:r w:rsidR="002D4ACD" w:rsidRPr="007E53FA">
          <w:rPr>
            <w:webHidden/>
          </w:rPr>
          <w:fldChar w:fldCharType="begin"/>
        </w:r>
        <w:r w:rsidR="002D4ACD" w:rsidRPr="007E53FA">
          <w:rPr>
            <w:webHidden/>
          </w:rPr>
          <w:instrText xml:space="preserve"> PAGEREF _Toc166321196 \h </w:instrText>
        </w:r>
        <w:r w:rsidR="002D4ACD" w:rsidRPr="007E53FA">
          <w:rPr>
            <w:webHidden/>
          </w:rPr>
        </w:r>
        <w:r w:rsidR="002D4ACD" w:rsidRPr="007E53FA">
          <w:rPr>
            <w:webHidden/>
          </w:rPr>
          <w:fldChar w:fldCharType="separate"/>
        </w:r>
        <w:r w:rsidR="002D4ACD" w:rsidRPr="007E53FA">
          <w:rPr>
            <w:webHidden/>
          </w:rPr>
          <w:t>162</w:t>
        </w:r>
        <w:r w:rsidR="002D4ACD" w:rsidRPr="007E53FA">
          <w:rPr>
            <w:webHidden/>
          </w:rPr>
          <w:fldChar w:fldCharType="end"/>
        </w:r>
      </w:hyperlink>
    </w:p>
    <w:p w14:paraId="755C9E1A" w14:textId="35EDE18E"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197" w:history="1">
        <w:r w:rsidR="002D4ACD" w:rsidRPr="007E53FA">
          <w:rPr>
            <w:rStyle w:val="Hyperlink"/>
          </w:rPr>
          <w:t>TOR for the Project Assistant (Finance and Adm tasks)</w:t>
        </w:r>
        <w:r w:rsidR="002D4ACD" w:rsidRPr="007E53FA">
          <w:rPr>
            <w:webHidden/>
          </w:rPr>
          <w:tab/>
        </w:r>
        <w:r w:rsidR="002D4ACD" w:rsidRPr="007E53FA">
          <w:rPr>
            <w:webHidden/>
          </w:rPr>
          <w:fldChar w:fldCharType="begin"/>
        </w:r>
        <w:r w:rsidR="002D4ACD" w:rsidRPr="007E53FA">
          <w:rPr>
            <w:webHidden/>
          </w:rPr>
          <w:instrText xml:space="preserve"> PAGEREF _Toc166321197 \h </w:instrText>
        </w:r>
        <w:r w:rsidR="002D4ACD" w:rsidRPr="007E53FA">
          <w:rPr>
            <w:webHidden/>
          </w:rPr>
        </w:r>
        <w:r w:rsidR="002D4ACD" w:rsidRPr="007E53FA">
          <w:rPr>
            <w:webHidden/>
          </w:rPr>
          <w:fldChar w:fldCharType="separate"/>
        </w:r>
        <w:r w:rsidR="002D4ACD" w:rsidRPr="007E53FA">
          <w:rPr>
            <w:webHidden/>
          </w:rPr>
          <w:t>163</w:t>
        </w:r>
        <w:r w:rsidR="002D4ACD" w:rsidRPr="007E53FA">
          <w:rPr>
            <w:webHidden/>
          </w:rPr>
          <w:fldChar w:fldCharType="end"/>
        </w:r>
      </w:hyperlink>
    </w:p>
    <w:p w14:paraId="7D2A48DF" w14:textId="465EE72F"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98" w:history="1">
        <w:r w:rsidR="002D4ACD" w:rsidRPr="007E53FA">
          <w:rPr>
            <w:rStyle w:val="Hyperlink"/>
            <w:noProof/>
          </w:rPr>
          <w:t>Annex 8: Environmental and Social Management Framework (ESMF) PIMS 5443, including the Social and Environmental Screening Procedure (SESP) as an Annex</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_Toc166321198 \h </w:instrText>
        </w:r>
        <w:r w:rsidR="002D4ACD" w:rsidRPr="007E53FA">
          <w:rPr>
            <w:noProof/>
            <w:webHidden/>
          </w:rPr>
        </w:r>
        <w:r w:rsidR="002D4ACD" w:rsidRPr="007E53FA">
          <w:rPr>
            <w:noProof/>
            <w:webHidden/>
          </w:rPr>
          <w:fldChar w:fldCharType="separate"/>
        </w:r>
        <w:r w:rsidR="002D4ACD" w:rsidRPr="007E53FA">
          <w:rPr>
            <w:noProof/>
            <w:webHidden/>
          </w:rPr>
          <w:t>165</w:t>
        </w:r>
        <w:r w:rsidR="002D4ACD" w:rsidRPr="007E53FA">
          <w:rPr>
            <w:noProof/>
            <w:webHidden/>
          </w:rPr>
          <w:fldChar w:fldCharType="end"/>
        </w:r>
      </w:hyperlink>
    </w:p>
    <w:p w14:paraId="5A3A95E9" w14:textId="416431A7"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199" w:history="1">
        <w:r w:rsidR="002D4ACD" w:rsidRPr="007E53FA">
          <w:rPr>
            <w:rStyle w:val="Hyperlink"/>
            <w:noProof/>
          </w:rPr>
          <w:t>Annex 9: Gender Analysis and Gender Action Plan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_Toc166321199 \h </w:instrText>
        </w:r>
        <w:r w:rsidR="002D4ACD" w:rsidRPr="007E53FA">
          <w:rPr>
            <w:noProof/>
            <w:webHidden/>
          </w:rPr>
        </w:r>
        <w:r w:rsidR="002D4ACD" w:rsidRPr="007E53FA">
          <w:rPr>
            <w:noProof/>
            <w:webHidden/>
          </w:rPr>
          <w:fldChar w:fldCharType="separate"/>
        </w:r>
        <w:r w:rsidR="002D4ACD" w:rsidRPr="007E53FA">
          <w:rPr>
            <w:noProof/>
            <w:webHidden/>
          </w:rPr>
          <w:t>165</w:t>
        </w:r>
        <w:r w:rsidR="002D4ACD" w:rsidRPr="007E53FA">
          <w:rPr>
            <w:noProof/>
            <w:webHidden/>
          </w:rPr>
          <w:fldChar w:fldCharType="end"/>
        </w:r>
      </w:hyperlink>
    </w:p>
    <w:p w14:paraId="1495F213" w14:textId="463D112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00" w:history="1">
        <w:r w:rsidR="002D4ACD" w:rsidRPr="007E53FA">
          <w:rPr>
            <w:rStyle w:val="Hyperlink"/>
          </w:rPr>
          <w:t>Main gender gaps / barriers in social, economic and institutional matters</w:t>
        </w:r>
        <w:r w:rsidR="002D4ACD" w:rsidRPr="007E53FA">
          <w:rPr>
            <w:webHidden/>
          </w:rPr>
          <w:tab/>
        </w:r>
        <w:r w:rsidR="002D4ACD" w:rsidRPr="007E53FA">
          <w:rPr>
            <w:webHidden/>
          </w:rPr>
          <w:fldChar w:fldCharType="begin"/>
        </w:r>
        <w:r w:rsidR="002D4ACD" w:rsidRPr="007E53FA">
          <w:rPr>
            <w:webHidden/>
          </w:rPr>
          <w:instrText xml:space="preserve"> PAGEREF _Toc166321200 \h </w:instrText>
        </w:r>
        <w:r w:rsidR="002D4ACD" w:rsidRPr="007E53FA">
          <w:rPr>
            <w:webHidden/>
          </w:rPr>
        </w:r>
        <w:r w:rsidR="002D4ACD" w:rsidRPr="007E53FA">
          <w:rPr>
            <w:webHidden/>
          </w:rPr>
          <w:fldChar w:fldCharType="separate"/>
        </w:r>
        <w:r w:rsidR="002D4ACD" w:rsidRPr="007E53FA">
          <w:rPr>
            <w:webHidden/>
          </w:rPr>
          <w:t>165</w:t>
        </w:r>
        <w:r w:rsidR="002D4ACD" w:rsidRPr="007E53FA">
          <w:rPr>
            <w:webHidden/>
          </w:rPr>
          <w:fldChar w:fldCharType="end"/>
        </w:r>
      </w:hyperlink>
    </w:p>
    <w:p w14:paraId="577481FE" w14:textId="23D81015"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01" w:history="1">
        <w:r w:rsidR="002D4ACD" w:rsidRPr="007E53FA">
          <w:rPr>
            <w:rStyle w:val="Hyperlink"/>
          </w:rPr>
          <w:t>The Challenges of Gender Mainstreaming</w:t>
        </w:r>
        <w:r w:rsidR="002D4ACD" w:rsidRPr="007E53FA">
          <w:rPr>
            <w:webHidden/>
          </w:rPr>
          <w:tab/>
        </w:r>
        <w:r w:rsidR="002D4ACD" w:rsidRPr="007E53FA">
          <w:rPr>
            <w:webHidden/>
          </w:rPr>
          <w:fldChar w:fldCharType="begin"/>
        </w:r>
        <w:r w:rsidR="002D4ACD" w:rsidRPr="007E53FA">
          <w:rPr>
            <w:webHidden/>
          </w:rPr>
          <w:instrText xml:space="preserve"> PAGEREF _Toc166321201 \h </w:instrText>
        </w:r>
        <w:r w:rsidR="002D4ACD" w:rsidRPr="007E53FA">
          <w:rPr>
            <w:webHidden/>
          </w:rPr>
        </w:r>
        <w:r w:rsidR="002D4ACD" w:rsidRPr="007E53FA">
          <w:rPr>
            <w:webHidden/>
          </w:rPr>
          <w:fldChar w:fldCharType="separate"/>
        </w:r>
        <w:r w:rsidR="002D4ACD" w:rsidRPr="007E53FA">
          <w:rPr>
            <w:webHidden/>
          </w:rPr>
          <w:t>167</w:t>
        </w:r>
        <w:r w:rsidR="002D4ACD" w:rsidRPr="007E53FA">
          <w:rPr>
            <w:webHidden/>
          </w:rPr>
          <w:fldChar w:fldCharType="end"/>
        </w:r>
      </w:hyperlink>
    </w:p>
    <w:p w14:paraId="2BABC4DE" w14:textId="113EF2D8"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02" w:history="1">
        <w:r w:rsidR="002D4ACD" w:rsidRPr="007E53FA">
          <w:rPr>
            <w:rStyle w:val="Hyperlink"/>
          </w:rPr>
          <w:t>Key Elements of the Gender Action Plan</w:t>
        </w:r>
        <w:r w:rsidR="002D4ACD" w:rsidRPr="007E53FA">
          <w:rPr>
            <w:webHidden/>
          </w:rPr>
          <w:tab/>
        </w:r>
        <w:r w:rsidR="002D4ACD" w:rsidRPr="007E53FA">
          <w:rPr>
            <w:webHidden/>
          </w:rPr>
          <w:fldChar w:fldCharType="begin"/>
        </w:r>
        <w:r w:rsidR="002D4ACD" w:rsidRPr="007E53FA">
          <w:rPr>
            <w:webHidden/>
          </w:rPr>
          <w:instrText xml:space="preserve"> PAGEREF _Toc166321202 \h </w:instrText>
        </w:r>
        <w:r w:rsidR="002D4ACD" w:rsidRPr="007E53FA">
          <w:rPr>
            <w:webHidden/>
          </w:rPr>
        </w:r>
        <w:r w:rsidR="002D4ACD" w:rsidRPr="007E53FA">
          <w:rPr>
            <w:webHidden/>
          </w:rPr>
          <w:fldChar w:fldCharType="separate"/>
        </w:r>
        <w:r w:rsidR="002D4ACD" w:rsidRPr="007E53FA">
          <w:rPr>
            <w:webHidden/>
          </w:rPr>
          <w:t>168</w:t>
        </w:r>
        <w:r w:rsidR="002D4ACD" w:rsidRPr="007E53FA">
          <w:rPr>
            <w:webHidden/>
          </w:rPr>
          <w:fldChar w:fldCharType="end"/>
        </w:r>
      </w:hyperlink>
    </w:p>
    <w:p w14:paraId="77AC3915" w14:textId="037C3E96"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03" w:history="1">
        <w:r w:rsidR="002D4ACD" w:rsidRPr="007E53FA">
          <w:rPr>
            <w:rStyle w:val="Hyperlink"/>
            <w:noProof/>
          </w:rPr>
          <w:t>Annex 10: Procurement Plan – for first year of implementation</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_Toc166321203 \h </w:instrText>
        </w:r>
        <w:r w:rsidR="002D4ACD" w:rsidRPr="007E53FA">
          <w:rPr>
            <w:noProof/>
            <w:webHidden/>
          </w:rPr>
        </w:r>
        <w:r w:rsidR="002D4ACD" w:rsidRPr="007E53FA">
          <w:rPr>
            <w:noProof/>
            <w:webHidden/>
          </w:rPr>
          <w:fldChar w:fldCharType="separate"/>
        </w:r>
        <w:r w:rsidR="002D4ACD" w:rsidRPr="007E53FA">
          <w:rPr>
            <w:noProof/>
            <w:webHidden/>
          </w:rPr>
          <w:t>174</w:t>
        </w:r>
        <w:r w:rsidR="002D4ACD" w:rsidRPr="007E53FA">
          <w:rPr>
            <w:noProof/>
            <w:webHidden/>
          </w:rPr>
          <w:fldChar w:fldCharType="end"/>
        </w:r>
      </w:hyperlink>
    </w:p>
    <w:p w14:paraId="2516E2ED" w14:textId="2857AF12"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04" w:history="1">
        <w:r w:rsidR="002D4ACD" w:rsidRPr="007E53FA">
          <w:rPr>
            <w:rStyle w:val="Hyperlink"/>
          </w:rPr>
          <w:t>Recruitments (Refer to TORs)</w:t>
        </w:r>
        <w:r w:rsidR="002D4ACD" w:rsidRPr="007E53FA">
          <w:rPr>
            <w:webHidden/>
          </w:rPr>
          <w:tab/>
        </w:r>
        <w:r w:rsidR="002D4ACD" w:rsidRPr="007E53FA">
          <w:rPr>
            <w:webHidden/>
          </w:rPr>
          <w:fldChar w:fldCharType="begin"/>
        </w:r>
        <w:r w:rsidR="002D4ACD" w:rsidRPr="007E53FA">
          <w:rPr>
            <w:webHidden/>
          </w:rPr>
          <w:instrText xml:space="preserve"> PAGEREF _Toc166321204 \h </w:instrText>
        </w:r>
        <w:r w:rsidR="002D4ACD" w:rsidRPr="007E53FA">
          <w:rPr>
            <w:webHidden/>
          </w:rPr>
        </w:r>
        <w:r w:rsidR="002D4ACD" w:rsidRPr="007E53FA">
          <w:rPr>
            <w:webHidden/>
          </w:rPr>
          <w:fldChar w:fldCharType="separate"/>
        </w:r>
        <w:r w:rsidR="002D4ACD" w:rsidRPr="007E53FA">
          <w:rPr>
            <w:webHidden/>
          </w:rPr>
          <w:t>174</w:t>
        </w:r>
        <w:r w:rsidR="002D4ACD" w:rsidRPr="007E53FA">
          <w:rPr>
            <w:webHidden/>
          </w:rPr>
          <w:fldChar w:fldCharType="end"/>
        </w:r>
      </w:hyperlink>
    </w:p>
    <w:p w14:paraId="7A0C6128" w14:textId="317ACE5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05" w:history="1">
        <w:r w:rsidR="002D4ACD" w:rsidRPr="007E53FA">
          <w:rPr>
            <w:rStyle w:val="Hyperlink"/>
          </w:rPr>
          <w:t>Procurement Year 1 (total amounts for Goods and/or Services above $100,000, with cross-reference to the Project Strategy and descriptions)</w:t>
        </w:r>
        <w:r w:rsidR="002D4ACD" w:rsidRPr="007E53FA">
          <w:rPr>
            <w:webHidden/>
          </w:rPr>
          <w:tab/>
        </w:r>
        <w:r w:rsidR="002D4ACD" w:rsidRPr="007E53FA">
          <w:rPr>
            <w:webHidden/>
          </w:rPr>
          <w:fldChar w:fldCharType="begin"/>
        </w:r>
        <w:r w:rsidR="002D4ACD" w:rsidRPr="007E53FA">
          <w:rPr>
            <w:webHidden/>
          </w:rPr>
          <w:instrText xml:space="preserve"> PAGEREF _Toc166321205 \h </w:instrText>
        </w:r>
        <w:r w:rsidR="002D4ACD" w:rsidRPr="007E53FA">
          <w:rPr>
            <w:webHidden/>
          </w:rPr>
        </w:r>
        <w:r w:rsidR="002D4ACD" w:rsidRPr="007E53FA">
          <w:rPr>
            <w:webHidden/>
          </w:rPr>
          <w:fldChar w:fldCharType="separate"/>
        </w:r>
        <w:r w:rsidR="002D4ACD" w:rsidRPr="007E53FA">
          <w:rPr>
            <w:webHidden/>
          </w:rPr>
          <w:t>175</w:t>
        </w:r>
        <w:r w:rsidR="002D4ACD" w:rsidRPr="007E53FA">
          <w:rPr>
            <w:webHidden/>
          </w:rPr>
          <w:fldChar w:fldCharType="end"/>
        </w:r>
      </w:hyperlink>
    </w:p>
    <w:p w14:paraId="47F82B2D" w14:textId="572DAAAF"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06" w:history="1">
        <w:r w:rsidR="002D4ACD" w:rsidRPr="007E53FA">
          <w:rPr>
            <w:rStyle w:val="Hyperlink"/>
            <w:noProof/>
          </w:rPr>
          <w:t>Annex 11: Letter of Agreement for Direct project cost</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_Toc166321206 \h </w:instrText>
        </w:r>
        <w:r w:rsidR="002D4ACD" w:rsidRPr="007E53FA">
          <w:rPr>
            <w:noProof/>
            <w:webHidden/>
          </w:rPr>
        </w:r>
        <w:r w:rsidR="002D4ACD" w:rsidRPr="007E53FA">
          <w:rPr>
            <w:noProof/>
            <w:webHidden/>
          </w:rPr>
          <w:fldChar w:fldCharType="separate"/>
        </w:r>
        <w:r w:rsidR="002D4ACD" w:rsidRPr="007E53FA">
          <w:rPr>
            <w:noProof/>
            <w:webHidden/>
          </w:rPr>
          <w:t>177</w:t>
        </w:r>
        <w:r w:rsidR="002D4ACD" w:rsidRPr="007E53FA">
          <w:rPr>
            <w:noProof/>
            <w:webHidden/>
          </w:rPr>
          <w:fldChar w:fldCharType="end"/>
        </w:r>
      </w:hyperlink>
    </w:p>
    <w:p w14:paraId="169D29B4" w14:textId="03845940"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07" w:history="1">
        <w:r w:rsidR="002D4ACD" w:rsidRPr="007E53FA">
          <w:rPr>
            <w:rStyle w:val="Hyperlink"/>
            <w:noProof/>
          </w:rPr>
          <w:t>Annex 12 GEF focal area specific annexes (e.g. METT, GHG calculations, target landscape profile, feasibility study, other technical reports)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_Toc166321207 \h </w:instrText>
        </w:r>
        <w:r w:rsidR="002D4ACD" w:rsidRPr="007E53FA">
          <w:rPr>
            <w:noProof/>
            <w:webHidden/>
          </w:rPr>
        </w:r>
        <w:r w:rsidR="002D4ACD" w:rsidRPr="007E53FA">
          <w:rPr>
            <w:noProof/>
            <w:webHidden/>
          </w:rPr>
          <w:fldChar w:fldCharType="separate"/>
        </w:r>
        <w:r w:rsidR="002D4ACD" w:rsidRPr="007E53FA">
          <w:rPr>
            <w:noProof/>
            <w:webHidden/>
          </w:rPr>
          <w:t>177</w:t>
        </w:r>
        <w:r w:rsidR="002D4ACD" w:rsidRPr="007E53FA">
          <w:rPr>
            <w:noProof/>
            <w:webHidden/>
          </w:rPr>
          <w:fldChar w:fldCharType="end"/>
        </w:r>
      </w:hyperlink>
    </w:p>
    <w:p w14:paraId="26559564" w14:textId="4058459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08" w:history="1">
        <w:r w:rsidR="002D4ACD" w:rsidRPr="007E53FA">
          <w:rPr>
            <w:rStyle w:val="Hyperlink"/>
            <w:noProof/>
          </w:rPr>
          <w:t>Annex 13: GEF 7 Taxonomy</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_Toc166321208 \h </w:instrText>
        </w:r>
        <w:r w:rsidR="002D4ACD" w:rsidRPr="007E53FA">
          <w:rPr>
            <w:noProof/>
            <w:webHidden/>
          </w:rPr>
        </w:r>
        <w:r w:rsidR="002D4ACD" w:rsidRPr="007E53FA">
          <w:rPr>
            <w:noProof/>
            <w:webHidden/>
          </w:rPr>
          <w:fldChar w:fldCharType="separate"/>
        </w:r>
        <w:r w:rsidR="002D4ACD" w:rsidRPr="007E53FA">
          <w:rPr>
            <w:noProof/>
            <w:webHidden/>
          </w:rPr>
          <w:t>178</w:t>
        </w:r>
        <w:r w:rsidR="002D4ACD" w:rsidRPr="007E53FA">
          <w:rPr>
            <w:noProof/>
            <w:webHidden/>
          </w:rPr>
          <w:fldChar w:fldCharType="end"/>
        </w:r>
      </w:hyperlink>
    </w:p>
    <w:p w14:paraId="3C50DD3E" w14:textId="58B394C6" w:rsidR="002D4ACD" w:rsidRPr="007E53FA" w:rsidRDefault="00000000">
      <w:pPr>
        <w:pStyle w:val="TOC1"/>
        <w:rPr>
          <w:rFonts w:asciiTheme="minorHAnsi" w:eastAsiaTheme="minorEastAsia" w:hAnsiTheme="minorHAnsi" w:cstheme="minorBidi"/>
          <w:b w:val="0"/>
          <w:noProof/>
          <w:kern w:val="2"/>
          <w:szCs w:val="22"/>
          <w14:ligatures w14:val="standardContextual"/>
        </w:rPr>
      </w:pPr>
      <w:hyperlink w:anchor="_Toc166321209" w:history="1">
        <w:r w:rsidR="002D4ACD" w:rsidRPr="007E53FA">
          <w:rPr>
            <w:rStyle w:val="Hyperlink"/>
            <w:noProof/>
          </w:rPr>
          <w:t>XIII.</w:t>
        </w:r>
        <w:r w:rsidR="002D4ACD" w:rsidRPr="007E53FA">
          <w:rPr>
            <w:rFonts w:asciiTheme="minorHAnsi" w:eastAsiaTheme="minorEastAsia" w:hAnsiTheme="minorHAnsi" w:cstheme="minorBidi"/>
            <w:b w:val="0"/>
            <w:noProof/>
            <w:kern w:val="2"/>
            <w:szCs w:val="22"/>
            <w14:ligatures w14:val="standardContextual"/>
          </w:rPr>
          <w:tab/>
        </w:r>
        <w:r w:rsidR="002D4ACD" w:rsidRPr="007E53FA">
          <w:rPr>
            <w:rStyle w:val="Hyperlink"/>
            <w:noProof/>
          </w:rPr>
          <w:t>Project Specific Annexes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_Toc166321209 \h </w:instrText>
        </w:r>
        <w:r w:rsidR="002D4ACD" w:rsidRPr="007E53FA">
          <w:rPr>
            <w:noProof/>
            <w:webHidden/>
          </w:rPr>
        </w:r>
        <w:r w:rsidR="002D4ACD" w:rsidRPr="007E53FA">
          <w:rPr>
            <w:noProof/>
            <w:webHidden/>
          </w:rPr>
          <w:fldChar w:fldCharType="separate"/>
        </w:r>
        <w:r w:rsidR="002D4ACD" w:rsidRPr="007E53FA">
          <w:rPr>
            <w:noProof/>
            <w:webHidden/>
          </w:rPr>
          <w:t>184</w:t>
        </w:r>
        <w:r w:rsidR="002D4ACD" w:rsidRPr="007E53FA">
          <w:rPr>
            <w:noProof/>
            <w:webHidden/>
          </w:rPr>
          <w:fldChar w:fldCharType="end"/>
        </w:r>
      </w:hyperlink>
    </w:p>
    <w:p w14:paraId="05446B0B" w14:textId="2B4A38D4"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10" w:history="1">
        <w:r w:rsidR="002D4ACD" w:rsidRPr="007E53FA">
          <w:rPr>
            <w:rStyle w:val="Hyperlink"/>
            <w:noProof/>
          </w:rPr>
          <w:t>Annex 14: Results from Communities Consultations</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_Toc166321210 \h </w:instrText>
        </w:r>
        <w:r w:rsidR="002D4ACD" w:rsidRPr="007E53FA">
          <w:rPr>
            <w:noProof/>
            <w:webHidden/>
          </w:rPr>
        </w:r>
        <w:r w:rsidR="002D4ACD" w:rsidRPr="007E53FA">
          <w:rPr>
            <w:noProof/>
            <w:webHidden/>
          </w:rPr>
          <w:fldChar w:fldCharType="separate"/>
        </w:r>
        <w:r w:rsidR="002D4ACD" w:rsidRPr="007E53FA">
          <w:rPr>
            <w:noProof/>
            <w:webHidden/>
          </w:rPr>
          <w:t>184</w:t>
        </w:r>
        <w:r w:rsidR="002D4ACD" w:rsidRPr="007E53FA">
          <w:rPr>
            <w:noProof/>
            <w:webHidden/>
          </w:rPr>
          <w:fldChar w:fldCharType="end"/>
        </w:r>
      </w:hyperlink>
    </w:p>
    <w:p w14:paraId="2CCB3E78" w14:textId="5CB70DEE"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1" w:history="1">
        <w:r w:rsidR="002D4ACD" w:rsidRPr="007E53FA">
          <w:rPr>
            <w:rStyle w:val="Hyperlink"/>
          </w:rPr>
          <w:t>Context</w:t>
        </w:r>
        <w:r w:rsidR="002D4ACD" w:rsidRPr="007E53FA">
          <w:rPr>
            <w:webHidden/>
          </w:rPr>
          <w:tab/>
        </w:r>
        <w:r w:rsidR="002D4ACD" w:rsidRPr="007E53FA">
          <w:rPr>
            <w:webHidden/>
          </w:rPr>
          <w:fldChar w:fldCharType="begin"/>
        </w:r>
        <w:r w:rsidR="002D4ACD" w:rsidRPr="007E53FA">
          <w:rPr>
            <w:webHidden/>
          </w:rPr>
          <w:instrText xml:space="preserve"> PAGEREF _Toc166321211 \h </w:instrText>
        </w:r>
        <w:r w:rsidR="002D4ACD" w:rsidRPr="007E53FA">
          <w:rPr>
            <w:webHidden/>
          </w:rPr>
        </w:r>
        <w:r w:rsidR="002D4ACD" w:rsidRPr="007E53FA">
          <w:rPr>
            <w:webHidden/>
          </w:rPr>
          <w:fldChar w:fldCharType="separate"/>
        </w:r>
        <w:r w:rsidR="002D4ACD" w:rsidRPr="007E53FA">
          <w:rPr>
            <w:webHidden/>
          </w:rPr>
          <w:t>184</w:t>
        </w:r>
        <w:r w:rsidR="002D4ACD" w:rsidRPr="007E53FA">
          <w:rPr>
            <w:webHidden/>
          </w:rPr>
          <w:fldChar w:fldCharType="end"/>
        </w:r>
      </w:hyperlink>
    </w:p>
    <w:p w14:paraId="0C284149" w14:textId="0E2A52FF"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2" w:history="1">
        <w:r w:rsidR="002D4ACD" w:rsidRPr="007E53FA">
          <w:rPr>
            <w:rStyle w:val="Hyperlink"/>
          </w:rPr>
          <w:t>Discussion</w:t>
        </w:r>
        <w:r w:rsidR="002D4ACD" w:rsidRPr="007E53FA">
          <w:rPr>
            <w:webHidden/>
          </w:rPr>
          <w:tab/>
        </w:r>
        <w:r w:rsidR="002D4ACD" w:rsidRPr="007E53FA">
          <w:rPr>
            <w:webHidden/>
          </w:rPr>
          <w:fldChar w:fldCharType="begin"/>
        </w:r>
        <w:r w:rsidR="002D4ACD" w:rsidRPr="007E53FA">
          <w:rPr>
            <w:webHidden/>
          </w:rPr>
          <w:instrText xml:space="preserve"> PAGEREF _Toc166321212 \h </w:instrText>
        </w:r>
        <w:r w:rsidR="002D4ACD" w:rsidRPr="007E53FA">
          <w:rPr>
            <w:webHidden/>
          </w:rPr>
        </w:r>
        <w:r w:rsidR="002D4ACD" w:rsidRPr="007E53FA">
          <w:rPr>
            <w:webHidden/>
          </w:rPr>
          <w:fldChar w:fldCharType="separate"/>
        </w:r>
        <w:r w:rsidR="002D4ACD" w:rsidRPr="007E53FA">
          <w:rPr>
            <w:webHidden/>
          </w:rPr>
          <w:t>185</w:t>
        </w:r>
        <w:r w:rsidR="002D4ACD" w:rsidRPr="007E53FA">
          <w:rPr>
            <w:webHidden/>
          </w:rPr>
          <w:fldChar w:fldCharType="end"/>
        </w:r>
      </w:hyperlink>
    </w:p>
    <w:p w14:paraId="7F5D5021" w14:textId="2A652551"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3" w:history="1">
        <w:r w:rsidR="002D4ACD" w:rsidRPr="007E53FA">
          <w:rPr>
            <w:rStyle w:val="Hyperlink"/>
          </w:rPr>
          <w:t>The role of NGOs as important local project partners</w:t>
        </w:r>
        <w:r w:rsidR="002D4ACD" w:rsidRPr="007E53FA">
          <w:rPr>
            <w:webHidden/>
          </w:rPr>
          <w:tab/>
        </w:r>
        <w:r w:rsidR="002D4ACD" w:rsidRPr="007E53FA">
          <w:rPr>
            <w:webHidden/>
          </w:rPr>
          <w:fldChar w:fldCharType="begin"/>
        </w:r>
        <w:r w:rsidR="002D4ACD" w:rsidRPr="007E53FA">
          <w:rPr>
            <w:webHidden/>
          </w:rPr>
          <w:instrText xml:space="preserve"> PAGEREF _Toc166321213 \h </w:instrText>
        </w:r>
        <w:r w:rsidR="002D4ACD" w:rsidRPr="007E53FA">
          <w:rPr>
            <w:webHidden/>
          </w:rPr>
        </w:r>
        <w:r w:rsidR="002D4ACD" w:rsidRPr="007E53FA">
          <w:rPr>
            <w:webHidden/>
          </w:rPr>
          <w:fldChar w:fldCharType="separate"/>
        </w:r>
        <w:r w:rsidR="002D4ACD" w:rsidRPr="007E53FA">
          <w:rPr>
            <w:webHidden/>
          </w:rPr>
          <w:t>186</w:t>
        </w:r>
        <w:r w:rsidR="002D4ACD" w:rsidRPr="007E53FA">
          <w:rPr>
            <w:webHidden/>
          </w:rPr>
          <w:fldChar w:fldCharType="end"/>
        </w:r>
      </w:hyperlink>
    </w:p>
    <w:p w14:paraId="39D7EE2F" w14:textId="0A860E90"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4" w:history="1">
        <w:r w:rsidR="002D4ACD" w:rsidRPr="007E53FA">
          <w:rPr>
            <w:rStyle w:val="Hyperlink"/>
          </w:rPr>
          <w:t>Final Considerations</w:t>
        </w:r>
        <w:r w:rsidR="002D4ACD" w:rsidRPr="007E53FA">
          <w:rPr>
            <w:webHidden/>
          </w:rPr>
          <w:tab/>
        </w:r>
        <w:r w:rsidR="002D4ACD" w:rsidRPr="007E53FA">
          <w:rPr>
            <w:webHidden/>
          </w:rPr>
          <w:fldChar w:fldCharType="begin"/>
        </w:r>
        <w:r w:rsidR="002D4ACD" w:rsidRPr="007E53FA">
          <w:rPr>
            <w:webHidden/>
          </w:rPr>
          <w:instrText xml:space="preserve"> PAGEREF _Toc166321214 \h </w:instrText>
        </w:r>
        <w:r w:rsidR="002D4ACD" w:rsidRPr="007E53FA">
          <w:rPr>
            <w:webHidden/>
          </w:rPr>
        </w:r>
        <w:r w:rsidR="002D4ACD" w:rsidRPr="007E53FA">
          <w:rPr>
            <w:webHidden/>
          </w:rPr>
          <w:fldChar w:fldCharType="separate"/>
        </w:r>
        <w:r w:rsidR="002D4ACD" w:rsidRPr="007E53FA">
          <w:rPr>
            <w:webHidden/>
          </w:rPr>
          <w:t>188</w:t>
        </w:r>
        <w:r w:rsidR="002D4ACD" w:rsidRPr="007E53FA">
          <w:rPr>
            <w:webHidden/>
          </w:rPr>
          <w:fldChar w:fldCharType="end"/>
        </w:r>
      </w:hyperlink>
    </w:p>
    <w:p w14:paraId="2BD96601" w14:textId="28E4C0FF"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5" w:history="1">
        <w:r w:rsidR="002D4ACD" w:rsidRPr="007E53FA">
          <w:rPr>
            <w:rStyle w:val="Hyperlink"/>
          </w:rPr>
          <w:t>Annexure 14b) Additional Note on Private Sector Engagement</w:t>
        </w:r>
        <w:r w:rsidR="002D4ACD" w:rsidRPr="007E53FA">
          <w:rPr>
            <w:webHidden/>
          </w:rPr>
          <w:tab/>
        </w:r>
        <w:r w:rsidR="002D4ACD" w:rsidRPr="007E53FA">
          <w:rPr>
            <w:webHidden/>
          </w:rPr>
          <w:fldChar w:fldCharType="begin"/>
        </w:r>
        <w:r w:rsidR="002D4ACD" w:rsidRPr="007E53FA">
          <w:rPr>
            <w:webHidden/>
          </w:rPr>
          <w:instrText xml:space="preserve"> PAGEREF _Toc166321215 \h </w:instrText>
        </w:r>
        <w:r w:rsidR="002D4ACD" w:rsidRPr="007E53FA">
          <w:rPr>
            <w:webHidden/>
          </w:rPr>
        </w:r>
        <w:r w:rsidR="002D4ACD" w:rsidRPr="007E53FA">
          <w:rPr>
            <w:webHidden/>
          </w:rPr>
          <w:fldChar w:fldCharType="separate"/>
        </w:r>
        <w:r w:rsidR="002D4ACD" w:rsidRPr="007E53FA">
          <w:rPr>
            <w:webHidden/>
          </w:rPr>
          <w:t>188</w:t>
        </w:r>
        <w:r w:rsidR="002D4ACD" w:rsidRPr="007E53FA">
          <w:rPr>
            <w:webHidden/>
          </w:rPr>
          <w:fldChar w:fldCharType="end"/>
        </w:r>
      </w:hyperlink>
    </w:p>
    <w:p w14:paraId="4E2B018A" w14:textId="28859231"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16" w:history="1">
        <w:r w:rsidR="002D4ACD" w:rsidRPr="007E53FA">
          <w:rPr>
            <w:rStyle w:val="Hyperlink"/>
            <w:noProof/>
            <w:lang w:val="pt-BR"/>
          </w:rPr>
          <w:t>Annex 15: Complete Baseline Assessments (In Portuguese)</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_Toc166321216 \h </w:instrText>
        </w:r>
        <w:r w:rsidR="002D4ACD" w:rsidRPr="007E53FA">
          <w:rPr>
            <w:noProof/>
            <w:webHidden/>
          </w:rPr>
        </w:r>
        <w:r w:rsidR="002D4ACD" w:rsidRPr="007E53FA">
          <w:rPr>
            <w:noProof/>
            <w:webHidden/>
          </w:rPr>
          <w:fldChar w:fldCharType="separate"/>
        </w:r>
        <w:r w:rsidR="002D4ACD" w:rsidRPr="007E53FA">
          <w:rPr>
            <w:noProof/>
            <w:webHidden/>
          </w:rPr>
          <w:t>190</w:t>
        </w:r>
        <w:r w:rsidR="002D4ACD" w:rsidRPr="007E53FA">
          <w:rPr>
            <w:noProof/>
            <w:webHidden/>
          </w:rPr>
          <w:fldChar w:fldCharType="end"/>
        </w:r>
      </w:hyperlink>
    </w:p>
    <w:p w14:paraId="62E6E86B" w14:textId="2A45713D"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7" w:history="1">
        <w:r w:rsidR="002D4ACD" w:rsidRPr="007E53FA">
          <w:rPr>
            <w:rStyle w:val="Hyperlink"/>
            <w:lang w:val="pt-BR"/>
          </w:rPr>
          <w:t>Annex 15.1 – Baseline Assessment – Meteorological Sector</w:t>
        </w:r>
        <w:r w:rsidR="002D4ACD" w:rsidRPr="007E53FA">
          <w:rPr>
            <w:webHidden/>
          </w:rPr>
          <w:tab/>
        </w:r>
        <w:r w:rsidR="002D4ACD" w:rsidRPr="007E53FA">
          <w:rPr>
            <w:webHidden/>
          </w:rPr>
          <w:fldChar w:fldCharType="begin"/>
        </w:r>
        <w:r w:rsidR="002D4ACD" w:rsidRPr="007E53FA">
          <w:rPr>
            <w:webHidden/>
          </w:rPr>
          <w:instrText xml:space="preserve"> PAGEREF _Toc166321217 \h </w:instrText>
        </w:r>
        <w:r w:rsidR="002D4ACD" w:rsidRPr="007E53FA">
          <w:rPr>
            <w:webHidden/>
          </w:rPr>
        </w:r>
        <w:r w:rsidR="002D4ACD" w:rsidRPr="007E53FA">
          <w:rPr>
            <w:webHidden/>
          </w:rPr>
          <w:fldChar w:fldCharType="separate"/>
        </w:r>
        <w:r w:rsidR="002D4ACD" w:rsidRPr="007E53FA">
          <w:rPr>
            <w:webHidden/>
          </w:rPr>
          <w:t>190</w:t>
        </w:r>
        <w:r w:rsidR="002D4ACD" w:rsidRPr="007E53FA">
          <w:rPr>
            <w:webHidden/>
          </w:rPr>
          <w:fldChar w:fldCharType="end"/>
        </w:r>
      </w:hyperlink>
    </w:p>
    <w:p w14:paraId="4F6F302E" w14:textId="25A359DC"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18" w:history="1">
        <w:r w:rsidR="002D4ACD" w:rsidRPr="007E53FA">
          <w:rPr>
            <w:rStyle w:val="Hyperlink"/>
            <w:lang w:val="pt-PT"/>
          </w:rPr>
          <w:t>Annex 15.2 – Baseline Assessment – Hydrological Sector</w:t>
        </w:r>
        <w:r w:rsidR="002D4ACD" w:rsidRPr="007E53FA">
          <w:rPr>
            <w:webHidden/>
          </w:rPr>
          <w:tab/>
        </w:r>
        <w:r w:rsidR="002D4ACD" w:rsidRPr="007E53FA">
          <w:rPr>
            <w:webHidden/>
          </w:rPr>
          <w:fldChar w:fldCharType="begin"/>
        </w:r>
        <w:r w:rsidR="002D4ACD" w:rsidRPr="007E53FA">
          <w:rPr>
            <w:webHidden/>
          </w:rPr>
          <w:instrText xml:space="preserve"> PAGEREF _Toc166321218 \h </w:instrText>
        </w:r>
        <w:r w:rsidR="002D4ACD" w:rsidRPr="007E53FA">
          <w:rPr>
            <w:webHidden/>
          </w:rPr>
        </w:r>
        <w:r w:rsidR="002D4ACD" w:rsidRPr="007E53FA">
          <w:rPr>
            <w:webHidden/>
          </w:rPr>
          <w:fldChar w:fldCharType="separate"/>
        </w:r>
        <w:r w:rsidR="002D4ACD" w:rsidRPr="007E53FA">
          <w:rPr>
            <w:webHidden/>
          </w:rPr>
          <w:t>200</w:t>
        </w:r>
        <w:r w:rsidR="002D4ACD" w:rsidRPr="007E53FA">
          <w:rPr>
            <w:webHidden/>
          </w:rPr>
          <w:fldChar w:fldCharType="end"/>
        </w:r>
      </w:hyperlink>
    </w:p>
    <w:p w14:paraId="77983058" w14:textId="51BA31D2" w:rsidR="002D4ACD" w:rsidRPr="007E53FA" w:rsidRDefault="00000000">
      <w:pPr>
        <w:pStyle w:val="TOC2"/>
        <w:rPr>
          <w:rFonts w:asciiTheme="minorHAnsi" w:eastAsiaTheme="minorEastAsia" w:hAnsiTheme="minorHAnsi" w:cstheme="minorBidi"/>
          <w:noProof/>
          <w:kern w:val="2"/>
          <w:sz w:val="22"/>
          <w:szCs w:val="22"/>
          <w14:ligatures w14:val="standardContextual"/>
        </w:rPr>
      </w:pPr>
      <w:hyperlink w:anchor="_Toc166321219" w:history="1">
        <w:r w:rsidR="002D4ACD" w:rsidRPr="007E53FA">
          <w:rPr>
            <w:rStyle w:val="Hyperlink"/>
            <w:noProof/>
          </w:rPr>
          <w:t>Annex X: Impacts of Covid and Mainstreaming of Post-Covid Recovery</w:t>
        </w:r>
        <w:r w:rsidR="002D4ACD" w:rsidRPr="007E53FA">
          <w:rPr>
            <w:noProof/>
            <w:webHidden/>
          </w:rPr>
          <w:tab/>
        </w:r>
        <w:r w:rsidR="002D4ACD" w:rsidRPr="007E53FA">
          <w:rPr>
            <w:noProof/>
            <w:webHidden/>
          </w:rPr>
          <w:fldChar w:fldCharType="begin"/>
        </w:r>
        <w:r w:rsidR="002D4ACD" w:rsidRPr="007E53FA">
          <w:rPr>
            <w:noProof/>
            <w:webHidden/>
          </w:rPr>
          <w:instrText xml:space="preserve"> PAGEREF _Toc166321219 \h </w:instrText>
        </w:r>
        <w:r w:rsidR="002D4ACD" w:rsidRPr="007E53FA">
          <w:rPr>
            <w:noProof/>
            <w:webHidden/>
          </w:rPr>
        </w:r>
        <w:r w:rsidR="002D4ACD" w:rsidRPr="007E53FA">
          <w:rPr>
            <w:noProof/>
            <w:webHidden/>
          </w:rPr>
          <w:fldChar w:fldCharType="separate"/>
        </w:r>
        <w:r w:rsidR="002D4ACD" w:rsidRPr="007E53FA">
          <w:rPr>
            <w:noProof/>
            <w:webHidden/>
          </w:rPr>
          <w:t>208</w:t>
        </w:r>
        <w:r w:rsidR="002D4ACD" w:rsidRPr="007E53FA">
          <w:rPr>
            <w:noProof/>
            <w:webHidden/>
          </w:rPr>
          <w:fldChar w:fldCharType="end"/>
        </w:r>
      </w:hyperlink>
    </w:p>
    <w:p w14:paraId="2483A5CB" w14:textId="0A3D400B"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20" w:history="1">
        <w:r w:rsidR="002D4ACD" w:rsidRPr="007E53FA">
          <w:rPr>
            <w:rStyle w:val="Hyperlink"/>
          </w:rPr>
          <w:t>1) Introduction &amp; Background</w:t>
        </w:r>
        <w:r w:rsidR="002D4ACD" w:rsidRPr="007E53FA">
          <w:rPr>
            <w:webHidden/>
          </w:rPr>
          <w:tab/>
        </w:r>
        <w:r w:rsidR="002D4ACD" w:rsidRPr="007E53FA">
          <w:rPr>
            <w:webHidden/>
          </w:rPr>
          <w:fldChar w:fldCharType="begin"/>
        </w:r>
        <w:r w:rsidR="002D4ACD" w:rsidRPr="007E53FA">
          <w:rPr>
            <w:webHidden/>
          </w:rPr>
          <w:instrText xml:space="preserve"> PAGEREF _Toc166321220 \h </w:instrText>
        </w:r>
        <w:r w:rsidR="002D4ACD" w:rsidRPr="007E53FA">
          <w:rPr>
            <w:webHidden/>
          </w:rPr>
        </w:r>
        <w:r w:rsidR="002D4ACD" w:rsidRPr="007E53FA">
          <w:rPr>
            <w:webHidden/>
          </w:rPr>
          <w:fldChar w:fldCharType="separate"/>
        </w:r>
        <w:r w:rsidR="002D4ACD" w:rsidRPr="007E53FA">
          <w:rPr>
            <w:webHidden/>
          </w:rPr>
          <w:t>208</w:t>
        </w:r>
        <w:r w:rsidR="002D4ACD" w:rsidRPr="007E53FA">
          <w:rPr>
            <w:webHidden/>
          </w:rPr>
          <w:fldChar w:fldCharType="end"/>
        </w:r>
      </w:hyperlink>
    </w:p>
    <w:p w14:paraId="697C201B" w14:textId="331AA699"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21" w:history="1">
        <w:r w:rsidR="002D4ACD" w:rsidRPr="007E53FA">
          <w:rPr>
            <w:rStyle w:val="Hyperlink"/>
          </w:rPr>
          <w:t>2) Covid response through the project</w:t>
        </w:r>
        <w:r w:rsidR="002D4ACD" w:rsidRPr="007E53FA">
          <w:rPr>
            <w:webHidden/>
          </w:rPr>
          <w:tab/>
        </w:r>
        <w:r w:rsidR="002D4ACD" w:rsidRPr="007E53FA">
          <w:rPr>
            <w:webHidden/>
          </w:rPr>
          <w:fldChar w:fldCharType="begin"/>
        </w:r>
        <w:r w:rsidR="002D4ACD" w:rsidRPr="007E53FA">
          <w:rPr>
            <w:webHidden/>
          </w:rPr>
          <w:instrText xml:space="preserve"> PAGEREF _Toc166321221 \h </w:instrText>
        </w:r>
        <w:r w:rsidR="002D4ACD" w:rsidRPr="007E53FA">
          <w:rPr>
            <w:webHidden/>
          </w:rPr>
        </w:r>
        <w:r w:rsidR="002D4ACD" w:rsidRPr="007E53FA">
          <w:rPr>
            <w:webHidden/>
          </w:rPr>
          <w:fldChar w:fldCharType="separate"/>
        </w:r>
        <w:r w:rsidR="002D4ACD" w:rsidRPr="007E53FA">
          <w:rPr>
            <w:webHidden/>
          </w:rPr>
          <w:t>217</w:t>
        </w:r>
        <w:r w:rsidR="002D4ACD" w:rsidRPr="007E53FA">
          <w:rPr>
            <w:webHidden/>
          </w:rPr>
          <w:fldChar w:fldCharType="end"/>
        </w:r>
      </w:hyperlink>
    </w:p>
    <w:p w14:paraId="59E890F6" w14:textId="5F7204A4" w:rsidR="002D4ACD" w:rsidRPr="007E53FA" w:rsidRDefault="00000000">
      <w:pPr>
        <w:pStyle w:val="TOC3"/>
        <w:rPr>
          <w:rFonts w:asciiTheme="minorHAnsi" w:eastAsiaTheme="minorEastAsia" w:hAnsiTheme="minorHAnsi" w:cstheme="minorBidi"/>
          <w:i w:val="0"/>
          <w:kern w:val="2"/>
          <w:sz w:val="22"/>
          <w:szCs w:val="22"/>
          <w14:ligatures w14:val="standardContextual"/>
        </w:rPr>
      </w:pPr>
      <w:hyperlink w:anchor="_Toc166321222" w:history="1">
        <w:r w:rsidR="002D4ACD" w:rsidRPr="007E53FA">
          <w:rPr>
            <w:rStyle w:val="Hyperlink"/>
          </w:rPr>
          <w:t>3) Mitigation Measures</w:t>
        </w:r>
        <w:r w:rsidR="002D4ACD" w:rsidRPr="007E53FA">
          <w:rPr>
            <w:webHidden/>
          </w:rPr>
          <w:tab/>
        </w:r>
        <w:r w:rsidR="002D4ACD" w:rsidRPr="007E53FA">
          <w:rPr>
            <w:webHidden/>
          </w:rPr>
          <w:fldChar w:fldCharType="begin"/>
        </w:r>
        <w:r w:rsidR="002D4ACD" w:rsidRPr="007E53FA">
          <w:rPr>
            <w:webHidden/>
          </w:rPr>
          <w:instrText xml:space="preserve"> PAGEREF _Toc166321222 \h </w:instrText>
        </w:r>
        <w:r w:rsidR="002D4ACD" w:rsidRPr="007E53FA">
          <w:rPr>
            <w:webHidden/>
          </w:rPr>
        </w:r>
        <w:r w:rsidR="002D4ACD" w:rsidRPr="007E53FA">
          <w:rPr>
            <w:webHidden/>
          </w:rPr>
          <w:fldChar w:fldCharType="separate"/>
        </w:r>
        <w:r w:rsidR="002D4ACD" w:rsidRPr="007E53FA">
          <w:rPr>
            <w:webHidden/>
          </w:rPr>
          <w:t>217</w:t>
        </w:r>
        <w:r w:rsidR="002D4ACD" w:rsidRPr="007E53FA">
          <w:rPr>
            <w:webHidden/>
          </w:rPr>
          <w:fldChar w:fldCharType="end"/>
        </w:r>
      </w:hyperlink>
    </w:p>
    <w:p w14:paraId="4EC39D5C" w14:textId="4A0E0F73" w:rsidR="0097266D" w:rsidRPr="003D5A4B" w:rsidRDefault="0097266D" w:rsidP="0097266D">
      <w:pPr>
        <w:rPr>
          <w:b/>
          <w:sz w:val="18"/>
        </w:rPr>
      </w:pPr>
      <w:r w:rsidRPr="007E53FA">
        <w:rPr>
          <w:b/>
          <w:sz w:val="18"/>
        </w:rPr>
        <w:fldChar w:fldCharType="end"/>
      </w:r>
    </w:p>
    <w:p w14:paraId="1AF2BC20" w14:textId="77777777" w:rsidR="00C057C1" w:rsidRPr="003D5A4B" w:rsidRDefault="00C057C1" w:rsidP="0097266D"/>
    <w:p w14:paraId="69E3705F" w14:textId="77777777" w:rsidR="009624E8" w:rsidRPr="003D5A4B" w:rsidRDefault="009624E8">
      <w:pPr>
        <w:spacing w:after="160" w:line="259" w:lineRule="auto"/>
        <w:jc w:val="left"/>
        <w:rPr>
          <w:b/>
          <w:bCs/>
          <w:u w:val="single"/>
        </w:rPr>
      </w:pPr>
      <w:r w:rsidRPr="003D5A4B">
        <w:rPr>
          <w:b/>
          <w:bCs/>
          <w:u w:val="single"/>
        </w:rPr>
        <w:br w:type="page"/>
      </w:r>
    </w:p>
    <w:p w14:paraId="4F864037" w14:textId="6FA00B6E" w:rsidR="0097266D" w:rsidRPr="003D5A4B" w:rsidRDefault="0097266D" w:rsidP="00766ECB">
      <w:pPr>
        <w:spacing w:after="120"/>
        <w:jc w:val="center"/>
        <w:rPr>
          <w:b/>
          <w:bCs/>
          <w:u w:val="single"/>
        </w:rPr>
      </w:pPr>
      <w:r w:rsidRPr="003D5A4B">
        <w:rPr>
          <w:b/>
          <w:bCs/>
          <w:u w:val="single"/>
        </w:rPr>
        <w:lastRenderedPageBreak/>
        <w:t>List of Tables &amp; Figures</w:t>
      </w:r>
    </w:p>
    <w:p w14:paraId="21575A63" w14:textId="0FC625D1" w:rsidR="007E53FA" w:rsidRDefault="0097266D">
      <w:pPr>
        <w:pStyle w:val="TableofFigures"/>
        <w:rPr>
          <w:rFonts w:asciiTheme="minorHAnsi" w:eastAsiaTheme="minorEastAsia" w:hAnsiTheme="minorHAnsi" w:cstheme="minorBidi"/>
          <w:kern w:val="2"/>
          <w:sz w:val="22"/>
          <w:szCs w:val="22"/>
          <w14:ligatures w14:val="standardContextual"/>
        </w:rPr>
      </w:pPr>
      <w:r w:rsidRPr="003D5A4B">
        <w:rPr>
          <w:b/>
          <w:bCs/>
          <w:sz w:val="18"/>
          <w:szCs w:val="20"/>
        </w:rPr>
        <w:fldChar w:fldCharType="begin"/>
      </w:r>
      <w:r w:rsidRPr="003D5A4B">
        <w:rPr>
          <w:b/>
          <w:bCs/>
          <w:szCs w:val="20"/>
        </w:rPr>
        <w:instrText xml:space="preserve"> TOC \h \z \c "Table" </w:instrText>
      </w:r>
      <w:r w:rsidRPr="003D5A4B">
        <w:rPr>
          <w:b/>
          <w:bCs/>
          <w:sz w:val="18"/>
          <w:szCs w:val="20"/>
        </w:rPr>
        <w:fldChar w:fldCharType="separate"/>
      </w:r>
      <w:hyperlink w:anchor="_Toc166321223" w:history="1">
        <w:r w:rsidR="007E53FA" w:rsidRPr="006E6500">
          <w:rPr>
            <w:rStyle w:val="Hyperlink"/>
          </w:rPr>
          <w:t>Table 1. Climate change impacts per sector in Guinea-Bissau</w:t>
        </w:r>
        <w:r w:rsidR="007E53FA">
          <w:rPr>
            <w:webHidden/>
          </w:rPr>
          <w:tab/>
        </w:r>
        <w:r w:rsidR="007E53FA">
          <w:rPr>
            <w:webHidden/>
          </w:rPr>
          <w:fldChar w:fldCharType="begin"/>
        </w:r>
        <w:r w:rsidR="007E53FA">
          <w:rPr>
            <w:webHidden/>
          </w:rPr>
          <w:instrText xml:space="preserve"> PAGEREF _Toc166321223 \h </w:instrText>
        </w:r>
        <w:r w:rsidR="007E53FA">
          <w:rPr>
            <w:webHidden/>
          </w:rPr>
        </w:r>
        <w:r w:rsidR="007E53FA">
          <w:rPr>
            <w:webHidden/>
          </w:rPr>
          <w:fldChar w:fldCharType="separate"/>
        </w:r>
        <w:r w:rsidR="007E53FA">
          <w:rPr>
            <w:webHidden/>
          </w:rPr>
          <w:t>12</w:t>
        </w:r>
        <w:r w:rsidR="007E53FA">
          <w:rPr>
            <w:webHidden/>
          </w:rPr>
          <w:fldChar w:fldCharType="end"/>
        </w:r>
      </w:hyperlink>
    </w:p>
    <w:p w14:paraId="2F3352BF" w14:textId="04476D03"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4" w:history="1">
        <w:r w:rsidR="007E53FA" w:rsidRPr="006E6500">
          <w:rPr>
            <w:rStyle w:val="Hyperlink"/>
          </w:rPr>
          <w:t>Table 2. Synoptic stations and their operating status</w:t>
        </w:r>
        <w:r w:rsidR="007E53FA">
          <w:rPr>
            <w:webHidden/>
          </w:rPr>
          <w:tab/>
        </w:r>
        <w:r w:rsidR="007E53FA">
          <w:rPr>
            <w:webHidden/>
          </w:rPr>
          <w:fldChar w:fldCharType="begin"/>
        </w:r>
        <w:r w:rsidR="007E53FA">
          <w:rPr>
            <w:webHidden/>
          </w:rPr>
          <w:instrText xml:space="preserve"> PAGEREF _Toc166321224 \h </w:instrText>
        </w:r>
        <w:r w:rsidR="007E53FA">
          <w:rPr>
            <w:webHidden/>
          </w:rPr>
        </w:r>
        <w:r w:rsidR="007E53FA">
          <w:rPr>
            <w:webHidden/>
          </w:rPr>
          <w:fldChar w:fldCharType="separate"/>
        </w:r>
        <w:r w:rsidR="007E53FA">
          <w:rPr>
            <w:webHidden/>
          </w:rPr>
          <w:t>19</w:t>
        </w:r>
        <w:r w:rsidR="007E53FA">
          <w:rPr>
            <w:webHidden/>
          </w:rPr>
          <w:fldChar w:fldCharType="end"/>
        </w:r>
      </w:hyperlink>
    </w:p>
    <w:p w14:paraId="5EFA2780" w14:textId="65EC0502"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5" w:history="1">
        <w:r w:rsidR="007E53FA" w:rsidRPr="006E6500">
          <w:rPr>
            <w:rStyle w:val="Hyperlink"/>
          </w:rPr>
          <w:t>Table 3. Agrometeorological and climatological stations and their operating status</w:t>
        </w:r>
        <w:r w:rsidR="007E53FA">
          <w:rPr>
            <w:webHidden/>
          </w:rPr>
          <w:tab/>
        </w:r>
        <w:r w:rsidR="007E53FA">
          <w:rPr>
            <w:webHidden/>
          </w:rPr>
          <w:fldChar w:fldCharType="begin"/>
        </w:r>
        <w:r w:rsidR="007E53FA">
          <w:rPr>
            <w:webHidden/>
          </w:rPr>
          <w:instrText xml:space="preserve"> PAGEREF _Toc166321225 \h </w:instrText>
        </w:r>
        <w:r w:rsidR="007E53FA">
          <w:rPr>
            <w:webHidden/>
          </w:rPr>
        </w:r>
        <w:r w:rsidR="007E53FA">
          <w:rPr>
            <w:webHidden/>
          </w:rPr>
          <w:fldChar w:fldCharType="separate"/>
        </w:r>
        <w:r w:rsidR="007E53FA">
          <w:rPr>
            <w:webHidden/>
          </w:rPr>
          <w:t>19</w:t>
        </w:r>
        <w:r w:rsidR="007E53FA">
          <w:rPr>
            <w:webHidden/>
          </w:rPr>
          <w:fldChar w:fldCharType="end"/>
        </w:r>
      </w:hyperlink>
    </w:p>
    <w:p w14:paraId="3DCA4998" w14:textId="7DA92115"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6" w:history="1">
        <w:r w:rsidR="007E53FA" w:rsidRPr="006E6500">
          <w:rPr>
            <w:rStyle w:val="Hyperlink"/>
          </w:rPr>
          <w:t>Table 4. Pluviometric stations and their operating status</w:t>
        </w:r>
        <w:r w:rsidR="007E53FA">
          <w:rPr>
            <w:webHidden/>
          </w:rPr>
          <w:tab/>
        </w:r>
        <w:r w:rsidR="007E53FA">
          <w:rPr>
            <w:webHidden/>
          </w:rPr>
          <w:fldChar w:fldCharType="begin"/>
        </w:r>
        <w:r w:rsidR="007E53FA">
          <w:rPr>
            <w:webHidden/>
          </w:rPr>
          <w:instrText xml:space="preserve"> PAGEREF _Toc166321226 \h </w:instrText>
        </w:r>
        <w:r w:rsidR="007E53FA">
          <w:rPr>
            <w:webHidden/>
          </w:rPr>
        </w:r>
        <w:r w:rsidR="007E53FA">
          <w:rPr>
            <w:webHidden/>
          </w:rPr>
          <w:fldChar w:fldCharType="separate"/>
        </w:r>
        <w:r w:rsidR="007E53FA">
          <w:rPr>
            <w:webHidden/>
          </w:rPr>
          <w:t>19</w:t>
        </w:r>
        <w:r w:rsidR="007E53FA">
          <w:rPr>
            <w:webHidden/>
          </w:rPr>
          <w:fldChar w:fldCharType="end"/>
        </w:r>
      </w:hyperlink>
    </w:p>
    <w:p w14:paraId="14761BDF" w14:textId="5AA7E1BC"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7" w:history="1">
        <w:r w:rsidR="007E53FA" w:rsidRPr="006E6500">
          <w:rPr>
            <w:rStyle w:val="Hyperlink"/>
          </w:rPr>
          <w:t>Table 5. Hydrometric stations in Guinea-Bissau</w:t>
        </w:r>
        <w:r w:rsidR="007E53FA">
          <w:rPr>
            <w:webHidden/>
          </w:rPr>
          <w:tab/>
        </w:r>
        <w:r w:rsidR="007E53FA">
          <w:rPr>
            <w:webHidden/>
          </w:rPr>
          <w:fldChar w:fldCharType="begin"/>
        </w:r>
        <w:r w:rsidR="007E53FA">
          <w:rPr>
            <w:webHidden/>
          </w:rPr>
          <w:instrText xml:space="preserve"> PAGEREF _Toc166321227 \h </w:instrText>
        </w:r>
        <w:r w:rsidR="007E53FA">
          <w:rPr>
            <w:webHidden/>
          </w:rPr>
        </w:r>
        <w:r w:rsidR="007E53FA">
          <w:rPr>
            <w:webHidden/>
          </w:rPr>
          <w:fldChar w:fldCharType="separate"/>
        </w:r>
        <w:r w:rsidR="007E53FA">
          <w:rPr>
            <w:webHidden/>
          </w:rPr>
          <w:t>21</w:t>
        </w:r>
        <w:r w:rsidR="007E53FA">
          <w:rPr>
            <w:webHidden/>
          </w:rPr>
          <w:fldChar w:fldCharType="end"/>
        </w:r>
      </w:hyperlink>
    </w:p>
    <w:p w14:paraId="1217F0B6" w14:textId="5E8BD701"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8" w:history="1">
        <w:r w:rsidR="007E53FA" w:rsidRPr="006E6500">
          <w:rPr>
            <w:rStyle w:val="Hyperlink"/>
          </w:rPr>
          <w:t>Table 6. Tidal Gauge stations projected</w:t>
        </w:r>
        <w:r w:rsidR="007E53FA">
          <w:rPr>
            <w:webHidden/>
          </w:rPr>
          <w:tab/>
        </w:r>
        <w:r w:rsidR="007E53FA">
          <w:rPr>
            <w:webHidden/>
          </w:rPr>
          <w:fldChar w:fldCharType="begin"/>
        </w:r>
        <w:r w:rsidR="007E53FA">
          <w:rPr>
            <w:webHidden/>
          </w:rPr>
          <w:instrText xml:space="preserve"> PAGEREF _Toc166321228 \h </w:instrText>
        </w:r>
        <w:r w:rsidR="007E53FA">
          <w:rPr>
            <w:webHidden/>
          </w:rPr>
        </w:r>
        <w:r w:rsidR="007E53FA">
          <w:rPr>
            <w:webHidden/>
          </w:rPr>
          <w:fldChar w:fldCharType="separate"/>
        </w:r>
        <w:r w:rsidR="007E53FA">
          <w:rPr>
            <w:webHidden/>
          </w:rPr>
          <w:t>22</w:t>
        </w:r>
        <w:r w:rsidR="007E53FA">
          <w:rPr>
            <w:webHidden/>
          </w:rPr>
          <w:fldChar w:fldCharType="end"/>
        </w:r>
      </w:hyperlink>
    </w:p>
    <w:p w14:paraId="3B7A4086" w14:textId="6B384DD1"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29" w:history="1">
        <w:r w:rsidR="007E53FA" w:rsidRPr="006E6500">
          <w:rPr>
            <w:rStyle w:val="Hyperlink"/>
          </w:rPr>
          <w:t>Table 7. Phases of project implementation</w:t>
        </w:r>
        <w:r w:rsidR="007E53FA">
          <w:rPr>
            <w:webHidden/>
          </w:rPr>
          <w:tab/>
        </w:r>
        <w:r w:rsidR="007E53FA">
          <w:rPr>
            <w:webHidden/>
          </w:rPr>
          <w:fldChar w:fldCharType="begin"/>
        </w:r>
        <w:r w:rsidR="007E53FA">
          <w:rPr>
            <w:webHidden/>
          </w:rPr>
          <w:instrText xml:space="preserve"> PAGEREF _Toc166321229 \h </w:instrText>
        </w:r>
        <w:r w:rsidR="007E53FA">
          <w:rPr>
            <w:webHidden/>
          </w:rPr>
        </w:r>
        <w:r w:rsidR="007E53FA">
          <w:rPr>
            <w:webHidden/>
          </w:rPr>
          <w:fldChar w:fldCharType="separate"/>
        </w:r>
        <w:r w:rsidR="007E53FA">
          <w:rPr>
            <w:webHidden/>
          </w:rPr>
          <w:t>31</w:t>
        </w:r>
        <w:r w:rsidR="007E53FA">
          <w:rPr>
            <w:webHidden/>
          </w:rPr>
          <w:fldChar w:fldCharType="end"/>
        </w:r>
      </w:hyperlink>
    </w:p>
    <w:p w14:paraId="5C0A1651" w14:textId="5D8A1F25"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0" w:history="1">
        <w:r w:rsidR="007E53FA" w:rsidRPr="006E6500">
          <w:rPr>
            <w:rStyle w:val="Hyperlink"/>
          </w:rPr>
          <w:t>Table 8. Proposed number of stations to be rehabilitated</w:t>
        </w:r>
        <w:r w:rsidR="007E53FA">
          <w:rPr>
            <w:webHidden/>
          </w:rPr>
          <w:tab/>
        </w:r>
        <w:r w:rsidR="007E53FA">
          <w:rPr>
            <w:webHidden/>
          </w:rPr>
          <w:fldChar w:fldCharType="begin"/>
        </w:r>
        <w:r w:rsidR="007E53FA">
          <w:rPr>
            <w:webHidden/>
          </w:rPr>
          <w:instrText xml:space="preserve"> PAGEREF _Toc166321230 \h </w:instrText>
        </w:r>
        <w:r w:rsidR="007E53FA">
          <w:rPr>
            <w:webHidden/>
          </w:rPr>
        </w:r>
        <w:r w:rsidR="007E53FA">
          <w:rPr>
            <w:webHidden/>
          </w:rPr>
          <w:fldChar w:fldCharType="separate"/>
        </w:r>
        <w:r w:rsidR="007E53FA">
          <w:rPr>
            <w:webHidden/>
          </w:rPr>
          <w:t>38</w:t>
        </w:r>
        <w:r w:rsidR="007E53FA">
          <w:rPr>
            <w:webHidden/>
          </w:rPr>
          <w:fldChar w:fldCharType="end"/>
        </w:r>
      </w:hyperlink>
    </w:p>
    <w:p w14:paraId="0A06FFC4" w14:textId="2A580AE2"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1" w:history="1">
        <w:r w:rsidR="007E53FA" w:rsidRPr="006E6500">
          <w:rPr>
            <w:rStyle w:val="Hyperlink"/>
          </w:rPr>
          <w:t>Table 9. List of priorities – Ministry of Environment and Biodiversity( MAB)</w:t>
        </w:r>
        <w:r w:rsidR="007E53FA">
          <w:rPr>
            <w:webHidden/>
          </w:rPr>
          <w:tab/>
        </w:r>
        <w:r w:rsidR="007E53FA">
          <w:rPr>
            <w:webHidden/>
          </w:rPr>
          <w:fldChar w:fldCharType="begin"/>
        </w:r>
        <w:r w:rsidR="007E53FA">
          <w:rPr>
            <w:webHidden/>
          </w:rPr>
          <w:instrText xml:space="preserve"> PAGEREF _Toc166321231 \h </w:instrText>
        </w:r>
        <w:r w:rsidR="007E53FA">
          <w:rPr>
            <w:webHidden/>
          </w:rPr>
        </w:r>
        <w:r w:rsidR="007E53FA">
          <w:rPr>
            <w:webHidden/>
          </w:rPr>
          <w:fldChar w:fldCharType="separate"/>
        </w:r>
        <w:r w:rsidR="007E53FA">
          <w:rPr>
            <w:webHidden/>
          </w:rPr>
          <w:t>38</w:t>
        </w:r>
        <w:r w:rsidR="007E53FA">
          <w:rPr>
            <w:webHidden/>
          </w:rPr>
          <w:fldChar w:fldCharType="end"/>
        </w:r>
      </w:hyperlink>
    </w:p>
    <w:p w14:paraId="498EA99D" w14:textId="47AB7663"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2" w:history="1">
        <w:r w:rsidR="007E53FA" w:rsidRPr="006E6500">
          <w:rPr>
            <w:rStyle w:val="Hyperlink"/>
          </w:rPr>
          <w:t>Table 10. List of priorities – General Direction of Water Resources</w:t>
        </w:r>
        <w:r w:rsidR="007E53FA">
          <w:rPr>
            <w:webHidden/>
          </w:rPr>
          <w:tab/>
        </w:r>
        <w:r w:rsidR="007E53FA">
          <w:rPr>
            <w:webHidden/>
          </w:rPr>
          <w:fldChar w:fldCharType="begin"/>
        </w:r>
        <w:r w:rsidR="007E53FA">
          <w:rPr>
            <w:webHidden/>
          </w:rPr>
          <w:instrText xml:space="preserve"> PAGEREF _Toc166321232 \h </w:instrText>
        </w:r>
        <w:r w:rsidR="007E53FA">
          <w:rPr>
            <w:webHidden/>
          </w:rPr>
        </w:r>
        <w:r w:rsidR="007E53FA">
          <w:rPr>
            <w:webHidden/>
          </w:rPr>
          <w:fldChar w:fldCharType="separate"/>
        </w:r>
        <w:r w:rsidR="007E53FA">
          <w:rPr>
            <w:webHidden/>
          </w:rPr>
          <w:t>39</w:t>
        </w:r>
        <w:r w:rsidR="007E53FA">
          <w:rPr>
            <w:webHidden/>
          </w:rPr>
          <w:fldChar w:fldCharType="end"/>
        </w:r>
      </w:hyperlink>
    </w:p>
    <w:p w14:paraId="010DDAB5" w14:textId="46B3440F"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3" w:history="1">
        <w:r w:rsidR="007E53FA" w:rsidRPr="006E6500">
          <w:rPr>
            <w:rStyle w:val="Hyperlink"/>
          </w:rPr>
          <w:t>Table 11. Equipment price and service costs’ estimates: AWS, FGS, HGS, plus maritime (Outputs 1.1 through 1.5)</w:t>
        </w:r>
        <w:r w:rsidR="007E53FA">
          <w:rPr>
            <w:webHidden/>
          </w:rPr>
          <w:tab/>
        </w:r>
        <w:r w:rsidR="007E53FA">
          <w:rPr>
            <w:webHidden/>
          </w:rPr>
          <w:fldChar w:fldCharType="begin"/>
        </w:r>
        <w:r w:rsidR="007E53FA">
          <w:rPr>
            <w:webHidden/>
          </w:rPr>
          <w:instrText xml:space="preserve"> PAGEREF _Toc166321233 \h </w:instrText>
        </w:r>
        <w:r w:rsidR="007E53FA">
          <w:rPr>
            <w:webHidden/>
          </w:rPr>
        </w:r>
        <w:r w:rsidR="007E53FA">
          <w:rPr>
            <w:webHidden/>
          </w:rPr>
          <w:fldChar w:fldCharType="separate"/>
        </w:r>
        <w:r w:rsidR="007E53FA">
          <w:rPr>
            <w:webHidden/>
          </w:rPr>
          <w:t>44</w:t>
        </w:r>
        <w:r w:rsidR="007E53FA">
          <w:rPr>
            <w:webHidden/>
          </w:rPr>
          <w:fldChar w:fldCharType="end"/>
        </w:r>
      </w:hyperlink>
    </w:p>
    <w:p w14:paraId="0B8C1019" w14:textId="348A5702"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4" w:history="1">
        <w:r w:rsidR="007E53FA" w:rsidRPr="006E6500">
          <w:rPr>
            <w:rStyle w:val="Hyperlink"/>
          </w:rPr>
          <w:t>Table 12. Standard Activities for Outputs 1.1 through 1.5.</w:t>
        </w:r>
        <w:r w:rsidR="007E53FA">
          <w:rPr>
            <w:webHidden/>
          </w:rPr>
          <w:tab/>
        </w:r>
        <w:r w:rsidR="007E53FA">
          <w:rPr>
            <w:webHidden/>
          </w:rPr>
          <w:fldChar w:fldCharType="begin"/>
        </w:r>
        <w:r w:rsidR="007E53FA">
          <w:rPr>
            <w:webHidden/>
          </w:rPr>
          <w:instrText xml:space="preserve"> PAGEREF _Toc166321234 \h </w:instrText>
        </w:r>
        <w:r w:rsidR="007E53FA">
          <w:rPr>
            <w:webHidden/>
          </w:rPr>
        </w:r>
        <w:r w:rsidR="007E53FA">
          <w:rPr>
            <w:webHidden/>
          </w:rPr>
          <w:fldChar w:fldCharType="separate"/>
        </w:r>
        <w:r w:rsidR="007E53FA">
          <w:rPr>
            <w:webHidden/>
          </w:rPr>
          <w:t>45</w:t>
        </w:r>
        <w:r w:rsidR="007E53FA">
          <w:rPr>
            <w:webHidden/>
          </w:rPr>
          <w:fldChar w:fldCharType="end"/>
        </w:r>
      </w:hyperlink>
    </w:p>
    <w:p w14:paraId="1752475B" w14:textId="5B9654D1"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5" w:history="1">
        <w:r w:rsidR="007E53FA" w:rsidRPr="006E6500">
          <w:rPr>
            <w:rStyle w:val="Hyperlink"/>
          </w:rPr>
          <w:t>Table 13. Specific Applications of weather and climate information systems and data</w:t>
        </w:r>
        <w:r w:rsidR="007E53FA">
          <w:rPr>
            <w:webHidden/>
          </w:rPr>
          <w:tab/>
        </w:r>
        <w:r w:rsidR="007E53FA">
          <w:rPr>
            <w:webHidden/>
          </w:rPr>
          <w:fldChar w:fldCharType="begin"/>
        </w:r>
        <w:r w:rsidR="007E53FA">
          <w:rPr>
            <w:webHidden/>
          </w:rPr>
          <w:instrText xml:space="preserve"> PAGEREF _Toc166321235 \h </w:instrText>
        </w:r>
        <w:r w:rsidR="007E53FA">
          <w:rPr>
            <w:webHidden/>
          </w:rPr>
        </w:r>
        <w:r w:rsidR="007E53FA">
          <w:rPr>
            <w:webHidden/>
          </w:rPr>
          <w:fldChar w:fldCharType="separate"/>
        </w:r>
        <w:r w:rsidR="007E53FA">
          <w:rPr>
            <w:webHidden/>
          </w:rPr>
          <w:t>56</w:t>
        </w:r>
        <w:r w:rsidR="007E53FA">
          <w:rPr>
            <w:webHidden/>
          </w:rPr>
          <w:fldChar w:fldCharType="end"/>
        </w:r>
      </w:hyperlink>
    </w:p>
    <w:p w14:paraId="4A883CD8" w14:textId="71D10543"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6" w:history="1">
        <w:r w:rsidR="007E53FA" w:rsidRPr="006E6500">
          <w:rPr>
            <w:rStyle w:val="Hyperlink"/>
          </w:rPr>
          <w:t>Table 14. Key KM Elements in the Project’s Strategy (matrix)</w:t>
        </w:r>
        <w:r w:rsidR="007E53FA">
          <w:rPr>
            <w:webHidden/>
          </w:rPr>
          <w:tab/>
        </w:r>
        <w:r w:rsidR="007E53FA">
          <w:rPr>
            <w:webHidden/>
          </w:rPr>
          <w:fldChar w:fldCharType="begin"/>
        </w:r>
        <w:r w:rsidR="007E53FA">
          <w:rPr>
            <w:webHidden/>
          </w:rPr>
          <w:instrText xml:space="preserve"> PAGEREF _Toc166321236 \h </w:instrText>
        </w:r>
        <w:r w:rsidR="007E53FA">
          <w:rPr>
            <w:webHidden/>
          </w:rPr>
        </w:r>
        <w:r w:rsidR="007E53FA">
          <w:rPr>
            <w:webHidden/>
          </w:rPr>
          <w:fldChar w:fldCharType="separate"/>
        </w:r>
        <w:r w:rsidR="007E53FA">
          <w:rPr>
            <w:webHidden/>
          </w:rPr>
          <w:t>74</w:t>
        </w:r>
        <w:r w:rsidR="007E53FA">
          <w:rPr>
            <w:webHidden/>
          </w:rPr>
          <w:fldChar w:fldCharType="end"/>
        </w:r>
      </w:hyperlink>
    </w:p>
    <w:p w14:paraId="6793174D" w14:textId="25C24087"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7" w:history="1">
        <w:r w:rsidR="007E53FA" w:rsidRPr="006E6500">
          <w:rPr>
            <w:rStyle w:val="Hyperlink"/>
          </w:rPr>
          <w:t>Table 15. Synergies, collaboration and partnerships</w:t>
        </w:r>
        <w:r w:rsidR="007E53FA">
          <w:rPr>
            <w:webHidden/>
          </w:rPr>
          <w:tab/>
        </w:r>
        <w:r w:rsidR="007E53FA">
          <w:rPr>
            <w:webHidden/>
          </w:rPr>
          <w:fldChar w:fldCharType="begin"/>
        </w:r>
        <w:r w:rsidR="007E53FA">
          <w:rPr>
            <w:webHidden/>
          </w:rPr>
          <w:instrText xml:space="preserve"> PAGEREF _Toc166321237 \h </w:instrText>
        </w:r>
        <w:r w:rsidR="007E53FA">
          <w:rPr>
            <w:webHidden/>
          </w:rPr>
        </w:r>
        <w:r w:rsidR="007E53FA">
          <w:rPr>
            <w:webHidden/>
          </w:rPr>
          <w:fldChar w:fldCharType="separate"/>
        </w:r>
        <w:r w:rsidR="007E53FA">
          <w:rPr>
            <w:webHidden/>
          </w:rPr>
          <w:t>76</w:t>
        </w:r>
        <w:r w:rsidR="007E53FA">
          <w:rPr>
            <w:webHidden/>
          </w:rPr>
          <w:fldChar w:fldCharType="end"/>
        </w:r>
      </w:hyperlink>
    </w:p>
    <w:p w14:paraId="10F1CBA1" w14:textId="4ADA455D"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8" w:history="1">
        <w:r w:rsidR="007E53FA" w:rsidRPr="006E6500">
          <w:rPr>
            <w:rStyle w:val="Hyperlink"/>
            <w:highlight w:val="yellow"/>
          </w:rPr>
          <w:t>Table 16. Baseline Finance and Co-Financing Table</w:t>
        </w:r>
        <w:r w:rsidR="007E53FA">
          <w:rPr>
            <w:webHidden/>
          </w:rPr>
          <w:tab/>
        </w:r>
        <w:r w:rsidR="007E53FA">
          <w:rPr>
            <w:webHidden/>
          </w:rPr>
          <w:fldChar w:fldCharType="begin"/>
        </w:r>
        <w:r w:rsidR="007E53FA">
          <w:rPr>
            <w:webHidden/>
          </w:rPr>
          <w:instrText xml:space="preserve"> PAGEREF _Toc166321238 \h </w:instrText>
        </w:r>
        <w:r w:rsidR="007E53FA">
          <w:rPr>
            <w:webHidden/>
          </w:rPr>
        </w:r>
        <w:r w:rsidR="007E53FA">
          <w:rPr>
            <w:webHidden/>
          </w:rPr>
          <w:fldChar w:fldCharType="separate"/>
        </w:r>
        <w:r w:rsidR="007E53FA">
          <w:rPr>
            <w:webHidden/>
          </w:rPr>
          <w:t>77</w:t>
        </w:r>
        <w:r w:rsidR="007E53FA">
          <w:rPr>
            <w:webHidden/>
          </w:rPr>
          <w:fldChar w:fldCharType="end"/>
        </w:r>
      </w:hyperlink>
    </w:p>
    <w:p w14:paraId="271D8D1F" w14:textId="0D8E1CAF"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39" w:history="1">
        <w:r w:rsidR="007E53FA" w:rsidRPr="006E6500">
          <w:rPr>
            <w:rStyle w:val="Hyperlink"/>
          </w:rPr>
          <w:t>Table 17. Project’s Key Stakeholders and their Expected Roles in the Project</w:t>
        </w:r>
        <w:r w:rsidR="007E53FA">
          <w:rPr>
            <w:webHidden/>
          </w:rPr>
          <w:tab/>
        </w:r>
        <w:r w:rsidR="007E53FA">
          <w:rPr>
            <w:webHidden/>
          </w:rPr>
          <w:fldChar w:fldCharType="begin"/>
        </w:r>
        <w:r w:rsidR="007E53FA">
          <w:rPr>
            <w:webHidden/>
          </w:rPr>
          <w:instrText xml:space="preserve"> PAGEREF _Toc166321239 \h </w:instrText>
        </w:r>
        <w:r w:rsidR="007E53FA">
          <w:rPr>
            <w:webHidden/>
          </w:rPr>
        </w:r>
        <w:r w:rsidR="007E53FA">
          <w:rPr>
            <w:webHidden/>
          </w:rPr>
          <w:fldChar w:fldCharType="separate"/>
        </w:r>
        <w:r w:rsidR="007E53FA">
          <w:rPr>
            <w:webHidden/>
          </w:rPr>
          <w:t>87</w:t>
        </w:r>
        <w:r w:rsidR="007E53FA">
          <w:rPr>
            <w:webHidden/>
          </w:rPr>
          <w:fldChar w:fldCharType="end"/>
        </w:r>
      </w:hyperlink>
    </w:p>
    <w:p w14:paraId="33BBA97E" w14:textId="713C2CF9"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0" w:history="1">
        <w:r w:rsidR="007E53FA" w:rsidRPr="006E6500">
          <w:rPr>
            <w:rStyle w:val="Hyperlink"/>
          </w:rPr>
          <w:t>Table 18. Potential opportunities for South-South and Triangular Cooperation</w:t>
        </w:r>
        <w:r w:rsidR="007E53FA">
          <w:rPr>
            <w:webHidden/>
          </w:rPr>
          <w:tab/>
        </w:r>
        <w:r w:rsidR="007E53FA">
          <w:rPr>
            <w:webHidden/>
          </w:rPr>
          <w:fldChar w:fldCharType="begin"/>
        </w:r>
        <w:r w:rsidR="007E53FA">
          <w:rPr>
            <w:webHidden/>
          </w:rPr>
          <w:instrText xml:space="preserve"> PAGEREF _Toc166321240 \h </w:instrText>
        </w:r>
        <w:r w:rsidR="007E53FA">
          <w:rPr>
            <w:webHidden/>
          </w:rPr>
        </w:r>
        <w:r w:rsidR="007E53FA">
          <w:rPr>
            <w:webHidden/>
          </w:rPr>
          <w:fldChar w:fldCharType="separate"/>
        </w:r>
        <w:r w:rsidR="007E53FA">
          <w:rPr>
            <w:webHidden/>
          </w:rPr>
          <w:t>96</w:t>
        </w:r>
        <w:r w:rsidR="007E53FA">
          <w:rPr>
            <w:webHidden/>
          </w:rPr>
          <w:fldChar w:fldCharType="end"/>
        </w:r>
      </w:hyperlink>
    </w:p>
    <w:p w14:paraId="41620856" w14:textId="537C48D7"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1" w:history="1">
        <w:r w:rsidR="007E53FA" w:rsidRPr="006E6500">
          <w:rPr>
            <w:rStyle w:val="Hyperlink"/>
            <w:rFonts w:cstheme="minorHAnsi"/>
          </w:rPr>
          <w:t>Table 19: Mandatory GEF M&amp;E Requirements and M&amp;E Budget</w:t>
        </w:r>
        <w:r w:rsidR="007E53FA">
          <w:rPr>
            <w:webHidden/>
          </w:rPr>
          <w:tab/>
        </w:r>
        <w:r w:rsidR="007E53FA">
          <w:rPr>
            <w:webHidden/>
          </w:rPr>
          <w:fldChar w:fldCharType="begin"/>
        </w:r>
        <w:r w:rsidR="007E53FA">
          <w:rPr>
            <w:webHidden/>
          </w:rPr>
          <w:instrText xml:space="preserve"> PAGEREF _Toc166321241 \h </w:instrText>
        </w:r>
        <w:r w:rsidR="007E53FA">
          <w:rPr>
            <w:webHidden/>
          </w:rPr>
        </w:r>
        <w:r w:rsidR="007E53FA">
          <w:rPr>
            <w:webHidden/>
          </w:rPr>
          <w:fldChar w:fldCharType="separate"/>
        </w:r>
        <w:r w:rsidR="007E53FA">
          <w:rPr>
            <w:webHidden/>
          </w:rPr>
          <w:t>104</w:t>
        </w:r>
        <w:r w:rsidR="007E53FA">
          <w:rPr>
            <w:webHidden/>
          </w:rPr>
          <w:fldChar w:fldCharType="end"/>
        </w:r>
      </w:hyperlink>
    </w:p>
    <w:p w14:paraId="68E6A29B" w14:textId="568220E3"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2" w:history="1">
        <w:r w:rsidR="007E53FA" w:rsidRPr="006E6500">
          <w:rPr>
            <w:rStyle w:val="Hyperlink"/>
          </w:rPr>
          <w:t>Table 20. Baseline Stakeholders Consulted during PPG</w:t>
        </w:r>
        <w:r w:rsidR="007E53FA">
          <w:rPr>
            <w:webHidden/>
          </w:rPr>
          <w:tab/>
        </w:r>
        <w:r w:rsidR="007E53FA">
          <w:rPr>
            <w:webHidden/>
          </w:rPr>
          <w:fldChar w:fldCharType="begin"/>
        </w:r>
        <w:r w:rsidR="007E53FA">
          <w:rPr>
            <w:webHidden/>
          </w:rPr>
          <w:instrText xml:space="preserve"> PAGEREF _Toc166321242 \h </w:instrText>
        </w:r>
        <w:r w:rsidR="007E53FA">
          <w:rPr>
            <w:webHidden/>
          </w:rPr>
        </w:r>
        <w:r w:rsidR="007E53FA">
          <w:rPr>
            <w:webHidden/>
          </w:rPr>
          <w:fldChar w:fldCharType="separate"/>
        </w:r>
        <w:r w:rsidR="007E53FA">
          <w:rPr>
            <w:webHidden/>
          </w:rPr>
          <w:t>149</w:t>
        </w:r>
        <w:r w:rsidR="007E53FA">
          <w:rPr>
            <w:webHidden/>
          </w:rPr>
          <w:fldChar w:fldCharType="end"/>
        </w:r>
      </w:hyperlink>
    </w:p>
    <w:p w14:paraId="72F90C91" w14:textId="1A148015"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3" w:history="1">
        <w:r w:rsidR="007E53FA" w:rsidRPr="006E6500">
          <w:rPr>
            <w:rStyle w:val="Hyperlink"/>
          </w:rPr>
          <w:t>Table 21. Gender Mainstreaming Multiyear Action Plan</w:t>
        </w:r>
        <w:r w:rsidR="007E53FA">
          <w:rPr>
            <w:webHidden/>
          </w:rPr>
          <w:tab/>
        </w:r>
        <w:r w:rsidR="007E53FA">
          <w:rPr>
            <w:webHidden/>
          </w:rPr>
          <w:fldChar w:fldCharType="begin"/>
        </w:r>
        <w:r w:rsidR="007E53FA">
          <w:rPr>
            <w:webHidden/>
          </w:rPr>
          <w:instrText xml:space="preserve"> PAGEREF _Toc166321243 \h </w:instrText>
        </w:r>
        <w:r w:rsidR="007E53FA">
          <w:rPr>
            <w:webHidden/>
          </w:rPr>
        </w:r>
        <w:r w:rsidR="007E53FA">
          <w:rPr>
            <w:webHidden/>
          </w:rPr>
          <w:fldChar w:fldCharType="separate"/>
        </w:r>
        <w:r w:rsidR="007E53FA">
          <w:rPr>
            <w:webHidden/>
          </w:rPr>
          <w:t>170</w:t>
        </w:r>
        <w:r w:rsidR="007E53FA">
          <w:rPr>
            <w:webHidden/>
          </w:rPr>
          <w:fldChar w:fldCharType="end"/>
        </w:r>
      </w:hyperlink>
    </w:p>
    <w:p w14:paraId="576404F8" w14:textId="03C4BECF"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4" w:history="1">
        <w:r w:rsidR="007E53FA" w:rsidRPr="006E6500">
          <w:rPr>
            <w:rStyle w:val="Hyperlink"/>
          </w:rPr>
          <w:t>Table 22. Gender Entry Points for Monitoring During Project Implementation</w:t>
        </w:r>
        <w:r w:rsidR="007E53FA">
          <w:rPr>
            <w:webHidden/>
          </w:rPr>
          <w:tab/>
        </w:r>
        <w:r w:rsidR="007E53FA">
          <w:rPr>
            <w:webHidden/>
          </w:rPr>
          <w:fldChar w:fldCharType="begin"/>
        </w:r>
        <w:r w:rsidR="007E53FA">
          <w:rPr>
            <w:webHidden/>
          </w:rPr>
          <w:instrText xml:space="preserve"> PAGEREF _Toc166321244 \h </w:instrText>
        </w:r>
        <w:r w:rsidR="007E53FA">
          <w:rPr>
            <w:webHidden/>
          </w:rPr>
        </w:r>
        <w:r w:rsidR="007E53FA">
          <w:rPr>
            <w:webHidden/>
          </w:rPr>
          <w:fldChar w:fldCharType="separate"/>
        </w:r>
        <w:r w:rsidR="007E53FA">
          <w:rPr>
            <w:webHidden/>
          </w:rPr>
          <w:t>173</w:t>
        </w:r>
        <w:r w:rsidR="007E53FA">
          <w:rPr>
            <w:webHidden/>
          </w:rPr>
          <w:fldChar w:fldCharType="end"/>
        </w:r>
      </w:hyperlink>
    </w:p>
    <w:p w14:paraId="331F8652" w14:textId="1011063F"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5" w:history="1">
        <w:r w:rsidR="007E53FA" w:rsidRPr="006E6500">
          <w:rPr>
            <w:rStyle w:val="Hyperlink"/>
          </w:rPr>
          <w:t>Table 23. Synoptic Stations and their operational state</w:t>
        </w:r>
        <w:r w:rsidR="007E53FA">
          <w:rPr>
            <w:webHidden/>
          </w:rPr>
          <w:tab/>
        </w:r>
        <w:r w:rsidR="007E53FA">
          <w:rPr>
            <w:webHidden/>
          </w:rPr>
          <w:fldChar w:fldCharType="begin"/>
        </w:r>
        <w:r w:rsidR="007E53FA">
          <w:rPr>
            <w:webHidden/>
          </w:rPr>
          <w:instrText xml:space="preserve"> PAGEREF _Toc166321245 \h </w:instrText>
        </w:r>
        <w:r w:rsidR="007E53FA">
          <w:rPr>
            <w:webHidden/>
          </w:rPr>
        </w:r>
        <w:r w:rsidR="007E53FA">
          <w:rPr>
            <w:webHidden/>
          </w:rPr>
          <w:fldChar w:fldCharType="separate"/>
        </w:r>
        <w:r w:rsidR="007E53FA">
          <w:rPr>
            <w:webHidden/>
          </w:rPr>
          <w:t>191</w:t>
        </w:r>
        <w:r w:rsidR="007E53FA">
          <w:rPr>
            <w:webHidden/>
          </w:rPr>
          <w:fldChar w:fldCharType="end"/>
        </w:r>
      </w:hyperlink>
    </w:p>
    <w:p w14:paraId="5B70C4AA" w14:textId="315F50BC"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6" w:history="1">
        <w:r w:rsidR="007E53FA" w:rsidRPr="006E6500">
          <w:rPr>
            <w:rStyle w:val="Hyperlink"/>
          </w:rPr>
          <w:t>Table 24. Agro-Meteorological Stations and their operational state</w:t>
        </w:r>
        <w:r w:rsidR="007E53FA">
          <w:rPr>
            <w:webHidden/>
          </w:rPr>
          <w:tab/>
        </w:r>
        <w:r w:rsidR="007E53FA">
          <w:rPr>
            <w:webHidden/>
          </w:rPr>
          <w:fldChar w:fldCharType="begin"/>
        </w:r>
        <w:r w:rsidR="007E53FA">
          <w:rPr>
            <w:webHidden/>
          </w:rPr>
          <w:instrText xml:space="preserve"> PAGEREF _Toc166321246 \h </w:instrText>
        </w:r>
        <w:r w:rsidR="007E53FA">
          <w:rPr>
            <w:webHidden/>
          </w:rPr>
        </w:r>
        <w:r w:rsidR="007E53FA">
          <w:rPr>
            <w:webHidden/>
          </w:rPr>
          <w:fldChar w:fldCharType="separate"/>
        </w:r>
        <w:r w:rsidR="007E53FA">
          <w:rPr>
            <w:webHidden/>
          </w:rPr>
          <w:t>191</w:t>
        </w:r>
        <w:r w:rsidR="007E53FA">
          <w:rPr>
            <w:webHidden/>
          </w:rPr>
          <w:fldChar w:fldCharType="end"/>
        </w:r>
      </w:hyperlink>
    </w:p>
    <w:p w14:paraId="10359589" w14:textId="1143FE67"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7" w:history="1">
        <w:r w:rsidR="007E53FA" w:rsidRPr="006E6500">
          <w:rPr>
            <w:rStyle w:val="Hyperlink"/>
          </w:rPr>
          <w:t>Table 25. Pluviometry Posts and their operational state</w:t>
        </w:r>
        <w:r w:rsidR="007E53FA">
          <w:rPr>
            <w:webHidden/>
          </w:rPr>
          <w:tab/>
        </w:r>
        <w:r w:rsidR="007E53FA">
          <w:rPr>
            <w:webHidden/>
          </w:rPr>
          <w:fldChar w:fldCharType="begin"/>
        </w:r>
        <w:r w:rsidR="007E53FA">
          <w:rPr>
            <w:webHidden/>
          </w:rPr>
          <w:instrText xml:space="preserve"> PAGEREF _Toc166321247 \h </w:instrText>
        </w:r>
        <w:r w:rsidR="007E53FA">
          <w:rPr>
            <w:webHidden/>
          </w:rPr>
        </w:r>
        <w:r w:rsidR="007E53FA">
          <w:rPr>
            <w:webHidden/>
          </w:rPr>
          <w:fldChar w:fldCharType="separate"/>
        </w:r>
        <w:r w:rsidR="007E53FA">
          <w:rPr>
            <w:webHidden/>
          </w:rPr>
          <w:t>191</w:t>
        </w:r>
        <w:r w:rsidR="007E53FA">
          <w:rPr>
            <w:webHidden/>
          </w:rPr>
          <w:fldChar w:fldCharType="end"/>
        </w:r>
      </w:hyperlink>
    </w:p>
    <w:p w14:paraId="72B67232" w14:textId="7498C201"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8" w:history="1">
        <w:r w:rsidR="007E53FA" w:rsidRPr="006E6500">
          <w:rPr>
            <w:rStyle w:val="Hyperlink"/>
          </w:rPr>
          <w:t>Table 26. Human Resources at the level of the meteorological observation network</w:t>
        </w:r>
        <w:r w:rsidR="007E53FA">
          <w:rPr>
            <w:webHidden/>
          </w:rPr>
          <w:tab/>
        </w:r>
        <w:r w:rsidR="007E53FA">
          <w:rPr>
            <w:webHidden/>
          </w:rPr>
          <w:fldChar w:fldCharType="begin"/>
        </w:r>
        <w:r w:rsidR="007E53FA">
          <w:rPr>
            <w:webHidden/>
          </w:rPr>
          <w:instrText xml:space="preserve"> PAGEREF _Toc166321248 \h </w:instrText>
        </w:r>
        <w:r w:rsidR="007E53FA">
          <w:rPr>
            <w:webHidden/>
          </w:rPr>
        </w:r>
        <w:r w:rsidR="007E53FA">
          <w:rPr>
            <w:webHidden/>
          </w:rPr>
          <w:fldChar w:fldCharType="separate"/>
        </w:r>
        <w:r w:rsidR="007E53FA">
          <w:rPr>
            <w:webHidden/>
          </w:rPr>
          <w:t>196</w:t>
        </w:r>
        <w:r w:rsidR="007E53FA">
          <w:rPr>
            <w:webHidden/>
          </w:rPr>
          <w:fldChar w:fldCharType="end"/>
        </w:r>
      </w:hyperlink>
    </w:p>
    <w:p w14:paraId="5C47E8AA" w14:textId="0C31EF01"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49" w:history="1">
        <w:r w:rsidR="007E53FA" w:rsidRPr="006E6500">
          <w:rPr>
            <w:rStyle w:val="Hyperlink"/>
            <w:lang w:val="pt-BR"/>
          </w:rPr>
          <w:t>Table 27. Hydrometrical Stations in Guinea-Bissau | Estações hidrometricas da Guiné – Bissau.</w:t>
        </w:r>
        <w:r w:rsidR="007E53FA">
          <w:rPr>
            <w:webHidden/>
          </w:rPr>
          <w:tab/>
        </w:r>
        <w:r w:rsidR="007E53FA">
          <w:rPr>
            <w:webHidden/>
          </w:rPr>
          <w:fldChar w:fldCharType="begin"/>
        </w:r>
        <w:r w:rsidR="007E53FA">
          <w:rPr>
            <w:webHidden/>
          </w:rPr>
          <w:instrText xml:space="preserve"> PAGEREF _Toc166321249 \h </w:instrText>
        </w:r>
        <w:r w:rsidR="007E53FA">
          <w:rPr>
            <w:webHidden/>
          </w:rPr>
        </w:r>
        <w:r w:rsidR="007E53FA">
          <w:rPr>
            <w:webHidden/>
          </w:rPr>
          <w:fldChar w:fldCharType="separate"/>
        </w:r>
        <w:r w:rsidR="007E53FA">
          <w:rPr>
            <w:webHidden/>
          </w:rPr>
          <w:t>202</w:t>
        </w:r>
        <w:r w:rsidR="007E53FA">
          <w:rPr>
            <w:webHidden/>
          </w:rPr>
          <w:fldChar w:fldCharType="end"/>
        </w:r>
      </w:hyperlink>
    </w:p>
    <w:p w14:paraId="4DB5AF61" w14:textId="16111D59" w:rsidR="007E53FA" w:rsidRDefault="00000000">
      <w:pPr>
        <w:pStyle w:val="TableofFigures"/>
        <w:rPr>
          <w:rFonts w:asciiTheme="minorHAnsi" w:eastAsiaTheme="minorEastAsia" w:hAnsiTheme="minorHAnsi" w:cstheme="minorBidi"/>
          <w:kern w:val="2"/>
          <w:sz w:val="22"/>
          <w:szCs w:val="22"/>
          <w14:ligatures w14:val="standardContextual"/>
        </w:rPr>
      </w:pPr>
      <w:hyperlink w:anchor="_Toc166321250" w:history="1">
        <w:r w:rsidR="007E53FA" w:rsidRPr="006E6500">
          <w:rPr>
            <w:rStyle w:val="Hyperlink"/>
          </w:rPr>
          <w:t>Table 28. Total Covid-19 cases per region, tested persons, positive cases, recuperated cases, active cases, deaths, 24.10. 2021</w:t>
        </w:r>
        <w:r w:rsidR="007E53FA">
          <w:rPr>
            <w:webHidden/>
          </w:rPr>
          <w:tab/>
        </w:r>
        <w:r w:rsidR="007E53FA">
          <w:rPr>
            <w:webHidden/>
          </w:rPr>
          <w:fldChar w:fldCharType="begin"/>
        </w:r>
        <w:r w:rsidR="007E53FA">
          <w:rPr>
            <w:webHidden/>
          </w:rPr>
          <w:instrText xml:space="preserve"> PAGEREF _Toc166321250 \h </w:instrText>
        </w:r>
        <w:r w:rsidR="007E53FA">
          <w:rPr>
            <w:webHidden/>
          </w:rPr>
        </w:r>
        <w:r w:rsidR="007E53FA">
          <w:rPr>
            <w:webHidden/>
          </w:rPr>
          <w:fldChar w:fldCharType="separate"/>
        </w:r>
        <w:r w:rsidR="007E53FA">
          <w:rPr>
            <w:webHidden/>
          </w:rPr>
          <w:t>210</w:t>
        </w:r>
        <w:r w:rsidR="007E53FA">
          <w:rPr>
            <w:webHidden/>
          </w:rPr>
          <w:fldChar w:fldCharType="end"/>
        </w:r>
      </w:hyperlink>
    </w:p>
    <w:p w14:paraId="6B03EF06" w14:textId="4E15EC1C" w:rsidR="00B90828" w:rsidRPr="003D5A4B" w:rsidRDefault="0097266D" w:rsidP="00DD2FA8">
      <w:pPr>
        <w:pStyle w:val="TableofFigures"/>
      </w:pPr>
      <w:r w:rsidRPr="003D5A4B">
        <w:fldChar w:fldCharType="end"/>
      </w:r>
    </w:p>
    <w:p w14:paraId="3BB66EDE" w14:textId="77777777" w:rsidR="00B90828" w:rsidRPr="003D5A4B" w:rsidRDefault="00B90828" w:rsidP="00DD2FA8">
      <w:pPr>
        <w:pStyle w:val="TableofFigures"/>
      </w:pPr>
    </w:p>
    <w:p w14:paraId="4DD06F89" w14:textId="6548145E" w:rsidR="003E51DA" w:rsidRDefault="0097266D">
      <w:pPr>
        <w:pStyle w:val="TableofFigures"/>
        <w:rPr>
          <w:rFonts w:asciiTheme="minorHAnsi" w:eastAsiaTheme="minorEastAsia" w:hAnsiTheme="minorHAnsi" w:cstheme="minorBidi"/>
          <w:kern w:val="2"/>
          <w:sz w:val="22"/>
          <w:szCs w:val="22"/>
          <w14:ligatures w14:val="standardContextual"/>
        </w:rPr>
      </w:pPr>
      <w:r w:rsidRPr="003D5A4B">
        <w:rPr>
          <w:b/>
          <w:bCs/>
          <w:szCs w:val="20"/>
        </w:rPr>
        <w:fldChar w:fldCharType="begin"/>
      </w:r>
      <w:r w:rsidRPr="003D5A4B">
        <w:rPr>
          <w:b/>
          <w:bCs/>
          <w:szCs w:val="20"/>
        </w:rPr>
        <w:instrText xml:space="preserve"> TOC \h \z \c "Figure" </w:instrText>
      </w:r>
      <w:r w:rsidRPr="003D5A4B">
        <w:rPr>
          <w:b/>
          <w:bCs/>
          <w:szCs w:val="20"/>
        </w:rPr>
        <w:fldChar w:fldCharType="separate"/>
      </w:r>
      <w:hyperlink w:anchor="_Toc166321251" w:history="1">
        <w:r w:rsidR="003E51DA" w:rsidRPr="00B10FE7">
          <w:rPr>
            <w:rStyle w:val="Hyperlink"/>
          </w:rPr>
          <w:t>Figure 1. Evolution of temperature of (a) maximum temperature (red), (b) minimum temperature (green) and (c) mean temperature (blue) time series (1958-2018) for the center of Bissau</w:t>
        </w:r>
        <w:r w:rsidR="003E51DA">
          <w:rPr>
            <w:webHidden/>
          </w:rPr>
          <w:tab/>
        </w:r>
        <w:r w:rsidR="003E51DA">
          <w:rPr>
            <w:webHidden/>
          </w:rPr>
          <w:fldChar w:fldCharType="begin"/>
        </w:r>
        <w:r w:rsidR="003E51DA">
          <w:rPr>
            <w:webHidden/>
          </w:rPr>
          <w:instrText xml:space="preserve"> PAGEREF _Toc166321251 \h </w:instrText>
        </w:r>
        <w:r w:rsidR="003E51DA">
          <w:rPr>
            <w:webHidden/>
          </w:rPr>
        </w:r>
        <w:r w:rsidR="003E51DA">
          <w:rPr>
            <w:webHidden/>
          </w:rPr>
          <w:fldChar w:fldCharType="separate"/>
        </w:r>
        <w:r w:rsidR="003E51DA">
          <w:rPr>
            <w:webHidden/>
          </w:rPr>
          <w:t>11</w:t>
        </w:r>
        <w:r w:rsidR="003E51DA">
          <w:rPr>
            <w:webHidden/>
          </w:rPr>
          <w:fldChar w:fldCharType="end"/>
        </w:r>
      </w:hyperlink>
    </w:p>
    <w:p w14:paraId="5053B8A7" w14:textId="39348EF6"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2" w:history="1">
        <w:r w:rsidR="003E51DA" w:rsidRPr="00B10FE7">
          <w:rPr>
            <w:rStyle w:val="Hyperlink"/>
          </w:rPr>
          <w:t>Figure 2. Month moving average and 10-year moving average mean temperature evolution for Guinea-Bissau region</w:t>
        </w:r>
        <w:r w:rsidR="003E51DA">
          <w:rPr>
            <w:webHidden/>
          </w:rPr>
          <w:tab/>
        </w:r>
        <w:r w:rsidR="003E51DA">
          <w:rPr>
            <w:webHidden/>
          </w:rPr>
          <w:fldChar w:fldCharType="begin"/>
        </w:r>
        <w:r w:rsidR="003E51DA">
          <w:rPr>
            <w:webHidden/>
          </w:rPr>
          <w:instrText xml:space="preserve"> PAGEREF _Toc166321252 \h </w:instrText>
        </w:r>
        <w:r w:rsidR="003E51DA">
          <w:rPr>
            <w:webHidden/>
          </w:rPr>
        </w:r>
        <w:r w:rsidR="003E51DA">
          <w:rPr>
            <w:webHidden/>
          </w:rPr>
          <w:fldChar w:fldCharType="separate"/>
        </w:r>
        <w:r w:rsidR="003E51DA">
          <w:rPr>
            <w:webHidden/>
          </w:rPr>
          <w:t>11</w:t>
        </w:r>
        <w:r w:rsidR="003E51DA">
          <w:rPr>
            <w:webHidden/>
          </w:rPr>
          <w:fldChar w:fldCharType="end"/>
        </w:r>
      </w:hyperlink>
    </w:p>
    <w:p w14:paraId="36DFCF5C" w14:textId="101E4C8B"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3" w:history="1">
        <w:r w:rsidR="003E51DA" w:rsidRPr="00B10FE7">
          <w:rPr>
            <w:rStyle w:val="Hyperlink"/>
          </w:rPr>
          <w:t>Figure 3. Location of the weather, hydrometric and maritime stations in Guinea-Bissau</w:t>
        </w:r>
        <w:r w:rsidR="003E51DA">
          <w:rPr>
            <w:webHidden/>
          </w:rPr>
          <w:tab/>
        </w:r>
        <w:r w:rsidR="003E51DA">
          <w:rPr>
            <w:webHidden/>
          </w:rPr>
          <w:fldChar w:fldCharType="begin"/>
        </w:r>
        <w:r w:rsidR="003E51DA">
          <w:rPr>
            <w:webHidden/>
          </w:rPr>
          <w:instrText xml:space="preserve"> PAGEREF _Toc166321253 \h </w:instrText>
        </w:r>
        <w:r w:rsidR="003E51DA">
          <w:rPr>
            <w:webHidden/>
          </w:rPr>
        </w:r>
        <w:r w:rsidR="003E51DA">
          <w:rPr>
            <w:webHidden/>
          </w:rPr>
          <w:fldChar w:fldCharType="separate"/>
        </w:r>
        <w:r w:rsidR="003E51DA">
          <w:rPr>
            <w:webHidden/>
          </w:rPr>
          <w:t>17</w:t>
        </w:r>
        <w:r w:rsidR="003E51DA">
          <w:rPr>
            <w:webHidden/>
          </w:rPr>
          <w:fldChar w:fldCharType="end"/>
        </w:r>
      </w:hyperlink>
    </w:p>
    <w:p w14:paraId="4322DD74" w14:textId="5F93DBBA"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4" w:history="1">
        <w:r w:rsidR="003E51DA" w:rsidRPr="00B10FE7">
          <w:rPr>
            <w:rStyle w:val="Hyperlink"/>
          </w:rPr>
          <w:t>Figure 4. National Hydrological Observation Network, including plans for upgrading gauge stations</w:t>
        </w:r>
        <w:r w:rsidR="003E51DA">
          <w:rPr>
            <w:webHidden/>
          </w:rPr>
          <w:tab/>
        </w:r>
        <w:r w:rsidR="003E51DA">
          <w:rPr>
            <w:webHidden/>
          </w:rPr>
          <w:fldChar w:fldCharType="begin"/>
        </w:r>
        <w:r w:rsidR="003E51DA">
          <w:rPr>
            <w:webHidden/>
          </w:rPr>
          <w:instrText xml:space="preserve"> PAGEREF _Toc166321254 \h </w:instrText>
        </w:r>
        <w:r w:rsidR="003E51DA">
          <w:rPr>
            <w:webHidden/>
          </w:rPr>
        </w:r>
        <w:r w:rsidR="003E51DA">
          <w:rPr>
            <w:webHidden/>
          </w:rPr>
          <w:fldChar w:fldCharType="separate"/>
        </w:r>
        <w:r w:rsidR="003E51DA">
          <w:rPr>
            <w:webHidden/>
          </w:rPr>
          <w:t>23</w:t>
        </w:r>
        <w:r w:rsidR="003E51DA">
          <w:rPr>
            <w:webHidden/>
          </w:rPr>
          <w:fldChar w:fldCharType="end"/>
        </w:r>
      </w:hyperlink>
    </w:p>
    <w:p w14:paraId="2B968D99" w14:textId="67C0DF6F"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5" w:history="1">
        <w:r w:rsidR="003E51DA" w:rsidRPr="00B10FE7">
          <w:rPr>
            <w:rStyle w:val="Hyperlink"/>
          </w:rPr>
          <w:t>Figure 5. Functional components (pillars) of the Global Framework for Climate Services (GFCS)</w:t>
        </w:r>
        <w:r w:rsidR="003E51DA">
          <w:rPr>
            <w:webHidden/>
          </w:rPr>
          <w:tab/>
        </w:r>
        <w:r w:rsidR="003E51DA">
          <w:rPr>
            <w:webHidden/>
          </w:rPr>
          <w:fldChar w:fldCharType="begin"/>
        </w:r>
        <w:r w:rsidR="003E51DA">
          <w:rPr>
            <w:webHidden/>
          </w:rPr>
          <w:instrText xml:space="preserve"> PAGEREF _Toc166321255 \h </w:instrText>
        </w:r>
        <w:r w:rsidR="003E51DA">
          <w:rPr>
            <w:webHidden/>
          </w:rPr>
        </w:r>
        <w:r w:rsidR="003E51DA">
          <w:rPr>
            <w:webHidden/>
          </w:rPr>
          <w:fldChar w:fldCharType="separate"/>
        </w:r>
        <w:r w:rsidR="003E51DA">
          <w:rPr>
            <w:webHidden/>
          </w:rPr>
          <w:t>25</w:t>
        </w:r>
        <w:r w:rsidR="003E51DA">
          <w:rPr>
            <w:webHidden/>
          </w:rPr>
          <w:fldChar w:fldCharType="end"/>
        </w:r>
      </w:hyperlink>
    </w:p>
    <w:p w14:paraId="49C2F3FC" w14:textId="0E647985"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6" w:history="1">
        <w:r w:rsidR="003E51DA" w:rsidRPr="00B10FE7">
          <w:rPr>
            <w:rStyle w:val="Hyperlink"/>
            <w:highlight w:val="yellow"/>
          </w:rPr>
          <w:t>Figure 6. Hierarchy of national climate services according to the Global Framework for Climate Services (GFCS)</w:t>
        </w:r>
        <w:r w:rsidR="003E51DA">
          <w:rPr>
            <w:webHidden/>
          </w:rPr>
          <w:tab/>
        </w:r>
        <w:r w:rsidR="003E51DA">
          <w:rPr>
            <w:webHidden/>
          </w:rPr>
          <w:fldChar w:fldCharType="begin"/>
        </w:r>
        <w:r w:rsidR="003E51DA">
          <w:rPr>
            <w:webHidden/>
          </w:rPr>
          <w:instrText xml:space="preserve"> PAGEREF _Toc166321256 \h </w:instrText>
        </w:r>
        <w:r w:rsidR="003E51DA">
          <w:rPr>
            <w:webHidden/>
          </w:rPr>
        </w:r>
        <w:r w:rsidR="003E51DA">
          <w:rPr>
            <w:webHidden/>
          </w:rPr>
          <w:fldChar w:fldCharType="separate"/>
        </w:r>
        <w:r w:rsidR="003E51DA">
          <w:rPr>
            <w:webHidden/>
          </w:rPr>
          <w:t>26</w:t>
        </w:r>
        <w:r w:rsidR="003E51DA">
          <w:rPr>
            <w:webHidden/>
          </w:rPr>
          <w:fldChar w:fldCharType="end"/>
        </w:r>
      </w:hyperlink>
    </w:p>
    <w:p w14:paraId="5716D660" w14:textId="0C2DE060"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7" w:history="1">
        <w:r w:rsidR="003E51DA" w:rsidRPr="00B10FE7">
          <w:rPr>
            <w:rStyle w:val="Hyperlink"/>
          </w:rPr>
          <w:t>Figure 7. Summary of goals under each phase</w:t>
        </w:r>
        <w:r w:rsidR="003E51DA">
          <w:rPr>
            <w:webHidden/>
          </w:rPr>
          <w:tab/>
        </w:r>
        <w:r w:rsidR="003E51DA">
          <w:rPr>
            <w:webHidden/>
          </w:rPr>
          <w:fldChar w:fldCharType="begin"/>
        </w:r>
        <w:r w:rsidR="003E51DA">
          <w:rPr>
            <w:webHidden/>
          </w:rPr>
          <w:instrText xml:space="preserve"> PAGEREF _Toc166321257 \h </w:instrText>
        </w:r>
        <w:r w:rsidR="003E51DA">
          <w:rPr>
            <w:webHidden/>
          </w:rPr>
        </w:r>
        <w:r w:rsidR="003E51DA">
          <w:rPr>
            <w:webHidden/>
          </w:rPr>
          <w:fldChar w:fldCharType="separate"/>
        </w:r>
        <w:r w:rsidR="003E51DA">
          <w:rPr>
            <w:webHidden/>
          </w:rPr>
          <w:t>32</w:t>
        </w:r>
        <w:r w:rsidR="003E51DA">
          <w:rPr>
            <w:webHidden/>
          </w:rPr>
          <w:fldChar w:fldCharType="end"/>
        </w:r>
      </w:hyperlink>
    </w:p>
    <w:p w14:paraId="222AF3D3" w14:textId="2CA71A0C"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8" w:history="1">
        <w:r w:rsidR="003E51DA" w:rsidRPr="00B10FE7">
          <w:rPr>
            <w:rStyle w:val="Hyperlink"/>
            <w:highlight w:val="yellow"/>
          </w:rPr>
          <w:t>Figure 8. Theory of Change (with 3 graphic representations + assumptions described)</w:t>
        </w:r>
        <w:r w:rsidR="003E51DA">
          <w:rPr>
            <w:webHidden/>
          </w:rPr>
          <w:tab/>
        </w:r>
        <w:r w:rsidR="003E51DA">
          <w:rPr>
            <w:webHidden/>
          </w:rPr>
          <w:fldChar w:fldCharType="begin"/>
        </w:r>
        <w:r w:rsidR="003E51DA">
          <w:rPr>
            <w:webHidden/>
          </w:rPr>
          <w:instrText xml:space="preserve"> PAGEREF _Toc166321258 \h </w:instrText>
        </w:r>
        <w:r w:rsidR="003E51DA">
          <w:rPr>
            <w:webHidden/>
          </w:rPr>
        </w:r>
        <w:r w:rsidR="003E51DA">
          <w:rPr>
            <w:webHidden/>
          </w:rPr>
          <w:fldChar w:fldCharType="separate"/>
        </w:r>
        <w:r w:rsidR="003E51DA">
          <w:rPr>
            <w:webHidden/>
          </w:rPr>
          <w:t>34</w:t>
        </w:r>
        <w:r w:rsidR="003E51DA">
          <w:rPr>
            <w:webHidden/>
          </w:rPr>
          <w:fldChar w:fldCharType="end"/>
        </w:r>
      </w:hyperlink>
    </w:p>
    <w:p w14:paraId="64D89C0C" w14:textId="7B6A6F5A"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59" w:history="1">
        <w:r w:rsidR="003E51DA" w:rsidRPr="00B10FE7">
          <w:rPr>
            <w:rStyle w:val="Hyperlink"/>
          </w:rPr>
          <w:t>Figure 9. Five steps for establishing a National Framework for Climate Services (Source: (WMO-No. 1206)</w:t>
        </w:r>
        <w:r w:rsidR="003E51DA">
          <w:rPr>
            <w:webHidden/>
          </w:rPr>
          <w:tab/>
        </w:r>
        <w:r w:rsidR="003E51DA">
          <w:rPr>
            <w:webHidden/>
          </w:rPr>
          <w:fldChar w:fldCharType="begin"/>
        </w:r>
        <w:r w:rsidR="003E51DA">
          <w:rPr>
            <w:webHidden/>
          </w:rPr>
          <w:instrText xml:space="preserve"> PAGEREF _Toc166321259 \h </w:instrText>
        </w:r>
        <w:r w:rsidR="003E51DA">
          <w:rPr>
            <w:webHidden/>
          </w:rPr>
        </w:r>
        <w:r w:rsidR="003E51DA">
          <w:rPr>
            <w:webHidden/>
          </w:rPr>
          <w:fldChar w:fldCharType="separate"/>
        </w:r>
        <w:r w:rsidR="003E51DA">
          <w:rPr>
            <w:webHidden/>
          </w:rPr>
          <w:t>61</w:t>
        </w:r>
        <w:r w:rsidR="003E51DA">
          <w:rPr>
            <w:webHidden/>
          </w:rPr>
          <w:fldChar w:fldCharType="end"/>
        </w:r>
      </w:hyperlink>
    </w:p>
    <w:p w14:paraId="64E7739D" w14:textId="663F7654"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0" w:history="1">
        <w:r w:rsidR="003E51DA" w:rsidRPr="00B10FE7">
          <w:rPr>
            <w:rStyle w:val="Hyperlink"/>
          </w:rPr>
          <w:t>Figure 10. Steps in conducting a socioeconomic benefit analysis of meteorological and hydrological services</w:t>
        </w:r>
        <w:r w:rsidR="003E51DA">
          <w:rPr>
            <w:webHidden/>
          </w:rPr>
          <w:tab/>
        </w:r>
        <w:r w:rsidR="003E51DA">
          <w:rPr>
            <w:webHidden/>
          </w:rPr>
          <w:fldChar w:fldCharType="begin"/>
        </w:r>
        <w:r w:rsidR="003E51DA">
          <w:rPr>
            <w:webHidden/>
          </w:rPr>
          <w:instrText xml:space="preserve"> PAGEREF _Toc166321260 \h </w:instrText>
        </w:r>
        <w:r w:rsidR="003E51DA">
          <w:rPr>
            <w:webHidden/>
          </w:rPr>
        </w:r>
        <w:r w:rsidR="003E51DA">
          <w:rPr>
            <w:webHidden/>
          </w:rPr>
          <w:fldChar w:fldCharType="separate"/>
        </w:r>
        <w:r w:rsidR="003E51DA">
          <w:rPr>
            <w:webHidden/>
          </w:rPr>
          <w:t>63</w:t>
        </w:r>
        <w:r w:rsidR="003E51DA">
          <w:rPr>
            <w:webHidden/>
          </w:rPr>
          <w:fldChar w:fldCharType="end"/>
        </w:r>
      </w:hyperlink>
    </w:p>
    <w:p w14:paraId="1E4B4686" w14:textId="6C242C4D"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1" w:history="1">
        <w:r w:rsidR="003E51DA" w:rsidRPr="00B10FE7">
          <w:rPr>
            <w:rStyle w:val="Hyperlink"/>
          </w:rPr>
          <w:t>Figure 11</w:t>
        </w:r>
        <w:r w:rsidR="003E51DA" w:rsidRPr="00B10FE7">
          <w:rPr>
            <w:rStyle w:val="Hyperlink"/>
            <w:rFonts w:eastAsia="Times New Roman"/>
          </w:rPr>
          <w:t>. Mainstreaming Gender considerations into the GEF Project Cycle</w:t>
        </w:r>
        <w:r w:rsidR="003E51DA">
          <w:rPr>
            <w:webHidden/>
          </w:rPr>
          <w:tab/>
        </w:r>
        <w:r w:rsidR="003E51DA">
          <w:rPr>
            <w:webHidden/>
          </w:rPr>
          <w:fldChar w:fldCharType="begin"/>
        </w:r>
        <w:r w:rsidR="003E51DA">
          <w:rPr>
            <w:webHidden/>
          </w:rPr>
          <w:instrText xml:space="preserve"> PAGEREF _Toc166321261 \h </w:instrText>
        </w:r>
        <w:r w:rsidR="003E51DA">
          <w:rPr>
            <w:webHidden/>
          </w:rPr>
        </w:r>
        <w:r w:rsidR="003E51DA">
          <w:rPr>
            <w:webHidden/>
          </w:rPr>
          <w:fldChar w:fldCharType="separate"/>
        </w:r>
        <w:r w:rsidR="003E51DA">
          <w:rPr>
            <w:webHidden/>
          </w:rPr>
          <w:t>96</w:t>
        </w:r>
        <w:r w:rsidR="003E51DA">
          <w:rPr>
            <w:webHidden/>
          </w:rPr>
          <w:fldChar w:fldCharType="end"/>
        </w:r>
      </w:hyperlink>
    </w:p>
    <w:p w14:paraId="48DD3927" w14:textId="5E0100BC"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2" w:history="1">
        <w:r w:rsidR="003E51DA" w:rsidRPr="00B10FE7">
          <w:rPr>
            <w:rStyle w:val="Hyperlink"/>
          </w:rPr>
          <w:t>Figure 12. Project Organization Structure</w:t>
        </w:r>
        <w:r w:rsidR="003E51DA">
          <w:rPr>
            <w:webHidden/>
          </w:rPr>
          <w:tab/>
        </w:r>
        <w:r w:rsidR="003E51DA">
          <w:rPr>
            <w:webHidden/>
          </w:rPr>
          <w:fldChar w:fldCharType="begin"/>
        </w:r>
        <w:r w:rsidR="003E51DA">
          <w:rPr>
            <w:webHidden/>
          </w:rPr>
          <w:instrText xml:space="preserve"> PAGEREF _Toc166321262 \h </w:instrText>
        </w:r>
        <w:r w:rsidR="003E51DA">
          <w:rPr>
            <w:webHidden/>
          </w:rPr>
        </w:r>
        <w:r w:rsidR="003E51DA">
          <w:rPr>
            <w:webHidden/>
          </w:rPr>
          <w:fldChar w:fldCharType="separate"/>
        </w:r>
        <w:r w:rsidR="003E51DA">
          <w:rPr>
            <w:webHidden/>
          </w:rPr>
          <w:t>109</w:t>
        </w:r>
        <w:r w:rsidR="003E51DA">
          <w:rPr>
            <w:webHidden/>
          </w:rPr>
          <w:fldChar w:fldCharType="end"/>
        </w:r>
      </w:hyperlink>
    </w:p>
    <w:p w14:paraId="69E66907" w14:textId="7C5F9955"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3" w:history="1">
        <w:r w:rsidR="003E51DA" w:rsidRPr="00B10FE7">
          <w:rPr>
            <w:rStyle w:val="Hyperlink"/>
          </w:rPr>
          <w:t>Figure 13. Proposed Automatic and Marine Weather and Rain Gauge Stations</w:t>
        </w:r>
        <w:r w:rsidR="003E51DA">
          <w:rPr>
            <w:webHidden/>
          </w:rPr>
          <w:tab/>
        </w:r>
        <w:r w:rsidR="003E51DA">
          <w:rPr>
            <w:webHidden/>
          </w:rPr>
          <w:fldChar w:fldCharType="begin"/>
        </w:r>
        <w:r w:rsidR="003E51DA">
          <w:rPr>
            <w:webHidden/>
          </w:rPr>
          <w:instrText xml:space="preserve"> PAGEREF _Toc166321263 \h </w:instrText>
        </w:r>
        <w:r w:rsidR="003E51DA">
          <w:rPr>
            <w:webHidden/>
          </w:rPr>
        </w:r>
        <w:r w:rsidR="003E51DA">
          <w:rPr>
            <w:webHidden/>
          </w:rPr>
          <w:fldChar w:fldCharType="separate"/>
        </w:r>
        <w:r w:rsidR="003E51DA">
          <w:rPr>
            <w:webHidden/>
          </w:rPr>
          <w:t>134</w:t>
        </w:r>
        <w:r w:rsidR="003E51DA">
          <w:rPr>
            <w:webHidden/>
          </w:rPr>
          <w:fldChar w:fldCharType="end"/>
        </w:r>
      </w:hyperlink>
    </w:p>
    <w:p w14:paraId="475825E8" w14:textId="31F4BEFB"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4" w:history="1">
        <w:r w:rsidR="003E51DA" w:rsidRPr="00B10FE7">
          <w:rPr>
            <w:rStyle w:val="Hyperlink"/>
          </w:rPr>
          <w:t>Figure 14. Proposed Acoustic Limnigraph and Tidal Gauge Stations</w:t>
        </w:r>
        <w:r w:rsidR="003E51DA">
          <w:rPr>
            <w:webHidden/>
          </w:rPr>
          <w:tab/>
        </w:r>
        <w:r w:rsidR="003E51DA">
          <w:rPr>
            <w:webHidden/>
          </w:rPr>
          <w:fldChar w:fldCharType="begin"/>
        </w:r>
        <w:r w:rsidR="003E51DA">
          <w:rPr>
            <w:webHidden/>
          </w:rPr>
          <w:instrText xml:space="preserve"> PAGEREF _Toc166321264 \h </w:instrText>
        </w:r>
        <w:r w:rsidR="003E51DA">
          <w:rPr>
            <w:webHidden/>
          </w:rPr>
        </w:r>
        <w:r w:rsidR="003E51DA">
          <w:rPr>
            <w:webHidden/>
          </w:rPr>
          <w:fldChar w:fldCharType="separate"/>
        </w:r>
        <w:r w:rsidR="003E51DA">
          <w:rPr>
            <w:webHidden/>
          </w:rPr>
          <w:t>135</w:t>
        </w:r>
        <w:r w:rsidR="003E51DA">
          <w:rPr>
            <w:webHidden/>
          </w:rPr>
          <w:fldChar w:fldCharType="end"/>
        </w:r>
      </w:hyperlink>
    </w:p>
    <w:p w14:paraId="1BB3127F" w14:textId="630BB161"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5" w:history="1">
        <w:r w:rsidR="003E51DA" w:rsidRPr="00B10FE7">
          <w:rPr>
            <w:rStyle w:val="Hyperlink"/>
          </w:rPr>
          <w:t>Figure 15. Bissau Obervatory Climatological Station</w:t>
        </w:r>
        <w:r w:rsidR="003E51DA">
          <w:rPr>
            <w:webHidden/>
          </w:rPr>
          <w:tab/>
        </w:r>
        <w:r w:rsidR="003E51DA">
          <w:rPr>
            <w:webHidden/>
          </w:rPr>
          <w:fldChar w:fldCharType="begin"/>
        </w:r>
        <w:r w:rsidR="003E51DA">
          <w:rPr>
            <w:webHidden/>
          </w:rPr>
          <w:instrText xml:space="preserve"> PAGEREF _Toc166321265 \h </w:instrText>
        </w:r>
        <w:r w:rsidR="003E51DA">
          <w:rPr>
            <w:webHidden/>
          </w:rPr>
        </w:r>
        <w:r w:rsidR="003E51DA">
          <w:rPr>
            <w:webHidden/>
          </w:rPr>
          <w:fldChar w:fldCharType="separate"/>
        </w:r>
        <w:r w:rsidR="003E51DA">
          <w:rPr>
            <w:webHidden/>
          </w:rPr>
          <w:t>192</w:t>
        </w:r>
        <w:r w:rsidR="003E51DA">
          <w:rPr>
            <w:webHidden/>
          </w:rPr>
          <w:fldChar w:fldCharType="end"/>
        </w:r>
      </w:hyperlink>
    </w:p>
    <w:p w14:paraId="3FD9441D" w14:textId="143BFB88"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6" w:history="1">
        <w:r w:rsidR="003E51DA" w:rsidRPr="00B10FE7">
          <w:rPr>
            <w:rStyle w:val="Hyperlink"/>
            <w:lang w:val="pt-BR"/>
          </w:rPr>
          <w:t xml:space="preserve">Figure 16. </w:t>
        </w:r>
        <w:r w:rsidR="003E51DA" w:rsidRPr="00B10FE7">
          <w:rPr>
            <w:rStyle w:val="Hyperlink"/>
            <w:lang w:val="pt-PT"/>
          </w:rPr>
          <w:t>Bafatá Meteorological Station</w:t>
        </w:r>
        <w:r w:rsidR="003E51DA">
          <w:rPr>
            <w:webHidden/>
          </w:rPr>
          <w:tab/>
        </w:r>
        <w:r w:rsidR="003E51DA">
          <w:rPr>
            <w:webHidden/>
          </w:rPr>
          <w:fldChar w:fldCharType="begin"/>
        </w:r>
        <w:r w:rsidR="003E51DA">
          <w:rPr>
            <w:webHidden/>
          </w:rPr>
          <w:instrText xml:space="preserve"> PAGEREF _Toc166321266 \h </w:instrText>
        </w:r>
        <w:r w:rsidR="003E51DA">
          <w:rPr>
            <w:webHidden/>
          </w:rPr>
        </w:r>
        <w:r w:rsidR="003E51DA">
          <w:rPr>
            <w:webHidden/>
          </w:rPr>
          <w:fldChar w:fldCharType="separate"/>
        </w:r>
        <w:r w:rsidR="003E51DA">
          <w:rPr>
            <w:webHidden/>
          </w:rPr>
          <w:t>193</w:t>
        </w:r>
        <w:r w:rsidR="003E51DA">
          <w:rPr>
            <w:webHidden/>
          </w:rPr>
          <w:fldChar w:fldCharType="end"/>
        </w:r>
      </w:hyperlink>
    </w:p>
    <w:p w14:paraId="0D16EC4C" w14:textId="11DFBEDE"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7" w:history="1">
        <w:r w:rsidR="003E51DA" w:rsidRPr="00B10FE7">
          <w:rPr>
            <w:rStyle w:val="Hyperlink"/>
            <w:lang w:val="pt-BR"/>
          </w:rPr>
          <w:t xml:space="preserve">Figure 17. </w:t>
        </w:r>
        <w:r w:rsidR="003E51DA" w:rsidRPr="00B10FE7">
          <w:rPr>
            <w:rStyle w:val="Hyperlink"/>
            <w:lang w:val="pt-PT"/>
          </w:rPr>
          <w:t>Gabu Synoptic Station</w:t>
        </w:r>
        <w:r w:rsidR="003E51DA">
          <w:rPr>
            <w:webHidden/>
          </w:rPr>
          <w:tab/>
        </w:r>
        <w:r w:rsidR="003E51DA">
          <w:rPr>
            <w:webHidden/>
          </w:rPr>
          <w:fldChar w:fldCharType="begin"/>
        </w:r>
        <w:r w:rsidR="003E51DA">
          <w:rPr>
            <w:webHidden/>
          </w:rPr>
          <w:instrText xml:space="preserve"> PAGEREF _Toc166321267 \h </w:instrText>
        </w:r>
        <w:r w:rsidR="003E51DA">
          <w:rPr>
            <w:webHidden/>
          </w:rPr>
        </w:r>
        <w:r w:rsidR="003E51DA">
          <w:rPr>
            <w:webHidden/>
          </w:rPr>
          <w:fldChar w:fldCharType="separate"/>
        </w:r>
        <w:r w:rsidR="003E51DA">
          <w:rPr>
            <w:webHidden/>
          </w:rPr>
          <w:t>193</w:t>
        </w:r>
        <w:r w:rsidR="003E51DA">
          <w:rPr>
            <w:webHidden/>
          </w:rPr>
          <w:fldChar w:fldCharType="end"/>
        </w:r>
      </w:hyperlink>
    </w:p>
    <w:p w14:paraId="4373D855" w14:textId="1A86789E"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8" w:history="1">
        <w:r w:rsidR="003E51DA" w:rsidRPr="00B10FE7">
          <w:rPr>
            <w:rStyle w:val="Hyperlink"/>
            <w:lang w:val="pt-BR"/>
          </w:rPr>
          <w:t xml:space="preserve">Figure 18. </w:t>
        </w:r>
        <w:r w:rsidR="003E51DA" w:rsidRPr="00B10FE7">
          <w:rPr>
            <w:rStyle w:val="Hyperlink"/>
            <w:lang w:val="pt-PT"/>
          </w:rPr>
          <w:t>Bolama Synoptic Station</w:t>
        </w:r>
        <w:r w:rsidR="003E51DA">
          <w:rPr>
            <w:webHidden/>
          </w:rPr>
          <w:tab/>
        </w:r>
        <w:r w:rsidR="003E51DA">
          <w:rPr>
            <w:webHidden/>
          </w:rPr>
          <w:fldChar w:fldCharType="begin"/>
        </w:r>
        <w:r w:rsidR="003E51DA">
          <w:rPr>
            <w:webHidden/>
          </w:rPr>
          <w:instrText xml:space="preserve"> PAGEREF _Toc166321268 \h </w:instrText>
        </w:r>
        <w:r w:rsidR="003E51DA">
          <w:rPr>
            <w:webHidden/>
          </w:rPr>
        </w:r>
        <w:r w:rsidR="003E51DA">
          <w:rPr>
            <w:webHidden/>
          </w:rPr>
          <w:fldChar w:fldCharType="separate"/>
        </w:r>
        <w:r w:rsidR="003E51DA">
          <w:rPr>
            <w:webHidden/>
          </w:rPr>
          <w:t>194</w:t>
        </w:r>
        <w:r w:rsidR="003E51DA">
          <w:rPr>
            <w:webHidden/>
          </w:rPr>
          <w:fldChar w:fldCharType="end"/>
        </w:r>
      </w:hyperlink>
    </w:p>
    <w:p w14:paraId="4E3EFB9C" w14:textId="459F46C1"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69" w:history="1">
        <w:r w:rsidR="003E51DA" w:rsidRPr="00B10FE7">
          <w:rPr>
            <w:rStyle w:val="Hyperlink"/>
          </w:rPr>
          <w:t>Figure 19. Example of data from DGRH Hydrology Services: Daily flow for Geba River, Sonaco Downstream Station (1978-79 and 1993-94)</w:t>
        </w:r>
        <w:r w:rsidR="003E51DA">
          <w:rPr>
            <w:webHidden/>
          </w:rPr>
          <w:tab/>
        </w:r>
        <w:r w:rsidR="003E51DA">
          <w:rPr>
            <w:webHidden/>
          </w:rPr>
          <w:fldChar w:fldCharType="begin"/>
        </w:r>
        <w:r w:rsidR="003E51DA">
          <w:rPr>
            <w:webHidden/>
          </w:rPr>
          <w:instrText xml:space="preserve"> PAGEREF _Toc166321269 \h </w:instrText>
        </w:r>
        <w:r w:rsidR="003E51DA">
          <w:rPr>
            <w:webHidden/>
          </w:rPr>
        </w:r>
        <w:r w:rsidR="003E51DA">
          <w:rPr>
            <w:webHidden/>
          </w:rPr>
          <w:fldChar w:fldCharType="separate"/>
        </w:r>
        <w:r w:rsidR="003E51DA">
          <w:rPr>
            <w:webHidden/>
          </w:rPr>
          <w:t>204</w:t>
        </w:r>
        <w:r w:rsidR="003E51DA">
          <w:rPr>
            <w:webHidden/>
          </w:rPr>
          <w:fldChar w:fldCharType="end"/>
        </w:r>
      </w:hyperlink>
    </w:p>
    <w:p w14:paraId="61477B7E" w14:textId="52E91C9E"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70" w:history="1">
        <w:r w:rsidR="003E51DA" w:rsidRPr="00B10FE7">
          <w:rPr>
            <w:rStyle w:val="Hyperlink"/>
          </w:rPr>
          <w:t>Figure 20. Measurement curve for Rio Corubal’s flow, Tche-Tche Station (21,880 sq km): Water height vs. flow</w:t>
        </w:r>
        <w:r w:rsidR="003E51DA">
          <w:rPr>
            <w:webHidden/>
          </w:rPr>
          <w:tab/>
        </w:r>
        <w:r w:rsidR="003E51DA">
          <w:rPr>
            <w:webHidden/>
          </w:rPr>
          <w:fldChar w:fldCharType="begin"/>
        </w:r>
        <w:r w:rsidR="003E51DA">
          <w:rPr>
            <w:webHidden/>
          </w:rPr>
          <w:instrText xml:space="preserve"> PAGEREF _Toc166321270 \h </w:instrText>
        </w:r>
        <w:r w:rsidR="003E51DA">
          <w:rPr>
            <w:webHidden/>
          </w:rPr>
        </w:r>
        <w:r w:rsidR="003E51DA">
          <w:rPr>
            <w:webHidden/>
          </w:rPr>
          <w:fldChar w:fldCharType="separate"/>
        </w:r>
        <w:r w:rsidR="003E51DA">
          <w:rPr>
            <w:webHidden/>
          </w:rPr>
          <w:t>205</w:t>
        </w:r>
        <w:r w:rsidR="003E51DA">
          <w:rPr>
            <w:webHidden/>
          </w:rPr>
          <w:fldChar w:fldCharType="end"/>
        </w:r>
      </w:hyperlink>
    </w:p>
    <w:p w14:paraId="0E59793A" w14:textId="1704E6E1"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71" w:history="1">
        <w:r w:rsidR="003E51DA" w:rsidRPr="00B10FE7">
          <w:rPr>
            <w:rStyle w:val="Hyperlink"/>
          </w:rPr>
          <w:t>Figure 21. Active Covid-19 cases as of late October 2021</w:t>
        </w:r>
        <w:r w:rsidR="003E51DA">
          <w:rPr>
            <w:webHidden/>
          </w:rPr>
          <w:tab/>
        </w:r>
        <w:r w:rsidR="003E51DA">
          <w:rPr>
            <w:webHidden/>
          </w:rPr>
          <w:fldChar w:fldCharType="begin"/>
        </w:r>
        <w:r w:rsidR="003E51DA">
          <w:rPr>
            <w:webHidden/>
          </w:rPr>
          <w:instrText xml:space="preserve"> PAGEREF _Toc166321271 \h </w:instrText>
        </w:r>
        <w:r w:rsidR="003E51DA">
          <w:rPr>
            <w:webHidden/>
          </w:rPr>
        </w:r>
        <w:r w:rsidR="003E51DA">
          <w:rPr>
            <w:webHidden/>
          </w:rPr>
          <w:fldChar w:fldCharType="separate"/>
        </w:r>
        <w:r w:rsidR="003E51DA">
          <w:rPr>
            <w:webHidden/>
          </w:rPr>
          <w:t>209</w:t>
        </w:r>
        <w:r w:rsidR="003E51DA">
          <w:rPr>
            <w:webHidden/>
          </w:rPr>
          <w:fldChar w:fldCharType="end"/>
        </w:r>
      </w:hyperlink>
    </w:p>
    <w:p w14:paraId="198C617E" w14:textId="7D116D91"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72" w:history="1">
        <w:r w:rsidR="003E51DA" w:rsidRPr="00B10FE7">
          <w:rPr>
            <w:rStyle w:val="Hyperlink"/>
          </w:rPr>
          <w:t>Figure 22. Daily new Covid-19 cases in Guinea-Bissau, as of late October 2021</w:t>
        </w:r>
        <w:r w:rsidR="003E51DA">
          <w:rPr>
            <w:webHidden/>
          </w:rPr>
          <w:tab/>
        </w:r>
        <w:r w:rsidR="003E51DA">
          <w:rPr>
            <w:webHidden/>
          </w:rPr>
          <w:fldChar w:fldCharType="begin"/>
        </w:r>
        <w:r w:rsidR="003E51DA">
          <w:rPr>
            <w:webHidden/>
          </w:rPr>
          <w:instrText xml:space="preserve"> PAGEREF _Toc166321272 \h </w:instrText>
        </w:r>
        <w:r w:rsidR="003E51DA">
          <w:rPr>
            <w:webHidden/>
          </w:rPr>
        </w:r>
        <w:r w:rsidR="003E51DA">
          <w:rPr>
            <w:webHidden/>
          </w:rPr>
          <w:fldChar w:fldCharType="separate"/>
        </w:r>
        <w:r w:rsidR="003E51DA">
          <w:rPr>
            <w:webHidden/>
          </w:rPr>
          <w:t>209</w:t>
        </w:r>
        <w:r w:rsidR="003E51DA">
          <w:rPr>
            <w:webHidden/>
          </w:rPr>
          <w:fldChar w:fldCharType="end"/>
        </w:r>
      </w:hyperlink>
    </w:p>
    <w:p w14:paraId="3984D3D3" w14:textId="396A0FFE" w:rsidR="003E51DA" w:rsidRDefault="00000000">
      <w:pPr>
        <w:pStyle w:val="TableofFigures"/>
        <w:rPr>
          <w:rFonts w:asciiTheme="minorHAnsi" w:eastAsiaTheme="minorEastAsia" w:hAnsiTheme="minorHAnsi" w:cstheme="minorBidi"/>
          <w:kern w:val="2"/>
          <w:sz w:val="22"/>
          <w:szCs w:val="22"/>
          <w14:ligatures w14:val="standardContextual"/>
        </w:rPr>
      </w:pPr>
      <w:hyperlink w:anchor="_Toc166321273" w:history="1">
        <w:r w:rsidR="003E51DA" w:rsidRPr="00B10FE7">
          <w:rPr>
            <w:rStyle w:val="Hyperlink"/>
          </w:rPr>
          <w:t>Figure 23. GDP, Inflation and Budget balance (2019-2022)</w:t>
        </w:r>
        <w:r w:rsidR="003E51DA">
          <w:rPr>
            <w:webHidden/>
          </w:rPr>
          <w:tab/>
        </w:r>
        <w:r w:rsidR="003E51DA">
          <w:rPr>
            <w:webHidden/>
          </w:rPr>
          <w:fldChar w:fldCharType="begin"/>
        </w:r>
        <w:r w:rsidR="003E51DA">
          <w:rPr>
            <w:webHidden/>
          </w:rPr>
          <w:instrText xml:space="preserve"> PAGEREF _Toc166321273 \h </w:instrText>
        </w:r>
        <w:r w:rsidR="003E51DA">
          <w:rPr>
            <w:webHidden/>
          </w:rPr>
        </w:r>
        <w:r w:rsidR="003E51DA">
          <w:rPr>
            <w:webHidden/>
          </w:rPr>
          <w:fldChar w:fldCharType="separate"/>
        </w:r>
        <w:r w:rsidR="003E51DA">
          <w:rPr>
            <w:webHidden/>
          </w:rPr>
          <w:t>213</w:t>
        </w:r>
        <w:r w:rsidR="003E51DA">
          <w:rPr>
            <w:webHidden/>
          </w:rPr>
          <w:fldChar w:fldCharType="end"/>
        </w:r>
      </w:hyperlink>
    </w:p>
    <w:p w14:paraId="0417E1D9" w14:textId="37BF1035" w:rsidR="0097266D" w:rsidRPr="003D5A4B" w:rsidRDefault="0097266D" w:rsidP="00766ECB">
      <w:pPr>
        <w:spacing w:after="240"/>
        <w:rPr>
          <w:b/>
          <w:bCs/>
          <w:noProof/>
          <w:szCs w:val="20"/>
        </w:rPr>
        <w:sectPr w:rsidR="0097266D" w:rsidRPr="003D5A4B" w:rsidSect="00AD3921">
          <w:pgSz w:w="12240" w:h="15840" w:code="1"/>
          <w:pgMar w:top="1440" w:right="1080" w:bottom="1440" w:left="1080" w:header="720" w:footer="432" w:gutter="0"/>
          <w:cols w:space="708"/>
          <w:titlePg/>
          <w:docGrid w:linePitch="360"/>
        </w:sectPr>
      </w:pPr>
      <w:r w:rsidRPr="003D5A4B">
        <w:rPr>
          <w:b/>
          <w:bCs/>
          <w:noProof/>
          <w:szCs w:val="20"/>
        </w:rPr>
        <w:fldChar w:fldCharType="end"/>
      </w:r>
    </w:p>
    <w:p w14:paraId="68E07BCA" w14:textId="5530A71F" w:rsidR="0097266D" w:rsidRPr="003D5A4B" w:rsidRDefault="0097266D" w:rsidP="0097266D">
      <w:pPr>
        <w:pStyle w:val="Heading1"/>
      </w:pPr>
      <w:bookmarkStart w:id="15" w:name="_Toc407785517"/>
      <w:bookmarkStart w:id="16" w:name="_Toc22645400"/>
      <w:bookmarkStart w:id="17" w:name="_Toc30518980"/>
      <w:bookmarkStart w:id="18" w:name="_Toc34746212"/>
      <w:bookmarkStart w:id="19" w:name="_Toc32068497"/>
      <w:bookmarkStart w:id="20" w:name="_Toc166321145"/>
      <w:r w:rsidRPr="003D5A4B">
        <w:lastRenderedPageBreak/>
        <w:t>Development Challenge</w:t>
      </w:r>
      <w:bookmarkEnd w:id="15"/>
      <w:bookmarkEnd w:id="16"/>
      <w:bookmarkEnd w:id="17"/>
      <w:bookmarkEnd w:id="18"/>
      <w:bookmarkEnd w:id="19"/>
      <w:bookmarkEnd w:id="20"/>
      <w:r w:rsidRPr="003D5A4B">
        <w:t xml:space="preserve"> </w:t>
      </w:r>
    </w:p>
    <w:p w14:paraId="06F9E96D" w14:textId="4679B2F2" w:rsidR="0097266D" w:rsidRPr="003D5A4B" w:rsidRDefault="0097266D" w:rsidP="0097266D">
      <w:pPr>
        <w:pStyle w:val="Heading2"/>
      </w:pPr>
      <w:bookmarkStart w:id="21" w:name="_Toc30518981"/>
      <w:bookmarkStart w:id="22" w:name="_Toc34746213"/>
      <w:bookmarkStart w:id="23" w:name="_Toc32068498"/>
      <w:bookmarkStart w:id="24" w:name="_Toc166321146"/>
      <w:r w:rsidRPr="003D5A4B">
        <w:t>1) Context</w:t>
      </w:r>
      <w:bookmarkEnd w:id="21"/>
      <w:bookmarkEnd w:id="22"/>
      <w:bookmarkEnd w:id="23"/>
      <w:bookmarkEnd w:id="24"/>
    </w:p>
    <w:p w14:paraId="3C7CA36F" w14:textId="3948C100" w:rsidR="0097266D" w:rsidRPr="003D5A4B" w:rsidRDefault="0097266D" w:rsidP="0097266D">
      <w:bookmarkStart w:id="25" w:name="_Hlk35553692"/>
      <w:bookmarkStart w:id="26" w:name="_Hlk58507780"/>
      <w:r w:rsidRPr="003D5A4B">
        <w:t xml:space="preserve">As a least developed country (LDC) and small island developing state (SIDS), Guinea-Bissau is </w:t>
      </w:r>
      <w:r w:rsidR="005E3283" w:rsidRPr="003D5A4B">
        <w:t>particularly vulnerable</w:t>
      </w:r>
      <w:r w:rsidRPr="003D5A4B">
        <w:t xml:space="preserve"> to climate change</w:t>
      </w:r>
      <w:r w:rsidR="008F242B" w:rsidRPr="003D5A4B">
        <w:t xml:space="preserve">. The country </w:t>
      </w:r>
      <w:r w:rsidRPr="003D5A4B">
        <w:t>is continually listed among the most vulnerable to climate change impacts</w:t>
      </w:r>
      <w:r w:rsidR="00FC1ECE" w:rsidRPr="003D5A4B">
        <w:t xml:space="preserve"> in the world</w:t>
      </w:r>
      <w:r w:rsidRPr="003D5A4B">
        <w:t>. In 2014, the Maplecroft Climate Change Vulnerability Index</w:t>
      </w:r>
      <w:r w:rsidRPr="003D5A4B">
        <w:rPr>
          <w:rStyle w:val="FootnoteReference"/>
        </w:rPr>
        <w:footnoteReference w:id="5"/>
      </w:r>
      <w:r w:rsidRPr="003D5A4B">
        <w:t xml:space="preserve"> ranked </w:t>
      </w:r>
      <w:r w:rsidR="00FC1ECE" w:rsidRPr="003D5A4B">
        <w:t>Guinea-Bissau</w:t>
      </w:r>
      <w:r w:rsidRPr="003D5A4B">
        <w:t xml:space="preserve"> as the second most vulnerable in the world, only behind Bangladesh. The primary drivers of Guinea-Bissau’s climate vulnerability are its physical exposure and dependence on agriculture and fishing.</w:t>
      </w:r>
    </w:p>
    <w:p w14:paraId="1496B2F1" w14:textId="77777777" w:rsidR="0097266D" w:rsidRPr="003D5A4B" w:rsidRDefault="0097266D" w:rsidP="0097266D"/>
    <w:bookmarkEnd w:id="25"/>
    <w:p w14:paraId="4420F8E3" w14:textId="064E6BEB" w:rsidR="00C13214" w:rsidRPr="003D5A4B" w:rsidRDefault="0097266D" w:rsidP="00C13214">
      <w:r w:rsidRPr="003D5A4B">
        <w:t xml:space="preserve">Located in West Africa, the country is bordered by Senegal to the north, Guinea to the south and east, and the Atlantic Ocean to the west. Guinea-Bissau’s territory is divided between continent and islands, which include the Bijagós archipelago, made up of 88 islands and islets, recognized by UNESCO as a Biosphere Reserve due to its important biodiversity. </w:t>
      </w:r>
      <w:r w:rsidR="00FC7DB3" w:rsidRPr="003D5A4B">
        <w:t xml:space="preserve">Low-elevation coastal zones stand out as Guinea-Bissau’s indicator of physical vulnerability. The country has approximately 270km of coastal line, in which almost 80% of the population and economic activities are concentrated. Two thirds of Guinea-Bissau’s land area are less than 50m above sea level, with the highest point at 298 m, the Colinas do Boé. </w:t>
      </w:r>
      <w:r w:rsidR="00C13214" w:rsidRPr="003D5A4B">
        <w:t xml:space="preserve">Rising sea temperatures, changes in circulation, acidification and loss of nursery areas, are predicted to reduce fish populations. Given the country’s low altitude, </w:t>
      </w:r>
      <w:r w:rsidR="00FC7DB3" w:rsidRPr="003D5A4B">
        <w:t>there is a clear risk</w:t>
      </w:r>
      <w:r w:rsidR="00085FBE" w:rsidRPr="003D5A4B">
        <w:t xml:space="preserve"> of land loss</w:t>
      </w:r>
      <w:r w:rsidR="00FC7DB3" w:rsidRPr="003D5A4B">
        <w:t xml:space="preserve">, including mangrove coasts and islands due to the sea level rise. </w:t>
      </w:r>
      <w:r w:rsidR="00C13214" w:rsidRPr="003D5A4B">
        <w:t xml:space="preserve"> For </w:t>
      </w:r>
      <w:r w:rsidR="00FC1ECE" w:rsidRPr="003D5A4B">
        <w:t>Guinea-Bissau</w:t>
      </w:r>
      <w:r w:rsidR="00C13214" w:rsidRPr="003D5A4B">
        <w:t xml:space="preserve">, the </w:t>
      </w:r>
      <w:r w:rsidR="00085FBE" w:rsidRPr="003D5A4B">
        <w:t xml:space="preserve">loss of </w:t>
      </w:r>
      <w:r w:rsidR="00C13214" w:rsidRPr="003D5A4B">
        <w:t>coral reefs and mangroves destroys fish spawning grounds, decreasing the availability of fish, limiting the livelihoods of fishermen, and challenging food security.  Fisheries also contribute significantly to Guinea-Bissau’s government, with fees for fishing licenses providing 35% of government revenue</w:t>
      </w:r>
      <w:r w:rsidR="00C13214" w:rsidRPr="003D5A4B">
        <w:rPr>
          <w:rStyle w:val="FootnoteReference"/>
        </w:rPr>
        <w:footnoteReference w:id="6"/>
      </w:r>
      <w:r w:rsidR="00C13214" w:rsidRPr="003D5A4B">
        <w:t xml:space="preserve">. </w:t>
      </w:r>
    </w:p>
    <w:p w14:paraId="4CAC2468" w14:textId="77777777" w:rsidR="00C13214" w:rsidRPr="003D5A4B" w:rsidRDefault="00C13214" w:rsidP="00C13214"/>
    <w:p w14:paraId="7C05DDBA" w14:textId="5896B325" w:rsidR="00C73B90" w:rsidRPr="003D5A4B" w:rsidRDefault="009C47FB" w:rsidP="0097266D">
      <w:r w:rsidRPr="003D5A4B">
        <w:t xml:space="preserve">The </w:t>
      </w:r>
      <w:r w:rsidR="0097266D" w:rsidRPr="003D5A4B">
        <w:t xml:space="preserve">country’s natural resources </w:t>
      </w:r>
      <w:r w:rsidR="00BD196F" w:rsidRPr="003D5A4B">
        <w:t xml:space="preserve">and biodiversity </w:t>
      </w:r>
      <w:r w:rsidR="0097266D" w:rsidRPr="003D5A4B">
        <w:t>are the basis for the population</w:t>
      </w:r>
      <w:r w:rsidR="005E3283" w:rsidRPr="003D5A4B">
        <w:t>’s</w:t>
      </w:r>
      <w:r w:rsidR="0097266D" w:rsidRPr="003D5A4B">
        <w:t xml:space="preserve"> livelihood, and </w:t>
      </w:r>
      <w:r w:rsidR="00BD196F" w:rsidRPr="003D5A4B">
        <w:t xml:space="preserve">also a source of </w:t>
      </w:r>
      <w:r w:rsidR="0097266D" w:rsidRPr="003D5A4B">
        <w:t>public revenue streams</w:t>
      </w:r>
      <w:r w:rsidR="00FE26B8" w:rsidRPr="003D5A4B">
        <w:t xml:space="preserve"> – in particular through the </w:t>
      </w:r>
      <w:r w:rsidR="004B2483" w:rsidRPr="003D5A4B">
        <w:t>fisheries and cashew exports sectors</w:t>
      </w:r>
      <w:r w:rsidR="0097266D" w:rsidRPr="003D5A4B">
        <w:t xml:space="preserve">. </w:t>
      </w:r>
      <w:r w:rsidR="00E119E6" w:rsidRPr="003D5A4B">
        <w:t xml:space="preserve">The updated Nationally Determined Contribution to the UNFCCC </w:t>
      </w:r>
      <w:r w:rsidR="00C73B90" w:rsidRPr="003D5A4B">
        <w:t>The economic wealth of Guinea-Bissau is based on its natural capital. According to World Bank</w:t>
      </w:r>
      <w:r w:rsidR="00C73B90" w:rsidRPr="003D5A4B">
        <w:rPr>
          <w:rStyle w:val="FootnoteReference"/>
        </w:rPr>
        <w:footnoteReference w:id="7"/>
      </w:r>
      <w:r w:rsidR="00C73B90" w:rsidRPr="003D5A4B">
        <w:t>, the total of the country's natural wealth, including minerals as bauxite and phosphate, fishing, wood, fertile lands and rich ecosystems, can reach USD 3,874 per capita. The renewable natural resources, such as agricultural lands (for cultivation and pastures), fishing (traditional, of collection of mollusks, workmanship, industrial and sport), forests (firewood</w:t>
      </w:r>
      <w:r w:rsidR="005B7622" w:rsidRPr="003D5A4B">
        <w:t xml:space="preserve"> timber and non-timber f</w:t>
      </w:r>
      <w:r w:rsidR="00C73B90" w:rsidRPr="003D5A4B">
        <w:t xml:space="preserve">orest </w:t>
      </w:r>
      <w:r w:rsidR="005B7622" w:rsidRPr="003D5A4B">
        <w:t>p</w:t>
      </w:r>
      <w:r w:rsidR="00C73B90" w:rsidRPr="003D5A4B">
        <w:t>roducts, carbon</w:t>
      </w:r>
      <w:r w:rsidR="00703A40" w:rsidRPr="003D5A4B">
        <w:t xml:space="preserve"> sequestration</w:t>
      </w:r>
      <w:r w:rsidR="00C73B90" w:rsidRPr="003D5A4B">
        <w:t xml:space="preserve">), habitats and protected ecosystems represent more than 90% of </w:t>
      </w:r>
      <w:r w:rsidR="00FC1ECE" w:rsidRPr="003D5A4B">
        <w:t>Guinea-Bissau</w:t>
      </w:r>
      <w:r w:rsidR="00C73B90" w:rsidRPr="003D5A4B">
        <w:t xml:space="preserve"> wealth</w:t>
      </w:r>
      <w:r w:rsidR="00703A40" w:rsidRPr="003D5A4B">
        <w:t>.</w:t>
      </w:r>
      <w:r w:rsidR="00C73B90" w:rsidRPr="003D5A4B">
        <w:rPr>
          <w:rStyle w:val="FootnoteReference"/>
        </w:rPr>
        <w:footnoteReference w:id="8"/>
      </w:r>
      <w:r w:rsidR="00C73B90" w:rsidRPr="003D5A4B">
        <w:t xml:space="preserve"> </w:t>
      </w:r>
    </w:p>
    <w:p w14:paraId="1EF88719" w14:textId="77777777" w:rsidR="00C73B90" w:rsidRPr="003D5A4B" w:rsidRDefault="00C73B90" w:rsidP="0097266D"/>
    <w:p w14:paraId="12D09AF7" w14:textId="40A8FEBD" w:rsidR="0097266D" w:rsidRPr="003D5A4B" w:rsidRDefault="0097266D" w:rsidP="0097266D">
      <w:r w:rsidRPr="003D5A4B">
        <w:t>The agricultural sector corresponds to 69% of the country’s GDP, 90% of its export’s earnings and 85% of direct and indirect jobs in Guinea-Bissau</w:t>
      </w:r>
      <w:r w:rsidRPr="003D5A4B">
        <w:rPr>
          <w:rStyle w:val="FootnoteReference"/>
        </w:rPr>
        <w:footnoteReference w:id="9"/>
      </w:r>
      <w:r w:rsidRPr="003D5A4B">
        <w:t>. However, agricultural practices are still undeveloped, largely based on rudimentary technology and dominated by low value-added goods production. About 90% of Guinea-Bissau’s exports are from cashew nuts, and this represents the main income source for more than two-thirds of households in the country</w:t>
      </w:r>
      <w:r w:rsidRPr="003D5A4B">
        <w:rPr>
          <w:rStyle w:val="FootnoteReference"/>
        </w:rPr>
        <w:footnoteReference w:id="10"/>
      </w:r>
      <w:r w:rsidRPr="003D5A4B">
        <w:t>. According to the World Food Program, 80% of those living outside the city of Bissau currently make their living from cashew nuts, which they use to trade for rice and other staple products.</w:t>
      </w:r>
      <w:r w:rsidR="00374168" w:rsidRPr="003D5A4B">
        <w:t xml:space="preserve">  While rice is another strategic crop for Guinea-Bissau </w:t>
      </w:r>
      <w:r w:rsidR="00FC7DB3" w:rsidRPr="003D5A4B">
        <w:t>–</w:t>
      </w:r>
      <w:r w:rsidR="00374168" w:rsidRPr="003D5A4B">
        <w:t xml:space="preserve"> </w:t>
      </w:r>
      <w:r w:rsidR="00FC7DB3" w:rsidRPr="003D5A4B">
        <w:t xml:space="preserve">per FAO (2016) </w:t>
      </w:r>
      <w:r w:rsidR="00374168" w:rsidRPr="003D5A4B">
        <w:t xml:space="preserve">the country’s average annual consumption is estimated at </w:t>
      </w:r>
      <w:r w:rsidR="00F53250" w:rsidRPr="003D5A4B">
        <w:t>20</w:t>
      </w:r>
      <w:r w:rsidR="00374168" w:rsidRPr="003D5A4B">
        <w:t xml:space="preserve">0,000 tons - its domestic production covers only </w:t>
      </w:r>
      <w:r w:rsidR="00FC7DB3" w:rsidRPr="003D5A4B">
        <w:t>55</w:t>
      </w:r>
      <w:r w:rsidR="00374168" w:rsidRPr="003D5A4B">
        <w:t>% of it</w:t>
      </w:r>
      <w:r w:rsidR="00FC7DB3" w:rsidRPr="003D5A4B">
        <w:rPr>
          <w:rStyle w:val="FootnoteReference"/>
        </w:rPr>
        <w:footnoteReference w:id="11"/>
      </w:r>
      <w:r w:rsidR="00374168" w:rsidRPr="003D5A4B">
        <w:t xml:space="preserve">.  </w:t>
      </w:r>
      <w:r w:rsidR="00085FBE" w:rsidRPr="003D5A4B">
        <w:t>D</w:t>
      </w:r>
      <w:r w:rsidR="00374168" w:rsidRPr="003D5A4B">
        <w:t xml:space="preserve">omestic production is continuously challenged, </w:t>
      </w:r>
      <w:r w:rsidR="00374168" w:rsidRPr="003D5A4B">
        <w:lastRenderedPageBreak/>
        <w:t>as coastal farmers who can no longer grow rice due to saltwater intrusion are shifting to cashew production</w:t>
      </w:r>
      <w:r w:rsidR="00374168" w:rsidRPr="003D5A4B">
        <w:rPr>
          <w:rStyle w:val="FootnoteReference"/>
        </w:rPr>
        <w:footnoteReference w:id="12"/>
      </w:r>
      <w:r w:rsidR="00374168" w:rsidRPr="003D5A4B">
        <w:t xml:space="preserve">.  </w:t>
      </w:r>
      <w:r w:rsidRPr="003D5A4B">
        <w:t xml:space="preserve">This </w:t>
      </w:r>
      <w:r w:rsidR="00374168" w:rsidRPr="003D5A4B">
        <w:t xml:space="preserve">increasing </w:t>
      </w:r>
      <w:r w:rsidR="00C73B90" w:rsidRPr="003D5A4B">
        <w:t>dependency on a single crop</w:t>
      </w:r>
      <w:r w:rsidR="00374168" w:rsidRPr="003D5A4B">
        <w:t>,</w:t>
      </w:r>
      <w:r w:rsidR="00C73B90" w:rsidRPr="003D5A4B">
        <w:t xml:space="preserve"> leaves livelihoods highly exposed </w:t>
      </w:r>
      <w:r w:rsidR="00374168" w:rsidRPr="003D5A4B">
        <w:t>to</w:t>
      </w:r>
      <w:r w:rsidR="00C73B90" w:rsidRPr="003D5A4B">
        <w:t xml:space="preserve"> both climate and market shocks.  </w:t>
      </w:r>
      <w:r w:rsidRPr="003D5A4B">
        <w:t xml:space="preserve"> </w:t>
      </w:r>
      <w:r w:rsidR="00C73B90" w:rsidRPr="003D5A4B">
        <w:t xml:space="preserve">For both </w:t>
      </w:r>
      <w:r w:rsidRPr="003D5A4B">
        <w:t>crops</w:t>
      </w:r>
      <w:r w:rsidR="00C73B90" w:rsidRPr="003D5A4B">
        <w:t>,</w:t>
      </w:r>
      <w:r w:rsidRPr="003D5A4B">
        <w:t xml:space="preserve"> </w:t>
      </w:r>
      <w:r w:rsidR="00C73B90" w:rsidRPr="003D5A4B">
        <w:t xml:space="preserve">domestic </w:t>
      </w:r>
      <w:r w:rsidRPr="003D5A4B">
        <w:t xml:space="preserve">production will experience the impacts of climate change hazards, such as droughts, changes in rainfall patterns and </w:t>
      </w:r>
      <w:r w:rsidR="007730FB" w:rsidRPr="003D5A4B">
        <w:t xml:space="preserve">the rising </w:t>
      </w:r>
      <w:r w:rsidRPr="003D5A4B">
        <w:t xml:space="preserve">sea level. </w:t>
      </w:r>
    </w:p>
    <w:p w14:paraId="67D5B3B2" w14:textId="77777777" w:rsidR="0097266D" w:rsidRPr="003D5A4B" w:rsidRDefault="0097266D" w:rsidP="0097266D"/>
    <w:p w14:paraId="37CBFDC6" w14:textId="2E417CC4" w:rsidR="00085FBE" w:rsidRPr="003D5A4B" w:rsidRDefault="00CD6AD5" w:rsidP="006761C5">
      <w:r w:rsidRPr="003D5A4B">
        <w:t xml:space="preserve">With climate change putting pressure on agriculture and fisheries, </w:t>
      </w:r>
      <w:r w:rsidR="00A16D37" w:rsidRPr="003D5A4B">
        <w:t xml:space="preserve">existing health issues will be further challenged.  </w:t>
      </w:r>
      <w:r w:rsidR="006761C5" w:rsidRPr="003D5A4B">
        <w:t xml:space="preserve">Undernutrition is </w:t>
      </w:r>
      <w:r w:rsidR="00A16D37" w:rsidRPr="003D5A4B">
        <w:t>already a</w:t>
      </w:r>
      <w:r w:rsidR="006761C5" w:rsidRPr="003D5A4B">
        <w:t xml:space="preserve"> public health challenge in Guinea-Bissau, and is due mainly to food insecurity, inadequate health services, poor water and sanitation, poor infant and young child feeding practices, and high illiteracy rates among women. </w:t>
      </w:r>
      <w:r w:rsidR="00A16D37" w:rsidRPr="003D5A4B">
        <w:t xml:space="preserve"> </w:t>
      </w:r>
      <w:r w:rsidR="006761C5" w:rsidRPr="003D5A4B">
        <w:t>According to the Multi Indicator Cluster Survey (MICS 5), countrywide the chronic malnutrition rate is over 25</w:t>
      </w:r>
      <w:r w:rsidR="00D82100" w:rsidRPr="003D5A4B">
        <w:t>%</w:t>
      </w:r>
      <w:r w:rsidR="006761C5" w:rsidRPr="003D5A4B">
        <w:t xml:space="preserve">. </w:t>
      </w:r>
      <w:r w:rsidR="00085FBE" w:rsidRPr="003D5A4B">
        <w:rPr>
          <w:rFonts w:eastAsia="MS Mincho" w:cs="Arial"/>
          <w:color w:val="000000"/>
          <w:szCs w:val="20"/>
        </w:rPr>
        <w:t>Children are particularly vulnerable. Malnutrition weakens the immune system and can lead to a heightened risk of illness and disease</w:t>
      </w:r>
      <w:r w:rsidR="00D77E57" w:rsidRPr="003D5A4B">
        <w:rPr>
          <w:rFonts w:eastAsia="MS Mincho" w:cs="Arial"/>
          <w:color w:val="000000"/>
          <w:szCs w:val="20"/>
        </w:rPr>
        <w:t xml:space="preserve">, including </w:t>
      </w:r>
      <w:r w:rsidR="00085FBE" w:rsidRPr="003D5A4B">
        <w:rPr>
          <w:rFonts w:eastAsia="MS Mincho" w:cs="Arial"/>
          <w:color w:val="000000"/>
          <w:szCs w:val="20"/>
        </w:rPr>
        <w:t>diminished cognitive and physical development</w:t>
      </w:r>
      <w:r w:rsidR="00D77E57" w:rsidRPr="003D5A4B">
        <w:rPr>
          <w:rFonts w:eastAsia="MS Mincho" w:cs="Arial"/>
          <w:color w:val="000000"/>
          <w:szCs w:val="20"/>
        </w:rPr>
        <w:t xml:space="preserve"> if malnutrition happens at a very young age.</w:t>
      </w:r>
      <w:r w:rsidR="00085FBE" w:rsidRPr="003D5A4B">
        <w:rPr>
          <w:rFonts w:eastAsia="MS Mincho" w:cs="Arial"/>
          <w:color w:val="000000"/>
          <w:szCs w:val="20"/>
        </w:rPr>
        <w:t xml:space="preserve"> </w:t>
      </w:r>
      <w:r w:rsidR="00FC1ECE" w:rsidRPr="003D5A4B">
        <w:rPr>
          <w:rFonts w:eastAsia="MS Mincho" w:cs="Arial"/>
          <w:color w:val="000000"/>
          <w:szCs w:val="20"/>
        </w:rPr>
        <w:t>Guinea-Bissau</w:t>
      </w:r>
      <w:r w:rsidR="00D77E57" w:rsidRPr="003D5A4B">
        <w:rPr>
          <w:rFonts w:eastAsia="MS Mincho" w:cs="Arial"/>
          <w:color w:val="000000"/>
          <w:szCs w:val="20"/>
        </w:rPr>
        <w:t xml:space="preserve">’s population is young, </w:t>
      </w:r>
      <w:r w:rsidR="00D77E57" w:rsidRPr="003D5A4B">
        <w:t>w</w:t>
      </w:r>
      <w:r w:rsidR="00085FBE" w:rsidRPr="003D5A4B">
        <w:t>ith a population of 1.87 million people</w:t>
      </w:r>
      <w:r w:rsidR="00D77E57" w:rsidRPr="003D5A4B">
        <w:t xml:space="preserve"> and approx. 43% </w:t>
      </w:r>
      <w:r w:rsidR="00085FBE" w:rsidRPr="003D5A4B">
        <w:t xml:space="preserve">under </w:t>
      </w:r>
      <w:r w:rsidR="00D77E57" w:rsidRPr="003D5A4B">
        <w:t>15.</w:t>
      </w:r>
      <w:r w:rsidR="00413E32" w:rsidRPr="003D5A4B">
        <w:t xml:space="preserve"> </w:t>
      </w:r>
    </w:p>
    <w:p w14:paraId="738161ED" w14:textId="77777777" w:rsidR="00085FBE" w:rsidRPr="003D5A4B" w:rsidRDefault="00085FBE" w:rsidP="006761C5"/>
    <w:p w14:paraId="6AB17CE1" w14:textId="77777777" w:rsidR="00D82100" w:rsidRPr="003D5A4B" w:rsidRDefault="006761C5" w:rsidP="006761C5">
      <w:r w:rsidRPr="003D5A4B">
        <w:t>The main climate change driver on the health sector is the rainfall variability. The rainy season corresponds to greater proliferation of mosquitoes, flies and other insects, which contributes to the appearance</w:t>
      </w:r>
      <w:r w:rsidR="00085FBE" w:rsidRPr="003D5A4B">
        <w:t xml:space="preserve"> of</w:t>
      </w:r>
      <w:r w:rsidRPr="003D5A4B">
        <w:t xml:space="preserve"> malaria, </w:t>
      </w:r>
      <w:r w:rsidR="00085FBE" w:rsidRPr="003D5A4B">
        <w:t>as well as</w:t>
      </w:r>
      <w:r w:rsidRPr="003D5A4B">
        <w:t xml:space="preserve"> other infectious diseases. </w:t>
      </w:r>
      <w:r w:rsidR="00D82100" w:rsidRPr="003D5A4B">
        <w:t>Malaria accounts for about 50% of cases of hospitalization in all health facilities, a number which increases substantially during the rainy season and varies with each age group. Children are usually the most affected, with about 65% of cases in the paediatric wards.</w:t>
      </w:r>
      <w:r w:rsidR="00D82100" w:rsidRPr="003D5A4B">
        <w:rPr>
          <w:rStyle w:val="FootnoteReference"/>
        </w:rPr>
        <w:footnoteReference w:id="13"/>
      </w:r>
      <w:r w:rsidR="00D82100" w:rsidRPr="003D5A4B">
        <w:t xml:space="preserve"> </w:t>
      </w:r>
    </w:p>
    <w:p w14:paraId="3A7F1A24" w14:textId="77777777" w:rsidR="00D82100" w:rsidRPr="003D5A4B" w:rsidRDefault="00D82100" w:rsidP="006761C5"/>
    <w:p w14:paraId="77978947" w14:textId="59C0A048" w:rsidR="005A1A0E" w:rsidRPr="003D5A4B" w:rsidRDefault="00A16D37" w:rsidP="006761C5">
      <w:r w:rsidRPr="003D5A4B">
        <w:t>Further</w:t>
      </w:r>
      <w:r w:rsidR="006761C5" w:rsidRPr="003D5A4B">
        <w:t xml:space="preserve">, the greater the rainfall amount the greater the occurrence of diarrhea and other </w:t>
      </w:r>
      <w:r w:rsidRPr="003D5A4B">
        <w:t xml:space="preserve">water-borne </w:t>
      </w:r>
      <w:r w:rsidR="006761C5" w:rsidRPr="003D5A4B">
        <w:t xml:space="preserve">illnesses. Increasing temperatures simultaneously with changes in rainfall availability also acts as climate change driver by altering the locations that are sensitive to vector-borne diseases such as malaria, dengue fever and schistosomiasis, also known as bilharzia, through affecting the habitat range for the vector (Chaves, 201060). </w:t>
      </w:r>
      <w:r w:rsidR="005A1A0E" w:rsidRPr="003D5A4B">
        <w:t xml:space="preserve"> </w:t>
      </w:r>
      <w:r w:rsidR="006761C5" w:rsidRPr="003D5A4B">
        <w:t xml:space="preserve">The government and international partners </w:t>
      </w:r>
      <w:r w:rsidR="00085FBE" w:rsidRPr="003D5A4B">
        <w:t>are</w:t>
      </w:r>
      <w:r w:rsidR="006761C5" w:rsidRPr="003D5A4B">
        <w:t xml:space="preserve"> currently pursuing the implementation of a national plan towards the improvement of the quality of public health by, among others, promoting health education, providing minimum sanitation conditions, increase the number of latrines, improve the quality of drinking water, and increase the number of sanitation centers particularly in the capital</w:t>
      </w:r>
      <w:r w:rsidR="00085FBE" w:rsidRPr="003D5A4B">
        <w:t xml:space="preserve">.  </w:t>
      </w:r>
    </w:p>
    <w:p w14:paraId="6E2CBDA5" w14:textId="77777777" w:rsidR="005A1A0E" w:rsidRPr="003D5A4B" w:rsidRDefault="005A1A0E" w:rsidP="006761C5"/>
    <w:p w14:paraId="09F5CE07" w14:textId="0B7A4EC6" w:rsidR="0097266D" w:rsidRPr="003D5A4B" w:rsidRDefault="0097266D" w:rsidP="006761C5">
      <w:r w:rsidRPr="003D5A4B">
        <w:t>Guinea-Bissau is also subject to climate related disasters risk, such as floods, storms, droughts grasshoppers’ attacks, diseases epidemics (cholera, meningitis, and malaria), sea accidents due to increasing sea surges, such as shipwrecks of fishermen canoes that cause significant material damages and loss of lives.</w:t>
      </w:r>
    </w:p>
    <w:p w14:paraId="656B7EAA" w14:textId="67E727C2" w:rsidR="00413E32" w:rsidRPr="003D5A4B" w:rsidRDefault="00413E32" w:rsidP="006761C5"/>
    <w:p w14:paraId="5D0DB40B" w14:textId="023F63E2" w:rsidR="0097266D" w:rsidRPr="003D5A4B" w:rsidRDefault="005A1A0E" w:rsidP="0097266D">
      <w:r w:rsidRPr="003D5A4B">
        <w:t>These damages further hinder e</w:t>
      </w:r>
      <w:r w:rsidR="006D305D" w:rsidRPr="003D5A4B">
        <w:t>conomic development</w:t>
      </w:r>
      <w:r w:rsidRPr="003D5A4B">
        <w:t>, which is already challenged by limited</w:t>
      </w:r>
      <w:r w:rsidR="006D305D" w:rsidRPr="003D5A4B">
        <w:t xml:space="preserve"> infrastructure.  The government seeks to address this </w:t>
      </w:r>
      <w:r w:rsidRPr="003D5A4B">
        <w:t xml:space="preserve">infrastructure </w:t>
      </w:r>
      <w:r w:rsidR="006D305D" w:rsidRPr="003D5A4B">
        <w:t>challenge by building a national network of modern and competitive infrastructures, as per Guinea-Bissau</w:t>
      </w:r>
      <w:r w:rsidR="00D2591E" w:rsidRPr="003D5A4B">
        <w:t>’s</w:t>
      </w:r>
      <w:r w:rsidR="006D305D" w:rsidRPr="003D5A4B">
        <w:t xml:space="preserve"> </w:t>
      </w:r>
      <w:r w:rsidR="00D2591E" w:rsidRPr="003D5A4B">
        <w:t xml:space="preserve">national development </w:t>
      </w:r>
      <w:r w:rsidR="00A33D00" w:rsidRPr="003D5A4B">
        <w:t xml:space="preserve">policy </w:t>
      </w:r>
      <w:r w:rsidR="00D2591E" w:rsidRPr="003D5A4B">
        <w:t>Hora Tchiga</w:t>
      </w:r>
      <w:r w:rsidR="006D305D" w:rsidRPr="003D5A4B">
        <w:t>.  Given the high upfront costs of this ambition, it is critical that plans are climate-informed, to minimize risk of loss and damage related to the impacts of climate change</w:t>
      </w:r>
      <w:r w:rsidR="000241D9" w:rsidRPr="003D5A4B">
        <w:t xml:space="preserve">.  </w:t>
      </w:r>
      <w:r w:rsidRPr="003D5A4B">
        <w:t>As the pace of infrastructure development quickens, f</w:t>
      </w:r>
      <w:r w:rsidR="000241D9" w:rsidRPr="003D5A4B">
        <w:t>urther development of sectors such as transport and mining must consider climate impacts to ensure that supporting ecosystems and related critical ecosystem services are protected</w:t>
      </w:r>
      <w:r w:rsidR="006D305D" w:rsidRPr="003D5A4B">
        <w:t>.</w:t>
      </w:r>
      <w:bookmarkStart w:id="27" w:name="_Hlk35553727"/>
    </w:p>
    <w:p w14:paraId="3EB17823" w14:textId="77777777" w:rsidR="00791477" w:rsidRPr="003D5A4B" w:rsidRDefault="00791477" w:rsidP="0097266D"/>
    <w:p w14:paraId="71C0FB0F" w14:textId="3CE02853" w:rsidR="0097266D" w:rsidRPr="003D5A4B" w:rsidRDefault="0097266D" w:rsidP="0097266D">
      <w:r w:rsidRPr="003D5A4B">
        <w:t xml:space="preserve">Climate variability and change thus constitute serious challenges for </w:t>
      </w:r>
      <w:r w:rsidR="00C41A43" w:rsidRPr="003D5A4B">
        <w:t>Guinea-Bissau</w:t>
      </w:r>
      <w:r w:rsidRPr="003D5A4B">
        <w:t xml:space="preserve">’s economic growth and development that must be addressed </w:t>
      </w:r>
      <w:r w:rsidR="009946BF" w:rsidRPr="003D5A4B">
        <w:t>for</w:t>
      </w:r>
      <w:r w:rsidRPr="003D5A4B">
        <w:t xml:space="preserve"> the country to pursue a sustainable and resilient development pathway.</w:t>
      </w:r>
      <w:r w:rsidR="00AD6718" w:rsidRPr="003D5A4B">
        <w:t xml:space="preserve"> </w:t>
      </w:r>
    </w:p>
    <w:p w14:paraId="136C7253" w14:textId="77777777" w:rsidR="0097266D" w:rsidRPr="003D5A4B" w:rsidRDefault="0097266D" w:rsidP="0097266D">
      <w:pPr>
        <w:pStyle w:val="Heading2"/>
      </w:pPr>
      <w:bookmarkStart w:id="28" w:name="_Toc30518982"/>
      <w:bookmarkStart w:id="29" w:name="_Toc34746214"/>
      <w:bookmarkStart w:id="30" w:name="_Toc32068499"/>
      <w:bookmarkStart w:id="31" w:name="_Toc166321147"/>
      <w:bookmarkEnd w:id="27"/>
      <w:r w:rsidRPr="003D5A4B">
        <w:t>2) The climate change-induced problem</w:t>
      </w:r>
      <w:bookmarkEnd w:id="28"/>
      <w:bookmarkEnd w:id="29"/>
      <w:bookmarkEnd w:id="30"/>
      <w:bookmarkEnd w:id="31"/>
    </w:p>
    <w:p w14:paraId="40EF8AFB" w14:textId="54E78AC0" w:rsidR="00E64BAA" w:rsidRPr="003D5A4B" w:rsidRDefault="00E64BAA" w:rsidP="00E64BAA">
      <w:bookmarkStart w:id="32" w:name="_Hlk35553809"/>
      <w:r w:rsidRPr="003D5A4B">
        <w:t xml:space="preserve">The climatic trends and their impacts observed during these last decades in the country will likely be exacerbated, according to climate projections. The General circulation model (GCM) projects an increase in mean annual </w:t>
      </w:r>
      <w:r w:rsidRPr="003D5A4B">
        <w:lastRenderedPageBreak/>
        <w:t>temperature between 1.1</w:t>
      </w:r>
      <w:r w:rsidRPr="003D5A4B">
        <w:rPr>
          <w:rFonts w:cs="Calibri"/>
        </w:rPr>
        <w:t>°C</w:t>
      </w:r>
      <w:r w:rsidRPr="003D5A4B">
        <w:t xml:space="preserve"> to 3.0</w:t>
      </w:r>
      <w:r w:rsidRPr="003D5A4B">
        <w:rPr>
          <w:rFonts w:cs="Calibri"/>
        </w:rPr>
        <w:t>°</w:t>
      </w:r>
      <w:r w:rsidRPr="003D5A4B">
        <w:t>C by 2060</w:t>
      </w:r>
      <w:r w:rsidRPr="003D5A4B">
        <w:rPr>
          <w:rStyle w:val="FootnoteReference"/>
        </w:rPr>
        <w:footnoteReference w:id="14"/>
      </w:r>
      <w:r w:rsidRPr="003D5A4B">
        <w:t>. The Fifth Assessment Report (AR5)</w:t>
      </w:r>
      <w:r w:rsidRPr="003D5A4B">
        <w:rPr>
          <w:rStyle w:val="FootnoteReference"/>
        </w:rPr>
        <w:footnoteReference w:id="15"/>
      </w:r>
      <w:r w:rsidRPr="003D5A4B">
        <w:t xml:space="preserve"> from the Intergovernmental Panel on Climate Change (IPCC </w:t>
      </w:r>
      <w:r w:rsidR="00D20EE3" w:rsidRPr="003D5A4B">
        <w:t>under the Uni</w:t>
      </w:r>
      <w:r w:rsidR="001C0B3F" w:rsidRPr="003D5A4B">
        <w:t xml:space="preserve">ted Nations Framework Convention on Climate Change – UNFCCC) </w:t>
      </w:r>
      <w:r w:rsidRPr="003D5A4B">
        <w:t xml:space="preserve">indicates that under a range of scenarios, the Sahel and West Africa are projected to be hotspots of climate change and unprecedented changes in climate will occur earliest in these regions. In addition, the AR5 projections points out that many global models indicate a wetter main rainy season with a small delay in the onset of the rainy season by the end of the 21st century. Regional modelling also suggests an increase in more intense and more frequent extreme rainfall events over the Guinea Highlands and Cameroon Mountains. </w:t>
      </w:r>
    </w:p>
    <w:p w14:paraId="484509EE" w14:textId="77777777" w:rsidR="00FC7DB3" w:rsidRPr="003D5A4B" w:rsidRDefault="00FC7DB3" w:rsidP="00E64BAA"/>
    <w:p w14:paraId="134BD4D2" w14:textId="51C2C3B0" w:rsidR="00FC7DB3" w:rsidRPr="003D5A4B" w:rsidRDefault="00FC7DB3" w:rsidP="0097266D">
      <w:r w:rsidRPr="003D5A4B">
        <w:t>Like many of its West African neighbors, Guinea-Bissau faces rainy seasons and long dry seasons, with abrupt transitions. The West African monsoon that characterizes the region’s climate is less stable than its eastern counterpart, and long droughts such as those that affected the area during the 1970s and 1980s are possible. Northern Guinea-Bissau borders the Sahel region. Anecdotal evidence suggests that the long droughts that characterize the Sahel may be spreading to this region</w:t>
      </w:r>
      <w:r w:rsidRPr="003D5A4B">
        <w:rPr>
          <w:rStyle w:val="FootnoteReference"/>
        </w:rPr>
        <w:footnoteReference w:id="16"/>
      </w:r>
      <w:r w:rsidRPr="003D5A4B">
        <w:t>. Guinea-Bissau is also subject to climate related disasters risk, such as floods, storms, droughts grasshoppers’ attacks, diseases epidemics (cholera, meningitis, and malaria), sea accidents due to increasing sea surges, such as shipwrecks of fishermen canoes that cause significant material damages and loss of lives. In recent years, the following loss data of past deca</w:t>
      </w:r>
      <w:r w:rsidR="002B2709" w:rsidRPr="003D5A4B">
        <w:t>d</w:t>
      </w:r>
      <w:r w:rsidRPr="003D5A4B">
        <w:t xml:space="preserve">es indicates that </w:t>
      </w:r>
      <w:r w:rsidR="00FC1ECE" w:rsidRPr="003D5A4B">
        <w:t>Guinea-Bissau</w:t>
      </w:r>
      <w:r w:rsidRPr="003D5A4B">
        <w:t xml:space="preserve"> has experienced an increase both in frequency and in intensity of climate related disasters.</w:t>
      </w:r>
    </w:p>
    <w:p w14:paraId="59F81D98" w14:textId="77777777" w:rsidR="00FC7DB3" w:rsidRPr="003D5A4B" w:rsidRDefault="00FC7DB3" w:rsidP="0097266D"/>
    <w:p w14:paraId="426AA801" w14:textId="1BA98A82" w:rsidR="0097266D" w:rsidRPr="003D5A4B" w:rsidRDefault="0097266D" w:rsidP="0097266D">
      <w:r w:rsidRPr="003D5A4B">
        <w:t xml:space="preserve">The observation of recent climate extreme events and the meteorological records, from both Guinea-Bissau and the region, provide evidence that climate change is happening in the country. </w:t>
      </w:r>
      <w:r w:rsidR="006761C5" w:rsidRPr="003D5A4B">
        <w:t xml:space="preserve">Further, these changes are already being felt by communities.  </w:t>
      </w:r>
      <w:r w:rsidRPr="003D5A4B">
        <w:t>The changes witnessed and described by communities consulted during the process of developing Guinea-Bissau’s National Program of Action of Adaptation to Climate Changes</w:t>
      </w:r>
      <w:r w:rsidRPr="003D5A4B">
        <w:rPr>
          <w:rStyle w:val="FootnoteReference"/>
        </w:rPr>
        <w:footnoteReference w:id="17"/>
      </w:r>
      <w:r w:rsidRPr="003D5A4B">
        <w:t xml:space="preserve"> include: </w:t>
      </w:r>
    </w:p>
    <w:p w14:paraId="10BBFDA4" w14:textId="77777777" w:rsidR="0097266D" w:rsidRPr="003D5A4B" w:rsidRDefault="0097266D" w:rsidP="0097266D">
      <w:r w:rsidRPr="003D5A4B">
        <w:t xml:space="preserve"> </w:t>
      </w:r>
    </w:p>
    <w:p w14:paraId="16FE36CD" w14:textId="77777777" w:rsidR="0097266D" w:rsidRPr="003D5A4B" w:rsidRDefault="0097266D" w:rsidP="0097266D">
      <w:pPr>
        <w:pStyle w:val="Bullets"/>
      </w:pPr>
      <w:r w:rsidRPr="003D5A4B">
        <w:t>Late onset of the rainy season (mid-June) compared to the usual (early May)</w:t>
      </w:r>
    </w:p>
    <w:p w14:paraId="31890F1F" w14:textId="77777777" w:rsidR="0097266D" w:rsidRPr="003D5A4B" w:rsidRDefault="0097266D" w:rsidP="0097266D">
      <w:pPr>
        <w:pStyle w:val="Bullets"/>
      </w:pPr>
      <w:r w:rsidRPr="003D5A4B">
        <w:t>Less regular distribution of rainfall than in the past</w:t>
      </w:r>
    </w:p>
    <w:p w14:paraId="7215D806" w14:textId="77777777" w:rsidR="0097266D" w:rsidRPr="003D5A4B" w:rsidRDefault="0097266D" w:rsidP="0097266D">
      <w:pPr>
        <w:pStyle w:val="Bullets"/>
      </w:pPr>
      <w:r w:rsidRPr="003D5A4B">
        <w:t>Shortening of the mild temperatures period, often called the "cold season” (Guinea-Bissau’s “winter"), which use to last for three months (December to February), to only two months (December to January) nowadays</w:t>
      </w:r>
    </w:p>
    <w:p w14:paraId="4B0D4E1F" w14:textId="77777777" w:rsidR="0097266D" w:rsidRPr="003D5A4B" w:rsidRDefault="0097266D" w:rsidP="0097266D">
      <w:pPr>
        <w:pStyle w:val="Bullets"/>
      </w:pPr>
      <w:r w:rsidRPr="003D5A4B">
        <w:t>Warmer and drier environment</w:t>
      </w:r>
    </w:p>
    <w:p w14:paraId="587AE37C" w14:textId="77777777" w:rsidR="0097266D" w:rsidRPr="003D5A4B" w:rsidRDefault="0097266D" w:rsidP="0097266D">
      <w:pPr>
        <w:pStyle w:val="Bullets"/>
      </w:pPr>
      <w:r w:rsidRPr="003D5A4B">
        <w:t>Frequent dust clouds</w:t>
      </w:r>
    </w:p>
    <w:p w14:paraId="7D75FF48" w14:textId="77777777" w:rsidR="0097266D" w:rsidRPr="003D5A4B" w:rsidRDefault="0097266D" w:rsidP="0097266D">
      <w:pPr>
        <w:pStyle w:val="Bullets"/>
      </w:pPr>
      <w:r w:rsidRPr="003D5A4B">
        <w:t>More frequent occurrence of high tides of greater magnitudes impacting on dikes and rice fields</w:t>
      </w:r>
    </w:p>
    <w:p w14:paraId="32CF7B4C" w14:textId="77777777" w:rsidR="0097266D" w:rsidRPr="003D5A4B" w:rsidRDefault="0097266D" w:rsidP="0097266D">
      <w:pPr>
        <w:pStyle w:val="Bullets"/>
      </w:pPr>
      <w:r w:rsidRPr="003D5A4B">
        <w:t>Decrease in water quality due to saline water intrusion and water point infestation by aquatic plants</w:t>
      </w:r>
    </w:p>
    <w:p w14:paraId="5CB9DC1D" w14:textId="77777777" w:rsidR="0097266D" w:rsidRPr="003D5A4B" w:rsidRDefault="0097266D" w:rsidP="0097266D">
      <w:pPr>
        <w:pStyle w:val="Bullets"/>
      </w:pPr>
      <w:r w:rsidRPr="003D5A4B">
        <w:t>Reduction of the wetland areas and resettlement due to frequent drought episodes</w:t>
      </w:r>
    </w:p>
    <w:bookmarkEnd w:id="32"/>
    <w:p w14:paraId="613E25A4" w14:textId="77777777" w:rsidR="0097266D" w:rsidRPr="003D5A4B" w:rsidRDefault="0097266D" w:rsidP="0097266D"/>
    <w:p w14:paraId="2836EE01" w14:textId="72C1010E" w:rsidR="0097266D" w:rsidRPr="003D5A4B" w:rsidRDefault="0097266D" w:rsidP="0097266D">
      <w:r w:rsidRPr="003D5A4B">
        <w:t>According to the AR5, the near surface temperature in West Africa and the Sahel has increased over the last 50 years. Temperatures in the African continent are projected to rise faster than the global average, and in the tropical West Africa, changes in temperature are projected to occur 1 to 2 decades earlier than global average. The temperature projections for the region range between 3 and 6°C above the late 20</w:t>
      </w:r>
      <w:r w:rsidRPr="003D5A4B">
        <w:rPr>
          <w:vertAlign w:val="superscript"/>
        </w:rPr>
        <w:t>th</w:t>
      </w:r>
      <w:r w:rsidRPr="003D5A4B">
        <w:t xml:space="preserve"> century baseline. Also, regional modelling suggests an increase in more intense and more frequent extreme rainfall events over the Guinea Highlands and Cameroon Mountains. According to </w:t>
      </w:r>
      <w:r w:rsidR="00F52CFE" w:rsidRPr="003D5A4B">
        <w:t xml:space="preserve">Guinea-Bissau’s </w:t>
      </w:r>
      <w:r w:rsidR="002E5C40" w:rsidRPr="003D5A4B">
        <w:t xml:space="preserve">National Adaptation </w:t>
      </w:r>
      <w:r w:rsidR="00096600" w:rsidRPr="003D5A4B">
        <w:t>Program</w:t>
      </w:r>
      <w:r w:rsidR="002E5C40" w:rsidRPr="003D5A4B">
        <w:t xml:space="preserve"> of Action </w:t>
      </w:r>
      <w:r w:rsidR="008450A9" w:rsidRPr="003D5A4B">
        <w:t>(</w:t>
      </w:r>
      <w:r w:rsidRPr="003D5A4B">
        <w:t>NAPA</w:t>
      </w:r>
      <w:r w:rsidR="008450A9" w:rsidRPr="003D5A4B">
        <w:t xml:space="preserve">) of </w:t>
      </w:r>
      <w:r w:rsidRPr="003D5A4B">
        <w:t xml:space="preserve">2006, </w:t>
      </w:r>
      <w:r w:rsidR="008450A9" w:rsidRPr="003D5A4B">
        <w:t xml:space="preserve">the </w:t>
      </w:r>
      <w:r w:rsidR="00F52CFE" w:rsidRPr="003D5A4B">
        <w:t>Initial National Communication</w:t>
      </w:r>
      <w:r w:rsidR="00F02FF9" w:rsidRPr="003D5A4B">
        <w:t xml:space="preserve"> (</w:t>
      </w:r>
      <w:r w:rsidRPr="003D5A4B">
        <w:t>INC</w:t>
      </w:r>
      <w:r w:rsidR="00F02FF9" w:rsidRPr="003D5A4B">
        <w:t xml:space="preserve">) of </w:t>
      </w:r>
      <w:r w:rsidRPr="003D5A4B">
        <w:t>2005</w:t>
      </w:r>
      <w:r w:rsidR="00F02FF9" w:rsidRPr="003D5A4B">
        <w:t>,</w:t>
      </w:r>
      <w:r w:rsidRPr="003D5A4B">
        <w:t xml:space="preserve"> and </w:t>
      </w:r>
      <w:r w:rsidR="00F02FF9" w:rsidRPr="003D5A4B">
        <w:t>the Second National Communication (</w:t>
      </w:r>
      <w:r w:rsidRPr="003D5A4B">
        <w:t>SNC</w:t>
      </w:r>
      <w:r w:rsidR="00F02FF9" w:rsidRPr="003D5A4B">
        <w:t xml:space="preserve">) of </w:t>
      </w:r>
      <w:r w:rsidRPr="003D5A4B">
        <w:t>2011, projections of rainfall suggest an increase in the proportion falling during heavy events, particularly in the late summer and autumn season.</w:t>
      </w:r>
    </w:p>
    <w:p w14:paraId="5E5565A4" w14:textId="77777777" w:rsidR="0097266D" w:rsidRPr="003D5A4B" w:rsidRDefault="0097266D" w:rsidP="0097266D"/>
    <w:p w14:paraId="0D293726" w14:textId="0F848165" w:rsidR="0097266D" w:rsidRPr="003D5A4B" w:rsidRDefault="0097266D" w:rsidP="0097266D">
      <w:r w:rsidRPr="003D5A4B">
        <w:t xml:space="preserve">The data presented in Guinea-Bissau’s Third National Communication </w:t>
      </w:r>
      <w:r w:rsidR="002B2709" w:rsidRPr="003D5A4B">
        <w:t xml:space="preserve">(TNC) </w:t>
      </w:r>
      <w:r w:rsidRPr="003D5A4B">
        <w:t xml:space="preserve">to the UNFCCC demonstrate that the temperature behavior in the country reflects the regional pattern mentioned above.  </w:t>
      </w:r>
      <w:r w:rsidRPr="003D5A4B">
        <w:fldChar w:fldCharType="begin"/>
      </w:r>
      <w:r w:rsidRPr="003D5A4B">
        <w:instrText xml:space="preserve"> REF _Ref29561987 \h </w:instrText>
      </w:r>
      <w:r w:rsidR="003D5A4B" w:rsidRPr="003D5A4B">
        <w:instrText xml:space="preserve"> \* MERGEFORMAT </w:instrText>
      </w:r>
      <w:r w:rsidRPr="003D5A4B">
        <w:fldChar w:fldCharType="separate"/>
      </w:r>
      <w:r w:rsidR="00F84DAA" w:rsidRPr="003D5A4B">
        <w:t xml:space="preserve">Figure </w:t>
      </w:r>
      <w:r w:rsidR="00F84DAA">
        <w:rPr>
          <w:noProof/>
        </w:rPr>
        <w:t>1</w:t>
      </w:r>
      <w:r w:rsidRPr="003D5A4B">
        <w:fldChar w:fldCharType="end"/>
      </w:r>
      <w:r w:rsidRPr="003D5A4B">
        <w:t xml:space="preserve"> and </w:t>
      </w:r>
      <w:r w:rsidRPr="003D5A4B">
        <w:fldChar w:fldCharType="begin"/>
      </w:r>
      <w:r w:rsidRPr="003D5A4B">
        <w:instrText xml:space="preserve"> REF _Ref29561997 \h </w:instrText>
      </w:r>
      <w:r w:rsidR="003D5A4B" w:rsidRPr="003D5A4B">
        <w:instrText xml:space="preserve"> \* MERGEFORMAT </w:instrText>
      </w:r>
      <w:r w:rsidRPr="003D5A4B">
        <w:fldChar w:fldCharType="separate"/>
      </w:r>
      <w:r w:rsidR="00F84DAA" w:rsidRPr="003D5A4B">
        <w:t xml:space="preserve">Figure </w:t>
      </w:r>
      <w:r w:rsidR="00F84DAA">
        <w:rPr>
          <w:noProof/>
        </w:rPr>
        <w:t>2</w:t>
      </w:r>
      <w:r w:rsidRPr="003D5A4B">
        <w:fldChar w:fldCharType="end"/>
      </w:r>
      <w:r w:rsidRPr="003D5A4B">
        <w:t xml:space="preserve"> confirm the temperature evolution in the country over the last years.  Although these predictions are based on different emissions scenarios, climate variability will clearly remain a dominant aspect of climat</w:t>
      </w:r>
      <w:r w:rsidR="00462D4D" w:rsidRPr="003D5A4B">
        <w:t>ic patterns</w:t>
      </w:r>
      <w:r w:rsidRPr="003D5A4B">
        <w:t xml:space="preserve"> in Guinea-Bissau. </w:t>
      </w:r>
    </w:p>
    <w:p w14:paraId="013555DF" w14:textId="77777777" w:rsidR="0097266D" w:rsidRPr="003D5A4B" w:rsidRDefault="0097266D" w:rsidP="0097266D"/>
    <w:p w14:paraId="762BEDCD" w14:textId="1E2D8221" w:rsidR="0097266D" w:rsidRPr="003D5A4B" w:rsidRDefault="0097266D" w:rsidP="0097266D">
      <w:pPr>
        <w:pStyle w:val="Caption"/>
      </w:pPr>
      <w:bookmarkStart w:id="33" w:name="_Ref29561987"/>
      <w:bookmarkStart w:id="34" w:name="_Toc166321251"/>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1</w:t>
      </w:r>
      <w:r w:rsidRPr="003D5A4B">
        <w:rPr>
          <w:noProof/>
        </w:rPr>
        <w:fldChar w:fldCharType="end"/>
      </w:r>
      <w:bookmarkEnd w:id="33"/>
      <w:r w:rsidRPr="003D5A4B">
        <w:t>. Evolution of temperature of (a) maximum temperature (red), (b) minimum temperature (green) and (c) mean temperature (blue) time series (1958-2018) for the center of Bissau</w:t>
      </w:r>
      <w:r w:rsidRPr="003D5A4B">
        <w:rPr>
          <w:rStyle w:val="FootnoteReference"/>
        </w:rPr>
        <w:t xml:space="preserve"> </w:t>
      </w:r>
      <w:r w:rsidRPr="003D5A4B">
        <w:rPr>
          <w:rStyle w:val="FootnoteReference"/>
        </w:rPr>
        <w:footnoteReference w:id="18"/>
      </w:r>
      <w:bookmarkEnd w:id="34"/>
    </w:p>
    <w:p w14:paraId="0E4ECE9C" w14:textId="77777777" w:rsidR="0097266D" w:rsidRPr="003D5A4B" w:rsidRDefault="0097266D" w:rsidP="0097266D">
      <w:pPr>
        <w:jc w:val="center"/>
      </w:pPr>
      <w:r w:rsidRPr="003D5A4B">
        <w:rPr>
          <w:noProof/>
          <w:lang w:val="pt-PT" w:eastAsia="pt-PT"/>
        </w:rPr>
        <w:drawing>
          <wp:inline distT="0" distB="0" distL="0" distR="0" wp14:anchorId="2CA4FD18" wp14:editId="60BC2FF6">
            <wp:extent cx="4945380" cy="2446020"/>
            <wp:effectExtent l="0" t="0" r="7620" b="11430"/>
            <wp:docPr id="20"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58DC5D" w14:textId="77777777" w:rsidR="0097266D" w:rsidRPr="003D5A4B" w:rsidRDefault="0097266D" w:rsidP="0097266D">
      <w:pPr>
        <w:jc w:val="center"/>
      </w:pPr>
    </w:p>
    <w:p w14:paraId="6C0A9D45" w14:textId="77777777" w:rsidR="0097266D" w:rsidRPr="003D5A4B" w:rsidRDefault="0097266D" w:rsidP="0097266D">
      <w:pPr>
        <w:jc w:val="center"/>
      </w:pPr>
    </w:p>
    <w:p w14:paraId="6E4056D4" w14:textId="63CD6CF2" w:rsidR="0097266D" w:rsidRPr="003D5A4B" w:rsidRDefault="0097266D" w:rsidP="0097266D">
      <w:pPr>
        <w:pStyle w:val="Caption"/>
      </w:pPr>
      <w:bookmarkStart w:id="35" w:name="_Ref29561997"/>
      <w:bookmarkStart w:id="36" w:name="_Toc166321252"/>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2</w:t>
      </w:r>
      <w:r w:rsidRPr="003D5A4B">
        <w:rPr>
          <w:noProof/>
        </w:rPr>
        <w:fldChar w:fldCharType="end"/>
      </w:r>
      <w:bookmarkEnd w:id="35"/>
      <w:r w:rsidRPr="003D5A4B">
        <w:t>. Month moving average and 10-year moving average mean temperature evolution for Guinea-Bissau region</w:t>
      </w:r>
      <w:r w:rsidRPr="003D5A4B">
        <w:rPr>
          <w:rStyle w:val="FootnoteReference"/>
        </w:rPr>
        <w:footnoteReference w:id="19"/>
      </w:r>
      <w:bookmarkEnd w:id="36"/>
    </w:p>
    <w:p w14:paraId="354FE77F" w14:textId="77777777" w:rsidR="0097266D" w:rsidRPr="003D5A4B" w:rsidRDefault="0097266D" w:rsidP="0097266D">
      <w:pPr>
        <w:jc w:val="center"/>
      </w:pPr>
      <w:r w:rsidRPr="003D5A4B">
        <w:rPr>
          <w:noProof/>
          <w:lang w:val="nl-BE"/>
        </w:rPr>
        <w:drawing>
          <wp:inline distT="0" distB="0" distL="0" distR="0" wp14:anchorId="7E6FC4BB" wp14:editId="2E88D73F">
            <wp:extent cx="4800600" cy="2619375"/>
            <wp:effectExtent l="19050" t="19050" r="1905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4800600" cy="2619375"/>
                    </a:xfrm>
                    <a:prstGeom prst="rect">
                      <a:avLst/>
                    </a:prstGeom>
                    <a:ln>
                      <a:solidFill>
                        <a:schemeClr val="tx1"/>
                      </a:solidFill>
                    </a:ln>
                  </pic:spPr>
                </pic:pic>
              </a:graphicData>
            </a:graphic>
          </wp:inline>
        </w:drawing>
      </w:r>
    </w:p>
    <w:p w14:paraId="5570BCF1" w14:textId="77777777" w:rsidR="0097266D" w:rsidRPr="003D5A4B" w:rsidRDefault="0097266D" w:rsidP="0097266D">
      <w:pPr>
        <w:jc w:val="center"/>
      </w:pPr>
    </w:p>
    <w:p w14:paraId="610D402B" w14:textId="6726179E" w:rsidR="0097266D" w:rsidRPr="003D5A4B" w:rsidRDefault="0097266D" w:rsidP="0097266D">
      <w:r w:rsidRPr="003D5A4B">
        <w:t xml:space="preserve">Guinea-Bissau’s </w:t>
      </w:r>
      <w:r w:rsidR="00F40A70" w:rsidRPr="003D5A4B">
        <w:t>current</w:t>
      </w:r>
      <w:r w:rsidRPr="003D5A4B">
        <w:t xml:space="preserve"> climatic vulnerability will be exacerbated by the projected increase</w:t>
      </w:r>
      <w:r w:rsidR="00F40A70" w:rsidRPr="003D5A4B">
        <w:t>s</w:t>
      </w:r>
      <w:r w:rsidRPr="003D5A4B">
        <w:t xml:space="preserve"> in temperature, </w:t>
      </w:r>
      <w:r w:rsidR="00293675" w:rsidRPr="003D5A4B">
        <w:t xml:space="preserve">intensified </w:t>
      </w:r>
      <w:r w:rsidRPr="003D5A4B">
        <w:t>droughts and flood</w:t>
      </w:r>
      <w:r w:rsidR="00F40A70" w:rsidRPr="003D5A4B">
        <w:t xml:space="preserve"> events</w:t>
      </w:r>
      <w:r w:rsidRPr="003D5A4B">
        <w:t xml:space="preserve">, </w:t>
      </w:r>
      <w:r w:rsidR="002C303D" w:rsidRPr="003D5A4B">
        <w:t>increased variability in</w:t>
      </w:r>
      <w:r w:rsidRPr="003D5A4B">
        <w:t xml:space="preserve"> precipitation </w:t>
      </w:r>
      <w:r w:rsidR="002C303D" w:rsidRPr="003D5A4B">
        <w:t xml:space="preserve">patterns, </w:t>
      </w:r>
      <w:r w:rsidRPr="003D5A4B">
        <w:t>and a higher frequency of extreme climatic events. The level of vulnerability can vary considerably between regions and sectors in the country,</w:t>
      </w:r>
      <w:r w:rsidR="00B14B91" w:rsidRPr="003D5A4B">
        <w:t xml:space="preserve"> although </w:t>
      </w:r>
      <w:r w:rsidR="00BB5FE8" w:rsidRPr="003D5A4B">
        <w:t>this remains to be studied in more depth. Yet, all existing studies</w:t>
      </w:r>
      <w:r w:rsidR="007324AA" w:rsidRPr="003D5A4B">
        <w:t xml:space="preserve"> mentioned in the recent TNC</w:t>
      </w:r>
      <w:r w:rsidR="00BB5FE8" w:rsidRPr="003D5A4B">
        <w:t xml:space="preserve"> suggest </w:t>
      </w:r>
      <w:r w:rsidRPr="003D5A4B">
        <w:t xml:space="preserve"> </w:t>
      </w:r>
      <w:r w:rsidR="007324AA" w:rsidRPr="003D5A4B">
        <w:t xml:space="preserve">that </w:t>
      </w:r>
      <w:r w:rsidRPr="003D5A4B">
        <w:t xml:space="preserve">climate change impacts </w:t>
      </w:r>
      <w:r w:rsidR="007324AA" w:rsidRPr="003D5A4B">
        <w:t xml:space="preserve">will </w:t>
      </w:r>
      <w:r w:rsidRPr="003D5A4B">
        <w:t>seriously affect economic growth</w:t>
      </w:r>
      <w:r w:rsidR="007324AA" w:rsidRPr="003D5A4B">
        <w:t xml:space="preserve"> in Guinea-Bissau</w:t>
      </w:r>
      <w:r w:rsidRPr="003D5A4B">
        <w:t>, harm</w:t>
      </w:r>
      <w:r w:rsidR="007324AA" w:rsidRPr="003D5A4B">
        <w:t>ing</w:t>
      </w:r>
      <w:r w:rsidRPr="003D5A4B">
        <w:t xml:space="preserve"> development efforts implemented over the last years and aggravat</w:t>
      </w:r>
      <w:r w:rsidR="00CF6D82" w:rsidRPr="003D5A4B">
        <w:t>ing</w:t>
      </w:r>
      <w:r w:rsidRPr="003D5A4B">
        <w:t xml:space="preserve"> poverty in the country. The potential negative impacts of climate change per sector are listed in </w:t>
      </w:r>
      <w:r w:rsidRPr="003D5A4B">
        <w:fldChar w:fldCharType="begin"/>
      </w:r>
      <w:r w:rsidRPr="003D5A4B">
        <w:instrText xml:space="preserve"> REF _Ref29569299 \h  \* MERGEFORMAT </w:instrText>
      </w:r>
      <w:r w:rsidRPr="003D5A4B">
        <w:fldChar w:fldCharType="separate"/>
      </w:r>
      <w:r w:rsidR="00F84DAA" w:rsidRPr="003D5A4B">
        <w:t xml:space="preserve">Table </w:t>
      </w:r>
      <w:r w:rsidR="00F84DAA">
        <w:t>1</w:t>
      </w:r>
      <w:r w:rsidRPr="003D5A4B">
        <w:fldChar w:fldCharType="end"/>
      </w:r>
      <w:r w:rsidRPr="003D5A4B">
        <w:t>.</w:t>
      </w:r>
      <w:r w:rsidR="00F75EC5" w:rsidRPr="003D5A4B">
        <w:t xml:space="preserve"> </w:t>
      </w:r>
    </w:p>
    <w:p w14:paraId="54638A8F" w14:textId="4D879E0D" w:rsidR="0097266D" w:rsidRPr="003D5A4B" w:rsidRDefault="0097266D" w:rsidP="0097266D">
      <w:pPr>
        <w:pStyle w:val="Caption"/>
      </w:pPr>
      <w:bookmarkStart w:id="37" w:name="_Ref29569299"/>
      <w:bookmarkStart w:id="38" w:name="_Toc166321223"/>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1</w:t>
      </w:r>
      <w:r w:rsidRPr="003D5A4B">
        <w:rPr>
          <w:noProof/>
        </w:rPr>
        <w:fldChar w:fldCharType="end"/>
      </w:r>
      <w:bookmarkEnd w:id="37"/>
      <w:r w:rsidRPr="003D5A4B">
        <w:t>. Climate change impacts per sector in Guinea-Bissau</w:t>
      </w:r>
      <w:bookmarkEnd w:id="38"/>
    </w:p>
    <w:tbl>
      <w:tblPr>
        <w:tblStyle w:val="TableGrid"/>
        <w:tblW w:w="0" w:type="auto"/>
        <w:tblLook w:val="04A0" w:firstRow="1" w:lastRow="0" w:firstColumn="1" w:lastColumn="0" w:noHBand="0" w:noVBand="1"/>
      </w:tblPr>
      <w:tblGrid>
        <w:gridCol w:w="1271"/>
        <w:gridCol w:w="8079"/>
      </w:tblGrid>
      <w:tr w:rsidR="0097266D" w:rsidRPr="003D5A4B" w14:paraId="13C1627A" w14:textId="77777777" w:rsidTr="007F4D08">
        <w:trPr>
          <w:tblHeader/>
        </w:trPr>
        <w:tc>
          <w:tcPr>
            <w:tcW w:w="1271" w:type="dxa"/>
            <w:shd w:val="clear" w:color="auto" w:fill="000000" w:themeFill="text1"/>
          </w:tcPr>
          <w:p w14:paraId="09C78118" w14:textId="77777777" w:rsidR="0097266D" w:rsidRPr="003D5A4B" w:rsidRDefault="0097266D" w:rsidP="007F4D08">
            <w:pPr>
              <w:jc w:val="center"/>
              <w:rPr>
                <w:b/>
                <w:bCs/>
                <w:sz w:val="17"/>
                <w:szCs w:val="17"/>
              </w:rPr>
            </w:pPr>
            <w:r w:rsidRPr="003D5A4B">
              <w:rPr>
                <w:b/>
                <w:bCs/>
                <w:sz w:val="17"/>
                <w:szCs w:val="17"/>
              </w:rPr>
              <w:t>Sector</w:t>
            </w:r>
          </w:p>
        </w:tc>
        <w:tc>
          <w:tcPr>
            <w:tcW w:w="8079" w:type="dxa"/>
            <w:shd w:val="clear" w:color="auto" w:fill="000000" w:themeFill="text1"/>
          </w:tcPr>
          <w:p w14:paraId="45B033D6" w14:textId="77777777" w:rsidR="0097266D" w:rsidRPr="003D5A4B" w:rsidRDefault="0097266D" w:rsidP="007F4D08">
            <w:pPr>
              <w:jc w:val="center"/>
              <w:rPr>
                <w:b/>
                <w:bCs/>
                <w:sz w:val="17"/>
                <w:szCs w:val="17"/>
              </w:rPr>
            </w:pPr>
            <w:r w:rsidRPr="003D5A4B">
              <w:rPr>
                <w:b/>
                <w:bCs/>
                <w:sz w:val="17"/>
                <w:szCs w:val="17"/>
              </w:rPr>
              <w:t xml:space="preserve">Impact </w:t>
            </w:r>
          </w:p>
        </w:tc>
      </w:tr>
      <w:tr w:rsidR="0097266D" w:rsidRPr="003D5A4B" w14:paraId="0D476B34" w14:textId="77777777" w:rsidTr="007F4D08">
        <w:tc>
          <w:tcPr>
            <w:tcW w:w="1271" w:type="dxa"/>
            <w:shd w:val="clear" w:color="auto" w:fill="F7F5D2" w:themeFill="accent3" w:themeFillTint="33"/>
          </w:tcPr>
          <w:p w14:paraId="7CEB8B9A" w14:textId="77777777" w:rsidR="0097266D" w:rsidRPr="003D5A4B" w:rsidRDefault="0097266D" w:rsidP="007F4D08">
            <w:pPr>
              <w:jc w:val="center"/>
              <w:rPr>
                <w:b/>
                <w:bCs/>
                <w:i/>
                <w:iCs/>
                <w:sz w:val="17"/>
                <w:szCs w:val="17"/>
              </w:rPr>
            </w:pPr>
            <w:r w:rsidRPr="003D5A4B">
              <w:rPr>
                <w:b/>
                <w:bCs/>
                <w:i/>
                <w:iCs/>
                <w:sz w:val="17"/>
                <w:szCs w:val="17"/>
              </w:rPr>
              <w:t>Agriculture</w:t>
            </w:r>
          </w:p>
        </w:tc>
        <w:tc>
          <w:tcPr>
            <w:tcW w:w="8079" w:type="dxa"/>
          </w:tcPr>
          <w:p w14:paraId="7357965E" w14:textId="77777777" w:rsidR="0097266D" w:rsidRPr="003D5A4B" w:rsidRDefault="0097266D" w:rsidP="007F4D08">
            <w:pPr>
              <w:pStyle w:val="Bullets"/>
              <w:numPr>
                <w:ilvl w:val="0"/>
                <w:numId w:val="0"/>
              </w:numPr>
              <w:jc w:val="center"/>
              <w:rPr>
                <w:b/>
                <w:bCs/>
                <w:i/>
                <w:iCs/>
                <w:sz w:val="17"/>
                <w:szCs w:val="17"/>
                <w:u w:val="single"/>
              </w:rPr>
            </w:pPr>
            <w:r w:rsidRPr="003D5A4B">
              <w:rPr>
                <w:b/>
                <w:bCs/>
                <w:i/>
                <w:iCs/>
                <w:sz w:val="17"/>
                <w:szCs w:val="17"/>
                <w:u w:val="single"/>
              </w:rPr>
              <w:t>According to different agro-ecological zones and agricultural practices:</w:t>
            </w:r>
          </w:p>
          <w:p w14:paraId="1506ABFC" w14:textId="77777777" w:rsidR="00413E32" w:rsidRPr="003D5A4B" w:rsidRDefault="00413E32" w:rsidP="007F4D08">
            <w:pPr>
              <w:pStyle w:val="Bullets"/>
              <w:numPr>
                <w:ilvl w:val="0"/>
                <w:numId w:val="0"/>
              </w:numPr>
              <w:rPr>
                <w:sz w:val="17"/>
                <w:szCs w:val="17"/>
                <w:u w:val="single"/>
              </w:rPr>
            </w:pPr>
          </w:p>
          <w:p w14:paraId="02308512" w14:textId="41E12158" w:rsidR="0097266D" w:rsidRPr="003D5A4B" w:rsidRDefault="0097266D" w:rsidP="007F4D08">
            <w:pPr>
              <w:pStyle w:val="Bullets"/>
              <w:numPr>
                <w:ilvl w:val="0"/>
                <w:numId w:val="0"/>
              </w:numPr>
              <w:rPr>
                <w:sz w:val="17"/>
                <w:szCs w:val="17"/>
              </w:rPr>
            </w:pPr>
            <w:r w:rsidRPr="003D5A4B">
              <w:rPr>
                <w:sz w:val="17"/>
                <w:szCs w:val="17"/>
                <w:u w:val="single"/>
              </w:rPr>
              <w:t xml:space="preserve">Mangroves, including </w:t>
            </w:r>
            <w:r w:rsidR="00447EC8" w:rsidRPr="003D5A4B">
              <w:rPr>
                <w:sz w:val="17"/>
                <w:szCs w:val="17"/>
                <w:u w:val="single"/>
              </w:rPr>
              <w:t xml:space="preserve">in </w:t>
            </w:r>
            <w:r w:rsidRPr="003D5A4B">
              <w:rPr>
                <w:sz w:val="17"/>
                <w:szCs w:val="17"/>
                <w:u w:val="single"/>
              </w:rPr>
              <w:t xml:space="preserve">mangrove-rice </w:t>
            </w:r>
            <w:r w:rsidR="00447EC8" w:rsidRPr="003D5A4B">
              <w:rPr>
                <w:sz w:val="17"/>
                <w:szCs w:val="17"/>
                <w:u w:val="single"/>
              </w:rPr>
              <w:t xml:space="preserve">cultivation </w:t>
            </w:r>
            <w:r w:rsidRPr="003D5A4B">
              <w:rPr>
                <w:sz w:val="17"/>
                <w:szCs w:val="17"/>
                <w:u w:val="single"/>
              </w:rPr>
              <w:t>systems (</w:t>
            </w:r>
            <w:r w:rsidR="00447EC8" w:rsidRPr="003D5A4B">
              <w:rPr>
                <w:sz w:val="17"/>
                <w:szCs w:val="17"/>
                <w:u w:val="single"/>
              </w:rPr>
              <w:t xml:space="preserve">rice </w:t>
            </w:r>
            <w:r w:rsidRPr="003D5A4B">
              <w:rPr>
                <w:sz w:val="17"/>
                <w:szCs w:val="17"/>
                <w:u w:val="single"/>
              </w:rPr>
              <w:t>paddy or “</w:t>
            </w:r>
            <w:r w:rsidRPr="003D5A4B">
              <w:rPr>
                <w:i/>
                <w:iCs/>
                <w:sz w:val="17"/>
                <w:szCs w:val="17"/>
                <w:u w:val="single"/>
              </w:rPr>
              <w:t>bolanhas</w:t>
            </w:r>
            <w:r w:rsidRPr="003D5A4B">
              <w:rPr>
                <w:sz w:val="17"/>
                <w:szCs w:val="17"/>
                <w:u w:val="single"/>
              </w:rPr>
              <w:t xml:space="preserve">”) along </w:t>
            </w:r>
            <w:r w:rsidRPr="003D5A4B">
              <w:rPr>
                <w:sz w:val="17"/>
                <w:szCs w:val="17"/>
              </w:rPr>
              <w:t xml:space="preserve">the coast: </w:t>
            </w:r>
          </w:p>
          <w:p w14:paraId="1A6DACD4" w14:textId="77777777" w:rsidR="0097266D" w:rsidRPr="003D5A4B" w:rsidRDefault="0097266D" w:rsidP="004B3BF3">
            <w:pPr>
              <w:pStyle w:val="Bullets"/>
              <w:numPr>
                <w:ilvl w:val="0"/>
                <w:numId w:val="41"/>
              </w:numPr>
              <w:ind w:left="1078"/>
              <w:rPr>
                <w:sz w:val="17"/>
                <w:szCs w:val="17"/>
              </w:rPr>
            </w:pPr>
            <w:r w:rsidRPr="003D5A4B">
              <w:rPr>
                <w:sz w:val="17"/>
                <w:szCs w:val="17"/>
              </w:rPr>
              <w:t>Low soil productivity and lower agricultural yields, mainly cereals, the food base of the population</w:t>
            </w:r>
          </w:p>
          <w:p w14:paraId="7C8BF7B6" w14:textId="4A047544" w:rsidR="0097266D" w:rsidRPr="003D5A4B" w:rsidRDefault="0097266D" w:rsidP="004B3BF3">
            <w:pPr>
              <w:pStyle w:val="Bullets"/>
              <w:numPr>
                <w:ilvl w:val="0"/>
                <w:numId w:val="41"/>
              </w:numPr>
              <w:ind w:left="1078"/>
              <w:rPr>
                <w:sz w:val="17"/>
                <w:szCs w:val="17"/>
              </w:rPr>
            </w:pPr>
            <w:r w:rsidRPr="003D5A4B">
              <w:rPr>
                <w:sz w:val="17"/>
                <w:szCs w:val="17"/>
              </w:rPr>
              <w:t xml:space="preserve">Sea erosion phenomena with siltation of </w:t>
            </w:r>
            <w:r w:rsidR="00A44F5D" w:rsidRPr="003D5A4B">
              <w:rPr>
                <w:sz w:val="17"/>
                <w:szCs w:val="17"/>
              </w:rPr>
              <w:t>rice paddies</w:t>
            </w:r>
          </w:p>
          <w:p w14:paraId="283EC1AE" w14:textId="28139B94" w:rsidR="00EA4DFF" w:rsidRPr="003D5A4B" w:rsidRDefault="0097266D" w:rsidP="004B3BF3">
            <w:pPr>
              <w:pStyle w:val="Bullets"/>
              <w:numPr>
                <w:ilvl w:val="0"/>
                <w:numId w:val="41"/>
              </w:numPr>
              <w:ind w:left="1078"/>
              <w:rPr>
                <w:sz w:val="17"/>
                <w:szCs w:val="17"/>
              </w:rPr>
            </w:pPr>
            <w:r w:rsidRPr="003D5A4B">
              <w:rPr>
                <w:sz w:val="17"/>
                <w:szCs w:val="17"/>
              </w:rPr>
              <w:t>Food insecurity and episodes of hunger, which contributes to rural exodus, malnutrition, diseases</w:t>
            </w:r>
          </w:p>
          <w:p w14:paraId="5407E736" w14:textId="1DAC39E0" w:rsidR="0097266D" w:rsidRPr="003D5A4B" w:rsidRDefault="0097266D" w:rsidP="004B3BF3">
            <w:pPr>
              <w:pStyle w:val="Bullets"/>
              <w:numPr>
                <w:ilvl w:val="0"/>
                <w:numId w:val="41"/>
              </w:numPr>
              <w:ind w:left="1078"/>
              <w:rPr>
                <w:sz w:val="17"/>
                <w:szCs w:val="17"/>
              </w:rPr>
            </w:pPr>
            <w:r w:rsidRPr="003D5A4B">
              <w:rPr>
                <w:sz w:val="17"/>
                <w:szCs w:val="17"/>
              </w:rPr>
              <w:t>Constant acidity of the mangrove soils mak</w:t>
            </w:r>
            <w:r w:rsidR="00EC37BC" w:rsidRPr="003D5A4B">
              <w:rPr>
                <w:sz w:val="17"/>
                <w:szCs w:val="17"/>
              </w:rPr>
              <w:t>es</w:t>
            </w:r>
            <w:r w:rsidRPr="003D5A4B">
              <w:rPr>
                <w:sz w:val="17"/>
                <w:szCs w:val="17"/>
              </w:rPr>
              <w:t xml:space="preserve"> farming </w:t>
            </w:r>
            <w:r w:rsidR="003F5500" w:rsidRPr="003D5A4B">
              <w:rPr>
                <w:sz w:val="17"/>
                <w:szCs w:val="17"/>
              </w:rPr>
              <w:t xml:space="preserve">more </w:t>
            </w:r>
            <w:r w:rsidRPr="003D5A4B">
              <w:rPr>
                <w:sz w:val="17"/>
                <w:szCs w:val="17"/>
              </w:rPr>
              <w:t xml:space="preserve">difficult in </w:t>
            </w:r>
            <w:r w:rsidR="00EC37BC" w:rsidRPr="003D5A4B">
              <w:rPr>
                <w:sz w:val="17"/>
                <w:szCs w:val="17"/>
              </w:rPr>
              <w:t>rice paddies</w:t>
            </w:r>
          </w:p>
          <w:p w14:paraId="4E3DF6AE" w14:textId="77777777" w:rsidR="0097266D" w:rsidRPr="003D5A4B" w:rsidRDefault="0097266D" w:rsidP="007F4D08">
            <w:pPr>
              <w:pStyle w:val="Bullets"/>
              <w:numPr>
                <w:ilvl w:val="0"/>
                <w:numId w:val="0"/>
              </w:numPr>
              <w:rPr>
                <w:sz w:val="17"/>
                <w:szCs w:val="17"/>
              </w:rPr>
            </w:pPr>
            <w:r w:rsidRPr="003D5A4B">
              <w:rPr>
                <w:sz w:val="17"/>
                <w:szCs w:val="17"/>
                <w:u w:val="single"/>
              </w:rPr>
              <w:t>Floodplains (freshwater</w:t>
            </w:r>
            <w:r w:rsidRPr="003D5A4B">
              <w:rPr>
                <w:sz w:val="17"/>
                <w:szCs w:val="17"/>
              </w:rPr>
              <w:t xml:space="preserve">): </w:t>
            </w:r>
          </w:p>
          <w:p w14:paraId="3A2D58EA" w14:textId="59E2EF1B" w:rsidR="0097266D" w:rsidRPr="003D5A4B" w:rsidRDefault="0097266D" w:rsidP="004B3BF3">
            <w:pPr>
              <w:pStyle w:val="Bullets"/>
              <w:numPr>
                <w:ilvl w:val="0"/>
                <w:numId w:val="38"/>
              </w:numPr>
              <w:rPr>
                <w:sz w:val="17"/>
                <w:szCs w:val="17"/>
              </w:rPr>
            </w:pPr>
            <w:r w:rsidRPr="003D5A4B">
              <w:rPr>
                <w:sz w:val="17"/>
                <w:szCs w:val="17"/>
              </w:rPr>
              <w:t>Salinization / acidification phenomena in transitional floodplains in coastal area</w:t>
            </w:r>
            <w:r w:rsidR="00D377A2" w:rsidRPr="003D5A4B">
              <w:rPr>
                <w:sz w:val="17"/>
                <w:szCs w:val="17"/>
              </w:rPr>
              <w:t>s</w:t>
            </w:r>
            <w:r w:rsidRPr="003D5A4B">
              <w:rPr>
                <w:sz w:val="17"/>
                <w:szCs w:val="17"/>
              </w:rPr>
              <w:t xml:space="preserve"> (</w:t>
            </w:r>
            <w:r w:rsidR="00D377A2" w:rsidRPr="003D5A4B">
              <w:rPr>
                <w:sz w:val="17"/>
                <w:szCs w:val="17"/>
              </w:rPr>
              <w:t>primarily in rice paddies</w:t>
            </w:r>
            <w:r w:rsidRPr="003D5A4B">
              <w:rPr>
                <w:sz w:val="17"/>
                <w:szCs w:val="17"/>
              </w:rPr>
              <w:t xml:space="preserve">), </w:t>
            </w:r>
            <w:r w:rsidR="00D377A2" w:rsidRPr="003D5A4B">
              <w:rPr>
                <w:sz w:val="17"/>
                <w:szCs w:val="17"/>
              </w:rPr>
              <w:t xml:space="preserve">and </w:t>
            </w:r>
            <w:r w:rsidRPr="003D5A4B">
              <w:rPr>
                <w:sz w:val="17"/>
                <w:szCs w:val="17"/>
              </w:rPr>
              <w:t>to a lesser extent in soils</w:t>
            </w:r>
            <w:r w:rsidR="006476DE" w:rsidRPr="003D5A4B">
              <w:rPr>
                <w:sz w:val="17"/>
                <w:szCs w:val="17"/>
              </w:rPr>
              <w:t xml:space="preserve"> covered by mangrove</w:t>
            </w:r>
          </w:p>
          <w:p w14:paraId="78B8CB77" w14:textId="77777777" w:rsidR="0097266D" w:rsidRPr="003D5A4B" w:rsidRDefault="0097266D" w:rsidP="007F4D08">
            <w:pPr>
              <w:pStyle w:val="Bullets"/>
              <w:rPr>
                <w:sz w:val="17"/>
                <w:szCs w:val="17"/>
              </w:rPr>
            </w:pPr>
            <w:r w:rsidRPr="003D5A4B">
              <w:rPr>
                <w:sz w:val="17"/>
                <w:szCs w:val="17"/>
              </w:rPr>
              <w:t>Low soil productivity and lower agricultural yields, mainly cereals, the food base of the population</w:t>
            </w:r>
          </w:p>
          <w:p w14:paraId="646298DA" w14:textId="77777777" w:rsidR="0097266D" w:rsidRPr="003D5A4B" w:rsidRDefault="0097266D" w:rsidP="007F4D08">
            <w:pPr>
              <w:pStyle w:val="Bullets"/>
              <w:numPr>
                <w:ilvl w:val="0"/>
                <w:numId w:val="0"/>
              </w:numPr>
              <w:rPr>
                <w:sz w:val="17"/>
                <w:szCs w:val="17"/>
              </w:rPr>
            </w:pPr>
            <w:r w:rsidRPr="003D5A4B">
              <w:rPr>
                <w:sz w:val="17"/>
                <w:szCs w:val="17"/>
                <w:u w:val="single"/>
              </w:rPr>
              <w:t>Plateau</w:t>
            </w:r>
            <w:r w:rsidRPr="003D5A4B">
              <w:rPr>
                <w:sz w:val="17"/>
                <w:szCs w:val="17"/>
              </w:rPr>
              <w:t xml:space="preserve">: </w:t>
            </w:r>
          </w:p>
          <w:p w14:paraId="358ED084" w14:textId="77777777" w:rsidR="0097266D" w:rsidRPr="003D5A4B" w:rsidRDefault="0097266D" w:rsidP="007F4D08">
            <w:pPr>
              <w:pStyle w:val="Bullets"/>
              <w:rPr>
                <w:sz w:val="17"/>
                <w:szCs w:val="17"/>
              </w:rPr>
            </w:pPr>
            <w:r w:rsidRPr="003D5A4B">
              <w:rPr>
                <w:sz w:val="17"/>
                <w:szCs w:val="17"/>
              </w:rPr>
              <w:t>Sudden onset and rapid propagation of wildfires, given the existence of a dry biomass substrate</w:t>
            </w:r>
          </w:p>
          <w:p w14:paraId="42E23251" w14:textId="72502FF1" w:rsidR="0097266D" w:rsidRPr="003D5A4B" w:rsidRDefault="0097266D" w:rsidP="007F4D08">
            <w:pPr>
              <w:pStyle w:val="Bullets"/>
              <w:rPr>
                <w:sz w:val="17"/>
                <w:szCs w:val="17"/>
              </w:rPr>
            </w:pPr>
            <w:r w:rsidRPr="003D5A4B">
              <w:rPr>
                <w:sz w:val="17"/>
                <w:szCs w:val="17"/>
              </w:rPr>
              <w:t>Soil erosion phenomena in naked soils under intense rainfall</w:t>
            </w:r>
          </w:p>
          <w:p w14:paraId="7AB12982" w14:textId="77777777" w:rsidR="0097266D" w:rsidRPr="003D5A4B" w:rsidRDefault="0097266D" w:rsidP="007F4D08">
            <w:pPr>
              <w:pStyle w:val="Bullets"/>
              <w:rPr>
                <w:sz w:val="17"/>
                <w:szCs w:val="17"/>
              </w:rPr>
            </w:pPr>
            <w:r w:rsidRPr="003D5A4B">
              <w:rPr>
                <w:sz w:val="17"/>
                <w:szCs w:val="17"/>
              </w:rPr>
              <w:t>Landslides events and destruction of arable topsoil horizon.</w:t>
            </w:r>
          </w:p>
          <w:p w14:paraId="7992697E" w14:textId="77777777" w:rsidR="0097266D" w:rsidRPr="003D5A4B" w:rsidRDefault="0097266D" w:rsidP="007F4D08">
            <w:pPr>
              <w:pStyle w:val="Bullets"/>
              <w:rPr>
                <w:sz w:val="17"/>
                <w:szCs w:val="17"/>
              </w:rPr>
            </w:pPr>
            <w:r w:rsidRPr="003D5A4B">
              <w:rPr>
                <w:sz w:val="17"/>
                <w:szCs w:val="17"/>
              </w:rPr>
              <w:t>This ecosystem is probably the most vulnerable given the impossibility of reconstruction of arable land and soil organic matter content.</w:t>
            </w:r>
          </w:p>
          <w:p w14:paraId="00E5FDFD" w14:textId="77777777" w:rsidR="0097266D" w:rsidRPr="003D5A4B" w:rsidRDefault="0097266D" w:rsidP="007F4D08">
            <w:pPr>
              <w:pStyle w:val="Bullets"/>
              <w:rPr>
                <w:sz w:val="17"/>
                <w:szCs w:val="17"/>
              </w:rPr>
            </w:pPr>
            <w:r w:rsidRPr="003D5A4B">
              <w:rPr>
                <w:sz w:val="17"/>
                <w:szCs w:val="17"/>
              </w:rPr>
              <w:t>Lack of water, with crop water deficit developing and negatively impacting productivity.</w:t>
            </w:r>
          </w:p>
          <w:p w14:paraId="124D8617" w14:textId="77777777" w:rsidR="0097266D" w:rsidRPr="003D5A4B" w:rsidRDefault="0097266D" w:rsidP="007F4D08">
            <w:pPr>
              <w:pStyle w:val="Bullets"/>
              <w:numPr>
                <w:ilvl w:val="0"/>
                <w:numId w:val="0"/>
              </w:numPr>
              <w:rPr>
                <w:sz w:val="17"/>
                <w:szCs w:val="17"/>
              </w:rPr>
            </w:pPr>
            <w:r w:rsidRPr="003D5A4B">
              <w:rPr>
                <w:sz w:val="17"/>
                <w:szCs w:val="17"/>
                <w:u w:val="single"/>
              </w:rPr>
              <w:t>Horticulture</w:t>
            </w:r>
            <w:r w:rsidRPr="003D5A4B">
              <w:rPr>
                <w:sz w:val="17"/>
                <w:szCs w:val="17"/>
              </w:rPr>
              <w:t xml:space="preserve">: </w:t>
            </w:r>
          </w:p>
          <w:p w14:paraId="431DD628" w14:textId="77777777" w:rsidR="0097266D" w:rsidRPr="003D5A4B" w:rsidRDefault="0097266D" w:rsidP="007F4D08">
            <w:pPr>
              <w:pStyle w:val="Bullets"/>
              <w:rPr>
                <w:sz w:val="17"/>
                <w:szCs w:val="17"/>
              </w:rPr>
            </w:pPr>
            <w:r w:rsidRPr="003D5A4B">
              <w:rPr>
                <w:sz w:val="17"/>
                <w:szCs w:val="17"/>
              </w:rPr>
              <w:t>The increase in temperature stimulates the appearance of pests that are harmful to crops.</w:t>
            </w:r>
          </w:p>
          <w:p w14:paraId="6AAD8B8A" w14:textId="77777777" w:rsidR="0097266D" w:rsidRPr="003D5A4B" w:rsidRDefault="0097266D" w:rsidP="007F4D08">
            <w:pPr>
              <w:pStyle w:val="Bullets"/>
              <w:rPr>
                <w:sz w:val="17"/>
                <w:szCs w:val="17"/>
              </w:rPr>
            </w:pPr>
            <w:r w:rsidRPr="003D5A4B">
              <w:rPr>
                <w:sz w:val="17"/>
                <w:szCs w:val="17"/>
              </w:rPr>
              <w:t>Increased precipitation induces seed rot during the germination phase.</w:t>
            </w:r>
          </w:p>
          <w:p w14:paraId="1ECF2EE9" w14:textId="77777777" w:rsidR="0097266D" w:rsidRPr="003D5A4B" w:rsidRDefault="0097266D" w:rsidP="007F4D08">
            <w:pPr>
              <w:pStyle w:val="Bullets"/>
              <w:rPr>
                <w:sz w:val="17"/>
                <w:szCs w:val="17"/>
              </w:rPr>
            </w:pPr>
            <w:r w:rsidRPr="003D5A4B">
              <w:rPr>
                <w:sz w:val="17"/>
                <w:szCs w:val="17"/>
              </w:rPr>
              <w:t>In this situation, wherever this occurs, invariably leads to a food deficit in the horticulture agro-ecosystem.</w:t>
            </w:r>
          </w:p>
        </w:tc>
      </w:tr>
      <w:tr w:rsidR="00D82100" w:rsidRPr="003D5A4B" w14:paraId="0301BA08" w14:textId="77777777" w:rsidTr="007F4D08">
        <w:tc>
          <w:tcPr>
            <w:tcW w:w="1271" w:type="dxa"/>
            <w:shd w:val="clear" w:color="auto" w:fill="F7F5D2" w:themeFill="accent3" w:themeFillTint="33"/>
          </w:tcPr>
          <w:p w14:paraId="12539477" w14:textId="4991242C" w:rsidR="00D82100" w:rsidRPr="003D5A4B" w:rsidRDefault="00D82100" w:rsidP="007F4D08">
            <w:pPr>
              <w:jc w:val="center"/>
              <w:rPr>
                <w:b/>
                <w:bCs/>
                <w:i/>
                <w:iCs/>
                <w:sz w:val="17"/>
                <w:szCs w:val="17"/>
              </w:rPr>
            </w:pPr>
            <w:r w:rsidRPr="003D5A4B">
              <w:rPr>
                <w:b/>
                <w:bCs/>
                <w:i/>
                <w:iCs/>
                <w:sz w:val="17"/>
                <w:szCs w:val="17"/>
              </w:rPr>
              <w:t>Health</w:t>
            </w:r>
          </w:p>
        </w:tc>
        <w:tc>
          <w:tcPr>
            <w:tcW w:w="8079" w:type="dxa"/>
          </w:tcPr>
          <w:p w14:paraId="27EB5FB0" w14:textId="77777777" w:rsidR="00D82100" w:rsidRPr="003D5A4B" w:rsidRDefault="00D82100" w:rsidP="00D82100">
            <w:pPr>
              <w:pStyle w:val="Bullets"/>
              <w:rPr>
                <w:sz w:val="17"/>
                <w:szCs w:val="17"/>
              </w:rPr>
            </w:pPr>
            <w:r w:rsidRPr="003D5A4B">
              <w:rPr>
                <w:sz w:val="17"/>
                <w:szCs w:val="17"/>
              </w:rPr>
              <w:t>Rainfall variability. The rainy season corresponds to greater proliferation of mosquitoes, flies and other insects, which contributes to the appearance, as well as malaria, of other infectious diseases</w:t>
            </w:r>
          </w:p>
          <w:p w14:paraId="47DE8F8E" w14:textId="30D4358C" w:rsidR="00D82100" w:rsidRPr="003D5A4B" w:rsidRDefault="00D82100" w:rsidP="00D82100">
            <w:pPr>
              <w:pStyle w:val="Bullets"/>
              <w:rPr>
                <w:sz w:val="17"/>
                <w:szCs w:val="17"/>
              </w:rPr>
            </w:pPr>
            <w:r w:rsidRPr="003D5A4B">
              <w:rPr>
                <w:sz w:val="17"/>
                <w:szCs w:val="17"/>
              </w:rPr>
              <w:t>The greater the rainfall amount the greater is the occurrence of diarrhea and other water borne illnesses</w:t>
            </w:r>
          </w:p>
          <w:p w14:paraId="2B7357F2" w14:textId="5E5F1798" w:rsidR="00D82100" w:rsidRPr="003D5A4B" w:rsidRDefault="00D82100" w:rsidP="00D82100">
            <w:pPr>
              <w:pStyle w:val="Bullets"/>
              <w:rPr>
                <w:sz w:val="17"/>
                <w:szCs w:val="17"/>
              </w:rPr>
            </w:pPr>
            <w:r w:rsidRPr="003D5A4B">
              <w:rPr>
                <w:sz w:val="17"/>
                <w:szCs w:val="17"/>
              </w:rPr>
              <w:t>Increasing temperatures simultaneously with changes in rainfall availability also acts as climate change driver by altering the locations that are sensitive to vector-borne diseases such as malaria, dengue fever and schistosomiasis, also known as bilharzia, through affecting the habitat range for the vector.</w:t>
            </w:r>
          </w:p>
        </w:tc>
      </w:tr>
      <w:tr w:rsidR="0097266D" w:rsidRPr="003D5A4B" w14:paraId="69359ED8" w14:textId="77777777" w:rsidTr="007F4D08">
        <w:tc>
          <w:tcPr>
            <w:tcW w:w="1271" w:type="dxa"/>
            <w:shd w:val="clear" w:color="auto" w:fill="F7F5D2" w:themeFill="accent3" w:themeFillTint="33"/>
          </w:tcPr>
          <w:p w14:paraId="07E8531B" w14:textId="77777777" w:rsidR="0097266D" w:rsidRPr="003D5A4B" w:rsidRDefault="0097266D" w:rsidP="007F4D08">
            <w:pPr>
              <w:jc w:val="center"/>
              <w:rPr>
                <w:b/>
                <w:bCs/>
                <w:i/>
                <w:iCs/>
                <w:sz w:val="17"/>
                <w:szCs w:val="17"/>
              </w:rPr>
            </w:pPr>
            <w:r w:rsidRPr="003D5A4B">
              <w:rPr>
                <w:b/>
                <w:bCs/>
                <w:i/>
                <w:iCs/>
                <w:sz w:val="17"/>
                <w:szCs w:val="17"/>
              </w:rPr>
              <w:t>Biodiversity</w:t>
            </w:r>
          </w:p>
        </w:tc>
        <w:tc>
          <w:tcPr>
            <w:tcW w:w="8079" w:type="dxa"/>
          </w:tcPr>
          <w:p w14:paraId="76C8E289" w14:textId="77777777" w:rsidR="0097266D" w:rsidRPr="003D5A4B" w:rsidRDefault="0097266D" w:rsidP="007F4D08">
            <w:pPr>
              <w:pStyle w:val="Bullets"/>
              <w:rPr>
                <w:rFonts w:ascii="Calibri-Light" w:hAnsi="Calibri-Light" w:cs="Calibri-Light" w:hint="eastAsia"/>
                <w:color w:val="222222"/>
                <w:sz w:val="17"/>
                <w:szCs w:val="17"/>
              </w:rPr>
            </w:pPr>
            <w:r w:rsidRPr="003D5A4B">
              <w:rPr>
                <w:sz w:val="17"/>
                <w:szCs w:val="17"/>
              </w:rPr>
              <w:t>Decreased agricultural production and food shortages</w:t>
            </w:r>
          </w:p>
          <w:p w14:paraId="1F4B92A9" w14:textId="77777777" w:rsidR="0097266D" w:rsidRPr="003D5A4B" w:rsidRDefault="0097266D" w:rsidP="007F4D08">
            <w:pPr>
              <w:pStyle w:val="Bullets"/>
              <w:rPr>
                <w:rFonts w:ascii="Calibri-Light" w:hAnsi="Calibri-Light" w:cs="Calibri-Light" w:hint="eastAsia"/>
                <w:color w:val="222222"/>
                <w:sz w:val="17"/>
                <w:szCs w:val="17"/>
              </w:rPr>
            </w:pPr>
            <w:r w:rsidRPr="003D5A4B">
              <w:rPr>
                <w:rFonts w:ascii="Calibri-Light" w:hAnsi="Calibri-Light" w:cs="Calibri-Light"/>
                <w:color w:val="222222"/>
                <w:sz w:val="17"/>
                <w:szCs w:val="17"/>
              </w:rPr>
              <w:t>Loss of natural habitat, species migration, loss of biodiversity and economic yield decline.</w:t>
            </w:r>
          </w:p>
          <w:p w14:paraId="314618E4" w14:textId="77777777" w:rsidR="0097266D" w:rsidRPr="003D5A4B" w:rsidRDefault="0097266D" w:rsidP="007F4D08">
            <w:pPr>
              <w:pStyle w:val="Bullets"/>
              <w:rPr>
                <w:rFonts w:ascii="Calibri-Light" w:hAnsi="Calibri-Light" w:cs="Calibri-Light" w:hint="eastAsia"/>
                <w:color w:val="222222"/>
                <w:sz w:val="17"/>
                <w:szCs w:val="17"/>
              </w:rPr>
            </w:pPr>
            <w:r w:rsidRPr="003D5A4B">
              <w:rPr>
                <w:rFonts w:ascii="Calibri-Light" w:hAnsi="Calibri-Light" w:cs="Calibri-Light"/>
                <w:color w:val="222222"/>
                <w:sz w:val="17"/>
                <w:szCs w:val="17"/>
              </w:rPr>
              <w:t>Escape of animals and disappearance of plants intolerant to droughts</w:t>
            </w:r>
          </w:p>
        </w:tc>
      </w:tr>
      <w:tr w:rsidR="0097266D" w:rsidRPr="003D5A4B" w14:paraId="09F1A779" w14:textId="77777777" w:rsidTr="007F4D08">
        <w:tc>
          <w:tcPr>
            <w:tcW w:w="1271" w:type="dxa"/>
            <w:shd w:val="clear" w:color="auto" w:fill="F7F5D2" w:themeFill="accent3" w:themeFillTint="33"/>
          </w:tcPr>
          <w:p w14:paraId="491BB144" w14:textId="77777777" w:rsidR="0097266D" w:rsidRPr="003D5A4B" w:rsidRDefault="0097266D" w:rsidP="007F4D08">
            <w:pPr>
              <w:jc w:val="center"/>
              <w:rPr>
                <w:b/>
                <w:bCs/>
                <w:i/>
                <w:iCs/>
                <w:sz w:val="17"/>
                <w:szCs w:val="17"/>
              </w:rPr>
            </w:pPr>
            <w:r w:rsidRPr="003D5A4B">
              <w:rPr>
                <w:b/>
                <w:bCs/>
                <w:i/>
                <w:iCs/>
                <w:sz w:val="17"/>
                <w:szCs w:val="17"/>
              </w:rPr>
              <w:t xml:space="preserve">Forests </w:t>
            </w:r>
          </w:p>
        </w:tc>
        <w:tc>
          <w:tcPr>
            <w:tcW w:w="8079" w:type="dxa"/>
          </w:tcPr>
          <w:p w14:paraId="466C4DA7" w14:textId="14F119E8" w:rsidR="0097266D" w:rsidRPr="003D5A4B" w:rsidRDefault="0097266D" w:rsidP="007F4D08">
            <w:pPr>
              <w:pStyle w:val="Bullets"/>
              <w:rPr>
                <w:sz w:val="17"/>
                <w:szCs w:val="17"/>
              </w:rPr>
            </w:pPr>
            <w:r w:rsidRPr="003D5A4B">
              <w:rPr>
                <w:sz w:val="17"/>
                <w:szCs w:val="17"/>
              </w:rPr>
              <w:t>Decreased forest resources</w:t>
            </w:r>
            <w:r w:rsidR="007007AE" w:rsidRPr="003D5A4B">
              <w:rPr>
                <w:sz w:val="17"/>
                <w:szCs w:val="17"/>
              </w:rPr>
              <w:t xml:space="preserve">, curtailing the stream of </w:t>
            </w:r>
            <w:r w:rsidRPr="003D5A4B">
              <w:rPr>
                <w:sz w:val="17"/>
                <w:szCs w:val="17"/>
              </w:rPr>
              <w:t>ecosystem services</w:t>
            </w:r>
          </w:p>
          <w:p w14:paraId="43EBD23D" w14:textId="007B88DD" w:rsidR="0097266D" w:rsidRPr="003D5A4B" w:rsidRDefault="0097266D" w:rsidP="007F4D08">
            <w:pPr>
              <w:pStyle w:val="Bullets"/>
              <w:rPr>
                <w:sz w:val="17"/>
                <w:szCs w:val="17"/>
              </w:rPr>
            </w:pPr>
            <w:r w:rsidRPr="003D5A4B">
              <w:rPr>
                <w:sz w:val="17"/>
                <w:szCs w:val="17"/>
              </w:rPr>
              <w:t>Decreased organic matter and soil impoverishment</w:t>
            </w:r>
          </w:p>
          <w:p w14:paraId="48ED4E71" w14:textId="77777777" w:rsidR="0097266D" w:rsidRPr="003D5A4B" w:rsidRDefault="0097266D" w:rsidP="007F4D08">
            <w:pPr>
              <w:pStyle w:val="Bullets"/>
              <w:rPr>
                <w:sz w:val="17"/>
                <w:szCs w:val="17"/>
              </w:rPr>
            </w:pPr>
            <w:r w:rsidRPr="003D5A4B">
              <w:rPr>
                <w:sz w:val="17"/>
                <w:szCs w:val="17"/>
              </w:rPr>
              <w:t>Loss of biodiversity, natural resources and essential nutrients for the forest</w:t>
            </w:r>
          </w:p>
          <w:p w14:paraId="52E72E8D" w14:textId="77777777" w:rsidR="0097266D" w:rsidRPr="003D5A4B" w:rsidRDefault="0097266D" w:rsidP="007F4D08">
            <w:pPr>
              <w:pStyle w:val="Bullets"/>
              <w:rPr>
                <w:sz w:val="17"/>
                <w:szCs w:val="17"/>
              </w:rPr>
            </w:pPr>
            <w:r w:rsidRPr="003D5A4B">
              <w:rPr>
                <w:sz w:val="17"/>
                <w:szCs w:val="17"/>
              </w:rPr>
              <w:t>Decrease of evapotranspiration, increase of vectors of epidemics</w:t>
            </w:r>
          </w:p>
        </w:tc>
      </w:tr>
      <w:tr w:rsidR="0097266D" w:rsidRPr="003D5A4B" w14:paraId="45E32CCB" w14:textId="77777777" w:rsidTr="007F4D08">
        <w:tc>
          <w:tcPr>
            <w:tcW w:w="1271" w:type="dxa"/>
            <w:shd w:val="clear" w:color="auto" w:fill="F7F5D2" w:themeFill="accent3" w:themeFillTint="33"/>
          </w:tcPr>
          <w:p w14:paraId="16B2950A" w14:textId="77777777" w:rsidR="0097266D" w:rsidRPr="003D5A4B" w:rsidRDefault="0097266D" w:rsidP="007F4D08">
            <w:pPr>
              <w:jc w:val="center"/>
              <w:rPr>
                <w:b/>
                <w:bCs/>
                <w:i/>
                <w:iCs/>
                <w:sz w:val="17"/>
                <w:szCs w:val="17"/>
              </w:rPr>
            </w:pPr>
            <w:r w:rsidRPr="003D5A4B">
              <w:rPr>
                <w:b/>
                <w:bCs/>
                <w:i/>
                <w:iCs/>
                <w:sz w:val="17"/>
                <w:szCs w:val="17"/>
              </w:rPr>
              <w:t>Energy</w:t>
            </w:r>
          </w:p>
        </w:tc>
        <w:tc>
          <w:tcPr>
            <w:tcW w:w="8079" w:type="dxa"/>
          </w:tcPr>
          <w:p w14:paraId="5C0C706E" w14:textId="77777777" w:rsidR="0097266D" w:rsidRPr="003D5A4B" w:rsidRDefault="0097266D" w:rsidP="007F4D08">
            <w:pPr>
              <w:pStyle w:val="Bullets"/>
              <w:rPr>
                <w:sz w:val="17"/>
                <w:szCs w:val="17"/>
              </w:rPr>
            </w:pPr>
            <w:r w:rsidRPr="003D5A4B">
              <w:rPr>
                <w:sz w:val="17"/>
                <w:szCs w:val="17"/>
              </w:rPr>
              <w:t>Poor reproductive capacity of some fauna and floristic species.</w:t>
            </w:r>
          </w:p>
          <w:p w14:paraId="644216F5" w14:textId="77777777" w:rsidR="0097266D" w:rsidRPr="003D5A4B" w:rsidRDefault="0097266D" w:rsidP="007F4D08">
            <w:pPr>
              <w:pStyle w:val="Bullets"/>
              <w:rPr>
                <w:sz w:val="17"/>
                <w:szCs w:val="17"/>
              </w:rPr>
            </w:pPr>
            <w:r w:rsidRPr="003D5A4B">
              <w:rPr>
                <w:sz w:val="17"/>
                <w:szCs w:val="17"/>
              </w:rPr>
              <w:t>Loss of biodiversity</w:t>
            </w:r>
          </w:p>
          <w:p w14:paraId="56779D87" w14:textId="77777777" w:rsidR="0097266D" w:rsidRPr="003D5A4B" w:rsidRDefault="0097266D" w:rsidP="007F4D08">
            <w:pPr>
              <w:pStyle w:val="Bullets"/>
              <w:rPr>
                <w:sz w:val="17"/>
                <w:szCs w:val="17"/>
              </w:rPr>
            </w:pPr>
            <w:r w:rsidRPr="003D5A4B">
              <w:rPr>
                <w:sz w:val="17"/>
                <w:szCs w:val="17"/>
              </w:rPr>
              <w:t>Soil degradation caused by drought, pollution and erosion</w:t>
            </w:r>
          </w:p>
        </w:tc>
      </w:tr>
      <w:tr w:rsidR="0097266D" w:rsidRPr="003D5A4B" w14:paraId="50912D8F" w14:textId="77777777" w:rsidTr="007F4D08">
        <w:trPr>
          <w:trHeight w:val="305"/>
        </w:trPr>
        <w:tc>
          <w:tcPr>
            <w:tcW w:w="9350" w:type="dxa"/>
            <w:gridSpan w:val="2"/>
            <w:shd w:val="clear" w:color="auto" w:fill="F2F2F2" w:themeFill="background1" w:themeFillShade="F2"/>
          </w:tcPr>
          <w:p w14:paraId="373A3F0A" w14:textId="77777777" w:rsidR="0097266D" w:rsidRPr="003D5A4B" w:rsidRDefault="0097266D" w:rsidP="007F4D08">
            <w:pPr>
              <w:rPr>
                <w:sz w:val="17"/>
                <w:szCs w:val="17"/>
              </w:rPr>
            </w:pPr>
            <w:r w:rsidRPr="003D5A4B">
              <w:rPr>
                <w:sz w:val="17"/>
                <w:szCs w:val="17"/>
                <w:u w:val="single"/>
              </w:rPr>
              <w:t>Source:</w:t>
            </w:r>
            <w:r w:rsidRPr="003D5A4B">
              <w:rPr>
                <w:sz w:val="17"/>
                <w:szCs w:val="17"/>
              </w:rPr>
              <w:t xml:space="preserve"> Adapted from Guinea-Bissau’s Third National Communication to the UNFCCC, 2018.</w:t>
            </w:r>
          </w:p>
        </w:tc>
      </w:tr>
    </w:tbl>
    <w:p w14:paraId="6C8DB95D" w14:textId="77777777" w:rsidR="0097266D" w:rsidRPr="003D5A4B" w:rsidRDefault="0097266D" w:rsidP="0097266D">
      <w:pPr>
        <w:pStyle w:val="Caption"/>
      </w:pPr>
    </w:p>
    <w:p w14:paraId="04869E6E" w14:textId="5631C8E1" w:rsidR="0097266D" w:rsidRPr="003D5A4B" w:rsidRDefault="0065013C" w:rsidP="0097266D">
      <w:bookmarkStart w:id="39" w:name="_Hlk35554034"/>
      <w:r w:rsidRPr="003D5A4B">
        <w:t>T</w:t>
      </w:r>
      <w:r w:rsidR="0097266D" w:rsidRPr="003D5A4B">
        <w:t xml:space="preserve">he lack of adequate hydro-climatic information also represents a hindrance </w:t>
      </w:r>
      <w:r w:rsidR="00893055" w:rsidRPr="003D5A4B">
        <w:t xml:space="preserve">to </w:t>
      </w:r>
      <w:r w:rsidR="0097266D" w:rsidRPr="003D5A4B">
        <w:t xml:space="preserve">the development of various economic sectors: transportation (air, land and water), agriculture, fisheries, infrastructure, education, health, water supply &amp; sanitation (WATSAN), biodiversity conservation &amp; ecosystem services. Monitoring climate change with hydro-meteorological services is key for the development of adequate adaptation measures within these sectors. </w:t>
      </w:r>
    </w:p>
    <w:p w14:paraId="3B7881BB" w14:textId="77777777" w:rsidR="0097266D" w:rsidRPr="003D5A4B" w:rsidRDefault="0097266D" w:rsidP="0097266D"/>
    <w:p w14:paraId="3C314176" w14:textId="636933C0" w:rsidR="0097266D" w:rsidRPr="003D5A4B" w:rsidRDefault="0065013C" w:rsidP="0097266D">
      <w:pPr>
        <w:spacing w:after="160" w:line="259" w:lineRule="auto"/>
        <w:rPr>
          <w:rFonts w:asciiTheme="minorHAnsi" w:hAnsiTheme="minorHAnsi" w:cstheme="minorHAnsi"/>
        </w:rPr>
      </w:pPr>
      <w:r w:rsidRPr="003D5A4B">
        <w:t>The</w:t>
      </w:r>
      <w:r w:rsidR="0097266D" w:rsidRPr="003D5A4B">
        <w:t xml:space="preserve"> impacts of climate change could be better </w:t>
      </w:r>
      <w:r w:rsidR="00014D62" w:rsidRPr="003D5A4B">
        <w:t xml:space="preserve">managed </w:t>
      </w:r>
      <w:r w:rsidR="0097266D" w:rsidRPr="003D5A4B">
        <w:t xml:space="preserve">through climate resilient planning and timely disaster preparedness measures. </w:t>
      </w:r>
      <w:r w:rsidR="0097266D" w:rsidRPr="003D5A4B">
        <w:rPr>
          <w:rFonts w:asciiTheme="minorHAnsi" w:hAnsiTheme="minorHAnsi" w:cstheme="minorHAnsi"/>
        </w:rPr>
        <w:t>However, inadequate or non-existing climate and weather information, forecasts and analyses create severe limitations for developing informed and climate-responsive decision-making</w:t>
      </w:r>
      <w:r w:rsidR="008E02FA" w:rsidRPr="003D5A4B">
        <w:rPr>
          <w:rFonts w:asciiTheme="minorHAnsi" w:hAnsiTheme="minorHAnsi" w:cstheme="minorHAnsi"/>
        </w:rPr>
        <w:t xml:space="preserve">. Above all, it puts </w:t>
      </w:r>
      <w:r w:rsidR="0097266D" w:rsidRPr="003D5A4B">
        <w:rPr>
          <w:rFonts w:asciiTheme="minorHAnsi" w:hAnsiTheme="minorHAnsi" w:cstheme="minorHAnsi"/>
        </w:rPr>
        <w:t>the population under high-risk conditions related to climate induced hazards and extreme weather events</w:t>
      </w:r>
      <w:r w:rsidR="00805841" w:rsidRPr="003D5A4B">
        <w:rPr>
          <w:rFonts w:asciiTheme="minorHAnsi" w:hAnsiTheme="minorHAnsi" w:cstheme="minorHAnsi"/>
        </w:rPr>
        <w:t xml:space="preserve"> without any chance of local preparedness. </w:t>
      </w:r>
    </w:p>
    <w:p w14:paraId="48A91D2A" w14:textId="77777777" w:rsidR="0097266D" w:rsidRPr="003D5A4B" w:rsidRDefault="0097266D" w:rsidP="0097266D">
      <w:pPr>
        <w:pStyle w:val="Heading2"/>
        <w:rPr>
          <w:lang w:eastAsia="ar-SA"/>
        </w:rPr>
      </w:pPr>
      <w:bookmarkStart w:id="40" w:name="_Toc30518983"/>
      <w:bookmarkStart w:id="41" w:name="_Toc34746215"/>
      <w:bookmarkStart w:id="42" w:name="_Toc32068500"/>
      <w:bookmarkStart w:id="43" w:name="_Toc166321148"/>
      <w:bookmarkEnd w:id="39"/>
      <w:r w:rsidRPr="003D5A4B">
        <w:rPr>
          <w:lang w:eastAsia="ar-SA"/>
        </w:rPr>
        <w:t>3) Long-term solution</w:t>
      </w:r>
      <w:r w:rsidRPr="003D5A4B">
        <w:t xml:space="preserve"> and Barriers to achieving it</w:t>
      </w:r>
      <w:bookmarkEnd w:id="40"/>
      <w:bookmarkEnd w:id="41"/>
      <w:bookmarkEnd w:id="42"/>
      <w:bookmarkEnd w:id="43"/>
    </w:p>
    <w:p w14:paraId="1AD0B12C" w14:textId="77777777" w:rsidR="0097266D" w:rsidRPr="003D5A4B" w:rsidRDefault="0097266D" w:rsidP="0097266D">
      <w:pPr>
        <w:pStyle w:val="Heading3"/>
      </w:pPr>
      <w:bookmarkStart w:id="44" w:name="_Toc34746216"/>
      <w:bookmarkStart w:id="45" w:name="_Toc32068501"/>
      <w:bookmarkStart w:id="46" w:name="_Toc166321149"/>
      <w:r w:rsidRPr="003D5A4B">
        <w:t>The solution</w:t>
      </w:r>
      <w:bookmarkEnd w:id="44"/>
      <w:bookmarkEnd w:id="45"/>
      <w:bookmarkEnd w:id="46"/>
    </w:p>
    <w:p w14:paraId="5329A173" w14:textId="55F34156" w:rsidR="0097266D" w:rsidRPr="003D5A4B" w:rsidRDefault="0097266D" w:rsidP="0097266D">
      <w:r w:rsidRPr="003D5A4B">
        <w:t xml:space="preserve">To allow </w:t>
      </w:r>
      <w:r w:rsidR="00C41A43" w:rsidRPr="003D5A4B">
        <w:t>Guinea-Bissau</w:t>
      </w:r>
      <w:r w:rsidRPr="003D5A4B">
        <w:t xml:space="preserve">’s to better manage climate related challenges </w:t>
      </w:r>
      <w:r w:rsidR="00805841" w:rsidRPr="003D5A4B">
        <w:t xml:space="preserve">that </w:t>
      </w:r>
      <w:r w:rsidRPr="003D5A4B">
        <w:t>undermin</w:t>
      </w:r>
      <w:r w:rsidR="00805841" w:rsidRPr="003D5A4B">
        <w:t>e</w:t>
      </w:r>
      <w:r w:rsidRPr="003D5A4B">
        <w:t xml:space="preserve"> </w:t>
      </w:r>
      <w:r w:rsidR="00805841" w:rsidRPr="003D5A4B">
        <w:t xml:space="preserve">the country’s </w:t>
      </w:r>
      <w:r w:rsidRPr="003D5A4B">
        <w:t xml:space="preserve">economic growth and development, it is essential to address a number of pressing challenges. These include the needs to: </w:t>
      </w:r>
    </w:p>
    <w:p w14:paraId="7F23A904" w14:textId="701E725B" w:rsidR="0097266D" w:rsidRPr="003D5A4B" w:rsidRDefault="00944A65" w:rsidP="004B3BF3">
      <w:pPr>
        <w:pStyle w:val="GEFFieldtoFillout"/>
        <w:numPr>
          <w:ilvl w:val="0"/>
          <w:numId w:val="28"/>
        </w:numPr>
        <w:jc w:val="both"/>
        <w:rPr>
          <w:rFonts w:asciiTheme="minorHAnsi" w:hAnsiTheme="minorHAnsi" w:cstheme="minorHAnsi"/>
          <w:sz w:val="20"/>
          <w:szCs w:val="20"/>
        </w:rPr>
      </w:pPr>
      <w:r w:rsidRPr="003D5A4B">
        <w:rPr>
          <w:rFonts w:asciiTheme="minorHAnsi" w:hAnsiTheme="minorHAnsi" w:cstheme="minorHAnsi"/>
          <w:sz w:val="20"/>
          <w:szCs w:val="20"/>
        </w:rPr>
        <w:t xml:space="preserve">Enhance </w:t>
      </w:r>
      <w:r w:rsidR="0097266D" w:rsidRPr="003D5A4B">
        <w:rPr>
          <w:rFonts w:asciiTheme="minorHAnsi" w:hAnsiTheme="minorHAnsi" w:cstheme="minorHAnsi"/>
          <w:sz w:val="20"/>
          <w:szCs w:val="20"/>
        </w:rPr>
        <w:t>capacity of hydro-meteorological services and networks for predicting climatic events and associated risks.</w:t>
      </w:r>
    </w:p>
    <w:p w14:paraId="16180268" w14:textId="6497B454" w:rsidR="0097266D" w:rsidRPr="003D5A4B" w:rsidRDefault="00944A65" w:rsidP="004B3BF3">
      <w:pPr>
        <w:pStyle w:val="GEFFieldtoFillout"/>
        <w:numPr>
          <w:ilvl w:val="0"/>
          <w:numId w:val="28"/>
        </w:numPr>
        <w:jc w:val="both"/>
        <w:rPr>
          <w:rFonts w:asciiTheme="minorHAnsi" w:hAnsiTheme="minorHAnsi" w:cstheme="minorHAnsi"/>
          <w:sz w:val="20"/>
          <w:szCs w:val="20"/>
        </w:rPr>
      </w:pPr>
      <w:r w:rsidRPr="003D5A4B">
        <w:rPr>
          <w:rFonts w:asciiTheme="minorHAnsi" w:hAnsiTheme="minorHAnsi" w:cstheme="minorHAnsi"/>
          <w:sz w:val="20"/>
          <w:szCs w:val="20"/>
        </w:rPr>
        <w:t>D</w:t>
      </w:r>
      <w:r w:rsidR="0097266D" w:rsidRPr="003D5A4B">
        <w:rPr>
          <w:rFonts w:asciiTheme="minorHAnsi" w:hAnsiTheme="minorHAnsi" w:cstheme="minorHAnsi"/>
          <w:sz w:val="20"/>
          <w:szCs w:val="20"/>
        </w:rPr>
        <w:t>evelop a more effective, efficient and targeted delivery of climate information</w:t>
      </w:r>
      <w:r w:rsidR="00701C44" w:rsidRPr="003D5A4B">
        <w:rPr>
          <w:rFonts w:asciiTheme="minorHAnsi" w:hAnsiTheme="minorHAnsi" w:cstheme="minorHAnsi"/>
          <w:sz w:val="20"/>
          <w:szCs w:val="20"/>
        </w:rPr>
        <w:t xml:space="preserve"> to those who need it</w:t>
      </w:r>
      <w:r w:rsidR="008A4BF2" w:rsidRPr="003D5A4B">
        <w:rPr>
          <w:rFonts w:asciiTheme="minorHAnsi" w:hAnsiTheme="minorHAnsi" w:cstheme="minorHAnsi"/>
          <w:sz w:val="20"/>
          <w:szCs w:val="20"/>
        </w:rPr>
        <w:t>,</w:t>
      </w:r>
      <w:r w:rsidR="006C1BB9" w:rsidRPr="003D5A4B">
        <w:rPr>
          <w:rFonts w:asciiTheme="minorHAnsi" w:hAnsiTheme="minorHAnsi" w:cstheme="minorHAnsi"/>
          <w:sz w:val="20"/>
          <w:szCs w:val="20"/>
        </w:rPr>
        <w:t xml:space="preserve"> </w:t>
      </w:r>
      <w:r w:rsidR="0097266D" w:rsidRPr="003D5A4B">
        <w:rPr>
          <w:rFonts w:asciiTheme="minorHAnsi" w:hAnsiTheme="minorHAnsi" w:cstheme="minorHAnsi"/>
          <w:sz w:val="20"/>
          <w:szCs w:val="20"/>
        </w:rPr>
        <w:t xml:space="preserve">including </w:t>
      </w:r>
      <w:r w:rsidR="006C1BB9" w:rsidRPr="003D5A4B">
        <w:rPr>
          <w:rFonts w:asciiTheme="minorHAnsi" w:hAnsiTheme="minorHAnsi" w:cstheme="minorHAnsi"/>
          <w:sz w:val="20"/>
          <w:szCs w:val="20"/>
        </w:rPr>
        <w:t xml:space="preserve">through the broadcasting of </w:t>
      </w:r>
      <w:r w:rsidR="0097266D" w:rsidRPr="003D5A4B">
        <w:rPr>
          <w:rFonts w:asciiTheme="minorHAnsi" w:hAnsiTheme="minorHAnsi" w:cstheme="minorHAnsi"/>
          <w:sz w:val="20"/>
          <w:szCs w:val="20"/>
        </w:rPr>
        <w:t xml:space="preserve">early warnings to both planners </w:t>
      </w:r>
      <w:r w:rsidR="00292CF9" w:rsidRPr="003D5A4B">
        <w:rPr>
          <w:rFonts w:asciiTheme="minorHAnsi" w:hAnsiTheme="minorHAnsi" w:cstheme="minorHAnsi"/>
          <w:sz w:val="20"/>
          <w:szCs w:val="20"/>
        </w:rPr>
        <w:t xml:space="preserve">and </w:t>
      </w:r>
      <w:r w:rsidR="0097266D" w:rsidRPr="003D5A4B">
        <w:rPr>
          <w:rFonts w:asciiTheme="minorHAnsi" w:hAnsiTheme="minorHAnsi" w:cstheme="minorHAnsi"/>
          <w:sz w:val="20"/>
          <w:szCs w:val="20"/>
        </w:rPr>
        <w:t xml:space="preserve">communities living </w:t>
      </w:r>
      <w:r w:rsidR="00C1549E" w:rsidRPr="003D5A4B">
        <w:rPr>
          <w:rFonts w:asciiTheme="minorHAnsi" w:hAnsiTheme="minorHAnsi" w:cstheme="minorHAnsi"/>
          <w:sz w:val="20"/>
          <w:szCs w:val="20"/>
        </w:rPr>
        <w:t xml:space="preserve">in areas affected by </w:t>
      </w:r>
      <w:r w:rsidR="0097266D" w:rsidRPr="003D5A4B">
        <w:rPr>
          <w:rFonts w:asciiTheme="minorHAnsi" w:hAnsiTheme="minorHAnsi" w:cstheme="minorHAnsi"/>
          <w:sz w:val="20"/>
          <w:szCs w:val="20"/>
        </w:rPr>
        <w:t>climate induced pressures</w:t>
      </w:r>
      <w:r w:rsidR="008A4BF2" w:rsidRPr="003D5A4B">
        <w:rPr>
          <w:rFonts w:asciiTheme="minorHAnsi" w:hAnsiTheme="minorHAnsi" w:cstheme="minorHAnsi"/>
          <w:sz w:val="20"/>
          <w:szCs w:val="20"/>
        </w:rPr>
        <w:t xml:space="preserve"> – communities that often have limited access to communication and information</w:t>
      </w:r>
      <w:r w:rsidR="0097266D" w:rsidRPr="003D5A4B">
        <w:rPr>
          <w:rFonts w:asciiTheme="minorHAnsi" w:hAnsiTheme="minorHAnsi" w:cstheme="minorHAnsi"/>
          <w:sz w:val="20"/>
          <w:szCs w:val="20"/>
        </w:rPr>
        <w:t>.</w:t>
      </w:r>
    </w:p>
    <w:p w14:paraId="3220FE50" w14:textId="2AEDD448" w:rsidR="0097266D" w:rsidRPr="003D5A4B" w:rsidRDefault="0097266D" w:rsidP="004B3BF3">
      <w:pPr>
        <w:pStyle w:val="GEFFieldtoFillout"/>
        <w:numPr>
          <w:ilvl w:val="0"/>
          <w:numId w:val="28"/>
        </w:numPr>
        <w:jc w:val="both"/>
        <w:rPr>
          <w:rFonts w:asciiTheme="minorHAnsi" w:hAnsiTheme="minorHAnsi" w:cstheme="minorHAnsi"/>
          <w:sz w:val="20"/>
          <w:szCs w:val="20"/>
        </w:rPr>
      </w:pPr>
      <w:r w:rsidRPr="003D5A4B">
        <w:rPr>
          <w:rFonts w:asciiTheme="minorHAnsi" w:hAnsiTheme="minorHAnsi" w:cstheme="minorHAnsi"/>
          <w:sz w:val="20"/>
          <w:szCs w:val="20"/>
        </w:rPr>
        <w:t xml:space="preserve">Support improved and timely preparedness and rehabilitate </w:t>
      </w:r>
      <w:r w:rsidR="0083674D" w:rsidRPr="003D5A4B">
        <w:rPr>
          <w:rFonts w:asciiTheme="minorHAnsi" w:hAnsiTheme="minorHAnsi" w:cstheme="minorHAnsi"/>
          <w:sz w:val="20"/>
          <w:szCs w:val="20"/>
        </w:rPr>
        <w:t xml:space="preserve">the national and local </w:t>
      </w:r>
      <w:r w:rsidRPr="003D5A4B">
        <w:rPr>
          <w:rFonts w:asciiTheme="minorHAnsi" w:hAnsiTheme="minorHAnsi" w:cstheme="minorHAnsi"/>
          <w:sz w:val="20"/>
          <w:szCs w:val="20"/>
        </w:rPr>
        <w:t>response to</w:t>
      </w:r>
      <w:r w:rsidR="00974E27" w:rsidRPr="003D5A4B">
        <w:rPr>
          <w:rFonts w:asciiTheme="minorHAnsi" w:hAnsiTheme="minorHAnsi" w:cstheme="minorHAnsi"/>
          <w:sz w:val="20"/>
          <w:szCs w:val="20"/>
        </w:rPr>
        <w:t xml:space="preserve"> the</w:t>
      </w:r>
      <w:r w:rsidRPr="003D5A4B">
        <w:rPr>
          <w:rFonts w:asciiTheme="minorHAnsi" w:hAnsiTheme="minorHAnsi" w:cstheme="minorHAnsi"/>
          <w:sz w:val="20"/>
          <w:szCs w:val="20"/>
        </w:rPr>
        <w:t xml:space="preserve"> forecast </w:t>
      </w:r>
      <w:r w:rsidR="00E31268" w:rsidRPr="003D5A4B">
        <w:rPr>
          <w:rFonts w:asciiTheme="minorHAnsi" w:hAnsiTheme="minorHAnsi" w:cstheme="minorHAnsi"/>
          <w:sz w:val="20"/>
          <w:szCs w:val="20"/>
        </w:rPr>
        <w:t xml:space="preserve">of </w:t>
      </w:r>
      <w:r w:rsidRPr="003D5A4B">
        <w:rPr>
          <w:rFonts w:asciiTheme="minorHAnsi" w:hAnsiTheme="minorHAnsi" w:cstheme="minorHAnsi"/>
          <w:sz w:val="20"/>
          <w:szCs w:val="20"/>
        </w:rPr>
        <w:t>climate-related risks and vulnerabilities</w:t>
      </w:r>
      <w:r w:rsidR="00E31268" w:rsidRPr="003D5A4B">
        <w:rPr>
          <w:rFonts w:asciiTheme="minorHAnsi" w:hAnsiTheme="minorHAnsi" w:cstheme="minorHAnsi"/>
          <w:sz w:val="20"/>
          <w:szCs w:val="20"/>
        </w:rPr>
        <w:t xml:space="preserve"> (including both </w:t>
      </w:r>
      <w:r w:rsidR="00686890" w:rsidRPr="003D5A4B">
        <w:rPr>
          <w:rFonts w:asciiTheme="minorHAnsi" w:hAnsiTheme="minorHAnsi" w:cstheme="minorHAnsi"/>
          <w:sz w:val="20"/>
          <w:szCs w:val="20"/>
        </w:rPr>
        <w:t xml:space="preserve">imminent </w:t>
      </w:r>
      <w:r w:rsidR="00E31268" w:rsidRPr="003D5A4B">
        <w:rPr>
          <w:rFonts w:asciiTheme="minorHAnsi" w:hAnsiTheme="minorHAnsi" w:cstheme="minorHAnsi"/>
          <w:sz w:val="20"/>
          <w:szCs w:val="20"/>
        </w:rPr>
        <w:t>dangers and the slower</w:t>
      </w:r>
      <w:r w:rsidR="00686890" w:rsidRPr="003D5A4B">
        <w:rPr>
          <w:rFonts w:asciiTheme="minorHAnsi" w:hAnsiTheme="minorHAnsi" w:cstheme="minorHAnsi"/>
          <w:sz w:val="20"/>
          <w:szCs w:val="20"/>
        </w:rPr>
        <w:t>-</w:t>
      </w:r>
      <w:r w:rsidR="00E31268" w:rsidRPr="003D5A4B">
        <w:rPr>
          <w:rFonts w:asciiTheme="minorHAnsi" w:hAnsiTheme="minorHAnsi" w:cstheme="minorHAnsi"/>
          <w:sz w:val="20"/>
          <w:szCs w:val="20"/>
        </w:rPr>
        <w:t xml:space="preserve">onset </w:t>
      </w:r>
      <w:r w:rsidR="00686890" w:rsidRPr="003D5A4B">
        <w:rPr>
          <w:rFonts w:asciiTheme="minorHAnsi" w:hAnsiTheme="minorHAnsi" w:cstheme="minorHAnsi"/>
          <w:sz w:val="20"/>
          <w:szCs w:val="20"/>
        </w:rPr>
        <w:t xml:space="preserve">type of </w:t>
      </w:r>
      <w:r w:rsidR="00E31268" w:rsidRPr="003D5A4B">
        <w:rPr>
          <w:rFonts w:asciiTheme="minorHAnsi" w:hAnsiTheme="minorHAnsi" w:cstheme="minorHAnsi"/>
          <w:sz w:val="20"/>
          <w:szCs w:val="20"/>
        </w:rPr>
        <w:t>risks)</w:t>
      </w:r>
      <w:r w:rsidRPr="003D5A4B">
        <w:rPr>
          <w:rFonts w:asciiTheme="minorHAnsi" w:hAnsiTheme="minorHAnsi" w:cstheme="minorHAnsi"/>
          <w:sz w:val="20"/>
          <w:szCs w:val="20"/>
        </w:rPr>
        <w:t>.</w:t>
      </w:r>
    </w:p>
    <w:p w14:paraId="36C9152F" w14:textId="77777777" w:rsidR="0097266D" w:rsidRPr="003D5A4B" w:rsidRDefault="0097266D" w:rsidP="0097266D">
      <w:pPr>
        <w:pStyle w:val="GEFFieldtoFillout"/>
        <w:ind w:left="720"/>
        <w:jc w:val="both"/>
        <w:rPr>
          <w:rFonts w:asciiTheme="minorHAnsi" w:hAnsiTheme="minorHAnsi" w:cstheme="minorHAnsi"/>
          <w:sz w:val="20"/>
          <w:szCs w:val="20"/>
        </w:rPr>
      </w:pPr>
    </w:p>
    <w:p w14:paraId="5B3E88E9" w14:textId="3206F00C" w:rsidR="0097266D" w:rsidRPr="003D5A4B" w:rsidRDefault="0097266D" w:rsidP="0097266D">
      <w:r w:rsidRPr="003D5A4B">
        <w:t xml:space="preserve">A rehabilitated and modernized weather and climate monitoring system can provide Guinea-Bissau with the capacity necessary to develop in the future: </w:t>
      </w:r>
      <w:bookmarkStart w:id="47" w:name="_Hlk33114660"/>
      <w:r w:rsidRPr="003D5A4B">
        <w:t>(i) an early warning system for severe weather; (ii) real-time weather and hydrological monitoring; (iii) weather forecasting capabilities (</w:t>
      </w:r>
      <w:r w:rsidR="004055C9" w:rsidRPr="003D5A4B">
        <w:t xml:space="preserve">including </w:t>
      </w:r>
      <w:r w:rsidRPr="003D5A4B">
        <w:t xml:space="preserve">Numerical Weather Prediction); (iv) agro-meteorological information and services (including </w:t>
      </w:r>
      <w:r w:rsidR="005B683F" w:rsidRPr="003D5A4B">
        <w:t xml:space="preserve">the tools </w:t>
      </w:r>
      <w:r w:rsidRPr="003D5A4B">
        <w:t xml:space="preserve">for </w:t>
      </w:r>
      <w:r w:rsidR="005B683F" w:rsidRPr="003D5A4B">
        <w:t xml:space="preserve">developing </w:t>
      </w:r>
      <w:r w:rsidRPr="003D5A4B">
        <w:t>climate</w:t>
      </w:r>
      <w:r w:rsidR="005B683F" w:rsidRPr="003D5A4B">
        <w:t>-</w:t>
      </w:r>
      <w:r w:rsidRPr="003D5A4B">
        <w:t xml:space="preserve">smart agriculture, integrated crop and pest management </w:t>
      </w:r>
      <w:r w:rsidR="005B683F" w:rsidRPr="003D5A4B">
        <w:t xml:space="preserve">systems </w:t>
      </w:r>
      <w:r w:rsidRPr="003D5A4B">
        <w:t>and other related applications</w:t>
      </w:r>
      <w:r w:rsidR="00A26C71" w:rsidRPr="003D5A4B">
        <w:t>,</w:t>
      </w:r>
      <w:r w:rsidRPr="003D5A4B">
        <w:t xml:space="preserve"> </w:t>
      </w:r>
      <w:r w:rsidR="00DB0BD3" w:rsidRPr="003D5A4B">
        <w:t>in which Climate Information &amp; Early Warning Systems (</w:t>
      </w:r>
      <w:r w:rsidRPr="003D5A4B">
        <w:t>CI &amp;</w:t>
      </w:r>
      <w:r w:rsidR="00DB0BD3" w:rsidRPr="003D5A4B">
        <w:t xml:space="preserve"> </w:t>
      </w:r>
      <w:r w:rsidRPr="003D5A4B">
        <w:t>EWS</w:t>
      </w:r>
      <w:r w:rsidR="00DB0BD3" w:rsidRPr="003D5A4B">
        <w:t>) effectively</w:t>
      </w:r>
      <w:r w:rsidRPr="003D5A4B">
        <w:t xml:space="preserve"> contribute to food security; </w:t>
      </w:r>
      <w:r w:rsidR="00D77E57" w:rsidRPr="003D5A4B">
        <w:t xml:space="preserve">(v) </w:t>
      </w:r>
      <w:r w:rsidR="001D66AF" w:rsidRPr="003D5A4B">
        <w:t xml:space="preserve">climate-based </w:t>
      </w:r>
      <w:r w:rsidR="00D77E57" w:rsidRPr="003D5A4B">
        <w:t>health advisor</w:t>
      </w:r>
      <w:r w:rsidR="00DB0BD3" w:rsidRPr="003D5A4B">
        <w:t>y</w:t>
      </w:r>
      <w:r w:rsidR="00D77E57" w:rsidRPr="003D5A4B">
        <w:t xml:space="preserve"> </w:t>
      </w:r>
      <w:r w:rsidR="001D66AF" w:rsidRPr="003D5A4B">
        <w:t xml:space="preserve">services </w:t>
      </w:r>
      <w:r w:rsidRPr="003D5A4B">
        <w:t>(v</w:t>
      </w:r>
      <w:r w:rsidR="00D77E57" w:rsidRPr="003D5A4B">
        <w:t>i</w:t>
      </w:r>
      <w:r w:rsidRPr="003D5A4B">
        <w:t xml:space="preserve">) applications related to building and management of infrastructure; (vi) tailored products for </w:t>
      </w:r>
      <w:r w:rsidR="00676BE9" w:rsidRPr="003D5A4B">
        <w:t xml:space="preserve">the </w:t>
      </w:r>
      <w:r w:rsidRPr="003D5A4B">
        <w:t>planning and management</w:t>
      </w:r>
      <w:r w:rsidR="00676BE9" w:rsidRPr="003D5A4B">
        <w:t xml:space="preserve"> of mining and oil &amp; gas operations</w:t>
      </w:r>
      <w:r w:rsidRPr="003D5A4B">
        <w:t>; (vii) risk informed land, air and maritime transport management; (viii) integrated water resources management; (ix) adaptive coastal zone and land management; and (x) adaptation planning and policy making processes.</w:t>
      </w:r>
      <w:bookmarkEnd w:id="47"/>
    </w:p>
    <w:p w14:paraId="09172E83" w14:textId="77777777" w:rsidR="0097266D" w:rsidRPr="003D5A4B" w:rsidRDefault="0097266D" w:rsidP="0097266D">
      <w:pPr>
        <w:pStyle w:val="Heading3"/>
      </w:pPr>
      <w:bookmarkStart w:id="48" w:name="_Toc34746217"/>
      <w:bookmarkStart w:id="49" w:name="_Toc32068502"/>
      <w:bookmarkStart w:id="50" w:name="_Toc166321150"/>
      <w:r w:rsidRPr="003D5A4B">
        <w:t>Barriers</w:t>
      </w:r>
      <w:bookmarkEnd w:id="48"/>
      <w:bookmarkEnd w:id="49"/>
      <w:bookmarkEnd w:id="50"/>
    </w:p>
    <w:p w14:paraId="595FFF3A" w14:textId="77777777" w:rsidR="0097266D" w:rsidRPr="003D5A4B" w:rsidRDefault="0097266D" w:rsidP="0097266D">
      <w:r w:rsidRPr="003D5A4B">
        <w:t xml:space="preserve">However, there are </w:t>
      </w:r>
      <w:bookmarkStart w:id="51" w:name="_Hlk35550241"/>
      <w:r w:rsidRPr="003D5A4B">
        <w:t>significant policy, institutional, individual, financial, technological and informational barriers that prevent the desired situation from emerging. These barriers include:</w:t>
      </w:r>
    </w:p>
    <w:p w14:paraId="52CF3148" w14:textId="77777777" w:rsidR="0097266D" w:rsidRPr="003D5A4B" w:rsidRDefault="0097266D" w:rsidP="0097266D"/>
    <w:p w14:paraId="71A26F7E" w14:textId="77777777" w:rsidR="0097266D" w:rsidRPr="003D5A4B" w:rsidRDefault="0097266D" w:rsidP="0097266D">
      <w:pPr>
        <w:rPr>
          <w:b/>
          <w:bCs/>
        </w:rPr>
      </w:pPr>
      <w:r w:rsidRPr="003D5A4B">
        <w:rPr>
          <w:b/>
          <w:bCs/>
        </w:rPr>
        <w:t xml:space="preserve">Significant gaps in weather and climate monitoring infrastructure: </w:t>
      </w:r>
    </w:p>
    <w:p w14:paraId="7F9C3AE4" w14:textId="4BC6C3D6" w:rsidR="0097266D" w:rsidRPr="003D5A4B" w:rsidRDefault="0097266D" w:rsidP="0097266D">
      <w:r w:rsidRPr="003D5A4B">
        <w:t xml:space="preserve">Data and observation capacity with respect to climate change is </w:t>
      </w:r>
      <w:r w:rsidR="000828CE" w:rsidRPr="003D5A4B">
        <w:t xml:space="preserve">very </w:t>
      </w:r>
      <w:r w:rsidRPr="003D5A4B">
        <w:t xml:space="preserve">limited in Guinea-Bissau. </w:t>
      </w:r>
      <w:r w:rsidR="003D744D" w:rsidRPr="003D5A4B">
        <w:t>Before the political-military conflict of 1998</w:t>
      </w:r>
      <w:r w:rsidR="00D86CCF" w:rsidRPr="003D5A4B">
        <w:t>-</w:t>
      </w:r>
      <w:r w:rsidR="003D744D" w:rsidRPr="003D5A4B">
        <w:t xml:space="preserve">1999, the country’s </w:t>
      </w:r>
      <w:r w:rsidRPr="003D5A4B">
        <w:t xml:space="preserve">meteorological network counted </w:t>
      </w:r>
      <w:r w:rsidR="003D744D" w:rsidRPr="003D5A4B">
        <w:t xml:space="preserve">only </w:t>
      </w:r>
      <w:r w:rsidRPr="003D5A4B">
        <w:t>seven (7) synoptic stations, seven (7) agro-climatic stations that are not functioning and forty-five rainfall stations. Most of these facilities have been destroyed by the politic</w:t>
      </w:r>
      <w:r w:rsidR="003D744D" w:rsidRPr="003D5A4B">
        <w:t>al</w:t>
      </w:r>
      <w:r w:rsidRPr="003D5A4B">
        <w:t xml:space="preserve">-military conflict </w:t>
      </w:r>
      <w:r w:rsidR="003D744D" w:rsidRPr="003D5A4B">
        <w:t xml:space="preserve">of </w:t>
      </w:r>
      <w:r w:rsidRPr="003D5A4B">
        <w:t>1998-1999. Today</w:t>
      </w:r>
      <w:r w:rsidR="00D86CCF" w:rsidRPr="003D5A4B">
        <w:t>,</w:t>
      </w:r>
      <w:r w:rsidRPr="003D5A4B">
        <w:t xml:space="preserve"> there are only four </w:t>
      </w:r>
      <w:r w:rsidR="00D86CCF" w:rsidRPr="003D5A4B">
        <w:t>operational</w:t>
      </w:r>
      <w:r w:rsidR="00D86CCF" w:rsidRPr="003D5A4B" w:rsidDel="00D86CCF">
        <w:t xml:space="preserve"> </w:t>
      </w:r>
      <w:r w:rsidR="00D86CCF" w:rsidRPr="003D5A4B">
        <w:t xml:space="preserve">meteorological </w:t>
      </w:r>
      <w:r w:rsidRPr="003D5A4B">
        <w:t>stations (Bissau Airport, Bissau Centre, Bolama-Bijagós, Bafatá e Gabú)</w:t>
      </w:r>
      <w:r w:rsidR="00D86CCF" w:rsidRPr="003D5A4B">
        <w:t>. U</w:t>
      </w:r>
      <w:r w:rsidRPr="003D5A4B">
        <w:t>nfortunately</w:t>
      </w:r>
      <w:r w:rsidR="00D86CCF" w:rsidRPr="003D5A4B">
        <w:t>, all of them are</w:t>
      </w:r>
      <w:r w:rsidRPr="003D5A4B">
        <w:t xml:space="preserve"> working with very limited capacity. Therefore, there is a critical need for modernizing and expanding the meteorological network to collect more accurate and reliable data, in real- or near-real-time. More information about the current baseline situation of hydro-meteorological stations in Guinea-Bissau are available in the </w:t>
      </w:r>
      <w:hyperlink w:anchor="_4)_Baseline_scenario" w:history="1">
        <w:r w:rsidR="00D65C2B" w:rsidRPr="003D5A4B">
          <w:rPr>
            <w:rStyle w:val="Hyperlink"/>
          </w:rPr>
          <w:t xml:space="preserve">Baseline </w:t>
        </w:r>
        <w:r w:rsidR="00FD35E7" w:rsidRPr="003D5A4B">
          <w:rPr>
            <w:rStyle w:val="Hyperlink"/>
          </w:rPr>
          <w:t xml:space="preserve">Scenario </w:t>
        </w:r>
        <w:r w:rsidRPr="003D5A4B">
          <w:rPr>
            <w:rStyle w:val="Hyperlink"/>
          </w:rPr>
          <w:t>section</w:t>
        </w:r>
      </w:hyperlink>
      <w:r w:rsidRPr="003D5A4B">
        <w:t xml:space="preserve"> and </w:t>
      </w:r>
      <w:r w:rsidR="008A11F4" w:rsidRPr="003D5A4B">
        <w:t>in</w:t>
      </w:r>
      <w:r w:rsidR="00AB6B05" w:rsidRPr="003D5A4B">
        <w:t xml:space="preserve"> </w:t>
      </w:r>
      <w:hyperlink w:anchor="_Annex_15:_Complete" w:history="1">
        <w:r w:rsidR="00AB6B05" w:rsidRPr="003D5A4B">
          <w:rPr>
            <w:rStyle w:val="Hyperlink"/>
          </w:rPr>
          <w:t>Annex 15: Complete Baseline Assessments</w:t>
        </w:r>
      </w:hyperlink>
      <w:r w:rsidRPr="003D5A4B">
        <w:t xml:space="preserve">. </w:t>
      </w:r>
    </w:p>
    <w:p w14:paraId="278C426D" w14:textId="77777777" w:rsidR="0097266D" w:rsidRPr="003D5A4B" w:rsidRDefault="0097266D" w:rsidP="0097266D"/>
    <w:p w14:paraId="4ADD2457" w14:textId="77777777" w:rsidR="0097266D" w:rsidRPr="003D5A4B" w:rsidRDefault="0097266D" w:rsidP="0097266D">
      <w:pPr>
        <w:rPr>
          <w:b/>
          <w:bCs/>
        </w:rPr>
      </w:pPr>
      <w:r w:rsidRPr="003D5A4B">
        <w:rPr>
          <w:b/>
          <w:bCs/>
        </w:rPr>
        <w:t xml:space="preserve">Limited knowledge and capacity to effectively predict climatic events and assess their sector/area/community specific potential impacts: </w:t>
      </w:r>
    </w:p>
    <w:p w14:paraId="20C80828" w14:textId="77777777" w:rsidR="0097266D" w:rsidRPr="003D5A4B" w:rsidRDefault="0097266D" w:rsidP="0097266D">
      <w:r w:rsidRPr="003D5A4B">
        <w:t>The scientific and technical capabilities required to effectively identify climate induced hazards such as storms, flooding, droughts, sea surges and climate induced pest and disease outbreaks and forecast their potential impacts on all Guinea-Bissau’s vulnerable communities such as coastal communities, the farmers and fishermen and others are often weak. This is due to a lack of infrastructure, hardware and software, human capacity/skills to program and run the models code, or not effectively using forecasts that are available from regional and international centers. Running and interpretation of forecast models requires specialized education and training that is often lacking. Even when climate information is available (monitoring and forecasts), it is usually not translated into specific hazards experienced by different sectors and users e.g. heat units for agriculture or wave heights for managing coastal shipping. Without translation into information that can be easily understood by users, the information is difficult to use for particular operational decisions.</w:t>
      </w:r>
    </w:p>
    <w:p w14:paraId="34EDA53F" w14:textId="77777777" w:rsidR="0097266D" w:rsidRPr="003D5A4B" w:rsidRDefault="0097266D" w:rsidP="0097266D"/>
    <w:p w14:paraId="1BE93D01" w14:textId="51E9B526" w:rsidR="0097266D" w:rsidRPr="003D5A4B" w:rsidRDefault="0097266D" w:rsidP="0097266D">
      <w:pPr>
        <w:rPr>
          <w:b/>
          <w:bCs/>
        </w:rPr>
      </w:pPr>
      <w:r w:rsidRPr="003D5A4B">
        <w:rPr>
          <w:b/>
          <w:bCs/>
        </w:rPr>
        <w:t xml:space="preserve">Inconsistent use of different </w:t>
      </w:r>
      <w:r w:rsidR="00AB14E2" w:rsidRPr="003D5A4B">
        <w:rPr>
          <w:b/>
          <w:bCs/>
        </w:rPr>
        <w:t>hydro-</w:t>
      </w:r>
      <w:r w:rsidR="005D62E7" w:rsidRPr="003D5A4B">
        <w:rPr>
          <w:b/>
          <w:bCs/>
        </w:rPr>
        <w:t>climat</w:t>
      </w:r>
      <w:r w:rsidR="00AB14E2" w:rsidRPr="003D5A4B">
        <w:rPr>
          <w:b/>
          <w:bCs/>
        </w:rPr>
        <w:t>ic</w:t>
      </w:r>
      <w:r w:rsidR="005D62E7" w:rsidRPr="003D5A4B">
        <w:rPr>
          <w:b/>
          <w:bCs/>
        </w:rPr>
        <w:t xml:space="preserve"> </w:t>
      </w:r>
      <w:r w:rsidRPr="003D5A4B">
        <w:rPr>
          <w:b/>
          <w:bCs/>
        </w:rPr>
        <w:t xml:space="preserve">information sources across and within country borders: </w:t>
      </w:r>
    </w:p>
    <w:p w14:paraId="5DD5FE0B" w14:textId="7F875654" w:rsidR="0097266D" w:rsidRPr="003D5A4B" w:rsidRDefault="0097266D" w:rsidP="0097266D">
      <w:r w:rsidRPr="003D5A4B">
        <w:t xml:space="preserve">There is currently no clear legal mandate </w:t>
      </w:r>
      <w:r w:rsidR="00BB751C" w:rsidRPr="003D5A4B">
        <w:t xml:space="preserve">or protocol </w:t>
      </w:r>
      <w:r w:rsidRPr="003D5A4B">
        <w:t xml:space="preserve">for the issuance of </w:t>
      </w:r>
      <w:r w:rsidR="00AB14E2" w:rsidRPr="003D5A4B">
        <w:t xml:space="preserve">a public </w:t>
      </w:r>
      <w:r w:rsidRPr="003D5A4B">
        <w:t>warnings</w:t>
      </w:r>
      <w:r w:rsidR="00AB14E2" w:rsidRPr="003D5A4B">
        <w:t xml:space="preserve"> relating to </w:t>
      </w:r>
      <w:r w:rsidR="009146BA" w:rsidRPr="003D5A4B">
        <w:t xml:space="preserve">hydro-climatic </w:t>
      </w:r>
      <w:r w:rsidR="00AB14E2" w:rsidRPr="003D5A4B">
        <w:t>dangers</w:t>
      </w:r>
      <w:r w:rsidRPr="003D5A4B">
        <w:t>. As a result, with multiple sources of information, messages may be confusing and not acted upon. It is therefore necessary to have an official process for generating warnings that include</w:t>
      </w:r>
      <w:r w:rsidR="00BB751C" w:rsidRPr="003D5A4B">
        <w:t>s</w:t>
      </w:r>
      <w:r w:rsidRPr="003D5A4B">
        <w:t xml:space="preserve"> communication with sectoral ministries and communities</w:t>
      </w:r>
      <w:r w:rsidR="00BB751C" w:rsidRPr="003D5A4B">
        <w:t>,</w:t>
      </w:r>
      <w:r w:rsidRPr="003D5A4B">
        <w:t xml:space="preserve"> where </w:t>
      </w:r>
      <w:r w:rsidR="00BB751C" w:rsidRPr="003D5A4B">
        <w:t xml:space="preserve">e.g. </w:t>
      </w:r>
      <w:r w:rsidRPr="003D5A4B">
        <w:t>disasters are experienced. Meanwhile, calculating risks for known vulnerabilities requires a comprehensive archive of information related to vulnerable communities, infrastructure, roads, shipping</w:t>
      </w:r>
      <w:r w:rsidR="004A1555" w:rsidRPr="003D5A4B">
        <w:t xml:space="preserve"> lines</w:t>
      </w:r>
      <w:r w:rsidRPr="003D5A4B">
        <w:t xml:space="preserve">, access to markets, flood prone areas, cropping patterns etc. This information is currently held in disconnected databases or computers spread across different government departments and ministries. All the information required to assess vulnerability and calculate risks needs to be accessible, either through a central database/repository, or through </w:t>
      </w:r>
      <w:r w:rsidR="0097331C" w:rsidRPr="003D5A4B">
        <w:t xml:space="preserve">an orderly </w:t>
      </w:r>
      <w:r w:rsidRPr="003D5A4B">
        <w:t>distributed network</w:t>
      </w:r>
      <w:r w:rsidR="0097331C" w:rsidRPr="003D5A4B">
        <w:t xml:space="preserve"> of servers</w:t>
      </w:r>
      <w:r w:rsidRPr="003D5A4B">
        <w:t>.</w:t>
      </w:r>
      <w:r w:rsidR="00B35790" w:rsidRPr="003D5A4B">
        <w:t xml:space="preserve"> </w:t>
      </w:r>
    </w:p>
    <w:p w14:paraId="757FCC0D" w14:textId="77777777" w:rsidR="0097266D" w:rsidRPr="003D5A4B" w:rsidRDefault="0097266D" w:rsidP="0097266D"/>
    <w:p w14:paraId="42C409AE" w14:textId="77777777" w:rsidR="0097266D" w:rsidRPr="003D5A4B" w:rsidRDefault="0097266D" w:rsidP="0097266D">
      <w:pPr>
        <w:rPr>
          <w:b/>
          <w:bCs/>
        </w:rPr>
      </w:pPr>
      <w:r w:rsidRPr="003D5A4B">
        <w:rPr>
          <w:b/>
          <w:bCs/>
        </w:rPr>
        <w:t xml:space="preserve">No systematic forecasting of climate hazards, analysis of risks and timely dissemination of warnings and climate risk information: </w:t>
      </w:r>
    </w:p>
    <w:p w14:paraId="75B434E5" w14:textId="5DE1EBFE" w:rsidR="0097266D" w:rsidRPr="003D5A4B" w:rsidRDefault="0097266D" w:rsidP="0097266D">
      <w:r w:rsidRPr="003D5A4B">
        <w:t>Communication and data processing facilities for hydro-meteorological data and derived products are currently not available due to a lack of observ</w:t>
      </w:r>
      <w:r w:rsidR="00303087" w:rsidRPr="003D5A4B">
        <w:t>ation</w:t>
      </w:r>
      <w:r w:rsidRPr="003D5A4B">
        <w:t xml:space="preserve"> stations, computers and telecommunication equipment. Furthermore, weather and climate forecasts are not regularly produced within Guinea-Bissau</w:t>
      </w:r>
      <w:r w:rsidR="00B504C7" w:rsidRPr="003D5A4B">
        <w:t>’s territory,</w:t>
      </w:r>
      <w:r w:rsidRPr="003D5A4B">
        <w:t xml:space="preserve"> nor do they take </w:t>
      </w:r>
      <w:r w:rsidR="00B504C7" w:rsidRPr="003D5A4B">
        <w:t xml:space="preserve">into consideration </w:t>
      </w:r>
      <w:r w:rsidRPr="003D5A4B">
        <w:t xml:space="preserve">conditions </w:t>
      </w:r>
      <w:r w:rsidR="00B504C7" w:rsidRPr="003D5A4B">
        <w:t xml:space="preserve">that are </w:t>
      </w:r>
      <w:r w:rsidRPr="003D5A4B">
        <w:t xml:space="preserve">specific to Guinea-Bissau (e.g. combining localized climate hazard information with information on localized vulnerability or environmental factors). Besides </w:t>
      </w:r>
      <w:r w:rsidR="0051276A" w:rsidRPr="003D5A4B">
        <w:t>the general</w:t>
      </w:r>
      <w:r w:rsidRPr="003D5A4B">
        <w:t xml:space="preserve"> lack of climate risk forecasts, there are no formal or official channels for the dissemination of these forecasts, associated warnings </w:t>
      </w:r>
      <w:r w:rsidR="0051276A" w:rsidRPr="003D5A4B">
        <w:t xml:space="preserve">and </w:t>
      </w:r>
      <w:r w:rsidRPr="003D5A4B">
        <w:t>response strategies that may be employed to mitigate any impacts.</w:t>
      </w:r>
    </w:p>
    <w:p w14:paraId="1D5E297C" w14:textId="77777777" w:rsidR="0097266D" w:rsidRPr="003D5A4B" w:rsidRDefault="0097266D" w:rsidP="0097266D"/>
    <w:p w14:paraId="406A29ED" w14:textId="77777777" w:rsidR="0097266D" w:rsidRPr="003D5A4B" w:rsidRDefault="0097266D" w:rsidP="0097266D">
      <w:pPr>
        <w:rPr>
          <w:b/>
          <w:bCs/>
        </w:rPr>
      </w:pPr>
      <w:r w:rsidRPr="003D5A4B">
        <w:rPr>
          <w:b/>
          <w:bCs/>
        </w:rPr>
        <w:t xml:space="preserve">Lack of environmental databases for assessing the risks posed by climate variability and change: </w:t>
      </w:r>
    </w:p>
    <w:p w14:paraId="43D7458F" w14:textId="625A81A0" w:rsidR="0097266D" w:rsidRPr="003D5A4B" w:rsidRDefault="0097266D" w:rsidP="0097266D">
      <w:r w:rsidRPr="003D5A4B">
        <w:t>The absence of a national environmental database reduces the potential to use weather</w:t>
      </w:r>
      <w:r w:rsidR="00F47974" w:rsidRPr="003D5A4B">
        <w:t>,</w:t>
      </w:r>
      <w:r w:rsidRPr="003D5A4B">
        <w:t xml:space="preserve"> climate </w:t>
      </w:r>
      <w:r w:rsidR="00F47974" w:rsidRPr="003D5A4B">
        <w:t xml:space="preserve">and hydrological </w:t>
      </w:r>
      <w:r w:rsidRPr="003D5A4B">
        <w:t>information for decision-making in different sectors that make up the Bissau</w:t>
      </w:r>
      <w:r w:rsidR="00F47974" w:rsidRPr="003D5A4B">
        <w:t>-</w:t>
      </w:r>
      <w:r w:rsidRPr="003D5A4B">
        <w:t>Guinean economy. These include planning and investment decisions related to urban and rural development, infrastructure, health, transport, agriculture, and mining and water resources.</w:t>
      </w:r>
      <w:r w:rsidR="00D942C5" w:rsidRPr="003D5A4B">
        <w:t xml:space="preserve"> The issue is less about ‘environmental databases’, but rather the dysfunctionality of meteorological, hydrometric and maritime monitoring stations in Guinea-Bissau – as it will be presented in Section 4 on the Baseline Scenario. </w:t>
      </w:r>
      <w:r w:rsidR="00B35790" w:rsidRPr="003D5A4B">
        <w:t>The lack of a national environmental database reduces the potential for using meteorological and climate information for decision-making in the different economic sectors in Bissau-Guinean. These include planning and investment decisions related to urban and rural development, infrastructure, health, transport, agriculture, and mineral and water resources.</w:t>
      </w:r>
    </w:p>
    <w:p w14:paraId="34945E55" w14:textId="77777777" w:rsidR="0097266D" w:rsidRPr="003D5A4B" w:rsidRDefault="0097266D" w:rsidP="0097266D"/>
    <w:p w14:paraId="3AF3C57C" w14:textId="452BCC2A" w:rsidR="0097266D" w:rsidRPr="003D5A4B" w:rsidRDefault="0097266D" w:rsidP="0097266D">
      <w:r w:rsidRPr="003D5A4B">
        <w:t>Effective efforts to improve early warning systems Guinea-Bissau</w:t>
      </w:r>
      <w:r w:rsidR="00265014" w:rsidRPr="003D5A4B">
        <w:t>, and to actively use hydro-climatic information for development</w:t>
      </w:r>
      <w:r w:rsidR="00225D10" w:rsidRPr="003D5A4B">
        <w:t>,</w:t>
      </w:r>
      <w:r w:rsidR="00265014" w:rsidRPr="003D5A4B">
        <w:t xml:space="preserve"> </w:t>
      </w:r>
      <w:r w:rsidRPr="003D5A4B">
        <w:t>must address all of the above barriers, while taking in</w:t>
      </w:r>
      <w:r w:rsidR="00E94660" w:rsidRPr="003D5A4B">
        <w:t>to</w:t>
      </w:r>
      <w:r w:rsidRPr="003D5A4B">
        <w:t xml:space="preserve"> account the adaptive capacity of the country’s most vulnerable</w:t>
      </w:r>
      <w:r w:rsidR="00E94660" w:rsidRPr="003D5A4B">
        <w:t xml:space="preserve"> populations</w:t>
      </w:r>
      <w:r w:rsidRPr="003D5A4B">
        <w:t>.</w:t>
      </w:r>
    </w:p>
    <w:bookmarkEnd w:id="26"/>
    <w:bookmarkEnd w:id="51"/>
    <w:p w14:paraId="34EC0163" w14:textId="2C8CC73E" w:rsidR="0097266D" w:rsidRPr="003D5A4B" w:rsidRDefault="0097266D" w:rsidP="0097266D">
      <w:pPr>
        <w:pStyle w:val="Boxtext"/>
      </w:pPr>
      <w:r w:rsidRPr="003D5A4B">
        <w:t xml:space="preserve">Refer to the </w:t>
      </w:r>
      <w:hyperlink w:anchor="toc" w:history="1">
        <w:r w:rsidRPr="003D5A4B">
          <w:rPr>
            <w:rStyle w:val="Hyperlink"/>
            <w:rFonts w:cstheme="minorHAnsi"/>
          </w:rPr>
          <w:t>Theory of Change</w:t>
        </w:r>
      </w:hyperlink>
      <w:r w:rsidRPr="003D5A4B">
        <w:t xml:space="preserve"> behind the project Strategy</w:t>
      </w:r>
    </w:p>
    <w:p w14:paraId="5CFDF68C" w14:textId="75707211" w:rsidR="0097266D" w:rsidRPr="003D5A4B" w:rsidRDefault="0097266D" w:rsidP="0097266D">
      <w:pPr>
        <w:pStyle w:val="Heading2"/>
      </w:pPr>
      <w:bookmarkStart w:id="52" w:name="_4)_Baseline_scenario"/>
      <w:bookmarkStart w:id="53" w:name="_Toc30518984"/>
      <w:bookmarkStart w:id="54" w:name="_Toc34746218"/>
      <w:bookmarkStart w:id="55" w:name="_Toc32068503"/>
      <w:bookmarkStart w:id="56" w:name="_Toc166321151"/>
      <w:bookmarkStart w:id="57" w:name="_Hlk58508233"/>
      <w:bookmarkEnd w:id="52"/>
      <w:r w:rsidRPr="003D5A4B">
        <w:t>4) Baseline scenario and any associated baseline projects</w:t>
      </w:r>
      <w:bookmarkEnd w:id="53"/>
      <w:bookmarkEnd w:id="54"/>
      <w:bookmarkEnd w:id="55"/>
      <w:bookmarkEnd w:id="56"/>
    </w:p>
    <w:p w14:paraId="15E852EC" w14:textId="37637479" w:rsidR="0097266D" w:rsidRPr="003D5A4B" w:rsidRDefault="0097266D" w:rsidP="0097266D">
      <w:r w:rsidRPr="003D5A4B">
        <w:t xml:space="preserve">After three decades of poverty and violence, </w:t>
      </w:r>
      <w:r w:rsidR="00C41A43" w:rsidRPr="003D5A4B">
        <w:t>Guinea-Bissau</w:t>
      </w:r>
      <w:r w:rsidRPr="003D5A4B">
        <w:t xml:space="preserve"> embarked on a long-term process of economic development and social transformation, aiming to achieve political stability through inclusive development, good governance and preservation of biodiversity. This is reflected in the adoption of the strategic and operational development plan “</w:t>
      </w:r>
      <w:bookmarkStart w:id="58" w:name="_Hlk54611011"/>
      <w:r w:rsidR="00A33D00" w:rsidRPr="003D5A4B">
        <w:t>Hora Tchiga 2020</w:t>
      </w:r>
      <w:r w:rsidR="00A33D00" w:rsidRPr="003D5A4B" w:rsidDel="00A33D00">
        <w:t xml:space="preserve"> </w:t>
      </w:r>
      <w:r w:rsidR="00A33D00" w:rsidRPr="003D5A4B">
        <w:t>Policy</w:t>
      </w:r>
      <w:r w:rsidRPr="003D5A4B">
        <w:t>” which aims at supporting the country to achieve by 2025 a green and sustainable economic and social transformation. To achieve this goal, the plan is organized around the following 5 pillars: i) improve the democratic governance; ii) ensure a sustainable management of natural capital and conservation of the biodiversity; iii) build a national network of modern and competitive infrastructures; iv) strengthen the human capital and improve citizen quality of life; v) build a strong private sector and a diversified economy. In the framework of this new development vision, the government with support of various donors and financial institutions has mobilized $63M for the next 10 years.</w:t>
      </w:r>
    </w:p>
    <w:bookmarkEnd w:id="58"/>
    <w:p w14:paraId="0CC1D718" w14:textId="77777777" w:rsidR="0097266D" w:rsidRPr="003D5A4B" w:rsidRDefault="0097266D" w:rsidP="0097266D"/>
    <w:p w14:paraId="03655F68" w14:textId="4F86CE50" w:rsidR="0097266D" w:rsidRPr="003D5A4B" w:rsidRDefault="0097266D" w:rsidP="0097266D">
      <w:r w:rsidRPr="003D5A4B">
        <w:t xml:space="preserve">The natural capital is one of the key assets for the Guinea-Bissau economic development. The natural capital currently represents 47% of the wealth per capita in the country. For this reason, the sustainable management of the natural resources (forests, lands and waters) is among the government’s top priorities. </w:t>
      </w:r>
      <w:r w:rsidR="00932860" w:rsidRPr="003D5A4B">
        <w:t>This implies addressing in different ways</w:t>
      </w:r>
      <w:r w:rsidRPr="003D5A4B">
        <w:t xml:space="preserve"> </w:t>
      </w:r>
      <w:r w:rsidR="00542236" w:rsidRPr="003D5A4B">
        <w:t xml:space="preserve">the </w:t>
      </w:r>
      <w:r w:rsidRPr="003D5A4B">
        <w:t>inefficien</w:t>
      </w:r>
      <w:r w:rsidR="00542236" w:rsidRPr="003D5A4B">
        <w:t>cies in the country’s</w:t>
      </w:r>
      <w:r w:rsidRPr="003D5A4B">
        <w:t xml:space="preserve"> agrarian system, </w:t>
      </w:r>
      <w:r w:rsidR="00542236" w:rsidRPr="003D5A4B">
        <w:t xml:space="preserve">which </w:t>
      </w:r>
      <w:r w:rsidRPr="003D5A4B">
        <w:t xml:space="preserve">is also one of the key drivers of the natural resources depletion. In order to address </w:t>
      </w:r>
      <w:r w:rsidR="00690638" w:rsidRPr="003D5A4B">
        <w:t xml:space="preserve">some of these </w:t>
      </w:r>
      <w:r w:rsidR="00433672" w:rsidRPr="003D5A4B">
        <w:t>inefficiencies</w:t>
      </w:r>
      <w:r w:rsidRPr="003D5A4B">
        <w:t xml:space="preserve">, the government has also identified as key </w:t>
      </w:r>
      <w:r w:rsidR="00560C6B" w:rsidRPr="003D5A4B">
        <w:t xml:space="preserve">national </w:t>
      </w:r>
      <w:r w:rsidRPr="003D5A4B">
        <w:t xml:space="preserve">priority the development of the agricultural sector. As part of </w:t>
      </w:r>
      <w:r w:rsidR="00A33D00" w:rsidRPr="003D5A4B">
        <w:t>Guinea-Bissau’s national development policy Hora Tchiga</w:t>
      </w:r>
      <w:r w:rsidRPr="003D5A4B">
        <w:t xml:space="preserve">, a number of investments and projects support infrastructure developments and the agricultural sector in support of the </w:t>
      </w:r>
      <w:r w:rsidR="000A0E61" w:rsidRPr="003D5A4B">
        <w:t xml:space="preserve">five </w:t>
      </w:r>
      <w:r w:rsidRPr="003D5A4B">
        <w:t xml:space="preserve">pillars listed </w:t>
      </w:r>
      <w:r w:rsidR="000A0E61" w:rsidRPr="003D5A4B">
        <w:t>further up</w:t>
      </w:r>
      <w:r w:rsidRPr="003D5A4B">
        <w:t xml:space="preserve">. Without the LDCF intervention the long-term sustainability of these investments </w:t>
      </w:r>
      <w:r w:rsidR="00D03077" w:rsidRPr="003D5A4B">
        <w:t xml:space="preserve">would </w:t>
      </w:r>
      <w:r w:rsidRPr="003D5A4B">
        <w:t xml:space="preserve">be undermined </w:t>
      </w:r>
      <w:r w:rsidR="00D03077" w:rsidRPr="003D5A4B">
        <w:t xml:space="preserve">by the continued lack of </w:t>
      </w:r>
      <w:r w:rsidR="00C449D0" w:rsidRPr="003D5A4B">
        <w:t xml:space="preserve">adequate hydro-climatic information -- </w:t>
      </w:r>
      <w:r w:rsidRPr="003D5A4B">
        <w:t>unless climate risk information is provided</w:t>
      </w:r>
      <w:r w:rsidR="00045F89" w:rsidRPr="003D5A4B">
        <w:t xml:space="preserve">, hydrological </w:t>
      </w:r>
      <w:r w:rsidR="00984C34" w:rsidRPr="003D5A4B">
        <w:t>monitoring improved</w:t>
      </w:r>
      <w:r w:rsidRPr="003D5A4B">
        <w:t xml:space="preserve">, early warning system delivered, and relevant preparedness and adaptation capacities embedded into the relevant institutions </w:t>
      </w:r>
      <w:r w:rsidR="00984C34" w:rsidRPr="003D5A4B">
        <w:t>is im</w:t>
      </w:r>
      <w:r w:rsidR="00056947" w:rsidRPr="003D5A4B">
        <w:t>proved</w:t>
      </w:r>
      <w:r w:rsidRPr="003D5A4B">
        <w:t>.</w:t>
      </w:r>
    </w:p>
    <w:p w14:paraId="6309C849" w14:textId="77777777" w:rsidR="0097266D" w:rsidRPr="003D5A4B" w:rsidRDefault="0097266D" w:rsidP="0097266D"/>
    <w:p w14:paraId="09557882" w14:textId="41838F47" w:rsidR="0097266D" w:rsidRPr="003D5A4B" w:rsidRDefault="0097266D" w:rsidP="0097266D">
      <w:r w:rsidRPr="003D5A4B">
        <w:t xml:space="preserve">However, as </w:t>
      </w:r>
      <w:bookmarkStart w:id="59" w:name="_Hlk35551940"/>
      <w:r w:rsidRPr="003D5A4B">
        <w:t>the meteorological network Guinea-Bissau is old, outdated</w:t>
      </w:r>
      <w:r w:rsidR="00056947" w:rsidRPr="003D5A4B">
        <w:t xml:space="preserve"> and</w:t>
      </w:r>
      <w:r w:rsidRPr="003D5A4B">
        <w:t xml:space="preserve"> degraded</w:t>
      </w:r>
      <w:r w:rsidR="00056947" w:rsidRPr="003D5A4B">
        <w:t>. It is</w:t>
      </w:r>
      <w:r w:rsidRPr="003D5A4B">
        <w:t xml:space="preserve"> made up of diversified brands, </w:t>
      </w:r>
      <w:r w:rsidR="00056947" w:rsidRPr="003D5A4B">
        <w:t xml:space="preserve">which </w:t>
      </w:r>
      <w:r w:rsidRPr="003D5A4B">
        <w:t xml:space="preserve">makes it difficult to ensure </w:t>
      </w:r>
      <w:r w:rsidR="005975FE" w:rsidRPr="003D5A4B">
        <w:t xml:space="preserve">the consolidation of a </w:t>
      </w:r>
      <w:r w:rsidRPr="003D5A4B">
        <w:t>network</w:t>
      </w:r>
      <w:r w:rsidR="005975FE" w:rsidRPr="003D5A4B">
        <w:t>, adequate</w:t>
      </w:r>
      <w:r w:rsidRPr="003D5A4B">
        <w:t xml:space="preserve"> connecti</w:t>
      </w:r>
      <w:r w:rsidR="005975FE" w:rsidRPr="003D5A4B">
        <w:t>vity</w:t>
      </w:r>
      <w:r w:rsidRPr="003D5A4B">
        <w:t xml:space="preserve"> and </w:t>
      </w:r>
      <w:r w:rsidR="00C41818" w:rsidRPr="003D5A4B">
        <w:t xml:space="preserve">even minimal </w:t>
      </w:r>
      <w:r w:rsidRPr="003D5A4B">
        <w:t>equipment maintenance. Today, there are only four Meteorological stations (Bissau Airport, Bissau Centre, Bolama-Bijagós, Bafatá e Gabú) that are partially functional</w:t>
      </w:r>
      <w:r w:rsidR="00C41818" w:rsidRPr="003D5A4B">
        <w:t>,</w:t>
      </w:r>
      <w:r w:rsidRPr="003D5A4B">
        <w:t xml:space="preserve"> with very limited operational capacity. Indeed, because of budget constraints, the hydro-meteorological stations are no longer functioning properly. Given the current economic difficulties facing the country, the National Meteorological Service has only very limited means of operation and a virtual absence of investment resources. </w:t>
      </w:r>
      <w:r w:rsidR="00607B65" w:rsidRPr="003D5A4B">
        <w:t>Information on the</w:t>
      </w:r>
      <w:r w:rsidR="00BE76E0" w:rsidRPr="003D5A4B">
        <w:t xml:space="preserve"> </w:t>
      </w:r>
      <w:r w:rsidR="002F247D" w:rsidRPr="003D5A4B">
        <w:t xml:space="preserve">location and state of maintenance </w:t>
      </w:r>
      <w:r w:rsidR="00BE76E0" w:rsidRPr="003D5A4B">
        <w:t xml:space="preserve">of </w:t>
      </w:r>
      <w:r w:rsidRPr="003D5A4B">
        <w:t>hydro and meteorological stations</w:t>
      </w:r>
      <w:r w:rsidR="00607B65" w:rsidRPr="003D5A4B">
        <w:t xml:space="preserve">, as assessed during the PPG, is </w:t>
      </w:r>
      <w:r w:rsidRPr="003D5A4B">
        <w:t xml:space="preserve">provided in </w:t>
      </w:r>
      <w:r w:rsidR="00D65C2B" w:rsidRPr="003D5A4B">
        <w:t xml:space="preserve">the next section and </w:t>
      </w:r>
      <w:hyperlink w:anchor="_Annex_19:_Complete" w:history="1">
        <w:r w:rsidRPr="003D5A4B">
          <w:rPr>
            <w:rStyle w:val="X-refChar"/>
          </w:rPr>
          <w:t>Annex 1</w:t>
        </w:r>
        <w:r w:rsidR="00D835A2" w:rsidRPr="003D5A4B">
          <w:rPr>
            <w:rStyle w:val="X-refChar"/>
          </w:rPr>
          <w:t>5</w:t>
        </w:r>
      </w:hyperlink>
      <w:r w:rsidRPr="003D5A4B">
        <w:t xml:space="preserve">. </w:t>
      </w:r>
    </w:p>
    <w:bookmarkEnd w:id="59"/>
    <w:p w14:paraId="2EFCBA7E" w14:textId="77777777" w:rsidR="0097266D" w:rsidRPr="003D5A4B" w:rsidRDefault="0097266D" w:rsidP="0097266D"/>
    <w:p w14:paraId="308B2E25" w14:textId="632B5075" w:rsidR="0097266D" w:rsidRPr="003D5A4B" w:rsidRDefault="0097266D" w:rsidP="0097266D">
      <w:r w:rsidRPr="003D5A4B">
        <w:t xml:space="preserve">Rural communities </w:t>
      </w:r>
      <w:r w:rsidR="00626590" w:rsidRPr="003D5A4B">
        <w:t xml:space="preserve">that maintain </w:t>
      </w:r>
      <w:r w:rsidR="006A334C" w:rsidRPr="003D5A4B">
        <w:t xml:space="preserve">rudimentary </w:t>
      </w:r>
      <w:r w:rsidRPr="003D5A4B">
        <w:t xml:space="preserve">agro-pastoral practices remain highly vulnerable </w:t>
      </w:r>
      <w:r w:rsidR="006A334C" w:rsidRPr="003D5A4B">
        <w:t xml:space="preserve">to climatic hazards, </w:t>
      </w:r>
      <w:r w:rsidRPr="003D5A4B">
        <w:t xml:space="preserve">while agro-meteorological information and support to farmers is currently non-existent or ineffective. Previously, Guinea-Bissau benefitted from another LDCF project </w:t>
      </w:r>
      <w:r w:rsidRPr="003D5A4B">
        <w:rPr>
          <w:i/>
          <w:iCs/>
        </w:rPr>
        <w:t>(“Strengthening adaptive capacity and resilience to Climate Change in the Agrarian and Water Resources Sectors in Guinea-Bissau”</w:t>
      </w:r>
      <w:r w:rsidRPr="003D5A4B">
        <w:t>)</w:t>
      </w:r>
      <w:r w:rsidR="00837EFA" w:rsidRPr="003D5A4B">
        <w:t xml:space="preserve">. Although the project produced results, it </w:t>
      </w:r>
      <w:r w:rsidRPr="003D5A4B">
        <w:t xml:space="preserve">had limited geographical scope and it came to an end in 2019. </w:t>
      </w:r>
    </w:p>
    <w:p w14:paraId="66760806" w14:textId="77777777" w:rsidR="0097266D" w:rsidRPr="003D5A4B" w:rsidRDefault="0097266D" w:rsidP="0097266D"/>
    <w:p w14:paraId="591EAC10" w14:textId="0FBA8DD8" w:rsidR="0097266D" w:rsidRPr="003D5A4B" w:rsidRDefault="0097266D" w:rsidP="0097266D">
      <w:bookmarkStart w:id="60" w:name="_Hlk35552621"/>
      <w:r w:rsidRPr="003D5A4B">
        <w:t>Additionally, the local and decentralized institutions in charge of supporting the meteorological stations in the collection and analysis of climate change information do not have the necessary capacity and are not properly coordinated to formulate and disseminate relevant agro-meteorological information and advisories</w:t>
      </w:r>
      <w:bookmarkEnd w:id="60"/>
      <w:r w:rsidRPr="003D5A4B">
        <w:t xml:space="preserve">. The reasons to it are described in detail also in </w:t>
      </w:r>
      <w:hyperlink w:anchor="_Annex_19:_Complete" w:history="1">
        <w:r w:rsidRPr="003D5A4B">
          <w:rPr>
            <w:rStyle w:val="X-refChar"/>
          </w:rPr>
          <w:t>Annex 1</w:t>
        </w:r>
      </w:hyperlink>
      <w:r w:rsidR="00D835A2" w:rsidRPr="003D5A4B">
        <w:rPr>
          <w:rStyle w:val="X-refChar"/>
        </w:rPr>
        <w:t>5</w:t>
      </w:r>
      <w:r w:rsidRPr="003D5A4B">
        <w:t>.</w:t>
      </w:r>
    </w:p>
    <w:p w14:paraId="08BBD282" w14:textId="77777777" w:rsidR="0097266D" w:rsidRPr="003D5A4B" w:rsidRDefault="0097266D" w:rsidP="0097266D"/>
    <w:p w14:paraId="28877FE6" w14:textId="3E2EF811" w:rsidR="0097266D" w:rsidRPr="003D5A4B" w:rsidRDefault="0097266D" w:rsidP="0097266D">
      <w:r w:rsidRPr="003D5A4B">
        <w:t xml:space="preserve">In 2013, Guinea-Bissau adopted a national </w:t>
      </w:r>
      <w:r w:rsidR="00C73A05" w:rsidRPr="003D5A4B">
        <w:t>Disaster Risks Management Strategy</w:t>
      </w:r>
      <w:r w:rsidRPr="003D5A4B">
        <w:t>. The objectives of this strategy are</w:t>
      </w:r>
      <w:r w:rsidR="008F3C82" w:rsidRPr="003D5A4B">
        <w:t xml:space="preserve"> to</w:t>
      </w:r>
      <w:r w:rsidRPr="003D5A4B">
        <w:t xml:space="preserve">: i) increase political commitment to </w:t>
      </w:r>
      <w:r w:rsidR="00424748" w:rsidRPr="003D5A4B">
        <w:t>disaster risk reduction (DRR)</w:t>
      </w:r>
      <w:r w:rsidRPr="003D5A4B">
        <w:t xml:space="preserve">; ii) improve the identification and assessment of disaster risks; iii) strengthen the knowledge management related to DRR; iv) increased awareness of disasters risks within the population; v) enhance the </w:t>
      </w:r>
      <w:r w:rsidR="00810FD0" w:rsidRPr="003D5A4B">
        <w:t xml:space="preserve">capacity of </w:t>
      </w:r>
      <w:r w:rsidRPr="003D5A4B">
        <w:t xml:space="preserve">governance of institutions involved in DRR, and vi) mainstreaming </w:t>
      </w:r>
      <w:r w:rsidR="00810FD0" w:rsidRPr="003D5A4B">
        <w:t>disaster risk management (</w:t>
      </w:r>
      <w:r w:rsidRPr="003D5A4B">
        <w:t>DRM</w:t>
      </w:r>
      <w:r w:rsidR="00810FD0" w:rsidRPr="003D5A4B">
        <w:t>)</w:t>
      </w:r>
      <w:r w:rsidRPr="003D5A4B">
        <w:t xml:space="preserve"> in </w:t>
      </w:r>
      <w:r w:rsidR="00C73A05" w:rsidRPr="003D5A4B">
        <w:t xml:space="preserve">different </w:t>
      </w:r>
      <w:r w:rsidRPr="003D5A4B">
        <w:t xml:space="preserve">development strategies and plans. Although this </w:t>
      </w:r>
      <w:r w:rsidR="00C73A05" w:rsidRPr="003D5A4B">
        <w:t>S</w:t>
      </w:r>
      <w:r w:rsidRPr="003D5A4B">
        <w:t xml:space="preserve">trategy was an important step for DRM in Guinea-Bissau, it is </w:t>
      </w:r>
      <w:r w:rsidR="008333E7" w:rsidRPr="003D5A4B">
        <w:t xml:space="preserve">thematically </w:t>
      </w:r>
      <w:r w:rsidR="007C06B8" w:rsidRPr="003D5A4B">
        <w:t xml:space="preserve">broad </w:t>
      </w:r>
      <w:r w:rsidR="008333E7" w:rsidRPr="003D5A4B">
        <w:t xml:space="preserve">– i.e. </w:t>
      </w:r>
      <w:r w:rsidR="007C06B8" w:rsidRPr="003D5A4B">
        <w:t xml:space="preserve">it covers </w:t>
      </w:r>
      <w:r w:rsidR="008F5DEA" w:rsidRPr="003D5A4B">
        <w:t>a range</w:t>
      </w:r>
      <w:r w:rsidR="007C06B8" w:rsidRPr="003D5A4B">
        <w:t xml:space="preserve"> of risks and </w:t>
      </w:r>
      <w:r w:rsidR="00F22EFC" w:rsidRPr="003D5A4B">
        <w:t>disaster</w:t>
      </w:r>
      <w:r w:rsidR="007C06B8" w:rsidRPr="003D5A4B">
        <w:t xml:space="preserve"> </w:t>
      </w:r>
      <w:r w:rsidR="0076693E" w:rsidRPr="003D5A4B">
        <w:t xml:space="preserve">types </w:t>
      </w:r>
      <w:r w:rsidR="007C06B8" w:rsidRPr="003D5A4B">
        <w:t>– not only climati</w:t>
      </w:r>
      <w:r w:rsidR="00763926" w:rsidRPr="003D5A4B">
        <w:t xml:space="preserve">c, but also </w:t>
      </w:r>
      <w:r w:rsidR="0076693E" w:rsidRPr="003D5A4B">
        <w:t>political, crim</w:t>
      </w:r>
      <w:r w:rsidR="00763926" w:rsidRPr="003D5A4B">
        <w:t>e</w:t>
      </w:r>
      <w:r w:rsidR="0076693E" w:rsidRPr="003D5A4B">
        <w:t xml:space="preserve"> related, seismic, </w:t>
      </w:r>
      <w:r w:rsidR="00763926" w:rsidRPr="003D5A4B">
        <w:t>among others</w:t>
      </w:r>
      <w:r w:rsidR="0076693E" w:rsidRPr="003D5A4B">
        <w:t>.)</w:t>
      </w:r>
      <w:r w:rsidR="007C06B8" w:rsidRPr="003D5A4B">
        <w:t xml:space="preserve">. It is </w:t>
      </w:r>
      <w:r w:rsidRPr="003D5A4B">
        <w:t xml:space="preserve">necessary to </w:t>
      </w:r>
      <w:r w:rsidR="007C06B8" w:rsidRPr="003D5A4B">
        <w:t xml:space="preserve">more specifically </w:t>
      </w:r>
      <w:r w:rsidRPr="003D5A4B">
        <w:t xml:space="preserve">integrate the strategy with </w:t>
      </w:r>
      <w:r w:rsidR="007C06B8" w:rsidRPr="003D5A4B">
        <w:t xml:space="preserve">other actions relating </w:t>
      </w:r>
      <w:r w:rsidRPr="003D5A4B">
        <w:t xml:space="preserve">climate change management in the country. </w:t>
      </w:r>
      <w:r w:rsidR="009C4271" w:rsidRPr="003D5A4B">
        <w:t xml:space="preserve">Guinea-Bissau’s Disaster Risks Management Strategy is </w:t>
      </w:r>
      <w:r w:rsidRPr="003D5A4B">
        <w:t xml:space="preserve">yet </w:t>
      </w:r>
      <w:r w:rsidR="009C4271" w:rsidRPr="003D5A4B">
        <w:t>to receive sufficient support for implementation in the form of adequate</w:t>
      </w:r>
      <w:r w:rsidRPr="003D5A4B">
        <w:t xml:space="preserve"> financial resources.</w:t>
      </w:r>
      <w:r w:rsidR="00685931" w:rsidRPr="003D5A4B">
        <w:t xml:space="preserve"> Also, t</w:t>
      </w:r>
      <w:r w:rsidRPr="003D5A4B">
        <w:t>he required policy, institutional and regulatory frameworks to enable risk informed decisions is currently absent</w:t>
      </w:r>
      <w:r w:rsidR="00685931" w:rsidRPr="003D5A4B">
        <w:t>,</w:t>
      </w:r>
      <w:r w:rsidRPr="003D5A4B">
        <w:t xml:space="preserve"> partly due to described limitations in required infrastructure and capacities.</w:t>
      </w:r>
    </w:p>
    <w:p w14:paraId="714256A5" w14:textId="77777777" w:rsidR="0097266D" w:rsidRPr="003D5A4B" w:rsidRDefault="0097266D" w:rsidP="0097266D"/>
    <w:p w14:paraId="1902EBB5" w14:textId="5762D408" w:rsidR="0097266D" w:rsidRPr="003D5A4B" w:rsidRDefault="0097266D" w:rsidP="0097266D">
      <w:r w:rsidRPr="003D5A4B">
        <w:t>In 2019, a new LDCF project with focus on climate change adaptation in the Coastal Zone was approved (</w:t>
      </w:r>
      <w:r w:rsidRPr="003D5A4B">
        <w:rPr>
          <w:i/>
          <w:iCs/>
        </w:rPr>
        <w:t>“Strengthen the adaptive capacity and climate resilience of Guinea-Bissau vulnerable coastal communities to climate risks”</w:t>
      </w:r>
      <w:r w:rsidRPr="003D5A4B">
        <w:t>). Although the project will help Guinea-Bissau advance with its adaptation planning and implementation, it will not necessarily address the issue of climatic observation inherent to the current hydro-meteorological network or the important capacity</w:t>
      </w:r>
      <w:r w:rsidR="00452B19" w:rsidRPr="003D5A4B">
        <w:t xml:space="preserve"> deficits</w:t>
      </w:r>
      <w:r w:rsidRPr="003D5A4B">
        <w:t xml:space="preserve"> that affect national institutions responsible for water </w:t>
      </w:r>
      <w:r w:rsidR="00B267CB" w:rsidRPr="003D5A4B">
        <w:t xml:space="preserve">resource management </w:t>
      </w:r>
      <w:r w:rsidRPr="003D5A4B">
        <w:t xml:space="preserve">and meteorology. </w:t>
      </w:r>
    </w:p>
    <w:p w14:paraId="20194AA9" w14:textId="056D2820" w:rsidR="0097266D" w:rsidRPr="003D5A4B" w:rsidRDefault="0097266D" w:rsidP="0097266D">
      <w:pPr>
        <w:pStyle w:val="Heading3"/>
      </w:pPr>
      <w:bookmarkStart w:id="61" w:name="_Toc30518985"/>
      <w:bookmarkStart w:id="62" w:name="_Toc34746219"/>
      <w:bookmarkStart w:id="63" w:name="_Toc32068504"/>
      <w:bookmarkStart w:id="64" w:name="_Toc166321152"/>
      <w:r w:rsidRPr="003D5A4B">
        <w:t>The state of meteorological</w:t>
      </w:r>
      <w:r w:rsidR="007F46A4" w:rsidRPr="003D5A4B">
        <w:t>, hydro</w:t>
      </w:r>
      <w:r w:rsidR="0073241F" w:rsidRPr="003D5A4B">
        <w:t>metric</w:t>
      </w:r>
      <w:r w:rsidR="007F46A4" w:rsidRPr="003D5A4B">
        <w:t xml:space="preserve"> and maritime </w:t>
      </w:r>
      <w:r w:rsidR="0036332C" w:rsidRPr="003D5A4B">
        <w:t xml:space="preserve">monitoring </w:t>
      </w:r>
      <w:r w:rsidRPr="003D5A4B">
        <w:t>stations in Guinea-Bissau</w:t>
      </w:r>
      <w:bookmarkEnd w:id="61"/>
      <w:bookmarkEnd w:id="62"/>
      <w:bookmarkEnd w:id="63"/>
      <w:bookmarkEnd w:id="64"/>
    </w:p>
    <w:p w14:paraId="48639A2C" w14:textId="191444B7" w:rsidR="000639C8" w:rsidRPr="003D5A4B" w:rsidRDefault="0097266D" w:rsidP="0097266D">
      <w:r w:rsidRPr="003D5A4B">
        <w:t>The surface weather observation network system</w:t>
      </w:r>
      <w:r w:rsidR="00C15AA0" w:rsidRPr="003D5A4B">
        <w:t xml:space="preserve"> </w:t>
      </w:r>
      <w:r w:rsidRPr="003D5A4B">
        <w:t>in Guinea-Bissau</w:t>
      </w:r>
      <w:r w:rsidR="00C15AA0" w:rsidRPr="003D5A4B">
        <w:t>, as well as the hydrometric network</w:t>
      </w:r>
      <w:r w:rsidR="0036332C" w:rsidRPr="003D5A4B">
        <w:t xml:space="preserve"> and the few tide observation stations </w:t>
      </w:r>
      <w:r w:rsidR="00795DA7" w:rsidRPr="003D5A4B">
        <w:t>along the coast</w:t>
      </w:r>
      <w:r w:rsidR="00C15AA0" w:rsidRPr="003D5A4B">
        <w:t xml:space="preserve">, are </w:t>
      </w:r>
      <w:r w:rsidRPr="003D5A4B">
        <w:t xml:space="preserve">currently inadequate for the assessment, quantification and reliable prediction of </w:t>
      </w:r>
      <w:r w:rsidR="00795DA7" w:rsidRPr="003D5A4B">
        <w:t xml:space="preserve">both whether, </w:t>
      </w:r>
      <w:r w:rsidRPr="003D5A4B">
        <w:t xml:space="preserve">climate and </w:t>
      </w:r>
      <w:r w:rsidR="00795DA7" w:rsidRPr="003D5A4B">
        <w:t xml:space="preserve">their </w:t>
      </w:r>
      <w:r w:rsidRPr="003D5A4B">
        <w:t>impacts, and consequently for the prevention of natural disasters and the management of climate</w:t>
      </w:r>
      <w:r w:rsidR="002C09DE" w:rsidRPr="003D5A4B">
        <w:t>-induced</w:t>
      </w:r>
      <w:r w:rsidRPr="003D5A4B">
        <w:t xml:space="preserve"> risks. </w:t>
      </w:r>
      <w:r w:rsidR="00CF1679" w:rsidRPr="003D5A4B">
        <w:t xml:space="preserve">Furthermore, </w:t>
      </w:r>
      <w:r w:rsidR="000639C8" w:rsidRPr="003D5A4B">
        <w:t>meteorological, hydrometric and maritime observation stations</w:t>
      </w:r>
      <w:r w:rsidR="007A3ED0" w:rsidRPr="003D5A4B">
        <w:t xml:space="preserve"> do not form a consolidated network in which </w:t>
      </w:r>
      <w:r w:rsidR="0095610D" w:rsidRPr="003D5A4B">
        <w:t xml:space="preserve">environmental data is shared </w:t>
      </w:r>
      <w:r w:rsidR="00A64E1E" w:rsidRPr="003D5A4B">
        <w:t xml:space="preserve">among different institutions. </w:t>
      </w:r>
    </w:p>
    <w:p w14:paraId="687C43E2" w14:textId="02452D24" w:rsidR="00DF74D8" w:rsidRPr="003D5A4B" w:rsidRDefault="00DF74D8" w:rsidP="0097266D"/>
    <w:p w14:paraId="0551E8F3" w14:textId="1F47F5A3" w:rsidR="0097266D" w:rsidRPr="003D5A4B" w:rsidRDefault="00FF1244" w:rsidP="0097266D">
      <w:r w:rsidRPr="003D5A4B">
        <w:t xml:space="preserve">The current state of </w:t>
      </w:r>
      <w:r w:rsidR="007540BA" w:rsidRPr="003D5A4B">
        <w:t>observation stations and</w:t>
      </w:r>
      <w:r w:rsidRPr="003D5A4B">
        <w:t xml:space="preserve"> </w:t>
      </w:r>
      <w:r w:rsidR="007540BA" w:rsidRPr="003D5A4B">
        <w:t xml:space="preserve">the limited capacity of national institutions to </w:t>
      </w:r>
      <w:r w:rsidR="00DB3511" w:rsidRPr="003D5A4B">
        <w:t xml:space="preserve">generate and systematize hydro-climatic data </w:t>
      </w:r>
      <w:r w:rsidR="0097266D" w:rsidRPr="003D5A4B">
        <w:t>diminishes the ability of the country to participate effectively</w:t>
      </w:r>
      <w:r w:rsidR="009C0A80" w:rsidRPr="003D5A4B">
        <w:t xml:space="preserve"> in regional initiatives. It </w:t>
      </w:r>
      <w:r w:rsidR="005A120F" w:rsidRPr="003D5A4B">
        <w:t xml:space="preserve">curtails Guinea-Bissau’s ability to consolidate </w:t>
      </w:r>
      <w:r w:rsidR="00E54BB1" w:rsidRPr="003D5A4B">
        <w:t xml:space="preserve">downscaled </w:t>
      </w:r>
      <w:r w:rsidR="0097266D" w:rsidRPr="003D5A4B">
        <w:t xml:space="preserve">climate change scenarios and </w:t>
      </w:r>
      <w:r w:rsidR="00E54BB1" w:rsidRPr="003D5A4B">
        <w:t xml:space="preserve">also to </w:t>
      </w:r>
      <w:r w:rsidR="0097266D" w:rsidRPr="003D5A4B">
        <w:t xml:space="preserve">developing </w:t>
      </w:r>
      <w:r w:rsidR="00E54BB1" w:rsidRPr="003D5A4B">
        <w:t xml:space="preserve">a reliable </w:t>
      </w:r>
      <w:r w:rsidR="00124665" w:rsidRPr="003D5A4B">
        <w:t>Climate Information &amp; Early Warning System (CI &amp; EWS)</w:t>
      </w:r>
      <w:r w:rsidR="0097266D" w:rsidRPr="003D5A4B">
        <w:t>.</w:t>
      </w:r>
    </w:p>
    <w:p w14:paraId="2FDF626F" w14:textId="27D01232" w:rsidR="00326361" w:rsidRPr="003D5A4B" w:rsidRDefault="00326361" w:rsidP="0097266D"/>
    <w:p w14:paraId="3F5509A5" w14:textId="0B72EF24" w:rsidR="00326361" w:rsidRPr="003D5A4B" w:rsidRDefault="00326361" w:rsidP="00326361">
      <w:r w:rsidRPr="003D5A4B">
        <w:t>Still, some hydro-meteorological observations have been produced in the past. For example, a comprehensive and indexed dataset for hydrometric and meteorological stations in Guinea-Bissau has been maintained by the French research institution HydroSciences Montpellier under an initiative titled SIEREM (Environmental Information System on Water Resources and their Modeling</w:t>
      </w:r>
      <w:r w:rsidRPr="003D5A4B">
        <w:rPr>
          <w:rStyle w:val="FootnoteReference"/>
        </w:rPr>
        <w:footnoteReference w:id="20"/>
      </w:r>
      <w:r w:rsidRPr="003D5A4B">
        <w:t xml:space="preserve">). The geographical location of stations included in the SIEREM is shown in </w:t>
      </w:r>
      <w:r w:rsidRPr="003D5A4B">
        <w:fldChar w:fldCharType="begin"/>
      </w:r>
      <w:r w:rsidRPr="003D5A4B">
        <w:instrText xml:space="preserve"> REF _Ref83568531 \h </w:instrText>
      </w:r>
      <w:r w:rsidR="00BA4055" w:rsidRPr="003D5A4B">
        <w:instrText xml:space="preserve"> \* MERGEFORMAT </w:instrText>
      </w:r>
      <w:r w:rsidRPr="003D5A4B">
        <w:fldChar w:fldCharType="separate"/>
      </w:r>
      <w:r w:rsidR="00F84DAA" w:rsidRPr="003D5A4B">
        <w:t xml:space="preserve">Figure </w:t>
      </w:r>
      <w:r w:rsidR="00F84DAA">
        <w:rPr>
          <w:noProof/>
        </w:rPr>
        <w:t>3</w:t>
      </w:r>
      <w:r w:rsidRPr="003D5A4B">
        <w:fldChar w:fldCharType="end"/>
      </w:r>
      <w:r w:rsidRPr="003D5A4B">
        <w:t xml:space="preserve">. </w:t>
      </w:r>
    </w:p>
    <w:p w14:paraId="0AE484F8" w14:textId="2B8D7024" w:rsidR="00BD15DD" w:rsidRPr="003D5A4B" w:rsidRDefault="00BD15DD" w:rsidP="00BD15DD">
      <w:pPr>
        <w:pStyle w:val="Caption"/>
      </w:pPr>
      <w:bookmarkStart w:id="65" w:name="_Ref83568531"/>
      <w:bookmarkStart w:id="66" w:name="_Toc166321253"/>
      <w:r w:rsidRPr="003D5A4B">
        <w:t xml:space="preserve">Figure </w:t>
      </w:r>
      <w:r w:rsidRPr="003D5A4B">
        <w:fldChar w:fldCharType="begin"/>
      </w:r>
      <w:r w:rsidRPr="003D5A4B">
        <w:instrText>SEQ Figure \* ARABIC</w:instrText>
      </w:r>
      <w:r w:rsidRPr="003D5A4B">
        <w:fldChar w:fldCharType="separate"/>
      </w:r>
      <w:r w:rsidR="00F84DAA">
        <w:rPr>
          <w:noProof/>
        </w:rPr>
        <w:t>3</w:t>
      </w:r>
      <w:r w:rsidRPr="003D5A4B">
        <w:fldChar w:fldCharType="end"/>
      </w:r>
      <w:bookmarkEnd w:id="65"/>
      <w:r w:rsidRPr="003D5A4B">
        <w:t>. Location of the weather, hydrometric and maritime stations in Guinea-Bissau</w:t>
      </w:r>
      <w:bookmarkEnd w:id="66"/>
    </w:p>
    <w:p w14:paraId="3262648E" w14:textId="543B5E81" w:rsidR="0097266D" w:rsidRPr="003D5A4B" w:rsidRDefault="00BD15DD" w:rsidP="00B75C48">
      <w:pPr>
        <w:jc w:val="center"/>
      </w:pPr>
      <w:r w:rsidRPr="003D5A4B">
        <w:rPr>
          <w:noProof/>
        </w:rPr>
        <w:drawing>
          <wp:inline distT="0" distB="0" distL="0" distR="0" wp14:anchorId="04A557DA" wp14:editId="52B64E6C">
            <wp:extent cx="5793691" cy="3259303"/>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16" cstate="print">
                      <a:extLst>
                        <a:ext uri="{28A0092B-C50C-407E-A947-70E740481C1C}">
                          <a14:useLocalDpi xmlns:a14="http://schemas.microsoft.com/office/drawing/2010/main" val="0"/>
                        </a:ext>
                      </a:extLst>
                    </a:blip>
                    <a:srcRect l="4180" t="3003" r="4120" b="5286"/>
                    <a:stretch/>
                  </pic:blipFill>
                  <pic:spPr bwMode="auto">
                    <a:xfrm>
                      <a:off x="0" y="0"/>
                      <a:ext cx="5831723" cy="3280698"/>
                    </a:xfrm>
                    <a:prstGeom prst="rect">
                      <a:avLst/>
                    </a:prstGeom>
                    <a:ln>
                      <a:noFill/>
                    </a:ln>
                    <a:extLst>
                      <a:ext uri="{53640926-AAD7-44D8-BBD7-CCE9431645EC}">
                        <a14:shadowObscured xmlns:a14="http://schemas.microsoft.com/office/drawing/2010/main"/>
                      </a:ext>
                    </a:extLst>
                  </pic:spPr>
                </pic:pic>
              </a:graphicData>
            </a:graphic>
          </wp:inline>
        </w:drawing>
      </w:r>
    </w:p>
    <w:p w14:paraId="22779981" w14:textId="480E12D0" w:rsidR="00BD15DD" w:rsidRPr="003D5A4B" w:rsidRDefault="00BD15DD" w:rsidP="0097266D"/>
    <w:p w14:paraId="7233A7D7" w14:textId="2FF9AF92" w:rsidR="001C663D" w:rsidRPr="003D5A4B" w:rsidRDefault="001C663D" w:rsidP="001C663D">
      <w:pPr>
        <w:autoSpaceDE w:val="0"/>
        <w:autoSpaceDN w:val="0"/>
        <w:adjustRightInd w:val="0"/>
        <w:rPr>
          <w:rFonts w:cs="Arial"/>
          <w:szCs w:val="20"/>
        </w:rPr>
      </w:pPr>
      <w:r w:rsidRPr="003D5A4B">
        <w:rPr>
          <w:rFonts w:cs="Arial"/>
          <w:szCs w:val="20"/>
        </w:rPr>
        <w:t xml:space="preserve">Also, the national services in charge of hydrology maintain a shared database with </w:t>
      </w:r>
      <w:r w:rsidR="00E73463" w:rsidRPr="003D5A4B">
        <w:rPr>
          <w:rFonts w:cs="Arial"/>
          <w:szCs w:val="20"/>
        </w:rPr>
        <w:t xml:space="preserve">neighboring countries (the ‘DGRH HYDROM vs 3.1 database’). However, it covers only </w:t>
      </w:r>
      <w:r w:rsidRPr="003D5A4B">
        <w:rPr>
          <w:rFonts w:cs="Arial"/>
          <w:szCs w:val="20"/>
        </w:rPr>
        <w:t xml:space="preserve">transboundary freshwater </w:t>
      </w:r>
      <w:r w:rsidR="00DB7F44" w:rsidRPr="003D5A4B">
        <w:rPr>
          <w:rFonts w:cs="Arial"/>
          <w:szCs w:val="20"/>
        </w:rPr>
        <w:t xml:space="preserve">resources in the </w:t>
      </w:r>
      <w:r w:rsidRPr="003D5A4B">
        <w:rPr>
          <w:rFonts w:cs="Arial"/>
          <w:szCs w:val="20"/>
        </w:rPr>
        <w:t xml:space="preserve">Geba and Corubal rivers where </w:t>
      </w:r>
      <w:r w:rsidR="00E01CDD" w:rsidRPr="003D5A4B">
        <w:rPr>
          <w:rFonts w:cs="Arial"/>
          <w:szCs w:val="20"/>
        </w:rPr>
        <w:t>newer</w:t>
      </w:r>
      <w:r w:rsidR="00487729" w:rsidRPr="003D5A4B">
        <w:rPr>
          <w:rFonts w:cs="Arial"/>
          <w:szCs w:val="20"/>
        </w:rPr>
        <w:t xml:space="preserve"> </w:t>
      </w:r>
      <w:r w:rsidRPr="003D5A4B">
        <w:rPr>
          <w:rFonts w:cs="Arial"/>
          <w:szCs w:val="20"/>
        </w:rPr>
        <w:t xml:space="preserve">hydrometric stations </w:t>
      </w:r>
      <w:r w:rsidR="00DB7F44" w:rsidRPr="003D5A4B">
        <w:rPr>
          <w:rFonts w:cs="Arial"/>
          <w:szCs w:val="20"/>
        </w:rPr>
        <w:t xml:space="preserve">have been </w:t>
      </w:r>
      <w:r w:rsidRPr="003D5A4B">
        <w:rPr>
          <w:rFonts w:cs="Arial"/>
          <w:szCs w:val="20"/>
        </w:rPr>
        <w:t>installed.</w:t>
      </w:r>
    </w:p>
    <w:p w14:paraId="19100CCF" w14:textId="77777777" w:rsidR="00A27558" w:rsidRPr="003D5A4B" w:rsidRDefault="00A27558" w:rsidP="00C67E15"/>
    <w:p w14:paraId="66EA40F9" w14:textId="3B0E11F6" w:rsidR="00B744EA" w:rsidRPr="003D5A4B" w:rsidRDefault="00C67E15" w:rsidP="00B744EA">
      <w:r w:rsidRPr="003D5A4B">
        <w:t xml:space="preserve">Although comprehensive and largely downloadable, </w:t>
      </w:r>
      <w:r w:rsidR="00794FBD" w:rsidRPr="003D5A4B">
        <w:t xml:space="preserve">all of the </w:t>
      </w:r>
      <w:r w:rsidRPr="003D5A4B">
        <w:t>data contained in the SIEREM is historical</w:t>
      </w:r>
      <w:r w:rsidR="00E01CDD" w:rsidRPr="003D5A4B">
        <w:t xml:space="preserve"> and the list of stations is outdated</w:t>
      </w:r>
      <w:r w:rsidRPr="003D5A4B">
        <w:t xml:space="preserve">. It </w:t>
      </w:r>
      <w:r w:rsidR="00E01CDD" w:rsidRPr="003D5A4B">
        <w:t xml:space="preserve">does however </w:t>
      </w:r>
      <w:r w:rsidRPr="003D5A4B">
        <w:t>include some of the earliest records of temperature, rainfall and hydrology in Guinea-Bissau</w:t>
      </w:r>
      <w:r w:rsidR="007D5F85" w:rsidRPr="003D5A4B">
        <w:t>, which date back to 1940’s</w:t>
      </w:r>
      <w:r w:rsidRPr="003D5A4B">
        <w:t xml:space="preserve">. </w:t>
      </w:r>
      <w:r w:rsidR="00326428" w:rsidRPr="003D5A4B">
        <w:t>As it is, m</w:t>
      </w:r>
      <w:r w:rsidRPr="003D5A4B">
        <w:t xml:space="preserve">ost </w:t>
      </w:r>
      <w:r w:rsidR="00326428" w:rsidRPr="003D5A4B">
        <w:t>stations</w:t>
      </w:r>
      <w:r w:rsidR="00505B30" w:rsidRPr="003D5A4B">
        <w:t xml:space="preserve"> </w:t>
      </w:r>
      <w:r w:rsidRPr="003D5A4B">
        <w:t>are fitted with ‘classical instruments’, which rely on visual staff observations and manual data transmission to institutional headquarters. The</w:t>
      </w:r>
      <w:r w:rsidR="00326428" w:rsidRPr="003D5A4B">
        <w:t xml:space="preserve"> historical</w:t>
      </w:r>
      <w:r w:rsidRPr="003D5A4B">
        <w:t xml:space="preserve"> data </w:t>
      </w:r>
      <w:r w:rsidR="00326428" w:rsidRPr="003D5A4B">
        <w:t xml:space="preserve">also </w:t>
      </w:r>
      <w:r w:rsidRPr="003D5A4B">
        <w:t>lacks precision</w:t>
      </w:r>
      <w:r w:rsidR="00254F5E" w:rsidRPr="003D5A4B">
        <w:t xml:space="preserve"> and the data that is structured </w:t>
      </w:r>
      <w:r w:rsidRPr="003D5A4B">
        <w:t xml:space="preserve">has many gaps. </w:t>
      </w:r>
      <w:r w:rsidR="00676584" w:rsidRPr="003D5A4B">
        <w:t>M</w:t>
      </w:r>
      <w:r w:rsidR="00B744EA" w:rsidRPr="003D5A4B">
        <w:t xml:space="preserve">ost data transmissions to HydroSciences Montpellier stopped in the late 1990’s or early 2000’s. </w:t>
      </w:r>
      <w:r w:rsidR="00676584" w:rsidRPr="003D5A4B">
        <w:t>In fact</w:t>
      </w:r>
      <w:r w:rsidR="00FE6DB0" w:rsidRPr="003D5A4B">
        <w:t>, HydroSciences Montpellier only organized and consolidated the data, which was owned and originally provided by national institutions</w:t>
      </w:r>
      <w:r w:rsidR="00AE26E8" w:rsidRPr="003D5A4B">
        <w:t xml:space="preserve">, which currently lack nationally maintained comprehensive </w:t>
      </w:r>
      <w:r w:rsidR="00C80E9A" w:rsidRPr="003D5A4B">
        <w:t xml:space="preserve">hydrometeorological databases of their own. </w:t>
      </w:r>
    </w:p>
    <w:p w14:paraId="4D3C1E7E" w14:textId="77777777" w:rsidR="00B744EA" w:rsidRPr="003D5A4B" w:rsidRDefault="00B744EA" w:rsidP="00C67E15"/>
    <w:p w14:paraId="0E9B1EDA" w14:textId="682F3ECF" w:rsidR="00C67E15" w:rsidRPr="003D5A4B" w:rsidRDefault="00E81BF1" w:rsidP="00C67E15">
      <w:r w:rsidRPr="003D5A4B">
        <w:t xml:space="preserve">Because </w:t>
      </w:r>
      <w:r w:rsidR="00046503" w:rsidRPr="003D5A4B">
        <w:t>data in the SIEREM</w:t>
      </w:r>
      <w:r w:rsidRPr="003D5A4B">
        <w:t xml:space="preserve"> is </w:t>
      </w:r>
      <w:r w:rsidR="00046503" w:rsidRPr="003D5A4B">
        <w:t>‘</w:t>
      </w:r>
      <w:r w:rsidRPr="003D5A4B">
        <w:t>legacy data</w:t>
      </w:r>
      <w:r w:rsidR="00046503" w:rsidRPr="003D5A4B">
        <w:t>’</w:t>
      </w:r>
      <w:r w:rsidRPr="003D5A4B">
        <w:t>, it is marginally useful for Guinea-Bissau to face today’s climatic challenges.</w:t>
      </w:r>
      <w:r w:rsidR="00B744EA" w:rsidRPr="003D5A4B">
        <w:t xml:space="preserve"> </w:t>
      </w:r>
      <w:r w:rsidR="00C67E15" w:rsidRPr="003D5A4B">
        <w:t xml:space="preserve">As it will be </w:t>
      </w:r>
      <w:r w:rsidR="007D59C6" w:rsidRPr="003D5A4B">
        <w:t>revealed</w:t>
      </w:r>
      <w:r w:rsidR="00C67E15" w:rsidRPr="003D5A4B">
        <w:t xml:space="preserve"> in the next sections, the presence of a </w:t>
      </w:r>
      <w:r w:rsidR="007D59C6" w:rsidRPr="003D5A4B">
        <w:t xml:space="preserve">weather or hydrometric </w:t>
      </w:r>
      <w:r w:rsidR="00C67E15" w:rsidRPr="003D5A4B">
        <w:t xml:space="preserve">station on the ground </w:t>
      </w:r>
      <w:r w:rsidR="00A5662E" w:rsidRPr="003D5A4B">
        <w:t xml:space="preserve">(or </w:t>
      </w:r>
      <w:r w:rsidR="00681C5C" w:rsidRPr="003D5A4B">
        <w:t xml:space="preserve">of </w:t>
      </w:r>
      <w:r w:rsidR="00A5662E" w:rsidRPr="003D5A4B">
        <w:t xml:space="preserve">what was once a station) </w:t>
      </w:r>
      <w:r w:rsidR="00C67E15" w:rsidRPr="003D5A4B">
        <w:t xml:space="preserve">does not mean that data can be effectively generated—or </w:t>
      </w:r>
      <w:r w:rsidR="00681C5C" w:rsidRPr="003D5A4B">
        <w:t xml:space="preserve">even </w:t>
      </w:r>
      <w:r w:rsidR="00C67E15" w:rsidRPr="003D5A4B">
        <w:t xml:space="preserve">that it has been generated in the past few years. </w:t>
      </w:r>
      <w:r w:rsidR="00930B5B" w:rsidRPr="003D5A4B">
        <w:t xml:space="preserve">Therefore, </w:t>
      </w:r>
      <w:r w:rsidR="00930B5B" w:rsidRPr="003D5A4B">
        <w:fldChar w:fldCharType="begin"/>
      </w:r>
      <w:r w:rsidR="00930B5B" w:rsidRPr="003D5A4B">
        <w:instrText xml:space="preserve"> REF _Ref83568531 \h </w:instrText>
      </w:r>
      <w:r w:rsidR="00BA4055" w:rsidRPr="003D5A4B">
        <w:instrText xml:space="preserve"> \* MERGEFORMAT </w:instrText>
      </w:r>
      <w:r w:rsidR="00930B5B" w:rsidRPr="003D5A4B">
        <w:fldChar w:fldCharType="separate"/>
      </w:r>
      <w:r w:rsidR="00F84DAA" w:rsidRPr="003D5A4B">
        <w:t xml:space="preserve">Figure </w:t>
      </w:r>
      <w:r w:rsidR="00F84DAA">
        <w:rPr>
          <w:noProof/>
        </w:rPr>
        <w:t>3</w:t>
      </w:r>
      <w:r w:rsidR="00930B5B" w:rsidRPr="003D5A4B">
        <w:fldChar w:fldCharType="end"/>
      </w:r>
      <w:r w:rsidR="00930B5B" w:rsidRPr="003D5A4B">
        <w:t xml:space="preserve"> gives a misleading picture of </w:t>
      </w:r>
      <w:r w:rsidR="00930B5B" w:rsidRPr="003D5A4B">
        <w:rPr>
          <w:i/>
          <w:iCs/>
          <w:u w:val="single"/>
        </w:rPr>
        <w:t>the actual coverage</w:t>
      </w:r>
      <w:r w:rsidR="00930B5B" w:rsidRPr="003D5A4B">
        <w:t xml:space="preserve"> of in Guinea-Bissau’s hydro-meteorological network</w:t>
      </w:r>
      <w:r w:rsidR="0080270B" w:rsidRPr="003D5A4B">
        <w:t xml:space="preserve">: it appears comprehensive and well-distributed across the national territory. In reality, the network is dysfunctional. </w:t>
      </w:r>
    </w:p>
    <w:p w14:paraId="6FFB577A" w14:textId="77777777" w:rsidR="00C67E15" w:rsidRPr="003D5A4B" w:rsidRDefault="00C67E15" w:rsidP="00C67E15"/>
    <w:p w14:paraId="1857CBB3" w14:textId="0E5B9766" w:rsidR="00C67E15" w:rsidRPr="003D5A4B" w:rsidRDefault="00C67E15" w:rsidP="00C67E15">
      <w:r w:rsidRPr="003D5A4B">
        <w:t>During the PPG, 20 out 26 priority meteorological and hydrometric stations were visited to verify their actual state of operations</w:t>
      </w:r>
      <w:r w:rsidR="002C712A" w:rsidRPr="003D5A4B">
        <w:t>, query the caretakers</w:t>
      </w:r>
      <w:r w:rsidRPr="003D5A4B">
        <w:t xml:space="preserve"> and consult the local population, including women</w:t>
      </w:r>
      <w:r w:rsidR="0080458D" w:rsidRPr="003D5A4B">
        <w:t>, on their views on the project</w:t>
      </w:r>
      <w:r w:rsidRPr="003D5A4B">
        <w:t>. The results of the assessment, respectively for the meteorological and hydrometric network</w:t>
      </w:r>
      <w:r w:rsidR="002C712A" w:rsidRPr="003D5A4B">
        <w:t>s,</w:t>
      </w:r>
      <w:r w:rsidRPr="003D5A4B">
        <w:t xml:space="preserve"> is included in the next sections, </w:t>
      </w:r>
      <w:r w:rsidR="00C43D9F" w:rsidRPr="003D5A4B">
        <w:t>along with descriptions of</w:t>
      </w:r>
      <w:r w:rsidRPr="003D5A4B">
        <w:t xml:space="preserve"> institutional responsibility for generating and managing the </w:t>
      </w:r>
      <w:r w:rsidR="00155492" w:rsidRPr="003D5A4B">
        <w:t xml:space="preserve">hydro-meteorological </w:t>
      </w:r>
      <w:r w:rsidRPr="003D5A4B">
        <w:t xml:space="preserve">data. </w:t>
      </w:r>
    </w:p>
    <w:p w14:paraId="6BC4E76F" w14:textId="4F1E164C" w:rsidR="000E3E65" w:rsidRPr="003D5A4B" w:rsidRDefault="00C42492" w:rsidP="00C42492">
      <w:pPr>
        <w:pStyle w:val="Heading4"/>
      </w:pPr>
      <w:r w:rsidRPr="003D5A4B">
        <w:t xml:space="preserve">The functioning of the </w:t>
      </w:r>
      <w:r w:rsidR="0022719E" w:rsidRPr="003D5A4B">
        <w:t>meteorological network</w:t>
      </w:r>
    </w:p>
    <w:p w14:paraId="03B870DC" w14:textId="2BF18C2E" w:rsidR="0097266D" w:rsidRPr="003D5A4B" w:rsidRDefault="0097266D" w:rsidP="0097266D">
      <w:r w:rsidRPr="003D5A4B">
        <w:rPr>
          <w:b/>
          <w:bCs/>
        </w:rPr>
        <w:t>The National Institute of Meteorology (INM)</w:t>
      </w:r>
      <w:r w:rsidRPr="003D5A4B">
        <w:t xml:space="preserve"> is the institution responsible for managing and maintaining </w:t>
      </w:r>
      <w:r w:rsidR="0035385F" w:rsidRPr="003D5A4B">
        <w:t xml:space="preserve">the bulk of the </w:t>
      </w:r>
      <w:r w:rsidR="008F586F" w:rsidRPr="003D5A4B">
        <w:t xml:space="preserve">weather observation </w:t>
      </w:r>
      <w:r w:rsidRPr="003D5A4B">
        <w:t>stations</w:t>
      </w:r>
      <w:r w:rsidR="0035385F" w:rsidRPr="003D5A4B">
        <w:t xml:space="preserve"> in Guinea-Bissau</w:t>
      </w:r>
      <w:r w:rsidR="0035385F" w:rsidRPr="003D5A4B">
        <w:rPr>
          <w:rStyle w:val="FootnoteReference"/>
        </w:rPr>
        <w:footnoteReference w:id="21"/>
      </w:r>
      <w:r w:rsidRPr="003D5A4B">
        <w:t xml:space="preserve">. Currently, the Institute has 6 technicians in charge for the maintenance of the </w:t>
      </w:r>
      <w:r w:rsidR="00EB34CF" w:rsidRPr="003D5A4B">
        <w:t xml:space="preserve">few </w:t>
      </w:r>
      <w:r w:rsidRPr="003D5A4B">
        <w:t xml:space="preserve">synoptic and </w:t>
      </w:r>
      <w:r w:rsidR="00EB34CF" w:rsidRPr="003D5A4B">
        <w:t>p</w:t>
      </w:r>
      <w:r w:rsidRPr="003D5A4B">
        <w:t xml:space="preserve">luviometric stations that are still functioning in the country. The INM of </w:t>
      </w:r>
      <w:r w:rsidR="00C41A43" w:rsidRPr="003D5A4B">
        <w:t>Guinea-Bissau</w:t>
      </w:r>
      <w:r w:rsidRPr="003D5A4B">
        <w:t xml:space="preserve"> currently operates with support from the national budget of the Government through the Ministry of Social Equipment. The national allocation budget only covers the salaries of </w:t>
      </w:r>
      <w:r w:rsidR="00354338" w:rsidRPr="003D5A4B">
        <w:t xml:space="preserve">officials </w:t>
      </w:r>
      <w:r w:rsidRPr="003D5A4B">
        <w:t>and technical staff. Despite past support from West Africa Agricultural Meteorology Project (METAGRI)</w:t>
      </w:r>
      <w:r w:rsidR="00403337" w:rsidRPr="003D5A4B">
        <w:t>,</w:t>
      </w:r>
      <w:r w:rsidRPr="003D5A4B">
        <w:t xml:space="preserve"> and </w:t>
      </w:r>
      <w:r w:rsidR="00403337" w:rsidRPr="003D5A4B">
        <w:t xml:space="preserve">from </w:t>
      </w:r>
      <w:r w:rsidRPr="003D5A4B">
        <w:t xml:space="preserve">the Post </w:t>
      </w:r>
      <w:r w:rsidRPr="003D5A4B">
        <w:rPr>
          <w:vanish/>
        </w:rPr>
        <w:t>Conflict</w:t>
      </w:r>
      <w:r w:rsidRPr="003D5A4B">
        <w:t xml:space="preserve"> and Natural Disasters Countries </w:t>
      </w:r>
      <w:r w:rsidRPr="003D5A4B">
        <w:rPr>
          <w:vanish/>
        </w:rPr>
        <w:t>project</w:t>
      </w:r>
      <w:r w:rsidRPr="003D5A4B">
        <w:t xml:space="preserve"> (EMERMET) funded by Spain, the technical and institutional capacity and the equipment procured were not sufficient to reach the capacity levels required to generate climate information and early warning products</w:t>
      </w:r>
      <w:r w:rsidR="00957765" w:rsidRPr="003D5A4B">
        <w:t xml:space="preserve">, which would otherwise be </w:t>
      </w:r>
      <w:r w:rsidRPr="003D5A4B">
        <w:t xml:space="preserve">necessary for addressing </w:t>
      </w:r>
      <w:r w:rsidR="00957765" w:rsidRPr="003D5A4B">
        <w:t xml:space="preserve">the needs of vulnerable </w:t>
      </w:r>
      <w:r w:rsidR="0026457C" w:rsidRPr="003D5A4B">
        <w:t xml:space="preserve">rural </w:t>
      </w:r>
      <w:r w:rsidRPr="003D5A4B">
        <w:t>communities</w:t>
      </w:r>
      <w:r w:rsidR="0026457C" w:rsidRPr="003D5A4B">
        <w:t>, nor for</w:t>
      </w:r>
      <w:r w:rsidR="0099556B" w:rsidRPr="003D5A4B">
        <w:t xml:space="preserve"> effectively</w:t>
      </w:r>
      <w:r w:rsidRPr="003D5A4B">
        <w:t xml:space="preserve"> addressing </w:t>
      </w:r>
      <w:r w:rsidR="00D31DE5" w:rsidRPr="003D5A4B">
        <w:t xml:space="preserve">broader </w:t>
      </w:r>
      <w:r w:rsidR="0099556B" w:rsidRPr="003D5A4B">
        <w:t>hydro-</w:t>
      </w:r>
      <w:r w:rsidRPr="003D5A4B">
        <w:t>climat</w:t>
      </w:r>
      <w:r w:rsidR="0099556B" w:rsidRPr="003D5A4B">
        <w:t>ic</w:t>
      </w:r>
      <w:r w:rsidRPr="003D5A4B">
        <w:t xml:space="preserve"> challenges </w:t>
      </w:r>
      <w:r w:rsidR="00D31DE5" w:rsidRPr="003D5A4B">
        <w:t xml:space="preserve">that stand in the way of </w:t>
      </w:r>
      <w:r w:rsidRPr="003D5A4B">
        <w:t xml:space="preserve">economic growth and sustainable development in </w:t>
      </w:r>
      <w:r w:rsidR="00C41A43" w:rsidRPr="003D5A4B">
        <w:t>Guinea-Bissau</w:t>
      </w:r>
      <w:r w:rsidRPr="003D5A4B">
        <w:t>.</w:t>
      </w:r>
    </w:p>
    <w:p w14:paraId="55CE5028" w14:textId="77777777" w:rsidR="0097266D" w:rsidRPr="003D5A4B" w:rsidRDefault="0097266D" w:rsidP="0097266D"/>
    <w:p w14:paraId="66E5FD20" w14:textId="173953BB" w:rsidR="0097266D" w:rsidRPr="003D5A4B" w:rsidRDefault="0097266D" w:rsidP="0097266D">
      <w:r w:rsidRPr="003D5A4B">
        <w:t>Currently</w:t>
      </w:r>
      <w:r w:rsidR="00091DD4" w:rsidRPr="003D5A4B">
        <w:t>,</w:t>
      </w:r>
      <w:r w:rsidRPr="003D5A4B">
        <w:t xml:space="preserve"> the baseline network of surface weather observations in Guinea-Bissau is composed of:</w:t>
      </w:r>
    </w:p>
    <w:p w14:paraId="202C925D" w14:textId="53D01578" w:rsidR="0097266D" w:rsidRPr="003D5A4B" w:rsidRDefault="0097266D" w:rsidP="007A79B4">
      <w:pPr>
        <w:pStyle w:val="Bullets"/>
        <w:ind w:left="426"/>
      </w:pPr>
      <w:r w:rsidRPr="003D5A4B">
        <w:t>07 synoptic stations; of which 03</w:t>
      </w:r>
      <w:r w:rsidR="00091DD4" w:rsidRPr="003D5A4B">
        <w:t xml:space="preserve"> are</w:t>
      </w:r>
      <w:r w:rsidRPr="003D5A4B">
        <w:t xml:space="preserve"> partially operational (Bissau, Bolama and Bafatá). These stations do not measure wind and 01 (Bolama) does not have a barometer for measuring atmospheric pressure.</w:t>
      </w:r>
    </w:p>
    <w:p w14:paraId="68F7B62D" w14:textId="77777777" w:rsidR="0097266D" w:rsidRPr="003D5A4B" w:rsidRDefault="0097266D" w:rsidP="007A79B4">
      <w:pPr>
        <w:pStyle w:val="Bullets"/>
        <w:ind w:left="426"/>
      </w:pPr>
      <w:r w:rsidRPr="003D5A4B">
        <w:t>04 main weather stations (Bissau, Bolama, Bafatá and Gabú), also partially operational.</w:t>
      </w:r>
    </w:p>
    <w:p w14:paraId="0214C5A0" w14:textId="77777777" w:rsidR="0097266D" w:rsidRPr="003D5A4B" w:rsidRDefault="0097266D" w:rsidP="007A79B4">
      <w:pPr>
        <w:pStyle w:val="Bullets"/>
        <w:ind w:left="426"/>
      </w:pPr>
      <w:r w:rsidRPr="003D5A4B">
        <w:t>12 auxiliary climatological stations, inoperative.</w:t>
      </w:r>
    </w:p>
    <w:p w14:paraId="71EE4677" w14:textId="77777777" w:rsidR="0097266D" w:rsidRPr="003D5A4B" w:rsidRDefault="0097266D" w:rsidP="007A79B4">
      <w:pPr>
        <w:pStyle w:val="Bullets"/>
        <w:ind w:left="426"/>
      </w:pPr>
      <w:r w:rsidRPr="003D5A4B">
        <w:t>07 inoperative agrometeorological stations; and</w:t>
      </w:r>
    </w:p>
    <w:p w14:paraId="5D123E0A" w14:textId="77777777" w:rsidR="0097266D" w:rsidRPr="003D5A4B" w:rsidRDefault="0097266D" w:rsidP="007A79B4">
      <w:pPr>
        <w:pStyle w:val="Bullets"/>
        <w:ind w:left="426"/>
      </w:pPr>
      <w:r w:rsidRPr="003D5A4B">
        <w:t>45 rainfall stations, of which 22 are operational.</w:t>
      </w:r>
    </w:p>
    <w:p w14:paraId="1FE2EB50" w14:textId="77777777" w:rsidR="0097266D" w:rsidRPr="003D5A4B" w:rsidRDefault="0097266D" w:rsidP="0097266D"/>
    <w:p w14:paraId="5F6A2232" w14:textId="7F4BAD2D" w:rsidR="0097266D" w:rsidRPr="003D5A4B" w:rsidRDefault="0097266D" w:rsidP="0097266D">
      <w:r w:rsidRPr="003D5A4B">
        <w:t>Both in the main whether stations and in the rainfall ones, local observers face major difficulties with data transmission to INM in Bissau. They either rely on State maintained landline telephony – for which the network is now being rapidly decommissioned -- or on cellular phones, but often needing to use their own means to purchase credit for sending the data/information to HQ.</w:t>
      </w:r>
      <w:r w:rsidRPr="003D5A4B">
        <w:rPr>
          <w:rStyle w:val="FootnoteReference"/>
        </w:rPr>
        <w:footnoteReference w:id="22"/>
      </w:r>
      <w:r w:rsidR="007E02B4" w:rsidRPr="003D5A4B">
        <w:t xml:space="preserve"> </w:t>
      </w:r>
      <w:r w:rsidR="004E295E" w:rsidRPr="003D5A4B">
        <w:t xml:space="preserve">Pictures included in Annex 15 illustrate the very low operational and maintenance levels or existing equipment. </w:t>
      </w:r>
      <w:r w:rsidR="007E02B4" w:rsidRPr="003D5A4B">
        <w:t xml:space="preserve">In other words, the functioning of the </w:t>
      </w:r>
      <w:r w:rsidR="004E295E" w:rsidRPr="003D5A4B">
        <w:t xml:space="preserve">entire </w:t>
      </w:r>
      <w:r w:rsidR="007E02B4" w:rsidRPr="003D5A4B">
        <w:t>network</w:t>
      </w:r>
      <w:r w:rsidR="006D06D7" w:rsidRPr="003D5A4B">
        <w:t xml:space="preserve"> </w:t>
      </w:r>
      <w:r w:rsidR="007E02B4" w:rsidRPr="003D5A4B">
        <w:t>is quite precarious</w:t>
      </w:r>
      <w:r w:rsidR="006D06D7" w:rsidRPr="003D5A4B">
        <w:t>; so are the systems and protocols behind it.</w:t>
      </w:r>
      <w:r w:rsidR="00515661" w:rsidRPr="003D5A4B">
        <w:t xml:space="preserve"> </w:t>
      </w:r>
    </w:p>
    <w:p w14:paraId="05AEB29B" w14:textId="77777777" w:rsidR="0097266D" w:rsidRPr="003D5A4B" w:rsidRDefault="0097266D" w:rsidP="0097266D"/>
    <w:p w14:paraId="1A06A101" w14:textId="1950FFCD" w:rsidR="0097266D" w:rsidRPr="003D5A4B" w:rsidRDefault="00EA25CE" w:rsidP="0014359C">
      <w:r w:rsidRPr="003D5A4B">
        <w:t>According to the INM, t</w:t>
      </w:r>
      <w:r w:rsidR="0097266D" w:rsidRPr="003D5A4B">
        <w:t xml:space="preserve">he causes </w:t>
      </w:r>
      <w:r w:rsidR="00716F2D" w:rsidRPr="003D5A4B">
        <w:t>behind</w:t>
      </w:r>
      <w:r w:rsidR="0014359C" w:rsidRPr="003D5A4B">
        <w:t xml:space="preserve"> the </w:t>
      </w:r>
      <w:r w:rsidRPr="003D5A4B">
        <w:t xml:space="preserve">major </w:t>
      </w:r>
      <w:r w:rsidR="0097266D" w:rsidRPr="003D5A4B">
        <w:t>limit</w:t>
      </w:r>
      <w:r w:rsidRPr="003D5A4B">
        <w:t>ations</w:t>
      </w:r>
      <w:r w:rsidR="0097266D" w:rsidRPr="003D5A4B">
        <w:t xml:space="preserve"> </w:t>
      </w:r>
      <w:r w:rsidR="00313CD7" w:rsidRPr="003D5A4B">
        <w:t xml:space="preserve">in collecting data from the current </w:t>
      </w:r>
      <w:r w:rsidR="0097266D" w:rsidRPr="003D5A4B">
        <w:t xml:space="preserve">surface weather observation </w:t>
      </w:r>
      <w:r w:rsidR="0033361F" w:rsidRPr="003D5A4B">
        <w:t>network</w:t>
      </w:r>
      <w:r w:rsidR="0097266D" w:rsidRPr="003D5A4B">
        <w:t xml:space="preserve"> in Guinea-Bissau, are</w:t>
      </w:r>
      <w:r w:rsidR="001C1BF1" w:rsidRPr="003D5A4B">
        <w:t xml:space="preserve"> linked to</w:t>
      </w:r>
      <w:r w:rsidR="0097266D" w:rsidRPr="003D5A4B">
        <w:t>:</w:t>
      </w:r>
    </w:p>
    <w:p w14:paraId="0B5B5BCA" w14:textId="77777777" w:rsidR="0097266D" w:rsidRPr="003D5A4B" w:rsidRDefault="0097266D" w:rsidP="0097266D">
      <w:pPr>
        <w:pStyle w:val="Bullets"/>
      </w:pPr>
      <w:r w:rsidRPr="003D5A4B">
        <w:t>The 1998/1999 political-military conflict, which basically destroyed the then existing network.</w:t>
      </w:r>
    </w:p>
    <w:p w14:paraId="4ADCFF3E" w14:textId="77777777" w:rsidR="0097266D" w:rsidRPr="003D5A4B" w:rsidRDefault="0097266D" w:rsidP="0097266D">
      <w:pPr>
        <w:pStyle w:val="Bullets"/>
      </w:pPr>
      <w:r w:rsidRPr="003D5A4B">
        <w:t>Lack of adequate education and training facilities in the country – careers within meteorology and other related fields need to be pursued abroad.</w:t>
      </w:r>
    </w:p>
    <w:p w14:paraId="1B38C378" w14:textId="20E046FB" w:rsidR="0097266D" w:rsidRPr="003D5A4B" w:rsidRDefault="0097266D" w:rsidP="0097266D">
      <w:pPr>
        <w:pStyle w:val="Bullets"/>
      </w:pPr>
      <w:r w:rsidRPr="003D5A4B">
        <w:t>The INM lacks financial means that are minimally needed for the purchase of technical equipment</w:t>
      </w:r>
      <w:r w:rsidR="00C5364C" w:rsidRPr="003D5A4B">
        <w:t xml:space="preserve"> (</w:t>
      </w:r>
      <w:r w:rsidR="00D935DA" w:rsidRPr="003D5A4B">
        <w:t xml:space="preserve">implying the </w:t>
      </w:r>
      <w:r w:rsidR="00215104" w:rsidRPr="003D5A4B">
        <w:t xml:space="preserve">substitution, </w:t>
      </w:r>
      <w:r w:rsidR="00020F37" w:rsidRPr="003D5A4B">
        <w:t xml:space="preserve">expansion and </w:t>
      </w:r>
      <w:r w:rsidR="00215104" w:rsidRPr="003D5A4B">
        <w:t>upgrading</w:t>
      </w:r>
      <w:r w:rsidR="00D935DA" w:rsidRPr="003D5A4B">
        <w:t xml:space="preserve"> of both hardware and software)</w:t>
      </w:r>
      <w:r w:rsidRPr="003D5A4B">
        <w:t>, for the maintenance of buildings, furniture, supplies,</w:t>
      </w:r>
      <w:r w:rsidR="00742D10" w:rsidRPr="003D5A4B">
        <w:t xml:space="preserve"> as well as</w:t>
      </w:r>
      <w:r w:rsidRPr="003D5A4B">
        <w:t xml:space="preserve"> utility bills, security services, etc.</w:t>
      </w:r>
    </w:p>
    <w:p w14:paraId="71DE3D95" w14:textId="77777777" w:rsidR="00272762" w:rsidRPr="003D5A4B" w:rsidRDefault="00272762" w:rsidP="0097266D">
      <w:pPr>
        <w:pStyle w:val="Bullets"/>
        <w:numPr>
          <w:ilvl w:val="0"/>
          <w:numId w:val="0"/>
        </w:numPr>
        <w:ind w:left="360" w:hanging="360"/>
      </w:pPr>
    </w:p>
    <w:p w14:paraId="6BAF932E" w14:textId="067069C3" w:rsidR="0097266D" w:rsidRPr="003D5A4B" w:rsidRDefault="00272762" w:rsidP="00272762">
      <w:pPr>
        <w:pStyle w:val="Bullets"/>
        <w:numPr>
          <w:ilvl w:val="0"/>
          <w:numId w:val="0"/>
        </w:numPr>
      </w:pPr>
      <w:r w:rsidRPr="003D5A4B">
        <w:t>Furthermore, INM displays a low level of technology uptake</w:t>
      </w:r>
      <w:r w:rsidR="0033361F" w:rsidRPr="003D5A4B">
        <w:t xml:space="preserve">, </w:t>
      </w:r>
      <w:r w:rsidRPr="003D5A4B">
        <w:t xml:space="preserve">by </w:t>
      </w:r>
      <w:r w:rsidR="0033361F" w:rsidRPr="003D5A4B">
        <w:t xml:space="preserve">e.g. </w:t>
      </w:r>
      <w:r w:rsidRPr="003D5A4B">
        <w:t>continuing to rely on landlines and regular visual observations by staff in order to collect meteorological data.</w:t>
      </w:r>
    </w:p>
    <w:p w14:paraId="219622DA" w14:textId="632A1396" w:rsidR="00BF373A" w:rsidRPr="003D5A4B" w:rsidRDefault="00BF373A" w:rsidP="00272762">
      <w:pPr>
        <w:pStyle w:val="Bullets"/>
        <w:numPr>
          <w:ilvl w:val="0"/>
          <w:numId w:val="0"/>
        </w:numPr>
      </w:pPr>
    </w:p>
    <w:p w14:paraId="5F1C7DDF" w14:textId="2DB3CF13" w:rsidR="008F429A" w:rsidRPr="003D5A4B" w:rsidRDefault="008F429A" w:rsidP="008F429A">
      <w:r w:rsidRPr="003D5A4B">
        <w:t xml:space="preserve">Examples of existing databases </w:t>
      </w:r>
      <w:r w:rsidR="00C60594" w:rsidRPr="003D5A4B">
        <w:t>include</w:t>
      </w:r>
      <w:r w:rsidRPr="003D5A4B">
        <w:t xml:space="preserve"> the comprehensive and indexed dataset for hydrometric and meteorological stations in Guinea-Bissau has been maintained by the French research institution HydroSciences Montpellier under an initiative titled SIEREM (Environmental Information System on Water Resources and their Modeling /</w:t>
      </w:r>
      <w:r w:rsidRPr="003D5A4B">
        <w:rPr>
          <w:i/>
          <w:iCs/>
        </w:rPr>
        <w:t>’Systéme d’informations Environnementales sur les Ressources en Eaux et leur Modélisation’.</w:t>
      </w:r>
      <w:r w:rsidRPr="003D5A4B">
        <w:t xml:space="preserve"> Another example is the ‘DGRH HYDROM vs 3.1 database’, which is shared with neighboring countries and covers the transboundary freshwater resources in the Geba and Corubal rivers where newer hydrometric stations have been installed. However, a point is made in section 4 that none of this is enough, but rather to address the capacity deficits more broadly in line with the guidance from the Global Framework for Climate Services (GFCS).</w:t>
      </w:r>
    </w:p>
    <w:p w14:paraId="6F0DBACC" w14:textId="77777777" w:rsidR="00272762" w:rsidRPr="003D5A4B" w:rsidRDefault="00272762" w:rsidP="00272762">
      <w:pPr>
        <w:pStyle w:val="Bullets"/>
        <w:numPr>
          <w:ilvl w:val="0"/>
          <w:numId w:val="0"/>
        </w:numPr>
      </w:pPr>
    </w:p>
    <w:p w14:paraId="2B5C9D4F" w14:textId="4D4AE675" w:rsidR="0097266D" w:rsidRPr="003D5A4B" w:rsidRDefault="0097266D" w:rsidP="0097266D">
      <w:r w:rsidRPr="003D5A4B">
        <w:t xml:space="preserve">The efficient functioning of the surface weather observation network system is </w:t>
      </w:r>
      <w:r w:rsidR="00935A83" w:rsidRPr="003D5A4B">
        <w:t xml:space="preserve">essential </w:t>
      </w:r>
      <w:r w:rsidRPr="003D5A4B">
        <w:t xml:space="preserve">for the achievement of </w:t>
      </w:r>
      <w:r w:rsidR="00935A83" w:rsidRPr="003D5A4B">
        <w:t>global</w:t>
      </w:r>
      <w:r w:rsidRPr="003D5A4B">
        <w:t xml:space="preserve"> </w:t>
      </w:r>
      <w:r w:rsidR="00935A83" w:rsidRPr="003D5A4B">
        <w:t xml:space="preserve">objectives </w:t>
      </w:r>
      <w:r w:rsidR="002C67A0" w:rsidRPr="003D5A4B">
        <w:t>pursued</w:t>
      </w:r>
      <w:r w:rsidR="00935A83" w:rsidRPr="003D5A4B">
        <w:t xml:space="preserve"> by the </w:t>
      </w:r>
      <w:r w:rsidRPr="003D5A4B">
        <w:t xml:space="preserve">World Climate Observation System (SMOC) of improving systematic climate observations </w:t>
      </w:r>
      <w:r w:rsidR="00E83F8F" w:rsidRPr="003D5A4B">
        <w:t xml:space="preserve">across member countries </w:t>
      </w:r>
      <w:r w:rsidRPr="003D5A4B">
        <w:t>leading to:</w:t>
      </w:r>
    </w:p>
    <w:p w14:paraId="28C05880" w14:textId="4D77EED8" w:rsidR="0097266D" w:rsidRPr="003D5A4B" w:rsidRDefault="0097266D" w:rsidP="0097266D">
      <w:pPr>
        <w:pStyle w:val="Bullets"/>
      </w:pPr>
      <w:r w:rsidRPr="003D5A4B">
        <w:t>Better monitoring of climate system</w:t>
      </w:r>
      <w:r w:rsidR="00B51C1E" w:rsidRPr="003D5A4B">
        <w:t>s</w:t>
      </w:r>
      <w:r w:rsidRPr="003D5A4B">
        <w:t>, better detection of climate change and better assessment of climate change impacts.</w:t>
      </w:r>
    </w:p>
    <w:p w14:paraId="760FF266" w14:textId="77777777" w:rsidR="0097266D" w:rsidRPr="003D5A4B" w:rsidRDefault="0097266D" w:rsidP="0097266D">
      <w:pPr>
        <w:pStyle w:val="Bullets"/>
      </w:pPr>
      <w:r w:rsidRPr="003D5A4B">
        <w:t>Reliable data for a quick alert system.</w:t>
      </w:r>
    </w:p>
    <w:p w14:paraId="5CD33355" w14:textId="77777777" w:rsidR="0097266D" w:rsidRPr="003D5A4B" w:rsidRDefault="0097266D" w:rsidP="0097266D">
      <w:pPr>
        <w:pStyle w:val="Bullets"/>
        <w:numPr>
          <w:ilvl w:val="0"/>
          <w:numId w:val="0"/>
        </w:numPr>
        <w:ind w:left="1080" w:hanging="360"/>
      </w:pPr>
    </w:p>
    <w:p w14:paraId="2D651C85" w14:textId="03DB6944" w:rsidR="0097266D" w:rsidRPr="003D5A4B" w:rsidRDefault="0097266D" w:rsidP="0097266D">
      <w:r w:rsidRPr="003D5A4B">
        <w:t>The following tables list</w:t>
      </w:r>
      <w:r w:rsidR="00BA4055" w:rsidRPr="003D5A4B">
        <w:t>s</w:t>
      </w:r>
      <w:r w:rsidRPr="003D5A4B">
        <w:t xml:space="preserve"> </w:t>
      </w:r>
      <w:r w:rsidR="009F127E" w:rsidRPr="003D5A4B">
        <w:t xml:space="preserve">the </w:t>
      </w:r>
      <w:r w:rsidR="00F65417" w:rsidRPr="003D5A4B">
        <w:t xml:space="preserve">distribution of </w:t>
      </w:r>
      <w:r w:rsidRPr="003D5A4B">
        <w:t>meteorological stations</w:t>
      </w:r>
      <w:r w:rsidR="00F65417" w:rsidRPr="003D5A4B">
        <w:t xml:space="preserve"> in Guinea-Bissau</w:t>
      </w:r>
      <w:r w:rsidR="009457E6" w:rsidRPr="003D5A4B">
        <w:t>, their location</w:t>
      </w:r>
      <w:r w:rsidR="00F65417" w:rsidRPr="003D5A4B">
        <w:t>s</w:t>
      </w:r>
      <w:r w:rsidRPr="003D5A4B">
        <w:t xml:space="preserve"> and </w:t>
      </w:r>
      <w:r w:rsidR="00F65417" w:rsidRPr="003D5A4B">
        <w:t xml:space="preserve">respective </w:t>
      </w:r>
      <w:r w:rsidRPr="003D5A4B">
        <w:t>operating states</w:t>
      </w:r>
      <w:r w:rsidR="009457E6" w:rsidRPr="003D5A4B">
        <w:t xml:space="preserve"> (</w:t>
      </w:r>
      <w:r w:rsidR="00743745" w:rsidRPr="003D5A4B">
        <w:t xml:space="preserve">as assessed in </w:t>
      </w:r>
      <w:r w:rsidR="009457E6" w:rsidRPr="003D5A4B">
        <w:t xml:space="preserve">2019 </w:t>
      </w:r>
      <w:r w:rsidR="00743745" w:rsidRPr="003D5A4B">
        <w:t>in connection with the PPG</w:t>
      </w:r>
      <w:r w:rsidR="009457E6" w:rsidRPr="003D5A4B">
        <w:t>)</w:t>
      </w:r>
      <w:r w:rsidRPr="003D5A4B">
        <w:t xml:space="preserve">. Refer to </w:t>
      </w:r>
      <w:hyperlink w:anchor="_Annex_19.1_–" w:history="1">
        <w:r w:rsidRPr="003D5A4B">
          <w:rPr>
            <w:rStyle w:val="X-refChar"/>
          </w:rPr>
          <w:t>Annex 1</w:t>
        </w:r>
        <w:r w:rsidR="00D835A2" w:rsidRPr="003D5A4B">
          <w:rPr>
            <w:rStyle w:val="X-refChar"/>
          </w:rPr>
          <w:t>5</w:t>
        </w:r>
        <w:r w:rsidRPr="003D5A4B">
          <w:rPr>
            <w:rStyle w:val="X-refChar"/>
          </w:rPr>
          <w:t>.1</w:t>
        </w:r>
      </w:hyperlink>
      <w:r w:rsidRPr="003D5A4B">
        <w:t xml:space="preserve"> for additional detailed information and pictures.</w:t>
      </w:r>
    </w:p>
    <w:p w14:paraId="010B1C19" w14:textId="6E9BA843" w:rsidR="0097266D" w:rsidRPr="003D5A4B" w:rsidRDefault="0097266D" w:rsidP="0097266D">
      <w:pPr>
        <w:pStyle w:val="Caption"/>
      </w:pPr>
      <w:bookmarkStart w:id="67" w:name="_Toc166321224"/>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2</w:t>
      </w:r>
      <w:r w:rsidRPr="003D5A4B">
        <w:rPr>
          <w:noProof/>
        </w:rPr>
        <w:fldChar w:fldCharType="end"/>
      </w:r>
      <w:r w:rsidRPr="003D5A4B">
        <w:t>. Synoptic</w:t>
      </w:r>
      <w:r w:rsidRPr="003D5A4B">
        <w:rPr>
          <w:rStyle w:val="FootnoteReference"/>
        </w:rPr>
        <w:footnoteReference w:id="23"/>
      </w:r>
      <w:r w:rsidRPr="003D5A4B">
        <w:t xml:space="preserve"> stations and their operating status</w:t>
      </w:r>
      <w:bookmarkEnd w:id="67"/>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0"/>
        <w:gridCol w:w="871"/>
        <w:gridCol w:w="1268"/>
        <w:gridCol w:w="1570"/>
        <w:gridCol w:w="1013"/>
        <w:gridCol w:w="1078"/>
        <w:gridCol w:w="588"/>
        <w:gridCol w:w="1455"/>
      </w:tblGrid>
      <w:tr w:rsidR="0097266D" w:rsidRPr="003D5A4B" w14:paraId="10264E65" w14:textId="77777777" w:rsidTr="007A79B4">
        <w:tc>
          <w:tcPr>
            <w:tcW w:w="1570" w:type="dxa"/>
            <w:shd w:val="clear" w:color="auto" w:fill="000000" w:themeFill="text1"/>
          </w:tcPr>
          <w:p w14:paraId="47C92403"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Localities</w:t>
            </w:r>
          </w:p>
        </w:tc>
        <w:tc>
          <w:tcPr>
            <w:tcW w:w="871" w:type="dxa"/>
            <w:shd w:val="clear" w:color="auto" w:fill="000000" w:themeFill="text1"/>
          </w:tcPr>
          <w:p w14:paraId="0A77755A"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Type</w:t>
            </w:r>
          </w:p>
        </w:tc>
        <w:tc>
          <w:tcPr>
            <w:tcW w:w="1268" w:type="dxa"/>
            <w:shd w:val="clear" w:color="auto" w:fill="000000" w:themeFill="text1"/>
          </w:tcPr>
          <w:p w14:paraId="23DDA8DB" w14:textId="13621B2A"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 xml:space="preserve">Year of </w:t>
            </w:r>
            <w:r w:rsidR="00E62611" w:rsidRPr="003D5A4B">
              <w:rPr>
                <w:rFonts w:asciiTheme="minorHAnsi" w:hAnsiTheme="minorHAnsi" w:cstheme="minorHAnsi"/>
                <w:b/>
                <w:color w:val="FFFFFF" w:themeColor="background1"/>
                <w:sz w:val="14"/>
                <w:szCs w:val="14"/>
              </w:rPr>
              <w:t>establishment</w:t>
            </w:r>
          </w:p>
        </w:tc>
        <w:tc>
          <w:tcPr>
            <w:tcW w:w="1570" w:type="dxa"/>
            <w:shd w:val="clear" w:color="auto" w:fill="000000" w:themeFill="text1"/>
          </w:tcPr>
          <w:p w14:paraId="09A3A504"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Code OMM</w:t>
            </w:r>
          </w:p>
        </w:tc>
        <w:tc>
          <w:tcPr>
            <w:tcW w:w="1013" w:type="dxa"/>
            <w:shd w:val="clear" w:color="auto" w:fill="000000" w:themeFill="text1"/>
          </w:tcPr>
          <w:p w14:paraId="65FE3A8E"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Lat.</w:t>
            </w:r>
          </w:p>
          <w:p w14:paraId="65194AF3" w14:textId="7D641B26"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(N)</w:t>
            </w:r>
          </w:p>
        </w:tc>
        <w:tc>
          <w:tcPr>
            <w:tcW w:w="1078" w:type="dxa"/>
            <w:shd w:val="clear" w:color="auto" w:fill="000000" w:themeFill="text1"/>
          </w:tcPr>
          <w:p w14:paraId="165D45AA"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Long.</w:t>
            </w:r>
          </w:p>
          <w:p w14:paraId="13464821"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(W)</w:t>
            </w:r>
          </w:p>
        </w:tc>
        <w:tc>
          <w:tcPr>
            <w:tcW w:w="588" w:type="dxa"/>
            <w:shd w:val="clear" w:color="auto" w:fill="000000" w:themeFill="text1"/>
          </w:tcPr>
          <w:p w14:paraId="0A49C467"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Alt.</w:t>
            </w:r>
          </w:p>
          <w:p w14:paraId="4B004F8D"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(m)</w:t>
            </w:r>
          </w:p>
        </w:tc>
        <w:tc>
          <w:tcPr>
            <w:tcW w:w="1455" w:type="dxa"/>
            <w:shd w:val="clear" w:color="auto" w:fill="000000" w:themeFill="text1"/>
          </w:tcPr>
          <w:p w14:paraId="65F8AD89" w14:textId="77777777" w:rsidR="0097266D" w:rsidRPr="003D5A4B" w:rsidRDefault="0097266D" w:rsidP="007A79B4">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Operating status</w:t>
            </w:r>
          </w:p>
        </w:tc>
      </w:tr>
      <w:tr w:rsidR="0097266D" w:rsidRPr="003D5A4B" w14:paraId="623DBA1E" w14:textId="77777777" w:rsidTr="007A79B4">
        <w:tc>
          <w:tcPr>
            <w:tcW w:w="1570" w:type="dxa"/>
            <w:vAlign w:val="center"/>
          </w:tcPr>
          <w:p w14:paraId="289A2234"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Bolama</w:t>
            </w:r>
          </w:p>
        </w:tc>
        <w:tc>
          <w:tcPr>
            <w:tcW w:w="871" w:type="dxa"/>
            <w:vAlign w:val="center"/>
          </w:tcPr>
          <w:p w14:paraId="3C1EF07E"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09FCF62E"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1905</w:t>
            </w:r>
          </w:p>
        </w:tc>
        <w:tc>
          <w:tcPr>
            <w:tcW w:w="1570" w:type="dxa"/>
            <w:vAlign w:val="center"/>
          </w:tcPr>
          <w:p w14:paraId="487D0579"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61769</w:t>
            </w:r>
          </w:p>
        </w:tc>
        <w:tc>
          <w:tcPr>
            <w:tcW w:w="1013" w:type="dxa"/>
            <w:vAlign w:val="center"/>
          </w:tcPr>
          <w:p w14:paraId="7F47C6B9" w14:textId="35B8DC58"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36’</w:t>
            </w:r>
          </w:p>
        </w:tc>
        <w:tc>
          <w:tcPr>
            <w:tcW w:w="1078" w:type="dxa"/>
            <w:vAlign w:val="center"/>
          </w:tcPr>
          <w:p w14:paraId="7F9FAA41" w14:textId="0FE9FDC1"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29’</w:t>
            </w:r>
          </w:p>
        </w:tc>
        <w:tc>
          <w:tcPr>
            <w:tcW w:w="588" w:type="dxa"/>
            <w:vAlign w:val="center"/>
          </w:tcPr>
          <w:p w14:paraId="2B5373FA"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20</w:t>
            </w:r>
          </w:p>
        </w:tc>
        <w:tc>
          <w:tcPr>
            <w:tcW w:w="1455" w:type="dxa"/>
            <w:vAlign w:val="center"/>
          </w:tcPr>
          <w:p w14:paraId="3B951B1B"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rehabilitate</w:t>
            </w:r>
          </w:p>
        </w:tc>
      </w:tr>
      <w:tr w:rsidR="0097266D" w:rsidRPr="003D5A4B" w14:paraId="77612BA6" w14:textId="77777777" w:rsidTr="007A79B4">
        <w:tc>
          <w:tcPr>
            <w:tcW w:w="1570" w:type="dxa"/>
            <w:vAlign w:val="center"/>
          </w:tcPr>
          <w:p w14:paraId="7519EC88"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Bafatá</w:t>
            </w:r>
          </w:p>
        </w:tc>
        <w:tc>
          <w:tcPr>
            <w:tcW w:w="871" w:type="dxa"/>
            <w:vAlign w:val="center"/>
          </w:tcPr>
          <w:p w14:paraId="7E94233A"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141851CC"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0" w:type="dxa"/>
            <w:vAlign w:val="center"/>
          </w:tcPr>
          <w:p w14:paraId="0406BDFA"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61781</w:t>
            </w:r>
          </w:p>
        </w:tc>
        <w:tc>
          <w:tcPr>
            <w:tcW w:w="1013" w:type="dxa"/>
            <w:vAlign w:val="center"/>
          </w:tcPr>
          <w:p w14:paraId="11B2E282" w14:textId="1EB88A2A"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10’</w:t>
            </w:r>
          </w:p>
        </w:tc>
        <w:tc>
          <w:tcPr>
            <w:tcW w:w="1078" w:type="dxa"/>
            <w:vAlign w:val="center"/>
          </w:tcPr>
          <w:p w14:paraId="16A86208" w14:textId="289937D0"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40’</w:t>
            </w:r>
          </w:p>
        </w:tc>
        <w:tc>
          <w:tcPr>
            <w:tcW w:w="588" w:type="dxa"/>
            <w:vAlign w:val="center"/>
          </w:tcPr>
          <w:p w14:paraId="54C58759"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43</w:t>
            </w:r>
          </w:p>
        </w:tc>
        <w:tc>
          <w:tcPr>
            <w:tcW w:w="1455" w:type="dxa"/>
            <w:vAlign w:val="center"/>
          </w:tcPr>
          <w:p w14:paraId="38E6553F"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rehabilitate</w:t>
            </w:r>
          </w:p>
        </w:tc>
      </w:tr>
      <w:tr w:rsidR="0097266D" w:rsidRPr="003D5A4B" w14:paraId="567F68D5" w14:textId="77777777" w:rsidTr="007A79B4">
        <w:tc>
          <w:tcPr>
            <w:tcW w:w="1570" w:type="dxa"/>
            <w:vAlign w:val="center"/>
          </w:tcPr>
          <w:p w14:paraId="65D4705F"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Bissau/Aero</w:t>
            </w:r>
          </w:p>
        </w:tc>
        <w:tc>
          <w:tcPr>
            <w:tcW w:w="871" w:type="dxa"/>
            <w:vAlign w:val="center"/>
          </w:tcPr>
          <w:p w14:paraId="21E7CA19"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5440F5E6"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1941</w:t>
            </w:r>
          </w:p>
        </w:tc>
        <w:tc>
          <w:tcPr>
            <w:tcW w:w="1570" w:type="dxa"/>
            <w:vAlign w:val="center"/>
          </w:tcPr>
          <w:p w14:paraId="5B266A12"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61766</w:t>
            </w:r>
          </w:p>
        </w:tc>
        <w:tc>
          <w:tcPr>
            <w:tcW w:w="1013" w:type="dxa"/>
            <w:vAlign w:val="center"/>
          </w:tcPr>
          <w:p w14:paraId="6BC0157E" w14:textId="18FEF624"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52’</w:t>
            </w:r>
          </w:p>
        </w:tc>
        <w:tc>
          <w:tcPr>
            <w:tcW w:w="1078" w:type="dxa"/>
            <w:vAlign w:val="center"/>
          </w:tcPr>
          <w:p w14:paraId="430584A0" w14:textId="083572D0"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56’</w:t>
            </w:r>
          </w:p>
        </w:tc>
        <w:tc>
          <w:tcPr>
            <w:tcW w:w="588" w:type="dxa"/>
            <w:vAlign w:val="center"/>
          </w:tcPr>
          <w:p w14:paraId="45BDBFB9"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29</w:t>
            </w:r>
          </w:p>
        </w:tc>
        <w:tc>
          <w:tcPr>
            <w:tcW w:w="1455" w:type="dxa"/>
            <w:vAlign w:val="center"/>
          </w:tcPr>
          <w:p w14:paraId="1B70EEA1"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134FEABE" w14:textId="77777777" w:rsidTr="007A79B4">
        <w:tc>
          <w:tcPr>
            <w:tcW w:w="1570" w:type="dxa"/>
            <w:vAlign w:val="center"/>
          </w:tcPr>
          <w:p w14:paraId="70E5A51E"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Bissorã</w:t>
            </w:r>
          </w:p>
        </w:tc>
        <w:tc>
          <w:tcPr>
            <w:tcW w:w="871" w:type="dxa"/>
            <w:vAlign w:val="center"/>
          </w:tcPr>
          <w:p w14:paraId="34FC65C3"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51D8B90A"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0" w:type="dxa"/>
            <w:vAlign w:val="center"/>
          </w:tcPr>
          <w:p w14:paraId="023F8E40"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61777</w:t>
            </w:r>
          </w:p>
        </w:tc>
        <w:tc>
          <w:tcPr>
            <w:tcW w:w="1013" w:type="dxa"/>
            <w:vAlign w:val="center"/>
          </w:tcPr>
          <w:p w14:paraId="5B40EA04" w14:textId="05823DBA"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1078" w:type="dxa"/>
            <w:vAlign w:val="center"/>
          </w:tcPr>
          <w:p w14:paraId="645E8135" w14:textId="7086C9D5"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27’</w:t>
            </w:r>
          </w:p>
        </w:tc>
        <w:tc>
          <w:tcPr>
            <w:tcW w:w="588" w:type="dxa"/>
            <w:vAlign w:val="center"/>
          </w:tcPr>
          <w:p w14:paraId="188FB25C"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10</w:t>
            </w:r>
          </w:p>
        </w:tc>
        <w:tc>
          <w:tcPr>
            <w:tcW w:w="1455" w:type="dxa"/>
            <w:vAlign w:val="center"/>
          </w:tcPr>
          <w:p w14:paraId="5BBA40AC"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E7C0B28" w14:textId="77777777" w:rsidTr="007A79B4">
        <w:tc>
          <w:tcPr>
            <w:tcW w:w="1570" w:type="dxa"/>
            <w:vAlign w:val="center"/>
          </w:tcPr>
          <w:p w14:paraId="7BED2FD8"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Cufar</w:t>
            </w:r>
          </w:p>
        </w:tc>
        <w:tc>
          <w:tcPr>
            <w:tcW w:w="871" w:type="dxa"/>
            <w:vAlign w:val="center"/>
          </w:tcPr>
          <w:p w14:paraId="555173D8"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30D60168"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0" w:type="dxa"/>
            <w:vAlign w:val="center"/>
          </w:tcPr>
          <w:p w14:paraId="1D00C7C1"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61778</w:t>
            </w:r>
          </w:p>
        </w:tc>
        <w:tc>
          <w:tcPr>
            <w:tcW w:w="1013" w:type="dxa"/>
            <w:vAlign w:val="center"/>
          </w:tcPr>
          <w:p w14:paraId="41FBE9D7" w14:textId="7DF9D23B"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19’</w:t>
            </w:r>
          </w:p>
        </w:tc>
        <w:tc>
          <w:tcPr>
            <w:tcW w:w="1078" w:type="dxa"/>
            <w:vAlign w:val="center"/>
          </w:tcPr>
          <w:p w14:paraId="7846B5D1" w14:textId="74032A53"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23’</w:t>
            </w:r>
          </w:p>
        </w:tc>
        <w:tc>
          <w:tcPr>
            <w:tcW w:w="588" w:type="dxa"/>
            <w:vAlign w:val="center"/>
          </w:tcPr>
          <w:p w14:paraId="4BBA1587"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w:t>
            </w:r>
          </w:p>
        </w:tc>
        <w:tc>
          <w:tcPr>
            <w:tcW w:w="1455" w:type="dxa"/>
            <w:vAlign w:val="center"/>
          </w:tcPr>
          <w:p w14:paraId="3CD8A699"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5707D47" w14:textId="77777777" w:rsidTr="007A79B4">
        <w:tc>
          <w:tcPr>
            <w:tcW w:w="1570" w:type="dxa"/>
            <w:vAlign w:val="center"/>
          </w:tcPr>
          <w:p w14:paraId="57C4D39F"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Farim</w:t>
            </w:r>
          </w:p>
        </w:tc>
        <w:tc>
          <w:tcPr>
            <w:tcW w:w="871" w:type="dxa"/>
            <w:vAlign w:val="center"/>
          </w:tcPr>
          <w:p w14:paraId="34F76FA7"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13831AEF"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0" w:type="dxa"/>
            <w:vAlign w:val="center"/>
          </w:tcPr>
          <w:p w14:paraId="27ACFE52"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61775</w:t>
            </w:r>
          </w:p>
        </w:tc>
        <w:tc>
          <w:tcPr>
            <w:tcW w:w="1013" w:type="dxa"/>
            <w:vAlign w:val="center"/>
          </w:tcPr>
          <w:p w14:paraId="32A54BCF" w14:textId="387BACF6"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29’</w:t>
            </w:r>
          </w:p>
        </w:tc>
        <w:tc>
          <w:tcPr>
            <w:tcW w:w="1078" w:type="dxa"/>
            <w:vAlign w:val="center"/>
          </w:tcPr>
          <w:p w14:paraId="0A5A0AA3" w14:textId="7BA7281D"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30’</w:t>
            </w:r>
          </w:p>
        </w:tc>
        <w:tc>
          <w:tcPr>
            <w:tcW w:w="588" w:type="dxa"/>
            <w:vAlign w:val="center"/>
          </w:tcPr>
          <w:p w14:paraId="3B56B8CD"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w:t>
            </w:r>
          </w:p>
        </w:tc>
        <w:tc>
          <w:tcPr>
            <w:tcW w:w="1455" w:type="dxa"/>
            <w:vAlign w:val="center"/>
          </w:tcPr>
          <w:p w14:paraId="08FC630C"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 xml:space="preserve">To reinstall </w:t>
            </w:r>
          </w:p>
        </w:tc>
      </w:tr>
      <w:tr w:rsidR="0097266D" w:rsidRPr="003D5A4B" w14:paraId="20C10A6D" w14:textId="77777777" w:rsidTr="007A79B4">
        <w:tc>
          <w:tcPr>
            <w:tcW w:w="1570" w:type="dxa"/>
            <w:vAlign w:val="center"/>
          </w:tcPr>
          <w:p w14:paraId="5782F64A"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Gabu</w:t>
            </w:r>
          </w:p>
        </w:tc>
        <w:tc>
          <w:tcPr>
            <w:tcW w:w="871" w:type="dxa"/>
            <w:vAlign w:val="center"/>
          </w:tcPr>
          <w:p w14:paraId="562F6B7E"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Synop</w:t>
            </w:r>
          </w:p>
        </w:tc>
        <w:tc>
          <w:tcPr>
            <w:tcW w:w="1268" w:type="dxa"/>
            <w:vAlign w:val="center"/>
          </w:tcPr>
          <w:p w14:paraId="743BAF37"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1941</w:t>
            </w:r>
          </w:p>
        </w:tc>
        <w:tc>
          <w:tcPr>
            <w:tcW w:w="1570" w:type="dxa"/>
            <w:vAlign w:val="center"/>
          </w:tcPr>
          <w:p w14:paraId="30BDC725"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61790</w:t>
            </w:r>
          </w:p>
        </w:tc>
        <w:tc>
          <w:tcPr>
            <w:tcW w:w="1013" w:type="dxa"/>
            <w:vAlign w:val="center"/>
          </w:tcPr>
          <w:p w14:paraId="7B8D9B26" w14:textId="56BADD11"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1078" w:type="dxa"/>
            <w:vAlign w:val="center"/>
          </w:tcPr>
          <w:p w14:paraId="0285F04D" w14:textId="59BFAAD1"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588" w:type="dxa"/>
            <w:vAlign w:val="center"/>
          </w:tcPr>
          <w:p w14:paraId="6760783C" w14:textId="77777777" w:rsidR="0097266D" w:rsidRPr="003D5A4B" w:rsidRDefault="0097266D" w:rsidP="007A79B4">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83</w:t>
            </w:r>
          </w:p>
        </w:tc>
        <w:tc>
          <w:tcPr>
            <w:tcW w:w="1455" w:type="dxa"/>
            <w:vAlign w:val="center"/>
          </w:tcPr>
          <w:p w14:paraId="7AF193D3" w14:textId="77777777" w:rsidR="0097266D" w:rsidRPr="003D5A4B" w:rsidRDefault="0097266D" w:rsidP="007A79B4">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rehabilitate</w:t>
            </w:r>
          </w:p>
        </w:tc>
      </w:tr>
    </w:tbl>
    <w:p w14:paraId="28B9CC58" w14:textId="77777777" w:rsidR="0097266D" w:rsidRPr="003D5A4B" w:rsidRDefault="0097266D" w:rsidP="0097266D">
      <w:pPr>
        <w:rPr>
          <w:sz w:val="18"/>
          <w:szCs w:val="22"/>
        </w:rPr>
      </w:pPr>
    </w:p>
    <w:p w14:paraId="7AE11026" w14:textId="399B971D" w:rsidR="0097266D" w:rsidRPr="003D5A4B" w:rsidRDefault="0097266D" w:rsidP="0097266D">
      <w:pPr>
        <w:pStyle w:val="Caption"/>
      </w:pPr>
      <w:bookmarkStart w:id="68" w:name="_Toc166321225"/>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3</w:t>
      </w:r>
      <w:r w:rsidRPr="003D5A4B">
        <w:rPr>
          <w:noProof/>
        </w:rPr>
        <w:fldChar w:fldCharType="end"/>
      </w:r>
      <w:r w:rsidRPr="003D5A4B">
        <w:t>. Agrometeorological</w:t>
      </w:r>
      <w:r w:rsidRPr="003D5A4B">
        <w:rPr>
          <w:rStyle w:val="FootnoteReference"/>
        </w:rPr>
        <w:footnoteReference w:id="24"/>
      </w:r>
      <w:r w:rsidRPr="003D5A4B">
        <w:t xml:space="preserve"> and climatological</w:t>
      </w:r>
      <w:r w:rsidRPr="003D5A4B">
        <w:rPr>
          <w:rStyle w:val="FootnoteReference"/>
        </w:rPr>
        <w:footnoteReference w:id="25"/>
      </w:r>
      <w:r w:rsidRPr="003D5A4B">
        <w:t xml:space="preserve"> stations and their operating status</w:t>
      </w:r>
      <w:bookmarkEnd w:id="68"/>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763"/>
        <w:gridCol w:w="1461"/>
        <w:gridCol w:w="1571"/>
        <w:gridCol w:w="908"/>
        <w:gridCol w:w="836"/>
        <w:gridCol w:w="650"/>
        <w:gridCol w:w="1585"/>
      </w:tblGrid>
      <w:tr w:rsidR="0097266D" w:rsidRPr="003D5A4B" w14:paraId="6AFB6DF4" w14:textId="77777777" w:rsidTr="00392DA7">
        <w:trPr>
          <w:trHeight w:val="215"/>
          <w:tblHeader/>
        </w:trPr>
        <w:tc>
          <w:tcPr>
            <w:tcW w:w="1582" w:type="dxa"/>
            <w:shd w:val="clear" w:color="auto" w:fill="000000" w:themeFill="text1"/>
          </w:tcPr>
          <w:p w14:paraId="27358D40"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Localities</w:t>
            </w:r>
          </w:p>
        </w:tc>
        <w:tc>
          <w:tcPr>
            <w:tcW w:w="763" w:type="dxa"/>
            <w:shd w:val="clear" w:color="auto" w:fill="000000" w:themeFill="text1"/>
          </w:tcPr>
          <w:p w14:paraId="4C788513"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Type</w:t>
            </w:r>
            <w:r w:rsidRPr="003D5A4B">
              <w:rPr>
                <w:rStyle w:val="FootnoteReference"/>
                <w:rFonts w:asciiTheme="minorHAnsi" w:hAnsiTheme="minorHAnsi" w:cstheme="minorHAnsi"/>
                <w:sz w:val="14"/>
                <w:szCs w:val="14"/>
              </w:rPr>
              <w:footnoteReference w:id="26"/>
            </w:r>
          </w:p>
        </w:tc>
        <w:tc>
          <w:tcPr>
            <w:tcW w:w="1461" w:type="dxa"/>
            <w:shd w:val="clear" w:color="auto" w:fill="000000" w:themeFill="text1"/>
          </w:tcPr>
          <w:p w14:paraId="469605EA" w14:textId="2909055E" w:rsidR="0097266D" w:rsidRPr="003D5A4B" w:rsidRDefault="00E62611"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Year of establishment</w:t>
            </w:r>
          </w:p>
        </w:tc>
        <w:tc>
          <w:tcPr>
            <w:tcW w:w="1571" w:type="dxa"/>
            <w:shd w:val="clear" w:color="auto" w:fill="000000" w:themeFill="text1"/>
          </w:tcPr>
          <w:p w14:paraId="046DBDF3"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Code</w:t>
            </w:r>
          </w:p>
          <w:p w14:paraId="011CC1E3"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AGRHIMET</w:t>
            </w:r>
          </w:p>
        </w:tc>
        <w:tc>
          <w:tcPr>
            <w:tcW w:w="908" w:type="dxa"/>
            <w:shd w:val="clear" w:color="auto" w:fill="000000" w:themeFill="text1"/>
          </w:tcPr>
          <w:p w14:paraId="4746D431"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Lat.</w:t>
            </w:r>
          </w:p>
          <w:p w14:paraId="03473485"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(N)</w:t>
            </w:r>
          </w:p>
        </w:tc>
        <w:tc>
          <w:tcPr>
            <w:tcW w:w="836" w:type="dxa"/>
            <w:shd w:val="clear" w:color="auto" w:fill="000000" w:themeFill="text1"/>
          </w:tcPr>
          <w:p w14:paraId="5DB693A7" w14:textId="11C54393"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Long</w:t>
            </w:r>
            <w:r w:rsidR="00611ADF" w:rsidRPr="003D5A4B">
              <w:rPr>
                <w:rFonts w:asciiTheme="minorHAnsi" w:hAnsiTheme="minorHAnsi" w:cstheme="minorHAnsi"/>
                <w:b/>
                <w:color w:val="FFFFFF" w:themeColor="background1"/>
                <w:sz w:val="14"/>
                <w:szCs w:val="14"/>
              </w:rPr>
              <w:t>.</w:t>
            </w:r>
          </w:p>
          <w:p w14:paraId="404B567F"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(W)</w:t>
            </w:r>
          </w:p>
        </w:tc>
        <w:tc>
          <w:tcPr>
            <w:tcW w:w="650" w:type="dxa"/>
            <w:shd w:val="clear" w:color="auto" w:fill="000000" w:themeFill="text1"/>
          </w:tcPr>
          <w:p w14:paraId="2542150A"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Alt.</w:t>
            </w:r>
          </w:p>
          <w:p w14:paraId="732DDE5F"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(m)</w:t>
            </w:r>
          </w:p>
        </w:tc>
        <w:tc>
          <w:tcPr>
            <w:tcW w:w="1585" w:type="dxa"/>
            <w:shd w:val="clear" w:color="auto" w:fill="000000" w:themeFill="text1"/>
          </w:tcPr>
          <w:p w14:paraId="41B8D620" w14:textId="77777777" w:rsidR="0097266D" w:rsidRPr="003D5A4B" w:rsidRDefault="0097266D" w:rsidP="00E62611">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Operating status</w:t>
            </w:r>
          </w:p>
        </w:tc>
      </w:tr>
      <w:tr w:rsidR="0097266D" w:rsidRPr="003D5A4B" w14:paraId="2CE32414" w14:textId="77777777" w:rsidTr="00392DA7">
        <w:tc>
          <w:tcPr>
            <w:tcW w:w="1582" w:type="dxa"/>
            <w:vAlign w:val="center"/>
          </w:tcPr>
          <w:p w14:paraId="4AB60BC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Bissau/Obs</w:t>
            </w:r>
          </w:p>
        </w:tc>
        <w:tc>
          <w:tcPr>
            <w:tcW w:w="763" w:type="dxa"/>
            <w:vAlign w:val="center"/>
          </w:tcPr>
          <w:p w14:paraId="44EF692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2FA1C10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1916</w:t>
            </w:r>
          </w:p>
        </w:tc>
        <w:tc>
          <w:tcPr>
            <w:tcW w:w="1571" w:type="dxa"/>
            <w:vAlign w:val="center"/>
          </w:tcPr>
          <w:p w14:paraId="6B77FF4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190021</w:t>
            </w:r>
          </w:p>
        </w:tc>
        <w:tc>
          <w:tcPr>
            <w:tcW w:w="908" w:type="dxa"/>
            <w:vAlign w:val="center"/>
          </w:tcPr>
          <w:p w14:paraId="7589A57A" w14:textId="5A1FC12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51’</w:t>
            </w:r>
          </w:p>
        </w:tc>
        <w:tc>
          <w:tcPr>
            <w:tcW w:w="836" w:type="dxa"/>
            <w:vAlign w:val="center"/>
          </w:tcPr>
          <w:p w14:paraId="3C9E333B" w14:textId="0F413B5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36’</w:t>
            </w:r>
          </w:p>
        </w:tc>
        <w:tc>
          <w:tcPr>
            <w:tcW w:w="650" w:type="dxa"/>
            <w:vAlign w:val="center"/>
          </w:tcPr>
          <w:p w14:paraId="1C20264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20</w:t>
            </w:r>
          </w:p>
        </w:tc>
        <w:tc>
          <w:tcPr>
            <w:tcW w:w="1585" w:type="dxa"/>
            <w:vAlign w:val="center"/>
          </w:tcPr>
          <w:p w14:paraId="1869C624" w14:textId="77777777" w:rsidR="0097266D" w:rsidRPr="003D5A4B" w:rsidRDefault="0097266D" w:rsidP="007F4D08">
            <w:pPr>
              <w:rPr>
                <w:rFonts w:asciiTheme="minorHAnsi" w:hAnsiTheme="minorHAnsi" w:cstheme="minorHAnsi"/>
                <w:b/>
                <w:bCs/>
                <w:color w:val="00B050"/>
                <w:sz w:val="14"/>
                <w:szCs w:val="14"/>
              </w:rPr>
            </w:pPr>
            <w:r w:rsidRPr="003D5A4B">
              <w:rPr>
                <w:rFonts w:asciiTheme="minorHAnsi" w:hAnsiTheme="minorHAnsi" w:cstheme="minorHAnsi"/>
                <w:color w:val="000000"/>
                <w:sz w:val="14"/>
                <w:szCs w:val="14"/>
              </w:rPr>
              <w:t>To rehabilitate</w:t>
            </w:r>
          </w:p>
        </w:tc>
      </w:tr>
      <w:tr w:rsidR="0097266D" w:rsidRPr="003D5A4B" w14:paraId="65BF96D3" w14:textId="77777777" w:rsidTr="00392DA7">
        <w:tc>
          <w:tcPr>
            <w:tcW w:w="1582" w:type="dxa"/>
            <w:vAlign w:val="center"/>
          </w:tcPr>
          <w:p w14:paraId="20EBD44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Buba</w:t>
            </w:r>
          </w:p>
        </w:tc>
        <w:tc>
          <w:tcPr>
            <w:tcW w:w="763" w:type="dxa"/>
            <w:vAlign w:val="center"/>
          </w:tcPr>
          <w:p w14:paraId="123C814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3638BC4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1940</w:t>
            </w:r>
          </w:p>
        </w:tc>
        <w:tc>
          <w:tcPr>
            <w:tcW w:w="1571" w:type="dxa"/>
            <w:vAlign w:val="center"/>
          </w:tcPr>
          <w:p w14:paraId="399B420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190024</w:t>
            </w:r>
          </w:p>
        </w:tc>
        <w:tc>
          <w:tcPr>
            <w:tcW w:w="908" w:type="dxa"/>
            <w:vAlign w:val="center"/>
          </w:tcPr>
          <w:p w14:paraId="1440479B" w14:textId="548DB04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36’</w:t>
            </w:r>
          </w:p>
        </w:tc>
        <w:tc>
          <w:tcPr>
            <w:tcW w:w="836" w:type="dxa"/>
            <w:vAlign w:val="center"/>
          </w:tcPr>
          <w:p w14:paraId="0107C8F9" w14:textId="5AB148F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05’</w:t>
            </w:r>
          </w:p>
        </w:tc>
        <w:tc>
          <w:tcPr>
            <w:tcW w:w="650" w:type="dxa"/>
            <w:vAlign w:val="center"/>
          </w:tcPr>
          <w:p w14:paraId="22B5ACC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10</w:t>
            </w:r>
          </w:p>
        </w:tc>
        <w:tc>
          <w:tcPr>
            <w:tcW w:w="1585" w:type="dxa"/>
            <w:vAlign w:val="center"/>
          </w:tcPr>
          <w:p w14:paraId="2EB1601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60E8E62C" w14:textId="77777777" w:rsidTr="00392DA7">
        <w:tc>
          <w:tcPr>
            <w:tcW w:w="1582" w:type="dxa"/>
            <w:vAlign w:val="center"/>
          </w:tcPr>
          <w:p w14:paraId="0209FDA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Bubaque</w:t>
            </w:r>
          </w:p>
        </w:tc>
        <w:tc>
          <w:tcPr>
            <w:tcW w:w="763" w:type="dxa"/>
            <w:vAlign w:val="center"/>
          </w:tcPr>
          <w:p w14:paraId="5454952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4BEA0C4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1940</w:t>
            </w:r>
          </w:p>
        </w:tc>
        <w:tc>
          <w:tcPr>
            <w:tcW w:w="1571" w:type="dxa"/>
            <w:vAlign w:val="center"/>
          </w:tcPr>
          <w:p w14:paraId="6CE6B35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190026</w:t>
            </w:r>
          </w:p>
        </w:tc>
        <w:tc>
          <w:tcPr>
            <w:tcW w:w="908" w:type="dxa"/>
            <w:vAlign w:val="center"/>
          </w:tcPr>
          <w:p w14:paraId="697C35B3" w14:textId="5E4856F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04’</w:t>
            </w:r>
          </w:p>
        </w:tc>
        <w:tc>
          <w:tcPr>
            <w:tcW w:w="836" w:type="dxa"/>
            <w:vAlign w:val="center"/>
          </w:tcPr>
          <w:p w14:paraId="5D250D56" w14:textId="183DF10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02’</w:t>
            </w:r>
          </w:p>
        </w:tc>
        <w:tc>
          <w:tcPr>
            <w:tcW w:w="650" w:type="dxa"/>
            <w:vAlign w:val="center"/>
          </w:tcPr>
          <w:p w14:paraId="717D790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30</w:t>
            </w:r>
          </w:p>
        </w:tc>
        <w:tc>
          <w:tcPr>
            <w:tcW w:w="1585" w:type="dxa"/>
          </w:tcPr>
          <w:p w14:paraId="7597F04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1F93BF1" w14:textId="77777777" w:rsidTr="00392DA7">
        <w:tc>
          <w:tcPr>
            <w:tcW w:w="1582" w:type="dxa"/>
            <w:vAlign w:val="center"/>
          </w:tcPr>
          <w:p w14:paraId="61D309D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Bula</w:t>
            </w:r>
          </w:p>
        </w:tc>
        <w:tc>
          <w:tcPr>
            <w:tcW w:w="763" w:type="dxa"/>
            <w:vAlign w:val="center"/>
          </w:tcPr>
          <w:p w14:paraId="782E41F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21A69DE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10040DF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190007</w:t>
            </w:r>
          </w:p>
        </w:tc>
        <w:tc>
          <w:tcPr>
            <w:tcW w:w="908" w:type="dxa"/>
            <w:vAlign w:val="center"/>
          </w:tcPr>
          <w:p w14:paraId="0698AA48" w14:textId="1B54F14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03’</w:t>
            </w:r>
          </w:p>
        </w:tc>
        <w:tc>
          <w:tcPr>
            <w:tcW w:w="836" w:type="dxa"/>
            <w:vAlign w:val="center"/>
          </w:tcPr>
          <w:p w14:paraId="29C92EB3" w14:textId="24B86F0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44’</w:t>
            </w:r>
          </w:p>
        </w:tc>
        <w:tc>
          <w:tcPr>
            <w:tcW w:w="650" w:type="dxa"/>
            <w:vAlign w:val="center"/>
          </w:tcPr>
          <w:p w14:paraId="261158C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30</w:t>
            </w:r>
          </w:p>
        </w:tc>
        <w:tc>
          <w:tcPr>
            <w:tcW w:w="1585" w:type="dxa"/>
          </w:tcPr>
          <w:p w14:paraId="0286A1C9"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3DB2963D" w14:textId="77777777" w:rsidTr="00392DA7">
        <w:tc>
          <w:tcPr>
            <w:tcW w:w="1582" w:type="dxa"/>
            <w:vAlign w:val="center"/>
          </w:tcPr>
          <w:p w14:paraId="517D4E9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Cabuxanque</w:t>
            </w:r>
          </w:p>
        </w:tc>
        <w:tc>
          <w:tcPr>
            <w:tcW w:w="763" w:type="dxa"/>
            <w:vAlign w:val="center"/>
          </w:tcPr>
          <w:p w14:paraId="4F3BDC2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4678867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1992</w:t>
            </w:r>
          </w:p>
        </w:tc>
        <w:tc>
          <w:tcPr>
            <w:tcW w:w="1571" w:type="dxa"/>
            <w:vAlign w:val="center"/>
          </w:tcPr>
          <w:p w14:paraId="18CAC6E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190054</w:t>
            </w:r>
          </w:p>
        </w:tc>
        <w:tc>
          <w:tcPr>
            <w:tcW w:w="908" w:type="dxa"/>
            <w:vAlign w:val="center"/>
          </w:tcPr>
          <w:p w14:paraId="363DD062" w14:textId="5287672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836" w:type="dxa"/>
            <w:vAlign w:val="center"/>
          </w:tcPr>
          <w:p w14:paraId="7C6FFD1D" w14:textId="2F8C612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07’</w:t>
            </w:r>
          </w:p>
        </w:tc>
        <w:tc>
          <w:tcPr>
            <w:tcW w:w="650" w:type="dxa"/>
            <w:vAlign w:val="center"/>
          </w:tcPr>
          <w:p w14:paraId="6F4E469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85" w:type="dxa"/>
          </w:tcPr>
          <w:p w14:paraId="28F798E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2B81422" w14:textId="77777777" w:rsidTr="00392DA7">
        <w:tc>
          <w:tcPr>
            <w:tcW w:w="1582" w:type="dxa"/>
            <w:vAlign w:val="center"/>
          </w:tcPr>
          <w:p w14:paraId="073A6959"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Cacine</w:t>
            </w:r>
          </w:p>
        </w:tc>
        <w:tc>
          <w:tcPr>
            <w:tcW w:w="763" w:type="dxa"/>
            <w:vAlign w:val="center"/>
          </w:tcPr>
          <w:p w14:paraId="66E81DD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71CEEA1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29F7A51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190028</w:t>
            </w:r>
          </w:p>
        </w:tc>
        <w:tc>
          <w:tcPr>
            <w:tcW w:w="908" w:type="dxa"/>
            <w:vAlign w:val="center"/>
          </w:tcPr>
          <w:p w14:paraId="1C860FE5" w14:textId="37784B9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08’</w:t>
            </w:r>
          </w:p>
        </w:tc>
        <w:tc>
          <w:tcPr>
            <w:tcW w:w="836" w:type="dxa"/>
            <w:vAlign w:val="center"/>
          </w:tcPr>
          <w:p w14:paraId="5E1C8D2C" w14:textId="1CF9D18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01’</w:t>
            </w:r>
          </w:p>
        </w:tc>
        <w:tc>
          <w:tcPr>
            <w:tcW w:w="650" w:type="dxa"/>
            <w:vAlign w:val="center"/>
          </w:tcPr>
          <w:p w14:paraId="0860A7A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6</w:t>
            </w:r>
          </w:p>
        </w:tc>
        <w:tc>
          <w:tcPr>
            <w:tcW w:w="1585" w:type="dxa"/>
          </w:tcPr>
          <w:p w14:paraId="7F0D77C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C2FEB32" w14:textId="77777777" w:rsidTr="00392DA7">
        <w:tc>
          <w:tcPr>
            <w:tcW w:w="1582" w:type="dxa"/>
            <w:vAlign w:val="center"/>
          </w:tcPr>
          <w:p w14:paraId="2AE9414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Caió de Fora</w:t>
            </w:r>
          </w:p>
        </w:tc>
        <w:tc>
          <w:tcPr>
            <w:tcW w:w="763" w:type="dxa"/>
            <w:vAlign w:val="center"/>
          </w:tcPr>
          <w:p w14:paraId="517A345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58367E2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3D92F09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190018</w:t>
            </w:r>
          </w:p>
        </w:tc>
        <w:tc>
          <w:tcPr>
            <w:tcW w:w="908" w:type="dxa"/>
            <w:vAlign w:val="center"/>
          </w:tcPr>
          <w:p w14:paraId="4923C650" w14:textId="36E8F04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50’</w:t>
            </w:r>
          </w:p>
        </w:tc>
        <w:tc>
          <w:tcPr>
            <w:tcW w:w="836" w:type="dxa"/>
            <w:vAlign w:val="center"/>
          </w:tcPr>
          <w:p w14:paraId="7C7BCA85" w14:textId="2157B14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19’</w:t>
            </w:r>
          </w:p>
        </w:tc>
        <w:tc>
          <w:tcPr>
            <w:tcW w:w="650" w:type="dxa"/>
            <w:vAlign w:val="center"/>
          </w:tcPr>
          <w:p w14:paraId="341539E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39,5</w:t>
            </w:r>
          </w:p>
        </w:tc>
        <w:tc>
          <w:tcPr>
            <w:tcW w:w="1585" w:type="dxa"/>
          </w:tcPr>
          <w:p w14:paraId="2D5AB71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E1940F7" w14:textId="77777777" w:rsidTr="00392DA7">
        <w:tc>
          <w:tcPr>
            <w:tcW w:w="1582" w:type="dxa"/>
            <w:vAlign w:val="center"/>
          </w:tcPr>
          <w:p w14:paraId="255E82D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Catio</w:t>
            </w:r>
          </w:p>
        </w:tc>
        <w:tc>
          <w:tcPr>
            <w:tcW w:w="763" w:type="dxa"/>
            <w:vAlign w:val="center"/>
          </w:tcPr>
          <w:p w14:paraId="35CECD0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599D15C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1946</w:t>
            </w:r>
          </w:p>
        </w:tc>
        <w:tc>
          <w:tcPr>
            <w:tcW w:w="1571" w:type="dxa"/>
            <w:vAlign w:val="center"/>
          </w:tcPr>
          <w:p w14:paraId="7A58897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190027</w:t>
            </w:r>
          </w:p>
        </w:tc>
        <w:tc>
          <w:tcPr>
            <w:tcW w:w="908" w:type="dxa"/>
            <w:vAlign w:val="center"/>
          </w:tcPr>
          <w:p w14:paraId="319F94B2" w14:textId="3C381169"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836" w:type="dxa"/>
            <w:vAlign w:val="center"/>
          </w:tcPr>
          <w:p w14:paraId="5218361F" w14:textId="4E00BA3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16’</w:t>
            </w:r>
          </w:p>
        </w:tc>
        <w:tc>
          <w:tcPr>
            <w:tcW w:w="650" w:type="dxa"/>
            <w:vAlign w:val="center"/>
          </w:tcPr>
          <w:p w14:paraId="05E12BB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18</w:t>
            </w:r>
          </w:p>
        </w:tc>
        <w:tc>
          <w:tcPr>
            <w:tcW w:w="1585" w:type="dxa"/>
          </w:tcPr>
          <w:p w14:paraId="2A56C6E6"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13506FA" w14:textId="77777777" w:rsidTr="00392DA7">
        <w:tc>
          <w:tcPr>
            <w:tcW w:w="1582" w:type="dxa"/>
            <w:vAlign w:val="center"/>
          </w:tcPr>
          <w:p w14:paraId="09DE34A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Contuboel</w:t>
            </w:r>
          </w:p>
        </w:tc>
        <w:tc>
          <w:tcPr>
            <w:tcW w:w="763" w:type="dxa"/>
            <w:vAlign w:val="center"/>
          </w:tcPr>
          <w:p w14:paraId="2C9693E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27B3F4D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1989</w:t>
            </w:r>
          </w:p>
        </w:tc>
        <w:tc>
          <w:tcPr>
            <w:tcW w:w="1571" w:type="dxa"/>
            <w:vAlign w:val="center"/>
          </w:tcPr>
          <w:p w14:paraId="3DC45DE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190041</w:t>
            </w:r>
          </w:p>
        </w:tc>
        <w:tc>
          <w:tcPr>
            <w:tcW w:w="908" w:type="dxa"/>
            <w:vAlign w:val="center"/>
          </w:tcPr>
          <w:p w14:paraId="31534E8C" w14:textId="0CF4BE5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22’</w:t>
            </w:r>
          </w:p>
        </w:tc>
        <w:tc>
          <w:tcPr>
            <w:tcW w:w="836" w:type="dxa"/>
            <w:vAlign w:val="center"/>
          </w:tcPr>
          <w:p w14:paraId="63F90C5A" w14:textId="24374B8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35’</w:t>
            </w:r>
          </w:p>
        </w:tc>
        <w:tc>
          <w:tcPr>
            <w:tcW w:w="650" w:type="dxa"/>
            <w:vAlign w:val="center"/>
          </w:tcPr>
          <w:p w14:paraId="645BBB1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8</w:t>
            </w:r>
          </w:p>
        </w:tc>
        <w:tc>
          <w:tcPr>
            <w:tcW w:w="1585" w:type="dxa"/>
          </w:tcPr>
          <w:p w14:paraId="2E24B4B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F64661F" w14:textId="77777777" w:rsidTr="00392DA7">
        <w:tc>
          <w:tcPr>
            <w:tcW w:w="1582" w:type="dxa"/>
            <w:vAlign w:val="center"/>
          </w:tcPr>
          <w:p w14:paraId="7A59776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Formosa</w:t>
            </w:r>
          </w:p>
        </w:tc>
        <w:tc>
          <w:tcPr>
            <w:tcW w:w="763" w:type="dxa"/>
            <w:vAlign w:val="center"/>
          </w:tcPr>
          <w:p w14:paraId="5546179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7D04A53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1995</w:t>
            </w:r>
          </w:p>
        </w:tc>
        <w:tc>
          <w:tcPr>
            <w:tcW w:w="1571" w:type="dxa"/>
            <w:vAlign w:val="center"/>
          </w:tcPr>
          <w:p w14:paraId="3644391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190050</w:t>
            </w:r>
          </w:p>
        </w:tc>
        <w:tc>
          <w:tcPr>
            <w:tcW w:w="908" w:type="dxa"/>
            <w:vAlign w:val="center"/>
          </w:tcPr>
          <w:p w14:paraId="724F84C4" w14:textId="785942C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33’</w:t>
            </w:r>
          </w:p>
        </w:tc>
        <w:tc>
          <w:tcPr>
            <w:tcW w:w="836" w:type="dxa"/>
            <w:vAlign w:val="center"/>
          </w:tcPr>
          <w:p w14:paraId="6FA549BD" w14:textId="1364744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50’</w:t>
            </w:r>
          </w:p>
        </w:tc>
        <w:tc>
          <w:tcPr>
            <w:tcW w:w="650" w:type="dxa"/>
            <w:vAlign w:val="center"/>
          </w:tcPr>
          <w:p w14:paraId="330ABF4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85" w:type="dxa"/>
          </w:tcPr>
          <w:p w14:paraId="3E59357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1C9E7329" w14:textId="77777777" w:rsidTr="00392DA7">
        <w:tc>
          <w:tcPr>
            <w:tcW w:w="1582" w:type="dxa"/>
            <w:vAlign w:val="center"/>
          </w:tcPr>
          <w:p w14:paraId="49AEC24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Gabu</w:t>
            </w:r>
          </w:p>
        </w:tc>
        <w:tc>
          <w:tcPr>
            <w:tcW w:w="763" w:type="dxa"/>
            <w:vAlign w:val="center"/>
          </w:tcPr>
          <w:p w14:paraId="5060D45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2DC0168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1941</w:t>
            </w:r>
          </w:p>
        </w:tc>
        <w:tc>
          <w:tcPr>
            <w:tcW w:w="1571" w:type="dxa"/>
            <w:vAlign w:val="center"/>
          </w:tcPr>
          <w:p w14:paraId="3D2D26F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190013</w:t>
            </w:r>
          </w:p>
        </w:tc>
        <w:tc>
          <w:tcPr>
            <w:tcW w:w="908" w:type="dxa"/>
            <w:vAlign w:val="center"/>
          </w:tcPr>
          <w:p w14:paraId="083C971E" w14:textId="0FCCF46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836" w:type="dxa"/>
            <w:vAlign w:val="center"/>
          </w:tcPr>
          <w:p w14:paraId="177E1505" w14:textId="44C8C08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650" w:type="dxa"/>
            <w:vAlign w:val="center"/>
          </w:tcPr>
          <w:p w14:paraId="5AF9205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83</w:t>
            </w:r>
          </w:p>
        </w:tc>
        <w:tc>
          <w:tcPr>
            <w:tcW w:w="1585" w:type="dxa"/>
            <w:vAlign w:val="center"/>
          </w:tcPr>
          <w:p w14:paraId="225B1E19" w14:textId="77777777" w:rsidR="0097266D" w:rsidRPr="003D5A4B" w:rsidRDefault="0097266D" w:rsidP="007F4D08">
            <w:pPr>
              <w:rPr>
                <w:rFonts w:asciiTheme="minorHAnsi" w:hAnsiTheme="minorHAnsi" w:cstheme="minorHAnsi"/>
                <w:b/>
                <w:bCs/>
                <w:color w:val="00B050"/>
                <w:sz w:val="14"/>
                <w:szCs w:val="14"/>
              </w:rPr>
            </w:pPr>
            <w:r w:rsidRPr="003D5A4B">
              <w:rPr>
                <w:rFonts w:asciiTheme="minorHAnsi" w:hAnsiTheme="minorHAnsi" w:cstheme="minorHAnsi"/>
                <w:color w:val="000000"/>
                <w:sz w:val="14"/>
                <w:szCs w:val="14"/>
              </w:rPr>
              <w:t>To rehabilitate</w:t>
            </w:r>
          </w:p>
        </w:tc>
      </w:tr>
      <w:tr w:rsidR="0097266D" w:rsidRPr="003D5A4B" w14:paraId="3E9C4A2D" w14:textId="77777777" w:rsidTr="00392DA7">
        <w:tc>
          <w:tcPr>
            <w:tcW w:w="1582" w:type="dxa"/>
            <w:vAlign w:val="center"/>
          </w:tcPr>
          <w:p w14:paraId="05B4A9B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M . Boé/Beli</w:t>
            </w:r>
          </w:p>
        </w:tc>
        <w:tc>
          <w:tcPr>
            <w:tcW w:w="763" w:type="dxa"/>
            <w:vAlign w:val="center"/>
          </w:tcPr>
          <w:p w14:paraId="7EDF7F5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5F24E66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25A6CC8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190030</w:t>
            </w:r>
          </w:p>
        </w:tc>
        <w:tc>
          <w:tcPr>
            <w:tcW w:w="908" w:type="dxa"/>
            <w:vAlign w:val="center"/>
          </w:tcPr>
          <w:p w14:paraId="0B009D0D" w14:textId="648EBBD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45’</w:t>
            </w:r>
          </w:p>
        </w:tc>
        <w:tc>
          <w:tcPr>
            <w:tcW w:w="836" w:type="dxa"/>
            <w:vAlign w:val="center"/>
          </w:tcPr>
          <w:p w14:paraId="3195BEEF" w14:textId="52C99EF8"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13’</w:t>
            </w:r>
          </w:p>
        </w:tc>
        <w:tc>
          <w:tcPr>
            <w:tcW w:w="650" w:type="dxa"/>
            <w:vAlign w:val="center"/>
          </w:tcPr>
          <w:p w14:paraId="58CAAE0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75</w:t>
            </w:r>
          </w:p>
        </w:tc>
        <w:tc>
          <w:tcPr>
            <w:tcW w:w="1585" w:type="dxa"/>
          </w:tcPr>
          <w:p w14:paraId="72839FF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8C7979D" w14:textId="77777777" w:rsidTr="00392DA7">
        <w:tc>
          <w:tcPr>
            <w:tcW w:w="1582" w:type="dxa"/>
            <w:vAlign w:val="center"/>
          </w:tcPr>
          <w:p w14:paraId="0CD687FA"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Orango</w:t>
            </w:r>
          </w:p>
        </w:tc>
        <w:tc>
          <w:tcPr>
            <w:tcW w:w="763" w:type="dxa"/>
            <w:vAlign w:val="center"/>
          </w:tcPr>
          <w:p w14:paraId="1D2B3D5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1EDC087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1995</w:t>
            </w:r>
          </w:p>
        </w:tc>
        <w:tc>
          <w:tcPr>
            <w:tcW w:w="1571" w:type="dxa"/>
            <w:vAlign w:val="center"/>
          </w:tcPr>
          <w:p w14:paraId="7A3CC3D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190048</w:t>
            </w:r>
          </w:p>
        </w:tc>
        <w:tc>
          <w:tcPr>
            <w:tcW w:w="908" w:type="dxa"/>
            <w:vAlign w:val="center"/>
          </w:tcPr>
          <w:p w14:paraId="08322BC9" w14:textId="1BE464D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04’</w:t>
            </w:r>
          </w:p>
        </w:tc>
        <w:tc>
          <w:tcPr>
            <w:tcW w:w="836" w:type="dxa"/>
            <w:vAlign w:val="center"/>
          </w:tcPr>
          <w:p w14:paraId="07C66A4E" w14:textId="23FD504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09’</w:t>
            </w:r>
          </w:p>
        </w:tc>
        <w:tc>
          <w:tcPr>
            <w:tcW w:w="650" w:type="dxa"/>
            <w:vAlign w:val="center"/>
          </w:tcPr>
          <w:p w14:paraId="61E8F33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85" w:type="dxa"/>
          </w:tcPr>
          <w:p w14:paraId="40C7B716"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6EEE9FC" w14:textId="77777777" w:rsidTr="00392DA7">
        <w:tc>
          <w:tcPr>
            <w:tcW w:w="1582" w:type="dxa"/>
            <w:vAlign w:val="center"/>
          </w:tcPr>
          <w:p w14:paraId="2C104CF6"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Pirada</w:t>
            </w:r>
          </w:p>
        </w:tc>
        <w:tc>
          <w:tcPr>
            <w:tcW w:w="763" w:type="dxa"/>
            <w:vAlign w:val="center"/>
          </w:tcPr>
          <w:p w14:paraId="0865349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2D9E3ED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2ADCD53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190011</w:t>
            </w:r>
          </w:p>
        </w:tc>
        <w:tc>
          <w:tcPr>
            <w:tcW w:w="908" w:type="dxa"/>
            <w:vAlign w:val="center"/>
          </w:tcPr>
          <w:p w14:paraId="74EC20B3" w14:textId="47FE0BF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40’</w:t>
            </w:r>
          </w:p>
        </w:tc>
        <w:tc>
          <w:tcPr>
            <w:tcW w:w="836" w:type="dxa"/>
            <w:vAlign w:val="center"/>
          </w:tcPr>
          <w:p w14:paraId="21AF7A0D" w14:textId="781DB77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10’</w:t>
            </w:r>
          </w:p>
        </w:tc>
        <w:tc>
          <w:tcPr>
            <w:tcW w:w="650" w:type="dxa"/>
            <w:vAlign w:val="center"/>
          </w:tcPr>
          <w:p w14:paraId="63EA047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55</w:t>
            </w:r>
          </w:p>
        </w:tc>
        <w:tc>
          <w:tcPr>
            <w:tcW w:w="1585" w:type="dxa"/>
          </w:tcPr>
          <w:p w14:paraId="23BAF8F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290089F9" w14:textId="77777777" w:rsidTr="00392DA7">
        <w:tc>
          <w:tcPr>
            <w:tcW w:w="1582" w:type="dxa"/>
            <w:vAlign w:val="center"/>
          </w:tcPr>
          <w:p w14:paraId="26934DDA"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Quêbo Coli</w:t>
            </w:r>
          </w:p>
        </w:tc>
        <w:tc>
          <w:tcPr>
            <w:tcW w:w="763" w:type="dxa"/>
            <w:vAlign w:val="center"/>
          </w:tcPr>
          <w:p w14:paraId="7C1E6DD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36690CE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1996</w:t>
            </w:r>
          </w:p>
        </w:tc>
        <w:tc>
          <w:tcPr>
            <w:tcW w:w="1571" w:type="dxa"/>
            <w:vAlign w:val="center"/>
          </w:tcPr>
          <w:p w14:paraId="771FCEB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190057</w:t>
            </w:r>
          </w:p>
        </w:tc>
        <w:tc>
          <w:tcPr>
            <w:tcW w:w="908" w:type="dxa"/>
            <w:vAlign w:val="center"/>
          </w:tcPr>
          <w:p w14:paraId="1A49CDB9" w14:textId="2714BEB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32’</w:t>
            </w:r>
          </w:p>
        </w:tc>
        <w:tc>
          <w:tcPr>
            <w:tcW w:w="836" w:type="dxa"/>
            <w:vAlign w:val="center"/>
          </w:tcPr>
          <w:p w14:paraId="1C65EF47" w14:textId="61E5C5B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47</w:t>
            </w:r>
          </w:p>
        </w:tc>
        <w:tc>
          <w:tcPr>
            <w:tcW w:w="650" w:type="dxa"/>
            <w:vAlign w:val="center"/>
          </w:tcPr>
          <w:p w14:paraId="0D992BB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85" w:type="dxa"/>
          </w:tcPr>
          <w:p w14:paraId="482E084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65155B21" w14:textId="77777777" w:rsidTr="00392DA7">
        <w:tc>
          <w:tcPr>
            <w:tcW w:w="1582" w:type="dxa"/>
            <w:vAlign w:val="center"/>
          </w:tcPr>
          <w:p w14:paraId="14B9EAC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Quinhamel</w:t>
            </w:r>
          </w:p>
        </w:tc>
        <w:tc>
          <w:tcPr>
            <w:tcW w:w="763" w:type="dxa"/>
            <w:vAlign w:val="center"/>
          </w:tcPr>
          <w:p w14:paraId="3B71900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AGR</w:t>
            </w:r>
          </w:p>
        </w:tc>
        <w:tc>
          <w:tcPr>
            <w:tcW w:w="1461" w:type="dxa"/>
            <w:vAlign w:val="center"/>
          </w:tcPr>
          <w:p w14:paraId="0EAFBA1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1" w:type="dxa"/>
            <w:vAlign w:val="center"/>
          </w:tcPr>
          <w:p w14:paraId="06837BE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190020</w:t>
            </w:r>
          </w:p>
        </w:tc>
        <w:tc>
          <w:tcPr>
            <w:tcW w:w="908" w:type="dxa"/>
            <w:vAlign w:val="center"/>
          </w:tcPr>
          <w:p w14:paraId="7D35C59A" w14:textId="46DE65F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53’</w:t>
            </w:r>
          </w:p>
        </w:tc>
        <w:tc>
          <w:tcPr>
            <w:tcW w:w="836" w:type="dxa"/>
            <w:vAlign w:val="center"/>
          </w:tcPr>
          <w:p w14:paraId="12EA9FFB" w14:textId="5CFA1A2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52’</w:t>
            </w:r>
          </w:p>
        </w:tc>
        <w:tc>
          <w:tcPr>
            <w:tcW w:w="650" w:type="dxa"/>
            <w:vAlign w:val="center"/>
          </w:tcPr>
          <w:p w14:paraId="4E081D8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85" w:type="dxa"/>
          </w:tcPr>
          <w:p w14:paraId="28627AF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3DB653D0" w14:textId="77777777" w:rsidTr="00392DA7">
        <w:tc>
          <w:tcPr>
            <w:tcW w:w="1582" w:type="dxa"/>
            <w:vAlign w:val="center"/>
          </w:tcPr>
          <w:p w14:paraId="7F5600AA"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Sonaco</w:t>
            </w:r>
          </w:p>
        </w:tc>
        <w:tc>
          <w:tcPr>
            <w:tcW w:w="763" w:type="dxa"/>
            <w:vAlign w:val="center"/>
          </w:tcPr>
          <w:p w14:paraId="2164676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23DEC43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3419380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190012</w:t>
            </w:r>
          </w:p>
        </w:tc>
        <w:tc>
          <w:tcPr>
            <w:tcW w:w="908" w:type="dxa"/>
            <w:vAlign w:val="center"/>
          </w:tcPr>
          <w:p w14:paraId="46868502" w14:textId="01C951B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24’</w:t>
            </w:r>
          </w:p>
        </w:tc>
        <w:tc>
          <w:tcPr>
            <w:tcW w:w="836" w:type="dxa"/>
            <w:vAlign w:val="center"/>
          </w:tcPr>
          <w:p w14:paraId="31A9873A" w14:textId="234F7D6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29’</w:t>
            </w:r>
          </w:p>
        </w:tc>
        <w:tc>
          <w:tcPr>
            <w:tcW w:w="650" w:type="dxa"/>
            <w:vAlign w:val="center"/>
          </w:tcPr>
          <w:p w14:paraId="4FB58C5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25</w:t>
            </w:r>
          </w:p>
        </w:tc>
        <w:tc>
          <w:tcPr>
            <w:tcW w:w="1585" w:type="dxa"/>
          </w:tcPr>
          <w:p w14:paraId="02D4EDE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14E732B8" w14:textId="77777777" w:rsidTr="00392DA7">
        <w:tc>
          <w:tcPr>
            <w:tcW w:w="1582" w:type="dxa"/>
            <w:vAlign w:val="center"/>
          </w:tcPr>
          <w:p w14:paraId="16BA173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Varela</w:t>
            </w:r>
          </w:p>
        </w:tc>
        <w:tc>
          <w:tcPr>
            <w:tcW w:w="763" w:type="dxa"/>
            <w:vAlign w:val="center"/>
          </w:tcPr>
          <w:p w14:paraId="7C18D8B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CLI</w:t>
            </w:r>
          </w:p>
        </w:tc>
        <w:tc>
          <w:tcPr>
            <w:tcW w:w="1461" w:type="dxa"/>
            <w:vAlign w:val="center"/>
          </w:tcPr>
          <w:p w14:paraId="603DDDF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1" w:type="dxa"/>
            <w:vAlign w:val="center"/>
          </w:tcPr>
          <w:p w14:paraId="4079E4B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190004</w:t>
            </w:r>
          </w:p>
        </w:tc>
        <w:tc>
          <w:tcPr>
            <w:tcW w:w="908" w:type="dxa"/>
            <w:vAlign w:val="center"/>
          </w:tcPr>
          <w:p w14:paraId="1F48F87C" w14:textId="3B8B395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836" w:type="dxa"/>
            <w:vAlign w:val="center"/>
          </w:tcPr>
          <w:p w14:paraId="4D716E02" w14:textId="67242D7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36’</w:t>
            </w:r>
          </w:p>
        </w:tc>
        <w:tc>
          <w:tcPr>
            <w:tcW w:w="650" w:type="dxa"/>
            <w:vAlign w:val="center"/>
          </w:tcPr>
          <w:p w14:paraId="13962F1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p>
        </w:tc>
        <w:tc>
          <w:tcPr>
            <w:tcW w:w="1585" w:type="dxa"/>
          </w:tcPr>
          <w:p w14:paraId="0398B86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bl>
    <w:p w14:paraId="04917485" w14:textId="77777777" w:rsidR="0097266D" w:rsidRPr="003D5A4B" w:rsidRDefault="0097266D" w:rsidP="0097266D"/>
    <w:p w14:paraId="5B2FC438" w14:textId="5C9537EE" w:rsidR="0097266D" w:rsidRPr="003D5A4B" w:rsidRDefault="0097266D" w:rsidP="0097266D">
      <w:pPr>
        <w:pStyle w:val="Caption"/>
      </w:pPr>
      <w:bookmarkStart w:id="69" w:name="_Toc166321226"/>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4</w:t>
      </w:r>
      <w:r w:rsidRPr="003D5A4B">
        <w:rPr>
          <w:noProof/>
        </w:rPr>
        <w:fldChar w:fldCharType="end"/>
      </w:r>
      <w:r w:rsidRPr="003D5A4B">
        <w:t>. Pluviometric</w:t>
      </w:r>
      <w:r w:rsidRPr="003D5A4B">
        <w:rPr>
          <w:rStyle w:val="FootnoteReference"/>
        </w:rPr>
        <w:footnoteReference w:id="27"/>
      </w:r>
      <w:r w:rsidRPr="003D5A4B">
        <w:t xml:space="preserve"> stations and their operating status</w:t>
      </w:r>
      <w:bookmarkEnd w:id="69"/>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875"/>
        <w:gridCol w:w="1461"/>
        <w:gridCol w:w="1574"/>
        <w:gridCol w:w="929"/>
        <w:gridCol w:w="808"/>
        <w:gridCol w:w="663"/>
        <w:gridCol w:w="1545"/>
      </w:tblGrid>
      <w:tr w:rsidR="0097266D" w:rsidRPr="003D5A4B" w14:paraId="41B35A93" w14:textId="77777777" w:rsidTr="00392DA7">
        <w:trPr>
          <w:trHeight w:val="369"/>
          <w:tblHeader/>
        </w:trPr>
        <w:tc>
          <w:tcPr>
            <w:tcW w:w="1501" w:type="dxa"/>
            <w:shd w:val="clear" w:color="auto" w:fill="000000" w:themeFill="text1"/>
          </w:tcPr>
          <w:p w14:paraId="52877122"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Localities</w:t>
            </w:r>
          </w:p>
        </w:tc>
        <w:tc>
          <w:tcPr>
            <w:tcW w:w="875" w:type="dxa"/>
            <w:shd w:val="clear" w:color="auto" w:fill="000000" w:themeFill="text1"/>
          </w:tcPr>
          <w:p w14:paraId="310C088F"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Type</w:t>
            </w:r>
          </w:p>
        </w:tc>
        <w:tc>
          <w:tcPr>
            <w:tcW w:w="1461" w:type="dxa"/>
            <w:shd w:val="clear" w:color="auto" w:fill="000000" w:themeFill="text1"/>
          </w:tcPr>
          <w:p w14:paraId="35B11C4F" w14:textId="71F17DDB" w:rsidR="0097266D" w:rsidRPr="003D5A4B" w:rsidRDefault="00E62611"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Year of establishment</w:t>
            </w:r>
          </w:p>
        </w:tc>
        <w:tc>
          <w:tcPr>
            <w:tcW w:w="1574" w:type="dxa"/>
            <w:shd w:val="clear" w:color="auto" w:fill="000000" w:themeFill="text1"/>
          </w:tcPr>
          <w:p w14:paraId="6697CBAD"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Code</w:t>
            </w:r>
          </w:p>
          <w:p w14:paraId="686DA8E7"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AGRHIMET</w:t>
            </w:r>
          </w:p>
        </w:tc>
        <w:tc>
          <w:tcPr>
            <w:tcW w:w="929" w:type="dxa"/>
            <w:shd w:val="clear" w:color="auto" w:fill="000000" w:themeFill="text1"/>
          </w:tcPr>
          <w:p w14:paraId="51F585D3"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Lat.</w:t>
            </w:r>
          </w:p>
          <w:p w14:paraId="531BDCAC"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(N)</w:t>
            </w:r>
          </w:p>
        </w:tc>
        <w:tc>
          <w:tcPr>
            <w:tcW w:w="808" w:type="dxa"/>
            <w:shd w:val="clear" w:color="auto" w:fill="000000" w:themeFill="text1"/>
          </w:tcPr>
          <w:p w14:paraId="6EED9756" w14:textId="57BE21D6"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Long</w:t>
            </w:r>
            <w:r w:rsidR="00611ADF" w:rsidRPr="003D5A4B">
              <w:rPr>
                <w:rFonts w:asciiTheme="minorHAnsi" w:hAnsiTheme="minorHAnsi" w:cstheme="minorHAnsi"/>
                <w:b/>
                <w:color w:val="FFFFFF" w:themeColor="background1"/>
                <w:sz w:val="14"/>
                <w:szCs w:val="14"/>
              </w:rPr>
              <w:t>.</w:t>
            </w:r>
          </w:p>
          <w:p w14:paraId="2BD3AAD1"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(W)</w:t>
            </w:r>
          </w:p>
        </w:tc>
        <w:tc>
          <w:tcPr>
            <w:tcW w:w="663" w:type="dxa"/>
            <w:shd w:val="clear" w:color="auto" w:fill="000000" w:themeFill="text1"/>
          </w:tcPr>
          <w:p w14:paraId="724CCF0B"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Alt.</w:t>
            </w:r>
          </w:p>
          <w:p w14:paraId="07AFBEE7"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(m)</w:t>
            </w:r>
          </w:p>
        </w:tc>
        <w:tc>
          <w:tcPr>
            <w:tcW w:w="1545" w:type="dxa"/>
            <w:shd w:val="clear" w:color="auto" w:fill="000000" w:themeFill="text1"/>
          </w:tcPr>
          <w:p w14:paraId="7C3B5897"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Operating</w:t>
            </w:r>
          </w:p>
          <w:p w14:paraId="0BC28D4C" w14:textId="77777777" w:rsidR="0097266D" w:rsidRPr="003D5A4B" w:rsidRDefault="0097266D" w:rsidP="007F4D08">
            <w:pPr>
              <w:jc w:val="center"/>
              <w:rPr>
                <w:rFonts w:asciiTheme="minorHAnsi" w:hAnsiTheme="minorHAnsi" w:cstheme="minorHAnsi"/>
                <w:b/>
                <w:color w:val="FFFFFF" w:themeColor="background1"/>
                <w:sz w:val="14"/>
                <w:szCs w:val="14"/>
              </w:rPr>
            </w:pPr>
            <w:r w:rsidRPr="003D5A4B">
              <w:rPr>
                <w:rFonts w:asciiTheme="minorHAnsi" w:hAnsiTheme="minorHAnsi" w:cstheme="minorHAnsi"/>
                <w:b/>
                <w:color w:val="FFFFFF" w:themeColor="background1"/>
                <w:sz w:val="14"/>
                <w:szCs w:val="14"/>
              </w:rPr>
              <w:t>status</w:t>
            </w:r>
          </w:p>
        </w:tc>
      </w:tr>
      <w:tr w:rsidR="0097266D" w:rsidRPr="003D5A4B" w14:paraId="2C25BBDE" w14:textId="77777777" w:rsidTr="00392DA7">
        <w:trPr>
          <w:trHeight w:val="178"/>
        </w:trPr>
        <w:tc>
          <w:tcPr>
            <w:tcW w:w="1501" w:type="dxa"/>
            <w:vAlign w:val="center"/>
          </w:tcPr>
          <w:p w14:paraId="18A69B9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Bachil</w:t>
            </w:r>
          </w:p>
        </w:tc>
        <w:tc>
          <w:tcPr>
            <w:tcW w:w="875" w:type="dxa"/>
            <w:vAlign w:val="center"/>
          </w:tcPr>
          <w:p w14:paraId="4AAA94D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D1CD86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26A7525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190063</w:t>
            </w:r>
          </w:p>
        </w:tc>
        <w:tc>
          <w:tcPr>
            <w:tcW w:w="929" w:type="dxa"/>
            <w:vAlign w:val="center"/>
          </w:tcPr>
          <w:p w14:paraId="7C0DD845" w14:textId="587620E9"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13’</w:t>
            </w:r>
          </w:p>
        </w:tc>
        <w:tc>
          <w:tcPr>
            <w:tcW w:w="808" w:type="dxa"/>
            <w:vAlign w:val="center"/>
          </w:tcPr>
          <w:p w14:paraId="3A2ED005" w14:textId="46D9694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64’</w:t>
            </w:r>
          </w:p>
        </w:tc>
        <w:tc>
          <w:tcPr>
            <w:tcW w:w="663" w:type="dxa"/>
            <w:vAlign w:val="center"/>
          </w:tcPr>
          <w:p w14:paraId="30EF1A8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5FD93DD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F84268A" w14:textId="77777777" w:rsidTr="00392DA7">
        <w:trPr>
          <w:trHeight w:val="190"/>
        </w:trPr>
        <w:tc>
          <w:tcPr>
            <w:tcW w:w="1501" w:type="dxa"/>
            <w:vAlign w:val="center"/>
          </w:tcPr>
          <w:p w14:paraId="3EA502E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Bambadinca</w:t>
            </w:r>
          </w:p>
        </w:tc>
        <w:tc>
          <w:tcPr>
            <w:tcW w:w="875" w:type="dxa"/>
            <w:vAlign w:val="center"/>
          </w:tcPr>
          <w:p w14:paraId="5B6DF85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4DC1A7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1978</w:t>
            </w:r>
          </w:p>
        </w:tc>
        <w:tc>
          <w:tcPr>
            <w:tcW w:w="1574" w:type="dxa"/>
            <w:vAlign w:val="center"/>
          </w:tcPr>
          <w:p w14:paraId="2AEEFA7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190015</w:t>
            </w:r>
          </w:p>
        </w:tc>
        <w:tc>
          <w:tcPr>
            <w:tcW w:w="929" w:type="dxa"/>
            <w:vAlign w:val="center"/>
          </w:tcPr>
          <w:p w14:paraId="2D0AFDB9" w14:textId="1DA8B27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02’</w:t>
            </w:r>
          </w:p>
        </w:tc>
        <w:tc>
          <w:tcPr>
            <w:tcW w:w="808" w:type="dxa"/>
            <w:vAlign w:val="center"/>
          </w:tcPr>
          <w:p w14:paraId="19B463EC" w14:textId="6BD2773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52’</w:t>
            </w:r>
          </w:p>
        </w:tc>
        <w:tc>
          <w:tcPr>
            <w:tcW w:w="663" w:type="dxa"/>
            <w:vAlign w:val="center"/>
          </w:tcPr>
          <w:p w14:paraId="386A13A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58819D8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11C6A92" w14:textId="77777777" w:rsidTr="00392DA7">
        <w:trPr>
          <w:trHeight w:val="178"/>
        </w:trPr>
        <w:tc>
          <w:tcPr>
            <w:tcW w:w="1501" w:type="dxa"/>
            <w:vAlign w:val="center"/>
          </w:tcPr>
          <w:p w14:paraId="0BC783A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Bedanda</w:t>
            </w:r>
          </w:p>
        </w:tc>
        <w:tc>
          <w:tcPr>
            <w:tcW w:w="875" w:type="dxa"/>
            <w:vAlign w:val="center"/>
          </w:tcPr>
          <w:p w14:paraId="0013745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562138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1955</w:t>
            </w:r>
          </w:p>
        </w:tc>
        <w:tc>
          <w:tcPr>
            <w:tcW w:w="1574" w:type="dxa"/>
            <w:vAlign w:val="center"/>
          </w:tcPr>
          <w:p w14:paraId="1E94F70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190051</w:t>
            </w:r>
          </w:p>
        </w:tc>
        <w:tc>
          <w:tcPr>
            <w:tcW w:w="929" w:type="dxa"/>
            <w:vAlign w:val="center"/>
          </w:tcPr>
          <w:p w14:paraId="53D63AEE" w14:textId="04351F0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27’</w:t>
            </w:r>
          </w:p>
        </w:tc>
        <w:tc>
          <w:tcPr>
            <w:tcW w:w="808" w:type="dxa"/>
            <w:vAlign w:val="center"/>
          </w:tcPr>
          <w:p w14:paraId="5C9F8D3B" w14:textId="04F3138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06’</w:t>
            </w:r>
          </w:p>
        </w:tc>
        <w:tc>
          <w:tcPr>
            <w:tcW w:w="663" w:type="dxa"/>
            <w:vAlign w:val="center"/>
          </w:tcPr>
          <w:p w14:paraId="6FFA094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p>
        </w:tc>
        <w:tc>
          <w:tcPr>
            <w:tcW w:w="1545" w:type="dxa"/>
          </w:tcPr>
          <w:p w14:paraId="66435B8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E6A42FA" w14:textId="77777777" w:rsidTr="00392DA7">
        <w:trPr>
          <w:trHeight w:val="190"/>
        </w:trPr>
        <w:tc>
          <w:tcPr>
            <w:tcW w:w="1501" w:type="dxa"/>
            <w:vAlign w:val="center"/>
          </w:tcPr>
          <w:p w14:paraId="7A3132E9"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Bigene</w:t>
            </w:r>
          </w:p>
        </w:tc>
        <w:tc>
          <w:tcPr>
            <w:tcW w:w="875" w:type="dxa"/>
            <w:vAlign w:val="center"/>
          </w:tcPr>
          <w:p w14:paraId="4C7B069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6B9732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338368E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190034</w:t>
            </w:r>
          </w:p>
        </w:tc>
        <w:tc>
          <w:tcPr>
            <w:tcW w:w="929" w:type="dxa"/>
            <w:vAlign w:val="center"/>
          </w:tcPr>
          <w:p w14:paraId="535C0F34" w14:textId="7C41C5C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25’</w:t>
            </w:r>
          </w:p>
        </w:tc>
        <w:tc>
          <w:tcPr>
            <w:tcW w:w="808" w:type="dxa"/>
            <w:vAlign w:val="center"/>
          </w:tcPr>
          <w:p w14:paraId="0DC01AF4" w14:textId="024EA23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33’</w:t>
            </w:r>
          </w:p>
        </w:tc>
        <w:tc>
          <w:tcPr>
            <w:tcW w:w="663" w:type="dxa"/>
            <w:vAlign w:val="center"/>
          </w:tcPr>
          <w:p w14:paraId="1DD6CD0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50</w:t>
            </w:r>
          </w:p>
        </w:tc>
        <w:tc>
          <w:tcPr>
            <w:tcW w:w="1545" w:type="dxa"/>
            <w:vAlign w:val="center"/>
          </w:tcPr>
          <w:p w14:paraId="548506F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695932C5" w14:textId="77777777" w:rsidTr="00392DA7">
        <w:trPr>
          <w:trHeight w:val="178"/>
        </w:trPr>
        <w:tc>
          <w:tcPr>
            <w:tcW w:w="1501" w:type="dxa"/>
            <w:vAlign w:val="center"/>
          </w:tcPr>
          <w:p w14:paraId="1D98183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Binar</w:t>
            </w:r>
          </w:p>
        </w:tc>
        <w:tc>
          <w:tcPr>
            <w:tcW w:w="875" w:type="dxa"/>
            <w:vAlign w:val="center"/>
          </w:tcPr>
          <w:p w14:paraId="6EE67E1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1B80902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2E26E07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190060</w:t>
            </w:r>
          </w:p>
        </w:tc>
        <w:tc>
          <w:tcPr>
            <w:tcW w:w="929" w:type="dxa"/>
            <w:vAlign w:val="center"/>
          </w:tcPr>
          <w:p w14:paraId="247D1257" w14:textId="1DB2EAB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07’</w:t>
            </w:r>
          </w:p>
        </w:tc>
        <w:tc>
          <w:tcPr>
            <w:tcW w:w="808" w:type="dxa"/>
            <w:vAlign w:val="center"/>
          </w:tcPr>
          <w:p w14:paraId="6D354B6D" w14:textId="73E3E95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24’</w:t>
            </w:r>
          </w:p>
        </w:tc>
        <w:tc>
          <w:tcPr>
            <w:tcW w:w="663" w:type="dxa"/>
            <w:vAlign w:val="center"/>
          </w:tcPr>
          <w:p w14:paraId="309B7AC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57C2DB0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1CEBC2E4" w14:textId="77777777" w:rsidTr="00392DA7">
        <w:trPr>
          <w:trHeight w:val="178"/>
        </w:trPr>
        <w:tc>
          <w:tcPr>
            <w:tcW w:w="1501" w:type="dxa"/>
            <w:vAlign w:val="center"/>
          </w:tcPr>
          <w:p w14:paraId="1DFD953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Bissassema</w:t>
            </w:r>
          </w:p>
        </w:tc>
        <w:tc>
          <w:tcPr>
            <w:tcW w:w="875" w:type="dxa"/>
            <w:vAlign w:val="center"/>
          </w:tcPr>
          <w:p w14:paraId="2453580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C64924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1987</w:t>
            </w:r>
          </w:p>
        </w:tc>
        <w:tc>
          <w:tcPr>
            <w:tcW w:w="1574" w:type="dxa"/>
            <w:vAlign w:val="center"/>
          </w:tcPr>
          <w:p w14:paraId="294BAAA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190049</w:t>
            </w:r>
          </w:p>
        </w:tc>
        <w:tc>
          <w:tcPr>
            <w:tcW w:w="929" w:type="dxa"/>
            <w:vAlign w:val="center"/>
          </w:tcPr>
          <w:p w14:paraId="56DF40E8" w14:textId="097BA48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45’</w:t>
            </w:r>
          </w:p>
        </w:tc>
        <w:tc>
          <w:tcPr>
            <w:tcW w:w="808" w:type="dxa"/>
            <w:vAlign w:val="center"/>
          </w:tcPr>
          <w:p w14:paraId="4DC9D581" w14:textId="67643EB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28’</w:t>
            </w:r>
          </w:p>
        </w:tc>
        <w:tc>
          <w:tcPr>
            <w:tcW w:w="663" w:type="dxa"/>
            <w:vAlign w:val="center"/>
          </w:tcPr>
          <w:p w14:paraId="53108BC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3CD044CA"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981B5AF" w14:textId="77777777" w:rsidTr="00392DA7">
        <w:trPr>
          <w:trHeight w:val="190"/>
        </w:trPr>
        <w:tc>
          <w:tcPr>
            <w:tcW w:w="1501" w:type="dxa"/>
            <w:vAlign w:val="center"/>
          </w:tcPr>
          <w:p w14:paraId="1BA05F9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Bruntuma</w:t>
            </w:r>
          </w:p>
        </w:tc>
        <w:tc>
          <w:tcPr>
            <w:tcW w:w="875" w:type="dxa"/>
            <w:vAlign w:val="center"/>
          </w:tcPr>
          <w:p w14:paraId="727F4D7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18CB978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558048F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190016</w:t>
            </w:r>
          </w:p>
        </w:tc>
        <w:tc>
          <w:tcPr>
            <w:tcW w:w="929" w:type="dxa"/>
            <w:vAlign w:val="center"/>
          </w:tcPr>
          <w:p w14:paraId="357B22EA" w14:textId="0BC7B52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28’</w:t>
            </w:r>
          </w:p>
        </w:tc>
        <w:tc>
          <w:tcPr>
            <w:tcW w:w="808" w:type="dxa"/>
            <w:vAlign w:val="center"/>
          </w:tcPr>
          <w:p w14:paraId="4FF72AEC" w14:textId="077C45A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40’</w:t>
            </w:r>
          </w:p>
        </w:tc>
        <w:tc>
          <w:tcPr>
            <w:tcW w:w="663" w:type="dxa"/>
            <w:vAlign w:val="center"/>
          </w:tcPr>
          <w:p w14:paraId="5836774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100</w:t>
            </w:r>
          </w:p>
        </w:tc>
        <w:tc>
          <w:tcPr>
            <w:tcW w:w="1545" w:type="dxa"/>
          </w:tcPr>
          <w:p w14:paraId="3C89B21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174D5F7" w14:textId="77777777" w:rsidTr="00392DA7">
        <w:trPr>
          <w:trHeight w:val="178"/>
        </w:trPr>
        <w:tc>
          <w:tcPr>
            <w:tcW w:w="1501" w:type="dxa"/>
            <w:vAlign w:val="center"/>
          </w:tcPr>
          <w:p w14:paraId="5023BD2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Cacheu</w:t>
            </w:r>
          </w:p>
        </w:tc>
        <w:tc>
          <w:tcPr>
            <w:tcW w:w="875" w:type="dxa"/>
            <w:vAlign w:val="center"/>
          </w:tcPr>
          <w:p w14:paraId="061DA04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99A5BF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71C812C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190005</w:t>
            </w:r>
          </w:p>
        </w:tc>
        <w:tc>
          <w:tcPr>
            <w:tcW w:w="929" w:type="dxa"/>
            <w:vAlign w:val="center"/>
          </w:tcPr>
          <w:p w14:paraId="238692DA" w14:textId="4588AD8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06’</w:t>
            </w:r>
          </w:p>
        </w:tc>
        <w:tc>
          <w:tcPr>
            <w:tcW w:w="808" w:type="dxa"/>
            <w:vAlign w:val="center"/>
          </w:tcPr>
          <w:p w14:paraId="7CBC6E36" w14:textId="2776AF3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10’</w:t>
            </w:r>
          </w:p>
        </w:tc>
        <w:tc>
          <w:tcPr>
            <w:tcW w:w="663" w:type="dxa"/>
            <w:vAlign w:val="center"/>
          </w:tcPr>
          <w:p w14:paraId="63DD169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p>
        </w:tc>
        <w:tc>
          <w:tcPr>
            <w:tcW w:w="1545" w:type="dxa"/>
          </w:tcPr>
          <w:p w14:paraId="33B853D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DE5CD1A" w14:textId="77777777" w:rsidTr="00392DA7">
        <w:trPr>
          <w:trHeight w:val="190"/>
        </w:trPr>
        <w:tc>
          <w:tcPr>
            <w:tcW w:w="1501" w:type="dxa"/>
            <w:vAlign w:val="center"/>
          </w:tcPr>
          <w:p w14:paraId="3A41386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Cade</w:t>
            </w:r>
          </w:p>
        </w:tc>
        <w:tc>
          <w:tcPr>
            <w:tcW w:w="875" w:type="dxa"/>
            <w:vAlign w:val="center"/>
          </w:tcPr>
          <w:p w14:paraId="731E835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4A08C7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4E39D3E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190044</w:t>
            </w:r>
          </w:p>
        </w:tc>
        <w:tc>
          <w:tcPr>
            <w:tcW w:w="929" w:type="dxa"/>
            <w:vAlign w:val="center"/>
          </w:tcPr>
          <w:p w14:paraId="1B830595" w14:textId="0F2BFB1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808" w:type="dxa"/>
            <w:vAlign w:val="center"/>
          </w:tcPr>
          <w:p w14:paraId="0C79F59B" w14:textId="254D5B3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54’</w:t>
            </w:r>
          </w:p>
        </w:tc>
        <w:tc>
          <w:tcPr>
            <w:tcW w:w="663" w:type="dxa"/>
            <w:vAlign w:val="center"/>
          </w:tcPr>
          <w:p w14:paraId="3DCFF1E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50</w:t>
            </w:r>
          </w:p>
        </w:tc>
        <w:tc>
          <w:tcPr>
            <w:tcW w:w="1545" w:type="dxa"/>
          </w:tcPr>
          <w:p w14:paraId="6D812142"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1FD488CD" w14:textId="77777777" w:rsidTr="00392DA7">
        <w:trPr>
          <w:trHeight w:val="178"/>
        </w:trPr>
        <w:tc>
          <w:tcPr>
            <w:tcW w:w="1501" w:type="dxa"/>
            <w:vAlign w:val="center"/>
          </w:tcPr>
          <w:p w14:paraId="43FA161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Calequisse</w:t>
            </w:r>
          </w:p>
        </w:tc>
        <w:tc>
          <w:tcPr>
            <w:tcW w:w="875" w:type="dxa"/>
            <w:vAlign w:val="center"/>
          </w:tcPr>
          <w:p w14:paraId="6C2F552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6EE3050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164580A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190033</w:t>
            </w:r>
          </w:p>
        </w:tc>
        <w:tc>
          <w:tcPr>
            <w:tcW w:w="929" w:type="dxa"/>
            <w:vAlign w:val="center"/>
          </w:tcPr>
          <w:p w14:paraId="0364E0FC" w14:textId="23B1BC2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04’</w:t>
            </w:r>
          </w:p>
        </w:tc>
        <w:tc>
          <w:tcPr>
            <w:tcW w:w="808" w:type="dxa"/>
            <w:vAlign w:val="center"/>
          </w:tcPr>
          <w:p w14:paraId="5017C903" w14:textId="748BF63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663" w:type="dxa"/>
            <w:vAlign w:val="center"/>
          </w:tcPr>
          <w:p w14:paraId="3B874B0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50</w:t>
            </w:r>
          </w:p>
        </w:tc>
        <w:tc>
          <w:tcPr>
            <w:tcW w:w="1545" w:type="dxa"/>
            <w:vAlign w:val="center"/>
          </w:tcPr>
          <w:p w14:paraId="5056750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25C86322" w14:textId="77777777" w:rsidTr="00392DA7">
        <w:trPr>
          <w:trHeight w:val="178"/>
        </w:trPr>
        <w:tc>
          <w:tcPr>
            <w:tcW w:w="1501" w:type="dxa"/>
            <w:vAlign w:val="center"/>
          </w:tcPr>
          <w:p w14:paraId="3790F29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Canchungo</w:t>
            </w:r>
          </w:p>
        </w:tc>
        <w:tc>
          <w:tcPr>
            <w:tcW w:w="875" w:type="dxa"/>
            <w:vAlign w:val="center"/>
          </w:tcPr>
          <w:p w14:paraId="4EB78E0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2D18AF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6BCC5A4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190006</w:t>
            </w:r>
          </w:p>
        </w:tc>
        <w:tc>
          <w:tcPr>
            <w:tcW w:w="929" w:type="dxa"/>
            <w:vAlign w:val="center"/>
          </w:tcPr>
          <w:p w14:paraId="19B03315" w14:textId="387171D9"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04’</w:t>
            </w:r>
          </w:p>
        </w:tc>
        <w:tc>
          <w:tcPr>
            <w:tcW w:w="808" w:type="dxa"/>
            <w:vAlign w:val="center"/>
          </w:tcPr>
          <w:p w14:paraId="17A465A7" w14:textId="732971F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02’</w:t>
            </w:r>
          </w:p>
        </w:tc>
        <w:tc>
          <w:tcPr>
            <w:tcW w:w="663" w:type="dxa"/>
            <w:vAlign w:val="center"/>
          </w:tcPr>
          <w:p w14:paraId="18DC73E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p>
        </w:tc>
        <w:tc>
          <w:tcPr>
            <w:tcW w:w="1545" w:type="dxa"/>
          </w:tcPr>
          <w:p w14:paraId="5C578CF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B9528D1" w14:textId="77777777" w:rsidTr="00392DA7">
        <w:trPr>
          <w:trHeight w:val="190"/>
        </w:trPr>
        <w:tc>
          <w:tcPr>
            <w:tcW w:w="1501" w:type="dxa"/>
            <w:vAlign w:val="center"/>
          </w:tcPr>
          <w:p w14:paraId="138FE30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Canquelifa</w:t>
            </w:r>
          </w:p>
        </w:tc>
        <w:tc>
          <w:tcPr>
            <w:tcW w:w="875" w:type="dxa"/>
            <w:vAlign w:val="center"/>
          </w:tcPr>
          <w:p w14:paraId="1206191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EFCE65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171C60E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190043</w:t>
            </w:r>
          </w:p>
        </w:tc>
        <w:tc>
          <w:tcPr>
            <w:tcW w:w="929" w:type="dxa"/>
            <w:vAlign w:val="center"/>
          </w:tcPr>
          <w:p w14:paraId="36BF6A72" w14:textId="1805EC4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35’</w:t>
            </w:r>
          </w:p>
        </w:tc>
        <w:tc>
          <w:tcPr>
            <w:tcW w:w="808" w:type="dxa"/>
            <w:vAlign w:val="center"/>
          </w:tcPr>
          <w:p w14:paraId="6863650A" w14:textId="3646D1E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52’</w:t>
            </w:r>
          </w:p>
        </w:tc>
        <w:tc>
          <w:tcPr>
            <w:tcW w:w="663" w:type="dxa"/>
            <w:vAlign w:val="center"/>
          </w:tcPr>
          <w:p w14:paraId="4828115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442F09B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9C6D265" w14:textId="77777777" w:rsidTr="00392DA7">
        <w:trPr>
          <w:trHeight w:val="178"/>
        </w:trPr>
        <w:tc>
          <w:tcPr>
            <w:tcW w:w="1501" w:type="dxa"/>
            <w:vAlign w:val="center"/>
          </w:tcPr>
          <w:p w14:paraId="044BCA9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Caravela</w:t>
            </w:r>
          </w:p>
        </w:tc>
        <w:tc>
          <w:tcPr>
            <w:tcW w:w="875" w:type="dxa"/>
            <w:vAlign w:val="center"/>
          </w:tcPr>
          <w:p w14:paraId="6AA8F06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6E1C8E6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1962</w:t>
            </w:r>
          </w:p>
        </w:tc>
        <w:tc>
          <w:tcPr>
            <w:tcW w:w="1574" w:type="dxa"/>
            <w:vAlign w:val="center"/>
          </w:tcPr>
          <w:p w14:paraId="58906C4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190046</w:t>
            </w:r>
          </w:p>
        </w:tc>
        <w:tc>
          <w:tcPr>
            <w:tcW w:w="929" w:type="dxa"/>
            <w:vAlign w:val="center"/>
          </w:tcPr>
          <w:p w14:paraId="37968555" w14:textId="55EEC6B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33’</w:t>
            </w:r>
          </w:p>
        </w:tc>
        <w:tc>
          <w:tcPr>
            <w:tcW w:w="808" w:type="dxa"/>
            <w:vAlign w:val="center"/>
          </w:tcPr>
          <w:p w14:paraId="2485E7CB" w14:textId="444AE8E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20’</w:t>
            </w:r>
          </w:p>
        </w:tc>
        <w:tc>
          <w:tcPr>
            <w:tcW w:w="663" w:type="dxa"/>
            <w:vAlign w:val="center"/>
          </w:tcPr>
          <w:p w14:paraId="401A2F6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p>
        </w:tc>
        <w:tc>
          <w:tcPr>
            <w:tcW w:w="1545" w:type="dxa"/>
          </w:tcPr>
          <w:p w14:paraId="4798BE3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6C2ED377" w14:textId="77777777" w:rsidTr="00392DA7">
        <w:trPr>
          <w:trHeight w:val="190"/>
        </w:trPr>
        <w:tc>
          <w:tcPr>
            <w:tcW w:w="1501" w:type="dxa"/>
            <w:vAlign w:val="center"/>
          </w:tcPr>
          <w:p w14:paraId="6B825B49"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Cuntima</w:t>
            </w:r>
          </w:p>
        </w:tc>
        <w:tc>
          <w:tcPr>
            <w:tcW w:w="875" w:type="dxa"/>
            <w:vAlign w:val="center"/>
          </w:tcPr>
          <w:p w14:paraId="02F4DD4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6D8E97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4A80844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190038</w:t>
            </w:r>
          </w:p>
        </w:tc>
        <w:tc>
          <w:tcPr>
            <w:tcW w:w="929" w:type="dxa"/>
            <w:vAlign w:val="center"/>
          </w:tcPr>
          <w:p w14:paraId="3F6025D3" w14:textId="08D587C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39’</w:t>
            </w:r>
          </w:p>
        </w:tc>
        <w:tc>
          <w:tcPr>
            <w:tcW w:w="808" w:type="dxa"/>
            <w:vAlign w:val="center"/>
          </w:tcPr>
          <w:p w14:paraId="6697F27B" w14:textId="02C707C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02’</w:t>
            </w:r>
          </w:p>
        </w:tc>
        <w:tc>
          <w:tcPr>
            <w:tcW w:w="663" w:type="dxa"/>
            <w:vAlign w:val="center"/>
          </w:tcPr>
          <w:p w14:paraId="6E3E48E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668089A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9ACBEDE" w14:textId="77777777" w:rsidTr="00392DA7">
        <w:trPr>
          <w:trHeight w:val="178"/>
        </w:trPr>
        <w:tc>
          <w:tcPr>
            <w:tcW w:w="1501" w:type="dxa"/>
            <w:vAlign w:val="center"/>
          </w:tcPr>
          <w:p w14:paraId="5B7374B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Djolmete</w:t>
            </w:r>
          </w:p>
        </w:tc>
        <w:tc>
          <w:tcPr>
            <w:tcW w:w="875" w:type="dxa"/>
            <w:vAlign w:val="center"/>
          </w:tcPr>
          <w:p w14:paraId="77516D5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9DB984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486E1D0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190036</w:t>
            </w:r>
          </w:p>
        </w:tc>
        <w:tc>
          <w:tcPr>
            <w:tcW w:w="929" w:type="dxa"/>
            <w:vAlign w:val="center"/>
          </w:tcPr>
          <w:p w14:paraId="435CA70E" w14:textId="288159D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13’</w:t>
            </w:r>
          </w:p>
        </w:tc>
        <w:tc>
          <w:tcPr>
            <w:tcW w:w="808" w:type="dxa"/>
            <w:vAlign w:val="center"/>
          </w:tcPr>
          <w:p w14:paraId="5481942F" w14:textId="056182E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52’</w:t>
            </w:r>
          </w:p>
        </w:tc>
        <w:tc>
          <w:tcPr>
            <w:tcW w:w="663" w:type="dxa"/>
            <w:vAlign w:val="center"/>
          </w:tcPr>
          <w:p w14:paraId="0A1EAF9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30</w:t>
            </w:r>
          </w:p>
        </w:tc>
        <w:tc>
          <w:tcPr>
            <w:tcW w:w="1545" w:type="dxa"/>
          </w:tcPr>
          <w:p w14:paraId="5642BF2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99F8068" w14:textId="77777777" w:rsidTr="00392DA7">
        <w:trPr>
          <w:trHeight w:val="178"/>
        </w:trPr>
        <w:tc>
          <w:tcPr>
            <w:tcW w:w="1501" w:type="dxa"/>
            <w:vAlign w:val="center"/>
          </w:tcPr>
          <w:p w14:paraId="53233A3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Empada</w:t>
            </w:r>
          </w:p>
        </w:tc>
        <w:tc>
          <w:tcPr>
            <w:tcW w:w="875" w:type="dxa"/>
            <w:vAlign w:val="center"/>
          </w:tcPr>
          <w:p w14:paraId="097D3B9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463705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1968</w:t>
            </w:r>
          </w:p>
        </w:tc>
        <w:tc>
          <w:tcPr>
            <w:tcW w:w="1574" w:type="dxa"/>
            <w:vAlign w:val="center"/>
          </w:tcPr>
          <w:p w14:paraId="15D874D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190025</w:t>
            </w:r>
          </w:p>
        </w:tc>
        <w:tc>
          <w:tcPr>
            <w:tcW w:w="929" w:type="dxa"/>
            <w:vAlign w:val="center"/>
          </w:tcPr>
          <w:p w14:paraId="2C075CC2" w14:textId="08E8907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33’</w:t>
            </w:r>
          </w:p>
        </w:tc>
        <w:tc>
          <w:tcPr>
            <w:tcW w:w="808" w:type="dxa"/>
            <w:vAlign w:val="center"/>
          </w:tcPr>
          <w:p w14:paraId="317E5399" w14:textId="5CFA30C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663" w:type="dxa"/>
            <w:vAlign w:val="center"/>
          </w:tcPr>
          <w:p w14:paraId="5659D53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vAlign w:val="center"/>
          </w:tcPr>
          <w:p w14:paraId="4F56A25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748ED25B" w14:textId="77777777" w:rsidTr="00392DA7">
        <w:trPr>
          <w:trHeight w:val="190"/>
        </w:trPr>
        <w:tc>
          <w:tcPr>
            <w:tcW w:w="1501" w:type="dxa"/>
            <w:vAlign w:val="center"/>
          </w:tcPr>
          <w:p w14:paraId="070DFF9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Fa</w:t>
            </w:r>
          </w:p>
        </w:tc>
        <w:tc>
          <w:tcPr>
            <w:tcW w:w="875" w:type="dxa"/>
            <w:vAlign w:val="center"/>
          </w:tcPr>
          <w:p w14:paraId="3F12BCE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4CE52E6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1574" w:type="dxa"/>
            <w:vAlign w:val="center"/>
          </w:tcPr>
          <w:p w14:paraId="0F32DCE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190014</w:t>
            </w:r>
          </w:p>
        </w:tc>
        <w:tc>
          <w:tcPr>
            <w:tcW w:w="929" w:type="dxa"/>
            <w:vAlign w:val="center"/>
          </w:tcPr>
          <w:p w14:paraId="2D511A1B" w14:textId="052EAB4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06’</w:t>
            </w:r>
          </w:p>
        </w:tc>
        <w:tc>
          <w:tcPr>
            <w:tcW w:w="808" w:type="dxa"/>
            <w:vAlign w:val="center"/>
          </w:tcPr>
          <w:p w14:paraId="1B633A47" w14:textId="6A6C5F0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49’</w:t>
            </w:r>
          </w:p>
        </w:tc>
        <w:tc>
          <w:tcPr>
            <w:tcW w:w="663" w:type="dxa"/>
            <w:vAlign w:val="center"/>
          </w:tcPr>
          <w:p w14:paraId="48BF7FA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7591C71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3333401C" w14:textId="77777777" w:rsidTr="00392DA7">
        <w:trPr>
          <w:trHeight w:val="178"/>
        </w:trPr>
        <w:tc>
          <w:tcPr>
            <w:tcW w:w="1501" w:type="dxa"/>
            <w:vAlign w:val="center"/>
          </w:tcPr>
          <w:p w14:paraId="2628DE9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Fajonquito</w:t>
            </w:r>
          </w:p>
        </w:tc>
        <w:tc>
          <w:tcPr>
            <w:tcW w:w="875" w:type="dxa"/>
            <w:vAlign w:val="center"/>
          </w:tcPr>
          <w:p w14:paraId="08EF8E7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69381AC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1995</w:t>
            </w:r>
          </w:p>
        </w:tc>
        <w:tc>
          <w:tcPr>
            <w:tcW w:w="1574" w:type="dxa"/>
            <w:vAlign w:val="center"/>
          </w:tcPr>
          <w:p w14:paraId="2868380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190040</w:t>
            </w:r>
          </w:p>
        </w:tc>
        <w:tc>
          <w:tcPr>
            <w:tcW w:w="929" w:type="dxa"/>
            <w:vAlign w:val="center"/>
          </w:tcPr>
          <w:p w14:paraId="413B6347" w14:textId="5A85C8B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32’</w:t>
            </w:r>
          </w:p>
        </w:tc>
        <w:tc>
          <w:tcPr>
            <w:tcW w:w="808" w:type="dxa"/>
            <w:vAlign w:val="center"/>
          </w:tcPr>
          <w:p w14:paraId="1E5C6DBE" w14:textId="5972BB8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14’</w:t>
            </w:r>
          </w:p>
        </w:tc>
        <w:tc>
          <w:tcPr>
            <w:tcW w:w="663" w:type="dxa"/>
            <w:vAlign w:val="center"/>
          </w:tcPr>
          <w:p w14:paraId="5AEAC86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7C17AC2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3907D602" w14:textId="77777777" w:rsidTr="00392DA7">
        <w:trPr>
          <w:trHeight w:val="178"/>
        </w:trPr>
        <w:tc>
          <w:tcPr>
            <w:tcW w:w="1501" w:type="dxa"/>
            <w:vAlign w:val="center"/>
          </w:tcPr>
          <w:p w14:paraId="502F4F02"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Foia</w:t>
            </w:r>
          </w:p>
        </w:tc>
        <w:tc>
          <w:tcPr>
            <w:tcW w:w="875" w:type="dxa"/>
            <w:vAlign w:val="center"/>
          </w:tcPr>
          <w:p w14:paraId="41F6DB9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652FDD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1987</w:t>
            </w:r>
          </w:p>
        </w:tc>
        <w:tc>
          <w:tcPr>
            <w:tcW w:w="1574" w:type="dxa"/>
            <w:vAlign w:val="center"/>
          </w:tcPr>
          <w:p w14:paraId="28E197C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929" w:type="dxa"/>
            <w:vAlign w:val="center"/>
          </w:tcPr>
          <w:p w14:paraId="718838E7" w14:textId="2191CF3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48’</w:t>
            </w:r>
          </w:p>
        </w:tc>
        <w:tc>
          <w:tcPr>
            <w:tcW w:w="808" w:type="dxa"/>
            <w:vAlign w:val="center"/>
          </w:tcPr>
          <w:p w14:paraId="11FBFC0B" w14:textId="71C827C8"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36’</w:t>
            </w:r>
          </w:p>
        </w:tc>
        <w:tc>
          <w:tcPr>
            <w:tcW w:w="663" w:type="dxa"/>
            <w:vAlign w:val="center"/>
          </w:tcPr>
          <w:p w14:paraId="0B00EAD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3D3F1B5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6D407D5" w14:textId="77777777" w:rsidTr="00392DA7">
        <w:trPr>
          <w:trHeight w:val="178"/>
        </w:trPr>
        <w:tc>
          <w:tcPr>
            <w:tcW w:w="1501" w:type="dxa"/>
            <w:vAlign w:val="center"/>
          </w:tcPr>
          <w:p w14:paraId="7CA9CD8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Fulacunda</w:t>
            </w:r>
          </w:p>
        </w:tc>
        <w:tc>
          <w:tcPr>
            <w:tcW w:w="875" w:type="dxa"/>
            <w:vAlign w:val="center"/>
          </w:tcPr>
          <w:p w14:paraId="193FE80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43B6135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3B11AC0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190023</w:t>
            </w:r>
          </w:p>
        </w:tc>
        <w:tc>
          <w:tcPr>
            <w:tcW w:w="929" w:type="dxa"/>
            <w:vAlign w:val="center"/>
          </w:tcPr>
          <w:p w14:paraId="300263B0" w14:textId="26AB0E9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47’</w:t>
            </w:r>
          </w:p>
        </w:tc>
        <w:tc>
          <w:tcPr>
            <w:tcW w:w="808" w:type="dxa"/>
            <w:vAlign w:val="center"/>
          </w:tcPr>
          <w:p w14:paraId="66B71F2B" w14:textId="0B5B256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11’</w:t>
            </w:r>
          </w:p>
        </w:tc>
        <w:tc>
          <w:tcPr>
            <w:tcW w:w="663" w:type="dxa"/>
            <w:vAlign w:val="center"/>
          </w:tcPr>
          <w:p w14:paraId="1A33925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34</w:t>
            </w:r>
          </w:p>
        </w:tc>
        <w:tc>
          <w:tcPr>
            <w:tcW w:w="1545" w:type="dxa"/>
          </w:tcPr>
          <w:p w14:paraId="47828FD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9482845" w14:textId="77777777" w:rsidTr="00392DA7">
        <w:trPr>
          <w:trHeight w:val="190"/>
        </w:trPr>
        <w:tc>
          <w:tcPr>
            <w:tcW w:w="1501" w:type="dxa"/>
            <w:vAlign w:val="center"/>
          </w:tcPr>
          <w:p w14:paraId="3F3D7E7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Galomaro</w:t>
            </w:r>
          </w:p>
        </w:tc>
        <w:tc>
          <w:tcPr>
            <w:tcW w:w="875" w:type="dxa"/>
            <w:vAlign w:val="center"/>
          </w:tcPr>
          <w:p w14:paraId="3528D63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AAF176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2A20D9C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190029</w:t>
            </w:r>
          </w:p>
        </w:tc>
        <w:tc>
          <w:tcPr>
            <w:tcW w:w="929" w:type="dxa"/>
            <w:vAlign w:val="center"/>
          </w:tcPr>
          <w:p w14:paraId="49506729" w14:textId="42B68788"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56’</w:t>
            </w:r>
          </w:p>
        </w:tc>
        <w:tc>
          <w:tcPr>
            <w:tcW w:w="808" w:type="dxa"/>
            <w:vAlign w:val="center"/>
          </w:tcPr>
          <w:p w14:paraId="2C9279FF" w14:textId="6F7A3F3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37’</w:t>
            </w:r>
          </w:p>
        </w:tc>
        <w:tc>
          <w:tcPr>
            <w:tcW w:w="663" w:type="dxa"/>
            <w:vAlign w:val="center"/>
          </w:tcPr>
          <w:p w14:paraId="0A5EE6E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75CD1FC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2B9A0713" w14:textId="77777777" w:rsidTr="00392DA7">
        <w:trPr>
          <w:trHeight w:val="178"/>
        </w:trPr>
        <w:tc>
          <w:tcPr>
            <w:tcW w:w="1501" w:type="dxa"/>
            <w:vAlign w:val="center"/>
          </w:tcPr>
          <w:p w14:paraId="403DD45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Ganadu</w:t>
            </w:r>
          </w:p>
        </w:tc>
        <w:tc>
          <w:tcPr>
            <w:tcW w:w="875" w:type="dxa"/>
            <w:vAlign w:val="center"/>
          </w:tcPr>
          <w:p w14:paraId="1F077E9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D91670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4E29C25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190042</w:t>
            </w:r>
          </w:p>
        </w:tc>
        <w:tc>
          <w:tcPr>
            <w:tcW w:w="929" w:type="dxa"/>
            <w:vAlign w:val="center"/>
          </w:tcPr>
          <w:p w14:paraId="3311854F" w14:textId="3FD77CB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16’</w:t>
            </w:r>
          </w:p>
        </w:tc>
        <w:tc>
          <w:tcPr>
            <w:tcW w:w="808" w:type="dxa"/>
            <w:vAlign w:val="center"/>
          </w:tcPr>
          <w:p w14:paraId="4233EB49" w14:textId="48D8559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43’</w:t>
            </w:r>
          </w:p>
        </w:tc>
        <w:tc>
          <w:tcPr>
            <w:tcW w:w="663" w:type="dxa"/>
            <w:vAlign w:val="center"/>
          </w:tcPr>
          <w:p w14:paraId="5CD6233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1E11CAB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630BF87" w14:textId="77777777" w:rsidTr="00392DA7">
        <w:trPr>
          <w:trHeight w:val="190"/>
        </w:trPr>
        <w:tc>
          <w:tcPr>
            <w:tcW w:w="1501" w:type="dxa"/>
            <w:vAlign w:val="center"/>
          </w:tcPr>
          <w:p w14:paraId="4F0E39C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Guiledje</w:t>
            </w:r>
          </w:p>
        </w:tc>
        <w:tc>
          <w:tcPr>
            <w:tcW w:w="875" w:type="dxa"/>
            <w:vAlign w:val="center"/>
          </w:tcPr>
          <w:p w14:paraId="6FCB1A8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5DC660D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1987</w:t>
            </w:r>
          </w:p>
        </w:tc>
        <w:tc>
          <w:tcPr>
            <w:tcW w:w="1574" w:type="dxa"/>
            <w:vAlign w:val="center"/>
          </w:tcPr>
          <w:p w14:paraId="1E7E459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929" w:type="dxa"/>
            <w:vAlign w:val="center"/>
          </w:tcPr>
          <w:p w14:paraId="6D3F9241" w14:textId="2E595FC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20’</w:t>
            </w:r>
          </w:p>
        </w:tc>
        <w:tc>
          <w:tcPr>
            <w:tcW w:w="808" w:type="dxa"/>
            <w:vAlign w:val="center"/>
          </w:tcPr>
          <w:p w14:paraId="3ADACBDD" w14:textId="35BBEC7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07’</w:t>
            </w:r>
          </w:p>
        </w:tc>
        <w:tc>
          <w:tcPr>
            <w:tcW w:w="663" w:type="dxa"/>
            <w:vAlign w:val="center"/>
          </w:tcPr>
          <w:p w14:paraId="76CBA7B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7DECF2E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063A16C" w14:textId="77777777" w:rsidTr="00392DA7">
        <w:trPr>
          <w:trHeight w:val="178"/>
        </w:trPr>
        <w:tc>
          <w:tcPr>
            <w:tcW w:w="1501" w:type="dxa"/>
            <w:vAlign w:val="center"/>
          </w:tcPr>
          <w:p w14:paraId="1730458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I. Galinha</w:t>
            </w:r>
          </w:p>
        </w:tc>
        <w:tc>
          <w:tcPr>
            <w:tcW w:w="875" w:type="dxa"/>
            <w:vAlign w:val="center"/>
          </w:tcPr>
          <w:p w14:paraId="31E841A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62C90C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1993</w:t>
            </w:r>
          </w:p>
        </w:tc>
        <w:tc>
          <w:tcPr>
            <w:tcW w:w="1574" w:type="dxa"/>
            <w:vAlign w:val="center"/>
          </w:tcPr>
          <w:p w14:paraId="66BB9AC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929" w:type="dxa"/>
            <w:vAlign w:val="center"/>
          </w:tcPr>
          <w:p w14:paraId="462CC43E" w14:textId="056AB02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28’</w:t>
            </w:r>
          </w:p>
        </w:tc>
        <w:tc>
          <w:tcPr>
            <w:tcW w:w="808" w:type="dxa"/>
            <w:vAlign w:val="center"/>
          </w:tcPr>
          <w:p w14:paraId="3E71481A" w14:textId="68F385E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18’</w:t>
            </w:r>
          </w:p>
        </w:tc>
        <w:tc>
          <w:tcPr>
            <w:tcW w:w="663" w:type="dxa"/>
            <w:vAlign w:val="center"/>
          </w:tcPr>
          <w:p w14:paraId="1AE7F58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4FC2D49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2F022CD" w14:textId="77777777" w:rsidTr="00392DA7">
        <w:trPr>
          <w:trHeight w:val="178"/>
        </w:trPr>
        <w:tc>
          <w:tcPr>
            <w:tcW w:w="1501" w:type="dxa"/>
            <w:vAlign w:val="center"/>
          </w:tcPr>
          <w:p w14:paraId="09344E8E"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Ingoré</w:t>
            </w:r>
          </w:p>
        </w:tc>
        <w:tc>
          <w:tcPr>
            <w:tcW w:w="875" w:type="dxa"/>
            <w:vAlign w:val="center"/>
          </w:tcPr>
          <w:p w14:paraId="36B6586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0C6A663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68DF16E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190035</w:t>
            </w:r>
          </w:p>
        </w:tc>
        <w:tc>
          <w:tcPr>
            <w:tcW w:w="929" w:type="dxa"/>
            <w:vAlign w:val="center"/>
          </w:tcPr>
          <w:p w14:paraId="517D8E9A" w14:textId="6163E2C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24’</w:t>
            </w:r>
          </w:p>
        </w:tc>
        <w:tc>
          <w:tcPr>
            <w:tcW w:w="808" w:type="dxa"/>
            <w:vAlign w:val="center"/>
          </w:tcPr>
          <w:p w14:paraId="58D4941E" w14:textId="5000B90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48’</w:t>
            </w:r>
          </w:p>
        </w:tc>
        <w:tc>
          <w:tcPr>
            <w:tcW w:w="663" w:type="dxa"/>
            <w:vAlign w:val="center"/>
          </w:tcPr>
          <w:p w14:paraId="6E432B7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30</w:t>
            </w:r>
          </w:p>
        </w:tc>
        <w:tc>
          <w:tcPr>
            <w:tcW w:w="1545" w:type="dxa"/>
          </w:tcPr>
          <w:p w14:paraId="21E896D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4CCB6CA" w14:textId="77777777" w:rsidTr="00392DA7">
        <w:trPr>
          <w:trHeight w:val="190"/>
        </w:trPr>
        <w:tc>
          <w:tcPr>
            <w:tcW w:w="1501" w:type="dxa"/>
            <w:vAlign w:val="center"/>
          </w:tcPr>
          <w:p w14:paraId="01740B1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Mansaba</w:t>
            </w:r>
          </w:p>
        </w:tc>
        <w:tc>
          <w:tcPr>
            <w:tcW w:w="875" w:type="dxa"/>
            <w:vAlign w:val="center"/>
          </w:tcPr>
          <w:p w14:paraId="5BDAF5B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A11E87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1C10FBB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190010</w:t>
            </w:r>
          </w:p>
        </w:tc>
        <w:tc>
          <w:tcPr>
            <w:tcW w:w="929" w:type="dxa"/>
            <w:vAlign w:val="center"/>
          </w:tcPr>
          <w:p w14:paraId="52969D6F" w14:textId="46C7F4C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18’</w:t>
            </w:r>
          </w:p>
        </w:tc>
        <w:tc>
          <w:tcPr>
            <w:tcW w:w="808" w:type="dxa"/>
            <w:vAlign w:val="center"/>
          </w:tcPr>
          <w:p w14:paraId="77229D5D" w14:textId="0005391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10’</w:t>
            </w:r>
          </w:p>
        </w:tc>
        <w:tc>
          <w:tcPr>
            <w:tcW w:w="663" w:type="dxa"/>
            <w:vAlign w:val="center"/>
          </w:tcPr>
          <w:p w14:paraId="05FBE42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43</w:t>
            </w:r>
          </w:p>
        </w:tc>
        <w:tc>
          <w:tcPr>
            <w:tcW w:w="1545" w:type="dxa"/>
            <w:vAlign w:val="center"/>
          </w:tcPr>
          <w:p w14:paraId="2B6CB79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0D5251BA" w14:textId="77777777" w:rsidTr="00392DA7">
        <w:trPr>
          <w:trHeight w:val="178"/>
        </w:trPr>
        <w:tc>
          <w:tcPr>
            <w:tcW w:w="1501" w:type="dxa"/>
            <w:vAlign w:val="center"/>
          </w:tcPr>
          <w:p w14:paraId="3C8D121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Mansoa</w:t>
            </w:r>
          </w:p>
        </w:tc>
        <w:tc>
          <w:tcPr>
            <w:tcW w:w="875" w:type="dxa"/>
            <w:vAlign w:val="center"/>
          </w:tcPr>
          <w:p w14:paraId="0AFACFE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5305729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130A80E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190010</w:t>
            </w:r>
          </w:p>
        </w:tc>
        <w:tc>
          <w:tcPr>
            <w:tcW w:w="929" w:type="dxa"/>
            <w:vAlign w:val="center"/>
          </w:tcPr>
          <w:p w14:paraId="1500A4B2" w14:textId="636C5BA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04’</w:t>
            </w:r>
          </w:p>
        </w:tc>
        <w:tc>
          <w:tcPr>
            <w:tcW w:w="808" w:type="dxa"/>
            <w:vAlign w:val="center"/>
          </w:tcPr>
          <w:p w14:paraId="54BAF4AA" w14:textId="4F0430B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19’</w:t>
            </w:r>
          </w:p>
        </w:tc>
        <w:tc>
          <w:tcPr>
            <w:tcW w:w="663" w:type="dxa"/>
            <w:vAlign w:val="center"/>
          </w:tcPr>
          <w:p w14:paraId="2348F9D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8</w:t>
            </w:r>
          </w:p>
        </w:tc>
        <w:tc>
          <w:tcPr>
            <w:tcW w:w="1545" w:type="dxa"/>
          </w:tcPr>
          <w:p w14:paraId="41A5B66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4466EFB" w14:textId="77777777" w:rsidTr="00392DA7">
        <w:trPr>
          <w:trHeight w:val="190"/>
        </w:trPr>
        <w:tc>
          <w:tcPr>
            <w:tcW w:w="1501" w:type="dxa"/>
            <w:vAlign w:val="center"/>
          </w:tcPr>
          <w:p w14:paraId="2A15FFA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Nhacra</w:t>
            </w:r>
          </w:p>
        </w:tc>
        <w:tc>
          <w:tcPr>
            <w:tcW w:w="875" w:type="dxa"/>
            <w:vAlign w:val="center"/>
          </w:tcPr>
          <w:p w14:paraId="28FE3EA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CB760D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620B0AD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190062</w:t>
            </w:r>
          </w:p>
        </w:tc>
        <w:tc>
          <w:tcPr>
            <w:tcW w:w="929" w:type="dxa"/>
            <w:vAlign w:val="center"/>
          </w:tcPr>
          <w:p w14:paraId="5CAAF7A6" w14:textId="6ECEB70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27’</w:t>
            </w:r>
          </w:p>
        </w:tc>
        <w:tc>
          <w:tcPr>
            <w:tcW w:w="808" w:type="dxa"/>
            <w:vAlign w:val="center"/>
          </w:tcPr>
          <w:p w14:paraId="25EB8195" w14:textId="0B503E6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28’</w:t>
            </w:r>
          </w:p>
        </w:tc>
        <w:tc>
          <w:tcPr>
            <w:tcW w:w="663" w:type="dxa"/>
            <w:vAlign w:val="center"/>
          </w:tcPr>
          <w:p w14:paraId="56D708A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127381C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CA1CF2B" w14:textId="77777777" w:rsidTr="00392DA7">
        <w:trPr>
          <w:trHeight w:val="178"/>
        </w:trPr>
        <w:tc>
          <w:tcPr>
            <w:tcW w:w="1501" w:type="dxa"/>
            <w:vAlign w:val="center"/>
          </w:tcPr>
          <w:p w14:paraId="4D1C7C2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Nhala</w:t>
            </w:r>
          </w:p>
        </w:tc>
        <w:tc>
          <w:tcPr>
            <w:tcW w:w="875" w:type="dxa"/>
            <w:vAlign w:val="center"/>
          </w:tcPr>
          <w:p w14:paraId="58D3F6C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56B0025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1987</w:t>
            </w:r>
          </w:p>
        </w:tc>
        <w:tc>
          <w:tcPr>
            <w:tcW w:w="1574" w:type="dxa"/>
            <w:vAlign w:val="center"/>
          </w:tcPr>
          <w:p w14:paraId="3957BF9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929" w:type="dxa"/>
            <w:vAlign w:val="center"/>
          </w:tcPr>
          <w:p w14:paraId="765CFB55" w14:textId="20765AA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53’</w:t>
            </w:r>
          </w:p>
        </w:tc>
        <w:tc>
          <w:tcPr>
            <w:tcW w:w="808" w:type="dxa"/>
            <w:vAlign w:val="center"/>
          </w:tcPr>
          <w:p w14:paraId="6822EE07" w14:textId="778131E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28’</w:t>
            </w:r>
          </w:p>
        </w:tc>
        <w:tc>
          <w:tcPr>
            <w:tcW w:w="663" w:type="dxa"/>
            <w:vAlign w:val="center"/>
          </w:tcPr>
          <w:p w14:paraId="1F12700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21600B6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1D43263B" w14:textId="77777777" w:rsidTr="00392DA7">
        <w:trPr>
          <w:trHeight w:val="178"/>
        </w:trPr>
        <w:tc>
          <w:tcPr>
            <w:tcW w:w="1501" w:type="dxa"/>
            <w:vAlign w:val="center"/>
          </w:tcPr>
          <w:p w14:paraId="6695AEA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Picixe</w:t>
            </w:r>
          </w:p>
        </w:tc>
        <w:tc>
          <w:tcPr>
            <w:tcW w:w="875" w:type="dxa"/>
            <w:vAlign w:val="center"/>
          </w:tcPr>
          <w:p w14:paraId="1759938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627DACF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0A612A1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190045</w:t>
            </w:r>
          </w:p>
        </w:tc>
        <w:tc>
          <w:tcPr>
            <w:tcW w:w="929" w:type="dxa"/>
            <w:vAlign w:val="center"/>
          </w:tcPr>
          <w:p w14:paraId="4C9799B4" w14:textId="326363D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50’</w:t>
            </w:r>
          </w:p>
        </w:tc>
        <w:tc>
          <w:tcPr>
            <w:tcW w:w="808" w:type="dxa"/>
            <w:vAlign w:val="center"/>
          </w:tcPr>
          <w:p w14:paraId="6EF06BD3" w14:textId="29F95C7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08’</w:t>
            </w:r>
          </w:p>
        </w:tc>
        <w:tc>
          <w:tcPr>
            <w:tcW w:w="663" w:type="dxa"/>
            <w:vAlign w:val="center"/>
          </w:tcPr>
          <w:p w14:paraId="18656AE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05C2CD1B"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253A9C0" w14:textId="77777777" w:rsidTr="00392DA7">
        <w:trPr>
          <w:trHeight w:val="190"/>
        </w:trPr>
        <w:tc>
          <w:tcPr>
            <w:tcW w:w="1501" w:type="dxa"/>
            <w:vAlign w:val="center"/>
          </w:tcPr>
          <w:p w14:paraId="341E595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Pitche</w:t>
            </w:r>
          </w:p>
        </w:tc>
        <w:tc>
          <w:tcPr>
            <w:tcW w:w="875" w:type="dxa"/>
            <w:vAlign w:val="center"/>
          </w:tcPr>
          <w:p w14:paraId="0B56F38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1C9DC2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580FE15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190017</w:t>
            </w:r>
          </w:p>
        </w:tc>
        <w:tc>
          <w:tcPr>
            <w:tcW w:w="929" w:type="dxa"/>
            <w:vAlign w:val="center"/>
          </w:tcPr>
          <w:p w14:paraId="7445B022" w14:textId="5E5CE74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19’</w:t>
            </w:r>
          </w:p>
        </w:tc>
        <w:tc>
          <w:tcPr>
            <w:tcW w:w="808" w:type="dxa"/>
            <w:vAlign w:val="center"/>
          </w:tcPr>
          <w:p w14:paraId="3082F227" w14:textId="2D220C9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58’</w:t>
            </w:r>
          </w:p>
        </w:tc>
        <w:tc>
          <w:tcPr>
            <w:tcW w:w="663" w:type="dxa"/>
            <w:vAlign w:val="center"/>
          </w:tcPr>
          <w:p w14:paraId="2A9087E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vAlign w:val="center"/>
          </w:tcPr>
          <w:p w14:paraId="05BB6D1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5C1487CF" w14:textId="77777777" w:rsidTr="00392DA7">
        <w:trPr>
          <w:trHeight w:val="178"/>
        </w:trPr>
        <w:tc>
          <w:tcPr>
            <w:tcW w:w="1501" w:type="dxa"/>
            <w:vAlign w:val="center"/>
          </w:tcPr>
          <w:p w14:paraId="5EA3E14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Potugole</w:t>
            </w:r>
          </w:p>
        </w:tc>
        <w:tc>
          <w:tcPr>
            <w:tcW w:w="875" w:type="dxa"/>
            <w:vAlign w:val="center"/>
          </w:tcPr>
          <w:p w14:paraId="5007037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81BE6E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2177335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190019</w:t>
            </w:r>
          </w:p>
        </w:tc>
        <w:tc>
          <w:tcPr>
            <w:tcW w:w="929" w:type="dxa"/>
            <w:vAlign w:val="center"/>
          </w:tcPr>
          <w:p w14:paraId="74F98C9C" w14:textId="0E49459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58’</w:t>
            </w:r>
          </w:p>
        </w:tc>
        <w:tc>
          <w:tcPr>
            <w:tcW w:w="808" w:type="dxa"/>
            <w:vAlign w:val="center"/>
          </w:tcPr>
          <w:p w14:paraId="24942E1E" w14:textId="2BFE56D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08’</w:t>
            </w:r>
          </w:p>
        </w:tc>
        <w:tc>
          <w:tcPr>
            <w:tcW w:w="663" w:type="dxa"/>
            <w:vAlign w:val="center"/>
          </w:tcPr>
          <w:p w14:paraId="63B9E8A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10</w:t>
            </w:r>
          </w:p>
        </w:tc>
        <w:tc>
          <w:tcPr>
            <w:tcW w:w="1545" w:type="dxa"/>
          </w:tcPr>
          <w:p w14:paraId="6E1FFC0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75A5B471" w14:textId="77777777" w:rsidTr="00392DA7">
        <w:trPr>
          <w:trHeight w:val="190"/>
        </w:trPr>
        <w:tc>
          <w:tcPr>
            <w:tcW w:w="1501" w:type="dxa"/>
            <w:vAlign w:val="center"/>
          </w:tcPr>
          <w:p w14:paraId="1AAB065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Quebo</w:t>
            </w:r>
          </w:p>
        </w:tc>
        <w:tc>
          <w:tcPr>
            <w:tcW w:w="875" w:type="dxa"/>
            <w:vAlign w:val="center"/>
          </w:tcPr>
          <w:p w14:paraId="2E1FE26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183E0B6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1F480A7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190057</w:t>
            </w:r>
          </w:p>
        </w:tc>
        <w:tc>
          <w:tcPr>
            <w:tcW w:w="929" w:type="dxa"/>
            <w:vAlign w:val="center"/>
          </w:tcPr>
          <w:p w14:paraId="29C56858" w14:textId="5756526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33’</w:t>
            </w:r>
          </w:p>
        </w:tc>
        <w:tc>
          <w:tcPr>
            <w:tcW w:w="808" w:type="dxa"/>
            <w:vAlign w:val="center"/>
          </w:tcPr>
          <w:p w14:paraId="1540C2E6" w14:textId="25A4A45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49’</w:t>
            </w:r>
          </w:p>
        </w:tc>
        <w:tc>
          <w:tcPr>
            <w:tcW w:w="663" w:type="dxa"/>
            <w:vAlign w:val="center"/>
          </w:tcPr>
          <w:p w14:paraId="7081BD9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3C53CB29"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B84A887" w14:textId="77777777" w:rsidTr="00392DA7">
        <w:trPr>
          <w:trHeight w:val="178"/>
        </w:trPr>
        <w:tc>
          <w:tcPr>
            <w:tcW w:w="1501" w:type="dxa"/>
            <w:vAlign w:val="center"/>
          </w:tcPr>
          <w:p w14:paraId="7108370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 Domingos</w:t>
            </w:r>
          </w:p>
        </w:tc>
        <w:tc>
          <w:tcPr>
            <w:tcW w:w="875" w:type="dxa"/>
            <w:vAlign w:val="center"/>
          </w:tcPr>
          <w:p w14:paraId="6333073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7A7B6F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1958</w:t>
            </w:r>
          </w:p>
        </w:tc>
        <w:tc>
          <w:tcPr>
            <w:tcW w:w="1574" w:type="dxa"/>
            <w:vAlign w:val="center"/>
          </w:tcPr>
          <w:p w14:paraId="38223B1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190032</w:t>
            </w:r>
          </w:p>
        </w:tc>
        <w:tc>
          <w:tcPr>
            <w:tcW w:w="929" w:type="dxa"/>
            <w:vAlign w:val="center"/>
          </w:tcPr>
          <w:p w14:paraId="14414DF4" w14:textId="3840A24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24’</w:t>
            </w:r>
          </w:p>
        </w:tc>
        <w:tc>
          <w:tcPr>
            <w:tcW w:w="808" w:type="dxa"/>
            <w:vAlign w:val="center"/>
          </w:tcPr>
          <w:p w14:paraId="28583B65" w14:textId="229E320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12’</w:t>
            </w:r>
          </w:p>
        </w:tc>
        <w:tc>
          <w:tcPr>
            <w:tcW w:w="663" w:type="dxa"/>
            <w:vAlign w:val="center"/>
          </w:tcPr>
          <w:p w14:paraId="5BEB5C8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22</w:t>
            </w:r>
          </w:p>
        </w:tc>
        <w:tc>
          <w:tcPr>
            <w:tcW w:w="1545" w:type="dxa"/>
          </w:tcPr>
          <w:p w14:paraId="6F4A2BF1"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0A9A343A" w14:textId="77777777" w:rsidTr="00392DA7">
        <w:trPr>
          <w:trHeight w:val="178"/>
        </w:trPr>
        <w:tc>
          <w:tcPr>
            <w:tcW w:w="1501" w:type="dxa"/>
            <w:vAlign w:val="center"/>
          </w:tcPr>
          <w:p w14:paraId="7B41ECC6"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Saltinho</w:t>
            </w:r>
          </w:p>
        </w:tc>
        <w:tc>
          <w:tcPr>
            <w:tcW w:w="875" w:type="dxa"/>
            <w:vAlign w:val="center"/>
          </w:tcPr>
          <w:p w14:paraId="2B256EC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5618868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05ED39D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w:t>
            </w:r>
          </w:p>
        </w:tc>
        <w:tc>
          <w:tcPr>
            <w:tcW w:w="929" w:type="dxa"/>
            <w:vAlign w:val="center"/>
          </w:tcPr>
          <w:p w14:paraId="78D0B64F" w14:textId="29F1B47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38’</w:t>
            </w:r>
          </w:p>
        </w:tc>
        <w:tc>
          <w:tcPr>
            <w:tcW w:w="808" w:type="dxa"/>
            <w:vAlign w:val="center"/>
          </w:tcPr>
          <w:p w14:paraId="79EEE04B" w14:textId="38A44FF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40’</w:t>
            </w:r>
          </w:p>
        </w:tc>
        <w:tc>
          <w:tcPr>
            <w:tcW w:w="663" w:type="dxa"/>
            <w:vAlign w:val="center"/>
          </w:tcPr>
          <w:p w14:paraId="5C1F972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42F6A163"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295AA3CB" w14:textId="77777777" w:rsidTr="00392DA7">
        <w:trPr>
          <w:trHeight w:val="190"/>
        </w:trPr>
        <w:tc>
          <w:tcPr>
            <w:tcW w:w="1501" w:type="dxa"/>
            <w:vAlign w:val="center"/>
          </w:tcPr>
          <w:p w14:paraId="58D23FB4"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Sare Bacar</w:t>
            </w:r>
          </w:p>
        </w:tc>
        <w:tc>
          <w:tcPr>
            <w:tcW w:w="875" w:type="dxa"/>
            <w:vAlign w:val="center"/>
          </w:tcPr>
          <w:p w14:paraId="14E2C3C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5A7E0FB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1985</w:t>
            </w:r>
          </w:p>
        </w:tc>
        <w:tc>
          <w:tcPr>
            <w:tcW w:w="1574" w:type="dxa"/>
            <w:vAlign w:val="center"/>
          </w:tcPr>
          <w:p w14:paraId="312D0E6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190039</w:t>
            </w:r>
          </w:p>
        </w:tc>
        <w:tc>
          <w:tcPr>
            <w:tcW w:w="929" w:type="dxa"/>
            <w:vAlign w:val="center"/>
          </w:tcPr>
          <w:p w14:paraId="288E9774" w14:textId="129C3BF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51’</w:t>
            </w:r>
          </w:p>
        </w:tc>
        <w:tc>
          <w:tcPr>
            <w:tcW w:w="808" w:type="dxa"/>
            <w:vAlign w:val="center"/>
          </w:tcPr>
          <w:p w14:paraId="015517A8" w14:textId="0EB5B4B9"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27’</w:t>
            </w:r>
          </w:p>
        </w:tc>
        <w:tc>
          <w:tcPr>
            <w:tcW w:w="663" w:type="dxa"/>
            <w:vAlign w:val="center"/>
          </w:tcPr>
          <w:p w14:paraId="38794BB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20599FF8"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8D7C0EA" w14:textId="77777777" w:rsidTr="00392DA7">
        <w:trPr>
          <w:trHeight w:val="178"/>
        </w:trPr>
        <w:tc>
          <w:tcPr>
            <w:tcW w:w="1501" w:type="dxa"/>
            <w:vAlign w:val="center"/>
          </w:tcPr>
          <w:p w14:paraId="154A6D27"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Tche-Tche</w:t>
            </w:r>
          </w:p>
        </w:tc>
        <w:tc>
          <w:tcPr>
            <w:tcW w:w="875" w:type="dxa"/>
            <w:vAlign w:val="center"/>
          </w:tcPr>
          <w:p w14:paraId="634A32C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308BE72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1956</w:t>
            </w:r>
          </w:p>
        </w:tc>
        <w:tc>
          <w:tcPr>
            <w:tcW w:w="1574" w:type="dxa"/>
            <w:vAlign w:val="center"/>
          </w:tcPr>
          <w:p w14:paraId="023050C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190055</w:t>
            </w:r>
          </w:p>
        </w:tc>
        <w:tc>
          <w:tcPr>
            <w:tcW w:w="929" w:type="dxa"/>
            <w:vAlign w:val="center"/>
          </w:tcPr>
          <w:p w14:paraId="12971126" w14:textId="6BE2DAF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17’</w:t>
            </w:r>
          </w:p>
        </w:tc>
        <w:tc>
          <w:tcPr>
            <w:tcW w:w="808" w:type="dxa"/>
            <w:vAlign w:val="center"/>
          </w:tcPr>
          <w:p w14:paraId="48799D26" w14:textId="78F66986"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12’</w:t>
            </w:r>
          </w:p>
        </w:tc>
        <w:tc>
          <w:tcPr>
            <w:tcW w:w="663" w:type="dxa"/>
            <w:vAlign w:val="center"/>
          </w:tcPr>
          <w:p w14:paraId="7C8E8A1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tcPr>
          <w:p w14:paraId="035401DA"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462D6055" w14:textId="77777777" w:rsidTr="00392DA7">
        <w:trPr>
          <w:trHeight w:val="190"/>
        </w:trPr>
        <w:tc>
          <w:tcPr>
            <w:tcW w:w="1501" w:type="dxa"/>
            <w:vAlign w:val="center"/>
          </w:tcPr>
          <w:p w14:paraId="1810BE1C"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Tite</w:t>
            </w:r>
          </w:p>
        </w:tc>
        <w:tc>
          <w:tcPr>
            <w:tcW w:w="875" w:type="dxa"/>
            <w:vAlign w:val="center"/>
          </w:tcPr>
          <w:p w14:paraId="5559EE4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616AC7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1980</w:t>
            </w:r>
          </w:p>
        </w:tc>
        <w:tc>
          <w:tcPr>
            <w:tcW w:w="1574" w:type="dxa"/>
            <w:vAlign w:val="center"/>
          </w:tcPr>
          <w:p w14:paraId="5EE29A6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190022</w:t>
            </w:r>
          </w:p>
        </w:tc>
        <w:tc>
          <w:tcPr>
            <w:tcW w:w="929" w:type="dxa"/>
            <w:vAlign w:val="center"/>
          </w:tcPr>
          <w:p w14:paraId="36497CF1" w14:textId="203B446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47’</w:t>
            </w:r>
          </w:p>
        </w:tc>
        <w:tc>
          <w:tcPr>
            <w:tcW w:w="808" w:type="dxa"/>
            <w:vAlign w:val="center"/>
          </w:tcPr>
          <w:p w14:paraId="3C4AED23" w14:textId="1CBAD2B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24’</w:t>
            </w:r>
          </w:p>
        </w:tc>
        <w:tc>
          <w:tcPr>
            <w:tcW w:w="663" w:type="dxa"/>
            <w:vAlign w:val="center"/>
          </w:tcPr>
          <w:p w14:paraId="21782B6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vAlign w:val="center"/>
          </w:tcPr>
          <w:p w14:paraId="1A2630DD"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r w:rsidR="0097266D" w:rsidRPr="003D5A4B" w14:paraId="083231DD" w14:textId="77777777" w:rsidTr="00392DA7">
        <w:trPr>
          <w:trHeight w:val="178"/>
        </w:trPr>
        <w:tc>
          <w:tcPr>
            <w:tcW w:w="1501" w:type="dxa"/>
            <w:vAlign w:val="center"/>
          </w:tcPr>
          <w:p w14:paraId="55D572BF"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Uno</w:t>
            </w:r>
          </w:p>
        </w:tc>
        <w:tc>
          <w:tcPr>
            <w:tcW w:w="875" w:type="dxa"/>
            <w:vAlign w:val="center"/>
          </w:tcPr>
          <w:p w14:paraId="789FE95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29C8AF2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1995</w:t>
            </w:r>
          </w:p>
        </w:tc>
        <w:tc>
          <w:tcPr>
            <w:tcW w:w="1574" w:type="dxa"/>
            <w:vAlign w:val="center"/>
          </w:tcPr>
          <w:p w14:paraId="12F3B27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190047</w:t>
            </w:r>
          </w:p>
        </w:tc>
        <w:tc>
          <w:tcPr>
            <w:tcW w:w="929" w:type="dxa"/>
            <w:vAlign w:val="center"/>
          </w:tcPr>
          <w:p w14:paraId="2A11AC5D" w14:textId="4633A1E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13’</w:t>
            </w:r>
          </w:p>
        </w:tc>
        <w:tc>
          <w:tcPr>
            <w:tcW w:w="808" w:type="dxa"/>
            <w:vAlign w:val="center"/>
          </w:tcPr>
          <w:p w14:paraId="030E2350" w14:textId="45D6334B"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16</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10’</w:t>
            </w:r>
          </w:p>
        </w:tc>
        <w:tc>
          <w:tcPr>
            <w:tcW w:w="663" w:type="dxa"/>
            <w:vAlign w:val="center"/>
          </w:tcPr>
          <w:p w14:paraId="506D580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w:t>
            </w:r>
          </w:p>
        </w:tc>
        <w:tc>
          <w:tcPr>
            <w:tcW w:w="1545" w:type="dxa"/>
            <w:vAlign w:val="center"/>
          </w:tcPr>
          <w:p w14:paraId="0DD6E595"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To reinstall</w:t>
            </w:r>
          </w:p>
        </w:tc>
      </w:tr>
      <w:tr w:rsidR="0097266D" w:rsidRPr="003D5A4B" w14:paraId="5186D4D0" w14:textId="77777777" w:rsidTr="00392DA7">
        <w:trPr>
          <w:trHeight w:val="178"/>
        </w:trPr>
        <w:tc>
          <w:tcPr>
            <w:tcW w:w="1501" w:type="dxa"/>
            <w:vAlign w:val="center"/>
          </w:tcPr>
          <w:p w14:paraId="08AFAFA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Xitole</w:t>
            </w:r>
          </w:p>
        </w:tc>
        <w:tc>
          <w:tcPr>
            <w:tcW w:w="875" w:type="dxa"/>
            <w:vAlign w:val="center"/>
          </w:tcPr>
          <w:p w14:paraId="56F1336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PLU</w:t>
            </w:r>
          </w:p>
        </w:tc>
        <w:tc>
          <w:tcPr>
            <w:tcW w:w="1461" w:type="dxa"/>
            <w:vAlign w:val="center"/>
          </w:tcPr>
          <w:p w14:paraId="7E4E3C6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1950</w:t>
            </w:r>
          </w:p>
        </w:tc>
        <w:tc>
          <w:tcPr>
            <w:tcW w:w="1574" w:type="dxa"/>
            <w:vAlign w:val="center"/>
          </w:tcPr>
          <w:p w14:paraId="1A6F2B0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190031</w:t>
            </w:r>
          </w:p>
        </w:tc>
        <w:tc>
          <w:tcPr>
            <w:tcW w:w="929" w:type="dxa"/>
            <w:vAlign w:val="center"/>
          </w:tcPr>
          <w:p w14:paraId="35D2AAFF" w14:textId="457A961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44’</w:t>
            </w:r>
          </w:p>
        </w:tc>
        <w:tc>
          <w:tcPr>
            <w:tcW w:w="808" w:type="dxa"/>
            <w:vAlign w:val="center"/>
          </w:tcPr>
          <w:p w14:paraId="6DF6D159" w14:textId="0ADBF18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49’</w:t>
            </w:r>
          </w:p>
        </w:tc>
        <w:tc>
          <w:tcPr>
            <w:tcW w:w="663" w:type="dxa"/>
            <w:vAlign w:val="center"/>
          </w:tcPr>
          <w:p w14:paraId="30CA45E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30</w:t>
            </w:r>
          </w:p>
        </w:tc>
        <w:tc>
          <w:tcPr>
            <w:tcW w:w="1545" w:type="dxa"/>
            <w:vAlign w:val="center"/>
          </w:tcPr>
          <w:p w14:paraId="5AE9AC60" w14:textId="77777777" w:rsidR="0097266D" w:rsidRPr="003D5A4B" w:rsidRDefault="0097266D" w:rsidP="007F4D08">
            <w:pPr>
              <w:rPr>
                <w:rFonts w:asciiTheme="minorHAnsi" w:hAnsiTheme="minorHAnsi" w:cstheme="minorHAnsi"/>
                <w:color w:val="000000"/>
                <w:sz w:val="14"/>
                <w:szCs w:val="14"/>
              </w:rPr>
            </w:pPr>
            <w:r w:rsidRPr="003D5A4B">
              <w:rPr>
                <w:rFonts w:asciiTheme="minorHAnsi" w:hAnsiTheme="minorHAnsi" w:cstheme="minorHAnsi"/>
                <w:color w:val="000000"/>
                <w:sz w:val="14"/>
                <w:szCs w:val="14"/>
              </w:rPr>
              <w:t>OK</w:t>
            </w:r>
          </w:p>
        </w:tc>
      </w:tr>
    </w:tbl>
    <w:p w14:paraId="3C9F05A8" w14:textId="77777777" w:rsidR="0097266D" w:rsidRPr="003D5A4B" w:rsidRDefault="0097266D" w:rsidP="0097266D">
      <w:pPr>
        <w:rPr>
          <w:sz w:val="18"/>
          <w:szCs w:val="22"/>
        </w:rPr>
      </w:pPr>
    </w:p>
    <w:p w14:paraId="55BC4B36" w14:textId="704FFC55" w:rsidR="0097266D" w:rsidRPr="003D5A4B" w:rsidRDefault="0097266D" w:rsidP="0097266D">
      <w:r w:rsidRPr="003D5A4B">
        <w:t xml:space="preserve">The information presented in the tables above is based on the records of the </w:t>
      </w:r>
      <w:r w:rsidR="00C02084" w:rsidRPr="003D5A4B">
        <w:t xml:space="preserve">National Institute of Meteorology </w:t>
      </w:r>
      <w:r w:rsidRPr="003D5A4B">
        <w:t xml:space="preserve">(INM) of Guinea-Bissau and was </w:t>
      </w:r>
      <w:r w:rsidR="00E411AB" w:rsidRPr="003D5A4B">
        <w:t xml:space="preserve">collated </w:t>
      </w:r>
      <w:r w:rsidRPr="003D5A4B">
        <w:t>by the national consultants during the PPG phase</w:t>
      </w:r>
      <w:r w:rsidR="00654664" w:rsidRPr="003D5A4B">
        <w:t>, including through validation on the ground through field vis</w:t>
      </w:r>
      <w:r w:rsidR="006D0A0A" w:rsidRPr="003D5A4B">
        <w:t>its in 2019.</w:t>
      </w:r>
    </w:p>
    <w:p w14:paraId="339E387A" w14:textId="77777777" w:rsidR="0097266D" w:rsidRPr="003D5A4B" w:rsidRDefault="0097266D" w:rsidP="0097266D"/>
    <w:p w14:paraId="57E95C56" w14:textId="29B3DF92" w:rsidR="0097266D" w:rsidRPr="003D5A4B" w:rsidRDefault="0097266D" w:rsidP="0097266D">
      <w:r w:rsidRPr="003D5A4B">
        <w:t xml:space="preserve">As there is a limited budget to develop the project’s activities, not all </w:t>
      </w:r>
      <w:r w:rsidR="00E411AB" w:rsidRPr="003D5A4B">
        <w:t xml:space="preserve">the </w:t>
      </w:r>
      <w:r w:rsidRPr="003D5A4B">
        <w:t xml:space="preserve">stations </w:t>
      </w:r>
      <w:r w:rsidR="00E411AB" w:rsidRPr="003D5A4B">
        <w:t xml:space="preserve">listed can expect to </w:t>
      </w:r>
      <w:r w:rsidRPr="003D5A4B">
        <w:t xml:space="preserve">be </w:t>
      </w:r>
      <w:r w:rsidR="00E411AB" w:rsidRPr="003D5A4B">
        <w:t xml:space="preserve">upgraged or </w:t>
      </w:r>
      <w:r w:rsidRPr="003D5A4B">
        <w:t>rehabilitated</w:t>
      </w:r>
      <w:r w:rsidR="00E411AB" w:rsidRPr="003D5A4B">
        <w:t xml:space="preserve"> with project funds</w:t>
      </w:r>
      <w:r w:rsidRPr="003D5A4B">
        <w:t xml:space="preserve">. Therefore, a list of </w:t>
      </w:r>
      <w:r w:rsidR="00E411AB" w:rsidRPr="003D5A4B">
        <w:t xml:space="preserve">priority </w:t>
      </w:r>
      <w:r w:rsidRPr="003D5A4B">
        <w:t xml:space="preserve">stations </w:t>
      </w:r>
      <w:r w:rsidR="00E411AB" w:rsidRPr="003D5A4B">
        <w:t>proposed as</w:t>
      </w:r>
      <w:r w:rsidRPr="003D5A4B">
        <w:t xml:space="preserve"> project’s sites is presented in </w:t>
      </w:r>
      <w:hyperlink w:anchor="_2)_Project_sites" w:history="1">
        <w:r w:rsidR="00C66ECE" w:rsidRPr="003D5A4B">
          <w:rPr>
            <w:rStyle w:val="Hyperlink"/>
          </w:rPr>
          <w:t xml:space="preserve">sub-section </w:t>
        </w:r>
        <w:r w:rsidR="00F32339" w:rsidRPr="003D5A4B">
          <w:rPr>
            <w:rStyle w:val="Hyperlink"/>
          </w:rPr>
          <w:t>Project Site</w:t>
        </w:r>
        <w:r w:rsidR="00C66ECE" w:rsidRPr="003D5A4B">
          <w:rPr>
            <w:rStyle w:val="Hyperlink"/>
          </w:rPr>
          <w:t>s, under section III. Strategy</w:t>
        </w:r>
      </w:hyperlink>
      <w:r w:rsidRPr="003D5A4B">
        <w:t xml:space="preserve">. </w:t>
      </w:r>
      <w:r w:rsidR="00C62381" w:rsidRPr="003D5A4B">
        <w:t xml:space="preserve">The prioritization was based on </w:t>
      </w:r>
      <w:r w:rsidR="004814F3" w:rsidRPr="003D5A4B">
        <w:t xml:space="preserve">assessments </w:t>
      </w:r>
      <w:r w:rsidR="00C62381" w:rsidRPr="003D5A4B">
        <w:t xml:space="preserve">by the </w:t>
      </w:r>
      <w:r w:rsidR="004814F3" w:rsidRPr="003D5A4B">
        <w:t xml:space="preserve">INM, validated by stakeholders during the PPG. </w:t>
      </w:r>
    </w:p>
    <w:p w14:paraId="2E883C0A" w14:textId="58C79714" w:rsidR="0097266D" w:rsidRPr="003D5A4B" w:rsidRDefault="00C42492" w:rsidP="00C42492">
      <w:pPr>
        <w:pStyle w:val="Heading4"/>
      </w:pPr>
      <w:bookmarkStart w:id="70" w:name="_Toc30518986"/>
      <w:bookmarkStart w:id="71" w:name="_Toc34746220"/>
      <w:bookmarkStart w:id="72" w:name="_Toc32068505"/>
      <w:r w:rsidRPr="003D5A4B">
        <w:t xml:space="preserve">The functioning of the </w:t>
      </w:r>
      <w:r w:rsidR="00677152" w:rsidRPr="003D5A4B">
        <w:t>hydrological</w:t>
      </w:r>
      <w:r w:rsidRPr="003D5A4B">
        <w:t xml:space="preserve"> network </w:t>
      </w:r>
      <w:bookmarkEnd w:id="70"/>
      <w:bookmarkEnd w:id="71"/>
      <w:bookmarkEnd w:id="72"/>
    </w:p>
    <w:p w14:paraId="3B741B95" w14:textId="75D55F59" w:rsidR="0097266D" w:rsidRPr="003D5A4B" w:rsidRDefault="0097266D" w:rsidP="0097266D">
      <w:pPr>
        <w:autoSpaceDE w:val="0"/>
        <w:autoSpaceDN w:val="0"/>
        <w:adjustRightInd w:val="0"/>
        <w:rPr>
          <w:rFonts w:cs="Arial"/>
          <w:szCs w:val="20"/>
        </w:rPr>
      </w:pPr>
      <w:r w:rsidRPr="003D5A4B">
        <w:rPr>
          <w:rFonts w:cs="Arial"/>
          <w:b/>
          <w:bCs/>
          <w:szCs w:val="20"/>
        </w:rPr>
        <w:t>The General Direction of Water Resources (DGRH)</w:t>
      </w:r>
      <w:r w:rsidRPr="003D5A4B">
        <w:rPr>
          <w:rFonts w:cs="Arial"/>
          <w:szCs w:val="20"/>
        </w:rPr>
        <w:t xml:space="preserve"> is the focal institution for the water resources in Guinea-Bissau and it maintains the country’s hydrological observation network</w:t>
      </w:r>
      <w:r w:rsidR="002561E7" w:rsidRPr="003D5A4B">
        <w:rPr>
          <w:rFonts w:cs="Arial"/>
          <w:szCs w:val="20"/>
        </w:rPr>
        <w:t>, which</w:t>
      </w:r>
      <w:r w:rsidRPr="003D5A4B">
        <w:rPr>
          <w:rFonts w:cs="Arial"/>
          <w:szCs w:val="20"/>
        </w:rPr>
        <w:t xml:space="preserve"> comprises seventeen (17) hydrometric stations, most of which are equipped with</w:t>
      </w:r>
      <w:r w:rsidR="00B7230C" w:rsidRPr="003D5A4B">
        <w:rPr>
          <w:rFonts w:cs="Arial"/>
          <w:szCs w:val="20"/>
        </w:rPr>
        <w:t xml:space="preserve"> </w:t>
      </w:r>
      <w:r w:rsidRPr="003D5A4B">
        <w:rPr>
          <w:rFonts w:cs="Arial"/>
          <w:szCs w:val="20"/>
        </w:rPr>
        <w:t xml:space="preserve">limnigraphic </w:t>
      </w:r>
      <w:r w:rsidR="003867C9" w:rsidRPr="003D5A4B">
        <w:rPr>
          <w:rFonts w:cs="Arial"/>
          <w:szCs w:val="20"/>
        </w:rPr>
        <w:t xml:space="preserve">scales </w:t>
      </w:r>
      <w:r w:rsidRPr="003D5A4B">
        <w:rPr>
          <w:rFonts w:cs="Arial"/>
          <w:szCs w:val="20"/>
        </w:rPr>
        <w:t xml:space="preserve">(see </w:t>
      </w:r>
      <w:r w:rsidRPr="003D5A4B">
        <w:rPr>
          <w:rFonts w:cs="Arial"/>
          <w:szCs w:val="20"/>
        </w:rPr>
        <w:fldChar w:fldCharType="begin"/>
      </w:r>
      <w:r w:rsidRPr="003D5A4B">
        <w:rPr>
          <w:rFonts w:cs="Arial"/>
          <w:szCs w:val="20"/>
        </w:rPr>
        <w:instrText xml:space="preserve"> REF _Ref29991296 \h </w:instrText>
      </w:r>
      <w:r w:rsidR="008849B5" w:rsidRPr="003D5A4B">
        <w:rPr>
          <w:rFonts w:cs="Arial"/>
          <w:szCs w:val="20"/>
        </w:rPr>
        <w:instrText xml:space="preserve"> \* MERGEFORMAT </w:instrText>
      </w:r>
      <w:r w:rsidRPr="003D5A4B">
        <w:rPr>
          <w:rFonts w:cs="Arial"/>
          <w:szCs w:val="20"/>
        </w:rPr>
      </w:r>
      <w:r w:rsidRPr="003D5A4B">
        <w:rPr>
          <w:rFonts w:cs="Arial"/>
          <w:szCs w:val="20"/>
        </w:rPr>
        <w:fldChar w:fldCharType="separate"/>
      </w:r>
      <w:r w:rsidR="00F84DAA" w:rsidRPr="003D5A4B">
        <w:t xml:space="preserve">Table </w:t>
      </w:r>
      <w:r w:rsidR="00F84DAA">
        <w:rPr>
          <w:noProof/>
        </w:rPr>
        <w:t>5</w:t>
      </w:r>
      <w:r w:rsidRPr="003D5A4B">
        <w:rPr>
          <w:rFonts w:cs="Arial"/>
          <w:szCs w:val="20"/>
        </w:rPr>
        <w:fldChar w:fldCharType="end"/>
      </w:r>
      <w:r w:rsidRPr="003D5A4B">
        <w:rPr>
          <w:rFonts w:cs="Arial"/>
          <w:szCs w:val="20"/>
        </w:rPr>
        <w:t>). However, all hydrometric stations are currently inoperative. One of the main causes of the non-operational status of the network is linked to the lack of security of the installed equipment</w:t>
      </w:r>
      <w:r w:rsidR="002777BD" w:rsidRPr="003D5A4B">
        <w:rPr>
          <w:rFonts w:cs="Arial"/>
          <w:szCs w:val="20"/>
        </w:rPr>
        <w:t xml:space="preserve"> </w:t>
      </w:r>
      <w:r w:rsidRPr="003D5A4B">
        <w:rPr>
          <w:rFonts w:cs="Arial"/>
          <w:szCs w:val="20"/>
        </w:rPr>
        <w:t>theft of the station components, such as limnigraph devices, cables, etc</w:t>
      </w:r>
      <w:r w:rsidR="00D5078D" w:rsidRPr="003D5A4B">
        <w:rPr>
          <w:rFonts w:cs="Arial"/>
          <w:szCs w:val="20"/>
        </w:rPr>
        <w:t>.</w:t>
      </w:r>
      <w:r w:rsidRPr="003D5A4B">
        <w:rPr>
          <w:rFonts w:cs="Arial"/>
          <w:szCs w:val="20"/>
        </w:rPr>
        <w:t xml:space="preserve">, and the </w:t>
      </w:r>
      <w:r w:rsidR="0056714B" w:rsidRPr="003D5A4B">
        <w:rPr>
          <w:rFonts w:cs="Arial"/>
          <w:szCs w:val="20"/>
        </w:rPr>
        <w:t xml:space="preserve">acts of </w:t>
      </w:r>
      <w:r w:rsidRPr="003D5A4B">
        <w:rPr>
          <w:rFonts w:cs="Arial"/>
          <w:szCs w:val="20"/>
        </w:rPr>
        <w:t xml:space="preserve">vandalism </w:t>
      </w:r>
      <w:r w:rsidR="00D5078D" w:rsidRPr="003D5A4B">
        <w:rPr>
          <w:rFonts w:cs="Arial"/>
          <w:szCs w:val="20"/>
        </w:rPr>
        <w:t xml:space="preserve">on </w:t>
      </w:r>
      <w:r w:rsidRPr="003D5A4B">
        <w:rPr>
          <w:rFonts w:cs="Arial"/>
          <w:szCs w:val="20"/>
        </w:rPr>
        <w:t xml:space="preserve">the stations. </w:t>
      </w:r>
      <w:r w:rsidRPr="003D5A4B">
        <w:t xml:space="preserve">Refer to </w:t>
      </w:r>
      <w:hyperlink w:anchor="_Annex_19.2_–" w:history="1">
        <w:r w:rsidRPr="003D5A4B">
          <w:rPr>
            <w:rStyle w:val="X-refChar"/>
          </w:rPr>
          <w:t>Annex 1</w:t>
        </w:r>
        <w:r w:rsidR="00E77A7C" w:rsidRPr="003D5A4B">
          <w:rPr>
            <w:rStyle w:val="X-refChar"/>
          </w:rPr>
          <w:t>5</w:t>
        </w:r>
        <w:r w:rsidRPr="003D5A4B">
          <w:rPr>
            <w:rStyle w:val="X-refChar"/>
          </w:rPr>
          <w:t>.2</w:t>
        </w:r>
      </w:hyperlink>
      <w:r w:rsidRPr="003D5A4B">
        <w:t xml:space="preserve"> for additional detailed information and pictures.</w:t>
      </w:r>
    </w:p>
    <w:p w14:paraId="7052F5B2" w14:textId="77777777" w:rsidR="0097266D" w:rsidRPr="003D5A4B" w:rsidRDefault="0097266D" w:rsidP="0097266D">
      <w:pPr>
        <w:autoSpaceDE w:val="0"/>
        <w:autoSpaceDN w:val="0"/>
        <w:adjustRightInd w:val="0"/>
        <w:rPr>
          <w:rFonts w:cs="Arial"/>
          <w:szCs w:val="20"/>
        </w:rPr>
      </w:pPr>
      <w:r w:rsidRPr="003D5A4B">
        <w:rPr>
          <w:rFonts w:cs="Arial"/>
          <w:szCs w:val="20"/>
        </w:rPr>
        <w:t> </w:t>
      </w:r>
    </w:p>
    <w:p w14:paraId="181A2447" w14:textId="781B7951" w:rsidR="0097266D" w:rsidRPr="003D5A4B" w:rsidRDefault="0097266D" w:rsidP="0097266D">
      <w:pPr>
        <w:autoSpaceDE w:val="0"/>
        <w:autoSpaceDN w:val="0"/>
        <w:adjustRightInd w:val="0"/>
        <w:rPr>
          <w:rFonts w:cs="Arial"/>
          <w:szCs w:val="20"/>
        </w:rPr>
      </w:pPr>
      <w:r w:rsidRPr="003D5A4B">
        <w:rPr>
          <w:rFonts w:cs="Arial"/>
          <w:szCs w:val="20"/>
        </w:rPr>
        <w:t xml:space="preserve">All hydrometric stations were installed in the watersheds of the two most important freshwater </w:t>
      </w:r>
      <w:r w:rsidR="001E6774" w:rsidRPr="003D5A4B">
        <w:rPr>
          <w:rFonts w:cs="Arial"/>
          <w:szCs w:val="20"/>
        </w:rPr>
        <w:t>bodies</w:t>
      </w:r>
      <w:r w:rsidR="00DC6DB6" w:rsidRPr="003D5A4B">
        <w:rPr>
          <w:rFonts w:cs="Arial"/>
          <w:szCs w:val="20"/>
        </w:rPr>
        <w:t xml:space="preserve"> of </w:t>
      </w:r>
      <w:r w:rsidRPr="003D5A4B">
        <w:rPr>
          <w:rFonts w:cs="Arial"/>
          <w:szCs w:val="20"/>
        </w:rPr>
        <w:t>Guinea-Bissau, which</w:t>
      </w:r>
      <w:r w:rsidR="0002528D" w:rsidRPr="003D5A4B">
        <w:rPr>
          <w:rFonts w:cs="Arial"/>
          <w:szCs w:val="20"/>
        </w:rPr>
        <w:t xml:space="preserve"> together form a </w:t>
      </w:r>
      <w:r w:rsidR="001E6774" w:rsidRPr="003D5A4B">
        <w:rPr>
          <w:rFonts w:cs="Arial"/>
          <w:szCs w:val="20"/>
        </w:rPr>
        <w:t xml:space="preserve">major hydrological basin </w:t>
      </w:r>
      <w:r w:rsidR="00776DA4" w:rsidRPr="003D5A4B">
        <w:rPr>
          <w:rFonts w:cs="Arial"/>
          <w:szCs w:val="20"/>
        </w:rPr>
        <w:t xml:space="preserve">shared with </w:t>
      </w:r>
      <w:r w:rsidR="003741BF" w:rsidRPr="003D5A4B">
        <w:rPr>
          <w:rFonts w:cs="Arial"/>
          <w:szCs w:val="20"/>
        </w:rPr>
        <w:t>neighboring countr</w:t>
      </w:r>
      <w:r w:rsidR="00764A73" w:rsidRPr="003D5A4B">
        <w:rPr>
          <w:rFonts w:cs="Arial"/>
          <w:szCs w:val="20"/>
        </w:rPr>
        <w:t>ies</w:t>
      </w:r>
      <w:r w:rsidR="003741BF" w:rsidRPr="003D5A4B">
        <w:rPr>
          <w:rFonts w:cs="Arial"/>
          <w:szCs w:val="20"/>
        </w:rPr>
        <w:t xml:space="preserve"> </w:t>
      </w:r>
      <w:r w:rsidR="00776DA4" w:rsidRPr="003D5A4B">
        <w:rPr>
          <w:rFonts w:cs="Arial"/>
          <w:szCs w:val="20"/>
        </w:rPr>
        <w:t>Guinea</w:t>
      </w:r>
      <w:r w:rsidR="002A7847" w:rsidRPr="003D5A4B">
        <w:rPr>
          <w:rFonts w:cs="Arial"/>
          <w:szCs w:val="20"/>
        </w:rPr>
        <w:t xml:space="preserve"> </w:t>
      </w:r>
      <w:r w:rsidR="00764A73" w:rsidRPr="003D5A4B">
        <w:rPr>
          <w:rFonts w:cs="Arial"/>
          <w:szCs w:val="20"/>
        </w:rPr>
        <w:t>and Senegal</w:t>
      </w:r>
      <w:r w:rsidR="00064077" w:rsidRPr="003D5A4B">
        <w:rPr>
          <w:rFonts w:cs="Arial"/>
          <w:szCs w:val="20"/>
        </w:rPr>
        <w:t>, and converge t</w:t>
      </w:r>
      <w:r w:rsidR="003056A3" w:rsidRPr="003D5A4B">
        <w:rPr>
          <w:rFonts w:cs="Arial"/>
          <w:szCs w:val="20"/>
        </w:rPr>
        <w:t>o the same delta in Guinea-Bissau’s coast</w:t>
      </w:r>
      <w:r w:rsidR="00C906B4" w:rsidRPr="003D5A4B">
        <w:rPr>
          <w:rFonts w:cs="Arial"/>
          <w:szCs w:val="20"/>
        </w:rPr>
        <w:t xml:space="preserve"> forming a wide canal</w:t>
      </w:r>
      <w:r w:rsidR="00764A73" w:rsidRPr="003D5A4B">
        <w:rPr>
          <w:rFonts w:cs="Arial"/>
          <w:szCs w:val="20"/>
        </w:rPr>
        <w:t>. T</w:t>
      </w:r>
      <w:r w:rsidR="002A7847" w:rsidRPr="003D5A4B">
        <w:rPr>
          <w:rFonts w:cs="Arial"/>
          <w:szCs w:val="20"/>
        </w:rPr>
        <w:t>hey</w:t>
      </w:r>
      <w:r w:rsidR="00764A73" w:rsidRPr="003D5A4B">
        <w:rPr>
          <w:rFonts w:cs="Arial"/>
          <w:szCs w:val="20"/>
        </w:rPr>
        <w:t xml:space="preserve"> </w:t>
      </w:r>
      <w:r w:rsidRPr="003D5A4B">
        <w:rPr>
          <w:rFonts w:cs="Arial"/>
          <w:szCs w:val="20"/>
        </w:rPr>
        <w:t xml:space="preserve">are: the Corubal </w:t>
      </w:r>
      <w:r w:rsidR="00776DA4" w:rsidRPr="003D5A4B">
        <w:rPr>
          <w:rFonts w:cs="Arial"/>
          <w:szCs w:val="20"/>
        </w:rPr>
        <w:t xml:space="preserve">River </w:t>
      </w:r>
      <w:r w:rsidRPr="003D5A4B">
        <w:rPr>
          <w:rFonts w:cs="Arial"/>
          <w:szCs w:val="20"/>
        </w:rPr>
        <w:t xml:space="preserve">(with hydroelectric vocation), and </w:t>
      </w:r>
      <w:r w:rsidR="003056A3" w:rsidRPr="003D5A4B">
        <w:rPr>
          <w:rFonts w:cs="Arial"/>
          <w:szCs w:val="20"/>
        </w:rPr>
        <w:t xml:space="preserve">the </w:t>
      </w:r>
      <w:r w:rsidRPr="003D5A4B">
        <w:rPr>
          <w:rFonts w:cs="Arial"/>
          <w:szCs w:val="20"/>
        </w:rPr>
        <w:t xml:space="preserve">Geba </w:t>
      </w:r>
      <w:r w:rsidR="003056A3" w:rsidRPr="003D5A4B">
        <w:rPr>
          <w:rFonts w:cs="Arial"/>
          <w:szCs w:val="20"/>
        </w:rPr>
        <w:t xml:space="preserve">river </w:t>
      </w:r>
      <w:r w:rsidRPr="003D5A4B">
        <w:rPr>
          <w:rFonts w:cs="Arial"/>
          <w:szCs w:val="20"/>
        </w:rPr>
        <w:t>(mainly used for agriculture purposes</w:t>
      </w:r>
      <w:r w:rsidR="00E84CC3" w:rsidRPr="003D5A4B">
        <w:rPr>
          <w:rFonts w:cs="Arial"/>
          <w:szCs w:val="20"/>
        </w:rPr>
        <w:t xml:space="preserve"> and which </w:t>
      </w:r>
      <w:r w:rsidR="0070235F" w:rsidRPr="003D5A4B">
        <w:rPr>
          <w:rFonts w:cs="Arial"/>
          <w:szCs w:val="20"/>
        </w:rPr>
        <w:t>passes through Senegal in a small section</w:t>
      </w:r>
      <w:r w:rsidRPr="003D5A4B">
        <w:rPr>
          <w:rFonts w:cs="Arial"/>
          <w:szCs w:val="20"/>
        </w:rPr>
        <w:t>)</w:t>
      </w:r>
      <w:r w:rsidR="008D594B" w:rsidRPr="003D5A4B">
        <w:rPr>
          <w:rFonts w:cs="Arial"/>
          <w:szCs w:val="20"/>
        </w:rPr>
        <w:t>.</w:t>
      </w:r>
      <w:r w:rsidR="008D594B" w:rsidRPr="003D5A4B">
        <w:rPr>
          <w:rStyle w:val="FootnoteReference"/>
          <w:rFonts w:cs="Arial"/>
          <w:szCs w:val="20"/>
        </w:rPr>
        <w:footnoteReference w:id="28"/>
      </w:r>
      <w:r w:rsidRPr="003D5A4B">
        <w:rPr>
          <w:rFonts w:cs="Arial"/>
          <w:szCs w:val="20"/>
        </w:rPr>
        <w:t xml:space="preserve"> </w:t>
      </w:r>
      <w:r w:rsidR="0070235F" w:rsidRPr="003D5A4B">
        <w:rPr>
          <w:rFonts w:cs="Arial"/>
          <w:szCs w:val="20"/>
        </w:rPr>
        <w:t xml:space="preserve">The two (sub-)basins </w:t>
      </w:r>
      <w:r w:rsidR="002A7847" w:rsidRPr="003D5A4B">
        <w:rPr>
          <w:rFonts w:cs="Arial"/>
          <w:szCs w:val="20"/>
        </w:rPr>
        <w:t>have been object of numerous studies and assessments</w:t>
      </w:r>
      <w:r w:rsidR="00330AEE" w:rsidRPr="003D5A4B">
        <w:rPr>
          <w:rFonts w:cs="Arial"/>
          <w:szCs w:val="20"/>
        </w:rPr>
        <w:t xml:space="preserve">. Transboundary </w:t>
      </w:r>
      <w:r w:rsidRPr="003D5A4B">
        <w:rPr>
          <w:rFonts w:cs="Arial"/>
          <w:szCs w:val="20"/>
        </w:rPr>
        <w:t xml:space="preserve">management </w:t>
      </w:r>
      <w:r w:rsidR="00330AEE" w:rsidRPr="003D5A4B">
        <w:rPr>
          <w:rFonts w:cs="Arial"/>
          <w:szCs w:val="20"/>
        </w:rPr>
        <w:t xml:space="preserve">of the river basins </w:t>
      </w:r>
      <w:r w:rsidRPr="003D5A4B">
        <w:rPr>
          <w:rFonts w:cs="Arial"/>
          <w:szCs w:val="20"/>
        </w:rPr>
        <w:t xml:space="preserve">is carried out in a coordinated and concerted manner </w:t>
      </w:r>
      <w:r w:rsidR="00E57BA6" w:rsidRPr="003D5A4B">
        <w:rPr>
          <w:rFonts w:cs="Arial"/>
          <w:szCs w:val="20"/>
        </w:rPr>
        <w:t>facilitated by</w:t>
      </w:r>
      <w:r w:rsidRPr="003D5A4B">
        <w:rPr>
          <w:rFonts w:cs="Arial"/>
          <w:szCs w:val="20"/>
        </w:rPr>
        <w:t xml:space="preserve"> the Gambia River Basin Development Organization (OMVG).</w:t>
      </w:r>
      <w:r w:rsidR="006D5F0C" w:rsidRPr="003D5A4B">
        <w:rPr>
          <w:rFonts w:cs="Arial"/>
          <w:szCs w:val="20"/>
        </w:rPr>
        <w:t xml:space="preserve"> </w:t>
      </w:r>
    </w:p>
    <w:p w14:paraId="193BC81D" w14:textId="77777777" w:rsidR="006D5F0C" w:rsidRPr="003D5A4B" w:rsidRDefault="006D5F0C" w:rsidP="0097266D">
      <w:pPr>
        <w:autoSpaceDE w:val="0"/>
        <w:autoSpaceDN w:val="0"/>
        <w:adjustRightInd w:val="0"/>
        <w:rPr>
          <w:rFonts w:cs="Arial"/>
          <w:szCs w:val="20"/>
        </w:rPr>
      </w:pPr>
    </w:p>
    <w:p w14:paraId="78D6BB03" w14:textId="49A18A4B" w:rsidR="0069020E" w:rsidRPr="003D5A4B" w:rsidRDefault="004A41AA" w:rsidP="006D5F0C">
      <w:r w:rsidRPr="003D5A4B">
        <w:fldChar w:fldCharType="begin"/>
      </w:r>
      <w:r w:rsidRPr="003D5A4B">
        <w:instrText xml:space="preserve"> REF _Ref29991296 \h </w:instrText>
      </w:r>
      <w:r w:rsidR="00BA4055" w:rsidRPr="003D5A4B">
        <w:instrText xml:space="preserve"> \* MERGEFORMAT </w:instrText>
      </w:r>
      <w:r w:rsidRPr="003D5A4B">
        <w:fldChar w:fldCharType="separate"/>
      </w:r>
      <w:r w:rsidR="00F84DAA" w:rsidRPr="003D5A4B">
        <w:t xml:space="preserve">Table </w:t>
      </w:r>
      <w:r w:rsidR="00F84DAA">
        <w:rPr>
          <w:noProof/>
        </w:rPr>
        <w:t>5</w:t>
      </w:r>
      <w:r w:rsidRPr="003D5A4B">
        <w:fldChar w:fldCharType="end"/>
      </w:r>
      <w:r w:rsidRPr="003D5A4B">
        <w:t xml:space="preserve"> provides the location of </w:t>
      </w:r>
      <w:r w:rsidR="006D5F0C" w:rsidRPr="003D5A4B">
        <w:t xml:space="preserve">current </w:t>
      </w:r>
      <w:r w:rsidRPr="003D5A4B">
        <w:t>hydrometric stations in Guinea</w:t>
      </w:r>
      <w:r w:rsidR="00A44963" w:rsidRPr="003D5A4B">
        <w:t xml:space="preserve">-Bissau and other details. </w:t>
      </w:r>
    </w:p>
    <w:p w14:paraId="24E34EA4" w14:textId="77777777" w:rsidR="006D5F0C" w:rsidRPr="003D5A4B" w:rsidRDefault="006D5F0C" w:rsidP="006D5F0C"/>
    <w:p w14:paraId="02134501" w14:textId="7AC37B3C" w:rsidR="0097266D" w:rsidRPr="003D5A4B" w:rsidRDefault="0097266D" w:rsidP="0097266D">
      <w:pPr>
        <w:pStyle w:val="Caption"/>
      </w:pPr>
      <w:bookmarkStart w:id="73" w:name="_Ref29991296"/>
      <w:bookmarkStart w:id="74" w:name="_Toc166321227"/>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5</w:t>
      </w:r>
      <w:r w:rsidRPr="003D5A4B">
        <w:rPr>
          <w:noProof/>
        </w:rPr>
        <w:fldChar w:fldCharType="end"/>
      </w:r>
      <w:bookmarkEnd w:id="73"/>
      <w:r w:rsidRPr="003D5A4B">
        <w:t>. Hydrometric stations in Guinea-Bissau</w:t>
      </w:r>
      <w:bookmarkEnd w:id="74"/>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3"/>
        <w:gridCol w:w="1332"/>
        <w:gridCol w:w="1376"/>
        <w:gridCol w:w="1134"/>
        <w:gridCol w:w="1134"/>
        <w:gridCol w:w="767"/>
        <w:gridCol w:w="1401"/>
        <w:gridCol w:w="1238"/>
      </w:tblGrid>
      <w:tr w:rsidR="0097266D" w:rsidRPr="003D5A4B" w14:paraId="1333BC85" w14:textId="77777777" w:rsidTr="0080270B">
        <w:trPr>
          <w:tblHeader/>
          <w:jc w:val="center"/>
        </w:trPr>
        <w:tc>
          <w:tcPr>
            <w:tcW w:w="1073"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384AF2DB" w14:textId="77777777" w:rsidR="0097266D" w:rsidRPr="003D5A4B" w:rsidRDefault="0097266D" w:rsidP="007F4D08">
            <w:pPr>
              <w:jc w:val="left"/>
              <w:rPr>
                <w:rFonts w:asciiTheme="minorHAnsi" w:hAnsiTheme="minorHAnsi" w:cstheme="minorHAnsi"/>
                <w:b/>
                <w:sz w:val="14"/>
                <w:szCs w:val="14"/>
              </w:rPr>
            </w:pPr>
            <w:r w:rsidRPr="003D5A4B">
              <w:rPr>
                <w:rFonts w:asciiTheme="minorHAnsi" w:hAnsiTheme="minorHAnsi" w:cstheme="minorHAnsi"/>
                <w:b/>
                <w:sz w:val="14"/>
                <w:szCs w:val="14"/>
              </w:rPr>
              <w:t xml:space="preserve">Station Code </w:t>
            </w:r>
          </w:p>
        </w:tc>
        <w:tc>
          <w:tcPr>
            <w:tcW w:w="1332"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2E539DF1" w14:textId="77777777" w:rsidR="0097266D" w:rsidRPr="003D5A4B" w:rsidRDefault="0097266D" w:rsidP="007F4D08">
            <w:pPr>
              <w:jc w:val="center"/>
              <w:rPr>
                <w:rFonts w:asciiTheme="minorHAnsi" w:hAnsiTheme="minorHAnsi" w:cstheme="minorHAnsi"/>
                <w:b/>
                <w:sz w:val="14"/>
                <w:szCs w:val="14"/>
              </w:rPr>
            </w:pPr>
            <w:r w:rsidRPr="003D5A4B">
              <w:rPr>
                <w:rFonts w:asciiTheme="minorHAnsi" w:hAnsiTheme="minorHAnsi" w:cstheme="minorHAnsi"/>
                <w:b/>
                <w:sz w:val="14"/>
                <w:szCs w:val="14"/>
              </w:rPr>
              <w:t>Name of the Station</w:t>
            </w:r>
          </w:p>
        </w:tc>
        <w:tc>
          <w:tcPr>
            <w:tcW w:w="1376"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8DF03FC" w14:textId="77777777" w:rsidR="0097266D" w:rsidRPr="003D5A4B" w:rsidRDefault="0097266D" w:rsidP="007F4D08">
            <w:pPr>
              <w:jc w:val="center"/>
              <w:rPr>
                <w:rFonts w:asciiTheme="minorHAnsi" w:hAnsiTheme="minorHAnsi" w:cstheme="minorHAnsi"/>
                <w:b/>
                <w:sz w:val="14"/>
                <w:szCs w:val="14"/>
              </w:rPr>
            </w:pPr>
            <w:r w:rsidRPr="003D5A4B">
              <w:rPr>
                <w:rFonts w:asciiTheme="minorHAnsi" w:hAnsiTheme="minorHAnsi" w:cstheme="minorHAnsi"/>
                <w:b/>
                <w:sz w:val="14"/>
                <w:szCs w:val="14"/>
              </w:rPr>
              <w:t>River/Affluent</w:t>
            </w:r>
          </w:p>
        </w:tc>
        <w:tc>
          <w:tcPr>
            <w:tcW w:w="1134"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EA8C7CA" w14:textId="77777777" w:rsidR="0097266D" w:rsidRPr="003D5A4B" w:rsidRDefault="0097266D" w:rsidP="007F4D08">
            <w:pPr>
              <w:jc w:val="left"/>
              <w:rPr>
                <w:rFonts w:asciiTheme="minorHAnsi" w:hAnsiTheme="minorHAnsi" w:cstheme="minorHAnsi"/>
                <w:b/>
                <w:sz w:val="14"/>
                <w:szCs w:val="14"/>
              </w:rPr>
            </w:pPr>
            <w:r w:rsidRPr="003D5A4B">
              <w:rPr>
                <w:rFonts w:asciiTheme="minorHAnsi" w:hAnsiTheme="minorHAnsi" w:cstheme="minorHAnsi"/>
                <w:b/>
                <w:sz w:val="14"/>
                <w:szCs w:val="14"/>
              </w:rPr>
              <w:t>Latitude</w:t>
            </w:r>
          </w:p>
        </w:tc>
        <w:tc>
          <w:tcPr>
            <w:tcW w:w="1134"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2C058A25" w14:textId="77777777" w:rsidR="0097266D" w:rsidRPr="003D5A4B" w:rsidRDefault="0097266D" w:rsidP="007F4D08">
            <w:pPr>
              <w:jc w:val="left"/>
              <w:rPr>
                <w:rFonts w:asciiTheme="minorHAnsi" w:hAnsiTheme="minorHAnsi" w:cstheme="minorHAnsi"/>
                <w:b/>
                <w:sz w:val="14"/>
                <w:szCs w:val="14"/>
              </w:rPr>
            </w:pPr>
            <w:r w:rsidRPr="003D5A4B">
              <w:rPr>
                <w:rFonts w:asciiTheme="minorHAnsi" w:hAnsiTheme="minorHAnsi" w:cstheme="minorHAnsi"/>
                <w:b/>
                <w:sz w:val="14"/>
                <w:szCs w:val="14"/>
              </w:rPr>
              <w:t>Longitude</w:t>
            </w:r>
          </w:p>
        </w:tc>
        <w:tc>
          <w:tcPr>
            <w:tcW w:w="76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6B91675C" w14:textId="77777777" w:rsidR="0097266D" w:rsidRPr="003D5A4B" w:rsidRDefault="0097266D" w:rsidP="007F4D08">
            <w:pPr>
              <w:jc w:val="center"/>
              <w:rPr>
                <w:rFonts w:asciiTheme="minorHAnsi" w:hAnsiTheme="minorHAnsi" w:cstheme="minorHAnsi"/>
                <w:b/>
                <w:sz w:val="14"/>
                <w:szCs w:val="14"/>
              </w:rPr>
            </w:pPr>
            <w:r w:rsidRPr="003D5A4B">
              <w:rPr>
                <w:rFonts w:asciiTheme="minorHAnsi" w:hAnsiTheme="minorHAnsi" w:cstheme="minorHAnsi"/>
                <w:b/>
                <w:sz w:val="14"/>
                <w:szCs w:val="14"/>
              </w:rPr>
              <w:t>Altitude</w:t>
            </w:r>
          </w:p>
          <w:p w14:paraId="44371DEC" w14:textId="77777777" w:rsidR="0097266D" w:rsidRPr="003D5A4B" w:rsidRDefault="0097266D" w:rsidP="007F4D08">
            <w:pPr>
              <w:jc w:val="center"/>
              <w:rPr>
                <w:rFonts w:asciiTheme="minorHAnsi" w:hAnsiTheme="minorHAnsi" w:cstheme="minorHAnsi"/>
                <w:b/>
                <w:sz w:val="14"/>
                <w:szCs w:val="14"/>
              </w:rPr>
            </w:pPr>
            <w:r w:rsidRPr="003D5A4B">
              <w:rPr>
                <w:rFonts w:asciiTheme="minorHAnsi" w:hAnsiTheme="minorHAnsi" w:cstheme="minorHAnsi"/>
                <w:b/>
                <w:sz w:val="14"/>
                <w:szCs w:val="14"/>
              </w:rPr>
              <w:t>(m)</w:t>
            </w:r>
          </w:p>
        </w:tc>
        <w:tc>
          <w:tcPr>
            <w:tcW w:w="1401"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1183B6FC" w14:textId="77777777" w:rsidR="0097266D" w:rsidRPr="003D5A4B" w:rsidRDefault="0097266D" w:rsidP="007F4D08">
            <w:pPr>
              <w:jc w:val="center"/>
              <w:rPr>
                <w:rFonts w:asciiTheme="minorHAnsi" w:hAnsiTheme="minorHAnsi" w:cstheme="minorHAnsi"/>
                <w:b/>
                <w:sz w:val="14"/>
                <w:szCs w:val="14"/>
              </w:rPr>
            </w:pPr>
            <w:r w:rsidRPr="003D5A4B">
              <w:rPr>
                <w:rFonts w:asciiTheme="minorHAnsi" w:hAnsiTheme="minorHAnsi" w:cstheme="minorHAnsi"/>
                <w:b/>
                <w:sz w:val="14"/>
                <w:szCs w:val="14"/>
              </w:rPr>
              <w:t>Installation date</w:t>
            </w:r>
          </w:p>
        </w:tc>
        <w:tc>
          <w:tcPr>
            <w:tcW w:w="1238" w:type="dxa"/>
            <w:tcBorders>
              <w:top w:val="single" w:sz="4" w:space="0" w:color="auto"/>
              <w:left w:val="single" w:sz="4" w:space="0" w:color="auto"/>
              <w:bottom w:val="single" w:sz="4" w:space="0" w:color="auto"/>
              <w:right w:val="single" w:sz="4" w:space="0" w:color="auto"/>
            </w:tcBorders>
            <w:shd w:val="clear" w:color="auto" w:fill="000000" w:themeFill="text1"/>
          </w:tcPr>
          <w:p w14:paraId="050FA9A2" w14:textId="75E94952" w:rsidR="0097266D" w:rsidRPr="003D5A4B" w:rsidRDefault="00AA240E" w:rsidP="007F4D08">
            <w:pPr>
              <w:jc w:val="center"/>
              <w:rPr>
                <w:rFonts w:asciiTheme="minorHAnsi" w:hAnsiTheme="minorHAnsi" w:cstheme="minorHAnsi"/>
                <w:b/>
                <w:sz w:val="14"/>
                <w:szCs w:val="14"/>
              </w:rPr>
            </w:pPr>
            <w:r w:rsidRPr="003D5A4B">
              <w:rPr>
                <w:rFonts w:asciiTheme="minorHAnsi" w:hAnsiTheme="minorHAnsi" w:cstheme="minorHAnsi"/>
                <w:b/>
                <w:sz w:val="14"/>
                <w:szCs w:val="14"/>
              </w:rPr>
              <w:t>E</w:t>
            </w:r>
            <w:r w:rsidR="0097266D" w:rsidRPr="003D5A4B">
              <w:rPr>
                <w:rFonts w:asciiTheme="minorHAnsi" w:hAnsiTheme="minorHAnsi" w:cstheme="minorHAnsi"/>
                <w:b/>
                <w:sz w:val="14"/>
                <w:szCs w:val="14"/>
              </w:rPr>
              <w:t>quipment</w:t>
            </w:r>
            <w:r w:rsidRPr="003D5A4B">
              <w:rPr>
                <w:rFonts w:asciiTheme="minorHAnsi" w:hAnsiTheme="minorHAnsi" w:cstheme="minorHAnsi"/>
                <w:b/>
                <w:sz w:val="14"/>
                <w:szCs w:val="14"/>
              </w:rPr>
              <w:t xml:space="preserve"> as initially installed*</w:t>
            </w:r>
          </w:p>
          <w:p w14:paraId="44EB5549" w14:textId="77777777" w:rsidR="0097266D" w:rsidRPr="003D5A4B" w:rsidRDefault="0097266D" w:rsidP="007F4D08">
            <w:pPr>
              <w:jc w:val="center"/>
              <w:rPr>
                <w:rFonts w:asciiTheme="minorHAnsi" w:hAnsiTheme="minorHAnsi" w:cstheme="minorHAnsi"/>
                <w:b/>
                <w:sz w:val="14"/>
                <w:szCs w:val="14"/>
              </w:rPr>
            </w:pPr>
          </w:p>
        </w:tc>
      </w:tr>
      <w:tr w:rsidR="0097266D" w:rsidRPr="00B12368" w14:paraId="4A54CFBD"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42D3FC7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1193401020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5989BD1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Bafatá/Ponte Novo</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142732D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ED5E04F" w14:textId="11AECB4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10’ 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E0B02C1" w14:textId="79B7FE7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40’ 00’’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7775679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0</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6E144F5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1979</w:t>
            </w:r>
          </w:p>
        </w:tc>
        <w:tc>
          <w:tcPr>
            <w:tcW w:w="1238" w:type="dxa"/>
            <w:tcBorders>
              <w:top w:val="single" w:sz="4" w:space="0" w:color="auto"/>
              <w:left w:val="single" w:sz="4" w:space="0" w:color="auto"/>
              <w:bottom w:val="single" w:sz="4" w:space="0" w:color="auto"/>
              <w:right w:val="single" w:sz="4" w:space="0" w:color="auto"/>
            </w:tcBorders>
            <w:hideMark/>
          </w:tcPr>
          <w:p w14:paraId="1C34B910"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E.L. 00 à 07m</w:t>
            </w:r>
          </w:p>
          <w:p w14:paraId="2DAC696A"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A.L. – A OTT</w:t>
            </w:r>
          </w:p>
        </w:tc>
      </w:tr>
      <w:tr w:rsidR="0097266D" w:rsidRPr="003D5A4B" w14:paraId="73ED103C"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32B2636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1193401030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009BFC7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Contuboel</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7B308AA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04563A6" w14:textId="22AAC9A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20’ 56’’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10C90ED" w14:textId="0D06765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33’ 10’’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6A20A1B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00E916F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April 1989</w:t>
            </w:r>
          </w:p>
        </w:tc>
        <w:tc>
          <w:tcPr>
            <w:tcW w:w="1238" w:type="dxa"/>
            <w:tcBorders>
              <w:top w:val="single" w:sz="4" w:space="0" w:color="auto"/>
              <w:left w:val="single" w:sz="4" w:space="0" w:color="auto"/>
              <w:bottom w:val="single" w:sz="4" w:space="0" w:color="auto"/>
              <w:right w:val="single" w:sz="4" w:space="0" w:color="auto"/>
            </w:tcBorders>
            <w:hideMark/>
          </w:tcPr>
          <w:p w14:paraId="0921E22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E.L. 00 à 04m</w:t>
            </w:r>
          </w:p>
        </w:tc>
      </w:tr>
      <w:tr w:rsidR="0097266D" w:rsidRPr="003D5A4B" w14:paraId="093C650D"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6894C9F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1193401031</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2F15DEA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Sonaco/ à Jusante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750A99A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2B5B3B3" w14:textId="4BF5BDD1"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42’ 50’’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FBBA2A1" w14:textId="2D7FE43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50’ 28’’</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5C5AFB1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295E895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1956</w:t>
            </w:r>
          </w:p>
        </w:tc>
        <w:tc>
          <w:tcPr>
            <w:tcW w:w="1238" w:type="dxa"/>
            <w:tcBorders>
              <w:top w:val="single" w:sz="4" w:space="0" w:color="auto"/>
              <w:left w:val="single" w:sz="4" w:space="0" w:color="auto"/>
              <w:bottom w:val="single" w:sz="4" w:space="0" w:color="auto"/>
              <w:right w:val="single" w:sz="4" w:space="0" w:color="auto"/>
            </w:tcBorders>
            <w:hideMark/>
          </w:tcPr>
          <w:p w14:paraId="2AC7204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04m, e ;</w:t>
            </w:r>
          </w:p>
          <w:p w14:paraId="342EFA1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9.30m</w:t>
            </w:r>
          </w:p>
        </w:tc>
      </w:tr>
      <w:tr w:rsidR="0097266D" w:rsidRPr="003D5A4B" w14:paraId="662098A8"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6CFD556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1193401032</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4DC2144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Sonaco/à montante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2991BDB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7270278" w14:textId="1E625A3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25’ 30’’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96A743" w14:textId="3E2C843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30’ 10’’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449B7DD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1C38A74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1956</w:t>
            </w:r>
          </w:p>
        </w:tc>
        <w:tc>
          <w:tcPr>
            <w:tcW w:w="1238" w:type="dxa"/>
            <w:tcBorders>
              <w:top w:val="single" w:sz="4" w:space="0" w:color="auto"/>
              <w:left w:val="single" w:sz="4" w:space="0" w:color="auto"/>
              <w:bottom w:val="single" w:sz="4" w:space="0" w:color="auto"/>
              <w:right w:val="single" w:sz="4" w:space="0" w:color="auto"/>
            </w:tcBorders>
            <w:hideMark/>
          </w:tcPr>
          <w:p w14:paraId="4475613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06m</w:t>
            </w:r>
          </w:p>
        </w:tc>
      </w:tr>
      <w:tr w:rsidR="0097266D" w:rsidRPr="003D5A4B" w14:paraId="0F254DAF"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0B8D5F0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1193401035</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4982EB3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Carantaba</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3E86000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5BD14F1" w14:textId="4CDA0D33"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26’ 31’’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1D9450F" w14:textId="64392CB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28’ 00’’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773B0C5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12</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2F545E4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1989</w:t>
            </w:r>
          </w:p>
        </w:tc>
        <w:tc>
          <w:tcPr>
            <w:tcW w:w="1238" w:type="dxa"/>
            <w:tcBorders>
              <w:top w:val="single" w:sz="4" w:space="0" w:color="auto"/>
              <w:left w:val="single" w:sz="4" w:space="0" w:color="auto"/>
              <w:bottom w:val="single" w:sz="4" w:space="0" w:color="auto"/>
              <w:right w:val="single" w:sz="4" w:space="0" w:color="auto"/>
            </w:tcBorders>
            <w:hideMark/>
          </w:tcPr>
          <w:p w14:paraId="52B1EED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03 m</w:t>
            </w:r>
          </w:p>
        </w:tc>
      </w:tr>
      <w:tr w:rsidR="0097266D" w:rsidRPr="003D5A4B" w14:paraId="19634073"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2521EB4C"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1193402010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214C8958"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Saltinho à jusante/Sintchâ Sambel</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103DBA6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Corubal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B25D00D" w14:textId="0075B53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36’ 32’’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AB3E24" w14:textId="3EB4AF3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40’ 39’’</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187BC67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25</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5F7A9A5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April 1989</w:t>
            </w:r>
          </w:p>
        </w:tc>
        <w:tc>
          <w:tcPr>
            <w:tcW w:w="1238" w:type="dxa"/>
            <w:tcBorders>
              <w:top w:val="single" w:sz="4" w:space="0" w:color="auto"/>
              <w:left w:val="single" w:sz="4" w:space="0" w:color="auto"/>
              <w:bottom w:val="single" w:sz="4" w:space="0" w:color="auto"/>
              <w:right w:val="single" w:sz="4" w:space="0" w:color="auto"/>
            </w:tcBorders>
            <w:hideMark/>
          </w:tcPr>
          <w:p w14:paraId="7D7F581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04m</w:t>
            </w:r>
          </w:p>
        </w:tc>
      </w:tr>
      <w:tr w:rsidR="0097266D" w:rsidRPr="003D5A4B" w14:paraId="0BE0EF60"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0FAC4A6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1193402011</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5FAE3378"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Saltinho à montante/</w:t>
            </w:r>
          </w:p>
          <w:p w14:paraId="38F96054"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Sintchã Canta</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51F1594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Corubal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2FA9557" w14:textId="34B243A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33’ 40’’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2400C50" w14:textId="35D9E98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40’ 10’’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7E252D81"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26</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734FA2E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1957</w:t>
            </w:r>
          </w:p>
        </w:tc>
        <w:tc>
          <w:tcPr>
            <w:tcW w:w="1238" w:type="dxa"/>
            <w:tcBorders>
              <w:top w:val="single" w:sz="4" w:space="0" w:color="auto"/>
              <w:left w:val="single" w:sz="4" w:space="0" w:color="auto"/>
              <w:bottom w:val="single" w:sz="4" w:space="0" w:color="auto"/>
              <w:right w:val="single" w:sz="4" w:space="0" w:color="auto"/>
            </w:tcBorders>
          </w:tcPr>
          <w:p w14:paraId="5129474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06m</w:t>
            </w:r>
          </w:p>
          <w:p w14:paraId="379FE354" w14:textId="77777777" w:rsidR="0097266D" w:rsidRPr="003D5A4B" w:rsidRDefault="0097266D" w:rsidP="007F4D08">
            <w:pPr>
              <w:jc w:val="center"/>
              <w:rPr>
                <w:rFonts w:asciiTheme="minorHAnsi" w:hAnsiTheme="minorHAnsi" w:cstheme="minorHAnsi"/>
                <w:color w:val="000000"/>
                <w:sz w:val="14"/>
                <w:szCs w:val="14"/>
              </w:rPr>
            </w:pPr>
          </w:p>
        </w:tc>
      </w:tr>
      <w:tr w:rsidR="0097266D" w:rsidRPr="003D5A4B" w14:paraId="3954CAFB"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4F4BF1E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1193402020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2F8BA4A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TCHE-TCHE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1B375E1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Corubal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620D179" w14:textId="03DFEE88"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55’ 30’’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410EF3E" w14:textId="40CE83C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12’ 51’’</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38B6E0A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35</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5AD583A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1977</w:t>
            </w:r>
          </w:p>
        </w:tc>
        <w:tc>
          <w:tcPr>
            <w:tcW w:w="1238" w:type="dxa"/>
            <w:tcBorders>
              <w:top w:val="single" w:sz="4" w:space="0" w:color="auto"/>
              <w:left w:val="single" w:sz="4" w:space="0" w:color="auto"/>
              <w:bottom w:val="single" w:sz="4" w:space="0" w:color="auto"/>
              <w:right w:val="single" w:sz="4" w:space="0" w:color="auto"/>
            </w:tcBorders>
            <w:hideMark/>
          </w:tcPr>
          <w:p w14:paraId="4C28190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12m</w:t>
            </w:r>
          </w:p>
        </w:tc>
      </w:tr>
      <w:tr w:rsidR="0097266D" w:rsidRPr="003D5A4B" w14:paraId="4DF50827"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04FBC3D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1193402025</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4994117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Cabuca</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506E518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Corubal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3A7F56" w14:textId="4DA1BE0F"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08’ 48’’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633D12B" w14:textId="510526B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56’ 58’’</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6CEC510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40</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40EDAE1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1983</w:t>
            </w:r>
          </w:p>
        </w:tc>
        <w:tc>
          <w:tcPr>
            <w:tcW w:w="1238" w:type="dxa"/>
            <w:tcBorders>
              <w:top w:val="single" w:sz="4" w:space="0" w:color="auto"/>
              <w:left w:val="single" w:sz="4" w:space="0" w:color="auto"/>
              <w:bottom w:val="single" w:sz="4" w:space="0" w:color="auto"/>
              <w:right w:val="single" w:sz="4" w:space="0" w:color="auto"/>
            </w:tcBorders>
            <w:hideMark/>
          </w:tcPr>
          <w:p w14:paraId="793DABCE"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12m</w:t>
            </w:r>
          </w:p>
        </w:tc>
      </w:tr>
      <w:tr w:rsidR="0097266D" w:rsidRPr="003D5A4B" w14:paraId="7B24EF55"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4C46A5F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1193402030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4D5AFBB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Cadé</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367720F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xml:space="preserve"> Corubal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37EE16" w14:textId="4DAABEC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14’ 12’’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3B5735E" w14:textId="2A64B32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54’ 00’’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4317D1E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40</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03DBCB2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1980</w:t>
            </w:r>
          </w:p>
        </w:tc>
        <w:tc>
          <w:tcPr>
            <w:tcW w:w="1238" w:type="dxa"/>
            <w:tcBorders>
              <w:top w:val="single" w:sz="4" w:space="0" w:color="auto"/>
              <w:left w:val="single" w:sz="4" w:space="0" w:color="auto"/>
              <w:bottom w:val="single" w:sz="4" w:space="0" w:color="auto"/>
              <w:right w:val="single" w:sz="4" w:space="0" w:color="auto"/>
            </w:tcBorders>
            <w:hideMark/>
          </w:tcPr>
          <w:p w14:paraId="220D814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10m</w:t>
            </w:r>
          </w:p>
        </w:tc>
      </w:tr>
      <w:tr w:rsidR="0097266D" w:rsidRPr="003D5A4B" w14:paraId="6E4156E9"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52FE83B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1193402035</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090FFCC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Bucure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4561AE2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Koliba/Geba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F629656" w14:textId="7439AC1E"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17’ 35’’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42E335E" w14:textId="638CE9A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41’ 46’’</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4B75539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45</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6F15D69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1983</w:t>
            </w:r>
          </w:p>
        </w:tc>
        <w:tc>
          <w:tcPr>
            <w:tcW w:w="1238" w:type="dxa"/>
            <w:tcBorders>
              <w:top w:val="single" w:sz="4" w:space="0" w:color="auto"/>
              <w:left w:val="single" w:sz="4" w:space="0" w:color="auto"/>
              <w:bottom w:val="single" w:sz="4" w:space="0" w:color="auto"/>
              <w:right w:val="single" w:sz="4" w:space="0" w:color="auto"/>
            </w:tcBorders>
            <w:hideMark/>
          </w:tcPr>
          <w:p w14:paraId="33D7862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10m</w:t>
            </w:r>
          </w:p>
        </w:tc>
      </w:tr>
      <w:tr w:rsidR="0097266D" w:rsidRPr="00B12368" w14:paraId="11919435"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5BB007F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1193410001</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0B2DF74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Bafatá Portagem</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7D743E4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Geba/Campossa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F8506D2" w14:textId="2FEC246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16’ 29’’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D63A3F1" w14:textId="113D4582"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40’ 00’’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529545E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3</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43A81B6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1980</w:t>
            </w:r>
          </w:p>
        </w:tc>
        <w:tc>
          <w:tcPr>
            <w:tcW w:w="1238" w:type="dxa"/>
            <w:tcBorders>
              <w:top w:val="single" w:sz="4" w:space="0" w:color="auto"/>
              <w:left w:val="single" w:sz="4" w:space="0" w:color="auto"/>
              <w:bottom w:val="single" w:sz="4" w:space="0" w:color="auto"/>
              <w:right w:val="single" w:sz="4" w:space="0" w:color="auto"/>
            </w:tcBorders>
            <w:hideMark/>
          </w:tcPr>
          <w:p w14:paraId="232FAF0F"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E.L. 00 à 06m</w:t>
            </w:r>
          </w:p>
          <w:p w14:paraId="775BA338"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A.L. A OTT</w:t>
            </w:r>
          </w:p>
        </w:tc>
      </w:tr>
      <w:tr w:rsidR="0097266D" w:rsidRPr="00B12368" w14:paraId="5955B521"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18EF684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1193410020</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3380606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Gabu/Ponte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5EFE5B5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Geba/Campossa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F037E09" w14:textId="76A047A4"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16’ 29’’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4070027" w14:textId="7DE9605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13’ 18’’</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3B9DACB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45</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2AF6B195"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1983</w:t>
            </w:r>
          </w:p>
        </w:tc>
        <w:tc>
          <w:tcPr>
            <w:tcW w:w="1238" w:type="dxa"/>
            <w:tcBorders>
              <w:top w:val="single" w:sz="4" w:space="0" w:color="auto"/>
              <w:left w:val="single" w:sz="4" w:space="0" w:color="auto"/>
              <w:bottom w:val="single" w:sz="4" w:space="0" w:color="auto"/>
              <w:right w:val="single" w:sz="4" w:space="0" w:color="auto"/>
            </w:tcBorders>
            <w:hideMark/>
          </w:tcPr>
          <w:p w14:paraId="55076C35"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E.L. 00 à 05m</w:t>
            </w:r>
          </w:p>
          <w:p w14:paraId="18CF073F"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A.L. – A OTT</w:t>
            </w:r>
          </w:p>
        </w:tc>
      </w:tr>
      <w:tr w:rsidR="0097266D" w:rsidRPr="00BB2BC7" w14:paraId="3AE74488"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4812AA80"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1193416005</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0F23BF7A"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Pirada/Ponte</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6975700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River Geba/Bidigor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957AC09" w14:textId="7D224D9C"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+ 12</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36’ 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6FB9E7" w14:textId="28084FB0"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-14</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10’ 08’’</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403B8439"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15</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464C461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1991</w:t>
            </w:r>
          </w:p>
        </w:tc>
        <w:tc>
          <w:tcPr>
            <w:tcW w:w="1238" w:type="dxa"/>
            <w:tcBorders>
              <w:top w:val="single" w:sz="4" w:space="0" w:color="auto"/>
              <w:left w:val="single" w:sz="4" w:space="0" w:color="auto"/>
              <w:bottom w:val="single" w:sz="4" w:space="0" w:color="auto"/>
              <w:right w:val="single" w:sz="4" w:space="0" w:color="auto"/>
            </w:tcBorders>
            <w:hideMark/>
          </w:tcPr>
          <w:p w14:paraId="772AA458"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E .L. 00 à 07m</w:t>
            </w:r>
          </w:p>
          <w:p w14:paraId="39EFADB1"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A.L. – A OTT</w:t>
            </w:r>
          </w:p>
        </w:tc>
      </w:tr>
      <w:tr w:rsidR="0097266D" w:rsidRPr="003D5A4B" w14:paraId="59000397"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553CD81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1193425001</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1A3ADD8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Udumduma</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5F51181F"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Geba/Udumduma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517512D" w14:textId="77777777" w:rsidR="0097266D" w:rsidRPr="003D5A4B" w:rsidRDefault="0097266D" w:rsidP="007F4D08">
            <w:pPr>
              <w:jc w:val="center"/>
              <w:rPr>
                <w:rFonts w:asciiTheme="minorHAnsi" w:hAnsiTheme="minorHAnsi" w:cstheme="minorHAnsi"/>
                <w:color w:val="000000"/>
                <w:sz w:val="14"/>
                <w:szCs w:val="14"/>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92051D" w14:textId="77777777" w:rsidR="0097266D" w:rsidRPr="003D5A4B" w:rsidRDefault="0097266D" w:rsidP="007F4D08">
            <w:pPr>
              <w:jc w:val="center"/>
              <w:rPr>
                <w:rFonts w:asciiTheme="minorHAnsi" w:hAnsiTheme="minorHAnsi" w:cstheme="minorHAnsi"/>
                <w:color w:val="000000"/>
                <w:sz w:val="14"/>
                <w:szCs w:val="14"/>
              </w:rPr>
            </w:pP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3EDAF43D" w14:textId="77777777" w:rsidR="0097266D" w:rsidRPr="003D5A4B" w:rsidRDefault="0097266D" w:rsidP="007F4D08">
            <w:pPr>
              <w:jc w:val="center"/>
              <w:rPr>
                <w:rFonts w:asciiTheme="minorHAnsi" w:hAnsiTheme="minorHAnsi" w:cstheme="minorHAnsi"/>
                <w:color w:val="000000"/>
                <w:sz w:val="14"/>
                <w:szCs w:val="14"/>
              </w:rPr>
            </w:pP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70D8A5AB" w14:textId="77777777" w:rsidR="0097266D" w:rsidRPr="003D5A4B" w:rsidRDefault="0097266D" w:rsidP="007F4D08">
            <w:pPr>
              <w:jc w:val="center"/>
              <w:rPr>
                <w:rFonts w:asciiTheme="minorHAnsi" w:hAnsiTheme="minorHAnsi" w:cstheme="minorHAnsi"/>
                <w:color w:val="000000"/>
                <w:sz w:val="14"/>
                <w:szCs w:val="14"/>
              </w:rPr>
            </w:pPr>
          </w:p>
        </w:tc>
        <w:tc>
          <w:tcPr>
            <w:tcW w:w="1238" w:type="dxa"/>
            <w:tcBorders>
              <w:top w:val="single" w:sz="4" w:space="0" w:color="auto"/>
              <w:left w:val="single" w:sz="4" w:space="0" w:color="auto"/>
              <w:bottom w:val="single" w:sz="4" w:space="0" w:color="auto"/>
              <w:right w:val="single" w:sz="4" w:space="0" w:color="auto"/>
            </w:tcBorders>
            <w:hideMark/>
          </w:tcPr>
          <w:p w14:paraId="42588556"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N.O.</w:t>
            </w:r>
          </w:p>
        </w:tc>
      </w:tr>
      <w:tr w:rsidR="0097266D" w:rsidRPr="003D5A4B" w14:paraId="6555EABA"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70969F67"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1193430005</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5D6E33A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Beli</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67C10DB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Corrubal/Rio Fefine</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437590D" w14:textId="61E5C9B5"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+ 11</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52’ 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A603D70" w14:textId="47781C7D"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-13</w:t>
            </w:r>
            <w:r w:rsidR="00C55EFA" w:rsidRPr="003D5A4B">
              <w:rPr>
                <w:rFonts w:asciiTheme="minorHAnsi" w:hAnsiTheme="minorHAnsi" w:cstheme="minorHAnsi"/>
                <w:color w:val="000000"/>
                <w:sz w:val="14"/>
                <w:szCs w:val="14"/>
              </w:rPr>
              <w:t>°</w:t>
            </w:r>
            <w:r w:rsidRPr="003D5A4B">
              <w:rPr>
                <w:rFonts w:asciiTheme="minorHAnsi" w:hAnsiTheme="minorHAnsi" w:cstheme="minorHAnsi"/>
                <w:color w:val="000000"/>
                <w:sz w:val="14"/>
                <w:szCs w:val="14"/>
              </w:rPr>
              <w:t xml:space="preserve"> 51’ 40’’</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2921B2F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54</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0CDAF62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1978</w:t>
            </w:r>
          </w:p>
        </w:tc>
        <w:tc>
          <w:tcPr>
            <w:tcW w:w="1238" w:type="dxa"/>
            <w:tcBorders>
              <w:top w:val="single" w:sz="4" w:space="0" w:color="auto"/>
              <w:left w:val="single" w:sz="4" w:space="0" w:color="auto"/>
              <w:bottom w:val="single" w:sz="4" w:space="0" w:color="auto"/>
              <w:right w:val="single" w:sz="4" w:space="0" w:color="auto"/>
            </w:tcBorders>
            <w:hideMark/>
          </w:tcPr>
          <w:p w14:paraId="472158BB"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 E.L. 00 à 10m</w:t>
            </w:r>
          </w:p>
        </w:tc>
      </w:tr>
      <w:tr w:rsidR="0097266D" w:rsidRPr="00B12368" w14:paraId="4DF8B39A" w14:textId="77777777" w:rsidTr="0080270B">
        <w:trPr>
          <w:jc w:val="center"/>
        </w:trPr>
        <w:tc>
          <w:tcPr>
            <w:tcW w:w="1073" w:type="dxa"/>
            <w:tcBorders>
              <w:top w:val="single" w:sz="4" w:space="0" w:color="auto"/>
              <w:left w:val="single" w:sz="4" w:space="0" w:color="auto"/>
              <w:bottom w:val="single" w:sz="4" w:space="0" w:color="auto"/>
              <w:right w:val="single" w:sz="4" w:space="0" w:color="auto"/>
            </w:tcBorders>
            <w:noWrap/>
            <w:vAlign w:val="center"/>
            <w:hideMark/>
          </w:tcPr>
          <w:p w14:paraId="2C1AD7E2"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1193440301</w:t>
            </w:r>
          </w:p>
        </w:tc>
        <w:tc>
          <w:tcPr>
            <w:tcW w:w="1332" w:type="dxa"/>
            <w:tcBorders>
              <w:top w:val="single" w:sz="4" w:space="0" w:color="auto"/>
              <w:left w:val="single" w:sz="4" w:space="0" w:color="auto"/>
              <w:bottom w:val="single" w:sz="4" w:space="0" w:color="auto"/>
              <w:right w:val="single" w:sz="4" w:space="0" w:color="auto"/>
            </w:tcBorders>
            <w:noWrap/>
            <w:vAlign w:val="center"/>
            <w:hideMark/>
          </w:tcPr>
          <w:p w14:paraId="1CD8CBAD"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Gambiel</w:t>
            </w:r>
          </w:p>
        </w:tc>
        <w:tc>
          <w:tcPr>
            <w:tcW w:w="1376" w:type="dxa"/>
            <w:tcBorders>
              <w:top w:val="single" w:sz="4" w:space="0" w:color="auto"/>
              <w:left w:val="single" w:sz="4" w:space="0" w:color="auto"/>
              <w:bottom w:val="single" w:sz="4" w:space="0" w:color="auto"/>
              <w:right w:val="single" w:sz="4" w:space="0" w:color="auto"/>
            </w:tcBorders>
            <w:noWrap/>
            <w:vAlign w:val="center"/>
            <w:hideMark/>
          </w:tcPr>
          <w:p w14:paraId="440A65C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Geba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DEEF9B3"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Unknown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EE3EA4"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Unknown</w:t>
            </w:r>
          </w:p>
        </w:tc>
        <w:tc>
          <w:tcPr>
            <w:tcW w:w="767" w:type="dxa"/>
            <w:tcBorders>
              <w:top w:val="single" w:sz="4" w:space="0" w:color="auto"/>
              <w:left w:val="single" w:sz="4" w:space="0" w:color="auto"/>
              <w:bottom w:val="single" w:sz="4" w:space="0" w:color="auto"/>
              <w:right w:val="single" w:sz="4" w:space="0" w:color="auto"/>
            </w:tcBorders>
            <w:noWrap/>
            <w:vAlign w:val="center"/>
            <w:hideMark/>
          </w:tcPr>
          <w:p w14:paraId="55E5E1A8" w14:textId="77777777"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Unknown</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6F0EE031" w14:textId="65E9CB4A" w:rsidR="0097266D" w:rsidRPr="003D5A4B" w:rsidRDefault="0097266D" w:rsidP="007F4D08">
            <w:pPr>
              <w:jc w:val="center"/>
              <w:rPr>
                <w:rFonts w:asciiTheme="minorHAnsi" w:hAnsiTheme="minorHAnsi" w:cstheme="minorHAnsi"/>
                <w:color w:val="000000"/>
                <w:sz w:val="14"/>
                <w:szCs w:val="14"/>
              </w:rPr>
            </w:pPr>
            <w:r w:rsidRPr="003D5A4B">
              <w:rPr>
                <w:rFonts w:asciiTheme="minorHAnsi" w:hAnsiTheme="minorHAnsi" w:cstheme="minorHAnsi"/>
                <w:color w:val="000000"/>
                <w:sz w:val="14"/>
                <w:szCs w:val="14"/>
              </w:rPr>
              <w:t>Station over Geba River Point, Old Gambiel Lane</w:t>
            </w:r>
            <w:r w:rsidR="000C7544" w:rsidRPr="003D5A4B">
              <w:rPr>
                <w:rFonts w:asciiTheme="minorHAnsi" w:hAnsiTheme="minorHAnsi" w:cstheme="minorHAnsi"/>
                <w:color w:val="000000"/>
                <w:sz w:val="14"/>
                <w:szCs w:val="14"/>
              </w:rPr>
              <w:t xml:space="preserve">, </w:t>
            </w:r>
            <w:r w:rsidRPr="003D5A4B">
              <w:rPr>
                <w:rFonts w:asciiTheme="minorHAnsi" w:hAnsiTheme="minorHAnsi" w:cstheme="minorHAnsi"/>
                <w:color w:val="000000"/>
                <w:sz w:val="14"/>
                <w:szCs w:val="14"/>
              </w:rPr>
              <w:t xml:space="preserve"> Bafatá</w:t>
            </w:r>
          </w:p>
        </w:tc>
        <w:tc>
          <w:tcPr>
            <w:tcW w:w="1238" w:type="dxa"/>
            <w:tcBorders>
              <w:top w:val="single" w:sz="4" w:space="0" w:color="auto"/>
              <w:left w:val="single" w:sz="4" w:space="0" w:color="auto"/>
              <w:bottom w:val="single" w:sz="4" w:space="0" w:color="auto"/>
              <w:right w:val="single" w:sz="4" w:space="0" w:color="auto"/>
            </w:tcBorders>
            <w:hideMark/>
          </w:tcPr>
          <w:p w14:paraId="28BBA2CD"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E.L. 00 à 04m</w:t>
            </w:r>
          </w:p>
          <w:p w14:paraId="416154A2" w14:textId="77777777" w:rsidR="0097266D" w:rsidRPr="003D5A4B" w:rsidRDefault="0097266D" w:rsidP="007F4D08">
            <w:pPr>
              <w:jc w:val="center"/>
              <w:rPr>
                <w:rFonts w:asciiTheme="minorHAnsi" w:hAnsiTheme="minorHAnsi" w:cstheme="minorHAnsi"/>
                <w:color w:val="000000"/>
                <w:sz w:val="14"/>
                <w:szCs w:val="14"/>
                <w:lang w:val="pt-BR"/>
              </w:rPr>
            </w:pPr>
            <w:r w:rsidRPr="003D5A4B">
              <w:rPr>
                <w:rFonts w:asciiTheme="minorHAnsi" w:hAnsiTheme="minorHAnsi" w:cstheme="minorHAnsi"/>
                <w:color w:val="000000"/>
                <w:sz w:val="14"/>
                <w:szCs w:val="14"/>
                <w:lang w:val="pt-BR"/>
              </w:rPr>
              <w:t>1 A.L. – A OTT</w:t>
            </w:r>
          </w:p>
        </w:tc>
      </w:tr>
    </w:tbl>
    <w:p w14:paraId="3372AEE3" w14:textId="4FB981BF" w:rsidR="002E0608" w:rsidRPr="003D5A4B" w:rsidRDefault="00AA240E" w:rsidP="0080270B">
      <w:pPr>
        <w:pBdr>
          <w:left w:val="single" w:sz="4" w:space="4" w:color="auto"/>
        </w:pBdr>
        <w:ind w:left="142"/>
        <w:rPr>
          <w:b/>
          <w:sz w:val="16"/>
          <w:szCs w:val="20"/>
        </w:rPr>
      </w:pPr>
      <w:r w:rsidRPr="003D5A4B">
        <w:rPr>
          <w:bCs/>
          <w:sz w:val="16"/>
          <w:szCs w:val="20"/>
          <w:u w:val="single"/>
        </w:rPr>
        <w:t xml:space="preserve">[*] </w:t>
      </w:r>
      <w:r w:rsidR="002E0608" w:rsidRPr="003D5A4B">
        <w:rPr>
          <w:bCs/>
          <w:sz w:val="16"/>
          <w:szCs w:val="20"/>
          <w:u w:val="single"/>
        </w:rPr>
        <w:t>Legend</w:t>
      </w:r>
      <w:r w:rsidR="004978C7" w:rsidRPr="003D5A4B">
        <w:rPr>
          <w:bCs/>
          <w:sz w:val="16"/>
          <w:szCs w:val="20"/>
          <w:u w:val="single"/>
        </w:rPr>
        <w:t xml:space="preserve"> for the last column</w:t>
      </w:r>
      <w:r w:rsidR="00B35046" w:rsidRPr="003D5A4B">
        <w:rPr>
          <w:bCs/>
          <w:sz w:val="16"/>
          <w:szCs w:val="20"/>
          <w:u w:val="single"/>
        </w:rPr>
        <w:t xml:space="preserve"> (after original report </w:t>
      </w:r>
      <w:r w:rsidR="003347CD" w:rsidRPr="003D5A4B">
        <w:rPr>
          <w:bCs/>
          <w:sz w:val="16"/>
          <w:szCs w:val="20"/>
          <w:u w:val="single"/>
        </w:rPr>
        <w:t xml:space="preserve">in Portuguese </w:t>
      </w:r>
      <w:r w:rsidR="00B35046" w:rsidRPr="003D5A4B">
        <w:rPr>
          <w:bCs/>
          <w:sz w:val="16"/>
          <w:szCs w:val="20"/>
          <w:u w:val="single"/>
        </w:rPr>
        <w:t>in Annex 15.2</w:t>
      </w:r>
      <w:r w:rsidR="0046556F" w:rsidRPr="003D5A4B">
        <w:rPr>
          <w:bCs/>
          <w:sz w:val="16"/>
          <w:szCs w:val="20"/>
          <w:u w:val="single"/>
        </w:rPr>
        <w:t>)</w:t>
      </w:r>
      <w:r w:rsidR="002E0608" w:rsidRPr="003D5A4B">
        <w:rPr>
          <w:b/>
          <w:sz w:val="16"/>
          <w:szCs w:val="20"/>
        </w:rPr>
        <w:t>:</w:t>
      </w:r>
    </w:p>
    <w:p w14:paraId="51ABFD86" w14:textId="1937E912" w:rsidR="002E0608" w:rsidRPr="003D5A4B" w:rsidRDefault="002E0608" w:rsidP="0080270B">
      <w:pPr>
        <w:pBdr>
          <w:left w:val="single" w:sz="4" w:space="4" w:color="auto"/>
        </w:pBdr>
        <w:ind w:left="142"/>
        <w:rPr>
          <w:sz w:val="16"/>
          <w:szCs w:val="20"/>
        </w:rPr>
      </w:pPr>
      <w:r w:rsidRPr="003D5A4B">
        <w:rPr>
          <w:b/>
          <w:sz w:val="16"/>
          <w:szCs w:val="20"/>
        </w:rPr>
        <w:t>E.L.</w:t>
      </w:r>
      <w:r w:rsidRPr="003D5A4B">
        <w:rPr>
          <w:sz w:val="16"/>
          <w:szCs w:val="20"/>
        </w:rPr>
        <w:t xml:space="preserve"> – </w:t>
      </w:r>
      <w:r w:rsidRPr="003D5A4B">
        <w:rPr>
          <w:i/>
          <w:iCs/>
          <w:sz w:val="16"/>
          <w:szCs w:val="20"/>
        </w:rPr>
        <w:t>Escala limnimétrica</w:t>
      </w:r>
      <w:r w:rsidR="0071131B" w:rsidRPr="003D5A4B">
        <w:rPr>
          <w:sz w:val="16"/>
          <w:szCs w:val="20"/>
        </w:rPr>
        <w:t xml:space="preserve"> | </w:t>
      </w:r>
      <w:r w:rsidR="0006416B" w:rsidRPr="003D5A4B">
        <w:rPr>
          <w:sz w:val="16"/>
          <w:szCs w:val="20"/>
        </w:rPr>
        <w:t xml:space="preserve">Water level gauge for </w:t>
      </w:r>
      <w:r w:rsidR="00B907F7" w:rsidRPr="003D5A4B">
        <w:rPr>
          <w:sz w:val="16"/>
          <w:szCs w:val="20"/>
        </w:rPr>
        <w:t xml:space="preserve">visual </w:t>
      </w:r>
      <w:r w:rsidR="00A74139" w:rsidRPr="003D5A4B">
        <w:rPr>
          <w:sz w:val="16"/>
          <w:szCs w:val="20"/>
        </w:rPr>
        <w:t xml:space="preserve">reference </w:t>
      </w:r>
      <w:r w:rsidR="0006416B" w:rsidRPr="003D5A4B">
        <w:rPr>
          <w:sz w:val="16"/>
          <w:szCs w:val="20"/>
        </w:rPr>
        <w:t>measurement</w:t>
      </w:r>
      <w:r w:rsidR="00A74139" w:rsidRPr="003D5A4B">
        <w:rPr>
          <w:sz w:val="16"/>
          <w:szCs w:val="20"/>
        </w:rPr>
        <w:t>s</w:t>
      </w:r>
      <w:r w:rsidR="0006416B" w:rsidRPr="003D5A4B">
        <w:rPr>
          <w:sz w:val="16"/>
          <w:szCs w:val="20"/>
        </w:rPr>
        <w:t xml:space="preserve"> </w:t>
      </w:r>
      <w:r w:rsidR="007D172B" w:rsidRPr="003D5A4B">
        <w:rPr>
          <w:sz w:val="16"/>
          <w:szCs w:val="20"/>
        </w:rPr>
        <w:t>(rulers</w:t>
      </w:r>
      <w:r w:rsidR="0006416B" w:rsidRPr="003D5A4B">
        <w:rPr>
          <w:sz w:val="16"/>
          <w:szCs w:val="20"/>
        </w:rPr>
        <w:t xml:space="preserve">, </w:t>
      </w:r>
      <w:r w:rsidR="007D172B" w:rsidRPr="003D5A4B">
        <w:rPr>
          <w:sz w:val="16"/>
          <w:szCs w:val="20"/>
        </w:rPr>
        <w:t xml:space="preserve">mounted vertically, for </w:t>
      </w:r>
      <w:r w:rsidR="00B907F7" w:rsidRPr="003D5A4B">
        <w:rPr>
          <w:sz w:val="16"/>
          <w:szCs w:val="20"/>
        </w:rPr>
        <w:t>regular</w:t>
      </w:r>
      <w:r w:rsidR="00716D10" w:rsidRPr="003D5A4B">
        <w:rPr>
          <w:sz w:val="16"/>
          <w:szCs w:val="20"/>
        </w:rPr>
        <w:t xml:space="preserve"> </w:t>
      </w:r>
      <w:r w:rsidR="00A74139" w:rsidRPr="003D5A4B">
        <w:rPr>
          <w:sz w:val="16"/>
          <w:szCs w:val="20"/>
        </w:rPr>
        <w:t xml:space="preserve">readings </w:t>
      </w:r>
      <w:r w:rsidR="0006416B" w:rsidRPr="003D5A4B">
        <w:rPr>
          <w:sz w:val="16"/>
          <w:szCs w:val="20"/>
        </w:rPr>
        <w:t>by staff</w:t>
      </w:r>
      <w:r w:rsidR="00716D10" w:rsidRPr="003D5A4B">
        <w:rPr>
          <w:sz w:val="16"/>
          <w:szCs w:val="20"/>
        </w:rPr>
        <w:t>)</w:t>
      </w:r>
      <w:r w:rsidR="0006416B" w:rsidRPr="003D5A4B">
        <w:rPr>
          <w:sz w:val="16"/>
          <w:szCs w:val="20"/>
        </w:rPr>
        <w:t>.</w:t>
      </w:r>
    </w:p>
    <w:p w14:paraId="4E29ED53" w14:textId="665E201D" w:rsidR="002E0608" w:rsidRPr="003D5A4B" w:rsidRDefault="002E0608" w:rsidP="0080270B">
      <w:pPr>
        <w:pBdr>
          <w:left w:val="single" w:sz="4" w:space="4" w:color="auto"/>
        </w:pBdr>
        <w:ind w:left="142"/>
        <w:rPr>
          <w:sz w:val="16"/>
          <w:szCs w:val="20"/>
        </w:rPr>
      </w:pPr>
      <w:r w:rsidRPr="003D5A4B">
        <w:rPr>
          <w:b/>
          <w:sz w:val="16"/>
          <w:szCs w:val="20"/>
        </w:rPr>
        <w:t>A.L.</w:t>
      </w:r>
      <w:r w:rsidRPr="003D5A4B">
        <w:rPr>
          <w:sz w:val="16"/>
          <w:szCs w:val="20"/>
        </w:rPr>
        <w:t xml:space="preserve"> –</w:t>
      </w:r>
      <w:r w:rsidR="00B35046" w:rsidRPr="003D5A4B">
        <w:rPr>
          <w:sz w:val="16"/>
          <w:szCs w:val="20"/>
        </w:rPr>
        <w:t xml:space="preserve"> </w:t>
      </w:r>
      <w:r w:rsidRPr="003D5A4B">
        <w:rPr>
          <w:i/>
          <w:iCs/>
          <w:sz w:val="16"/>
          <w:szCs w:val="20"/>
        </w:rPr>
        <w:t>Aparelho limnigrafo</w:t>
      </w:r>
      <w:r w:rsidR="00B35046" w:rsidRPr="003D5A4B">
        <w:rPr>
          <w:sz w:val="16"/>
          <w:szCs w:val="20"/>
        </w:rPr>
        <w:t xml:space="preserve"> | Water level </w:t>
      </w:r>
      <w:r w:rsidR="00DF78EE" w:rsidRPr="003D5A4B">
        <w:rPr>
          <w:sz w:val="16"/>
          <w:szCs w:val="20"/>
        </w:rPr>
        <w:t xml:space="preserve">and flow </w:t>
      </w:r>
      <w:r w:rsidR="00B35046" w:rsidRPr="003D5A4B">
        <w:rPr>
          <w:sz w:val="16"/>
          <w:szCs w:val="20"/>
        </w:rPr>
        <w:t>gauge device</w:t>
      </w:r>
    </w:p>
    <w:p w14:paraId="2B13F9E5" w14:textId="626CD858" w:rsidR="009518E1" w:rsidRPr="003D5A4B" w:rsidRDefault="002E0608" w:rsidP="0080270B">
      <w:pPr>
        <w:pBdr>
          <w:left w:val="single" w:sz="4" w:space="4" w:color="auto"/>
        </w:pBdr>
        <w:autoSpaceDE w:val="0"/>
        <w:autoSpaceDN w:val="0"/>
        <w:adjustRightInd w:val="0"/>
        <w:ind w:left="142"/>
        <w:rPr>
          <w:sz w:val="16"/>
          <w:szCs w:val="20"/>
          <w:lang w:val="pt-BR"/>
        </w:rPr>
      </w:pPr>
      <w:r w:rsidRPr="003D5A4B">
        <w:rPr>
          <w:b/>
          <w:sz w:val="16"/>
          <w:szCs w:val="20"/>
          <w:lang w:val="pt-BR"/>
        </w:rPr>
        <w:t>N.O.</w:t>
      </w:r>
      <w:r w:rsidRPr="003D5A4B">
        <w:rPr>
          <w:sz w:val="16"/>
          <w:szCs w:val="20"/>
          <w:lang w:val="pt-BR"/>
        </w:rPr>
        <w:t xml:space="preserve"> – </w:t>
      </w:r>
      <w:r w:rsidRPr="003D5A4B">
        <w:rPr>
          <w:i/>
          <w:iCs/>
          <w:sz w:val="16"/>
          <w:szCs w:val="20"/>
          <w:lang w:val="pt-BR"/>
        </w:rPr>
        <w:t>Não Operacional</w:t>
      </w:r>
      <w:r w:rsidR="00D1139C" w:rsidRPr="003D5A4B">
        <w:rPr>
          <w:sz w:val="16"/>
          <w:szCs w:val="20"/>
          <w:lang w:val="pt-BR"/>
        </w:rPr>
        <w:t xml:space="preserve"> | Not operational</w:t>
      </w:r>
    </w:p>
    <w:p w14:paraId="0C503F22" w14:textId="77777777" w:rsidR="002E0608" w:rsidRPr="003D5A4B" w:rsidRDefault="002E0608" w:rsidP="002E0608">
      <w:pPr>
        <w:autoSpaceDE w:val="0"/>
        <w:autoSpaceDN w:val="0"/>
        <w:adjustRightInd w:val="0"/>
        <w:rPr>
          <w:rFonts w:cs="Arial"/>
          <w:szCs w:val="20"/>
          <w:lang w:val="pt-BR"/>
        </w:rPr>
      </w:pPr>
    </w:p>
    <w:p w14:paraId="36E81369" w14:textId="6800DBA0" w:rsidR="0097266D" w:rsidRPr="003D5A4B" w:rsidRDefault="00A44963" w:rsidP="0097266D">
      <w:pPr>
        <w:autoSpaceDE w:val="0"/>
        <w:autoSpaceDN w:val="0"/>
        <w:adjustRightInd w:val="0"/>
        <w:rPr>
          <w:rFonts w:cs="Arial"/>
          <w:szCs w:val="20"/>
        </w:rPr>
      </w:pPr>
      <w:r w:rsidRPr="003D5A4B">
        <w:rPr>
          <w:rFonts w:cs="Arial"/>
          <w:szCs w:val="20"/>
        </w:rPr>
        <w:t xml:space="preserve">The </w:t>
      </w:r>
      <w:r w:rsidR="0097266D" w:rsidRPr="003D5A4B">
        <w:rPr>
          <w:rFonts w:cs="Arial"/>
          <w:szCs w:val="20"/>
        </w:rPr>
        <w:t xml:space="preserve">OMVG (after its name in French, </w:t>
      </w:r>
      <w:r w:rsidR="0097266D" w:rsidRPr="003D5A4B">
        <w:rPr>
          <w:rFonts w:cs="Arial"/>
          <w:i/>
          <w:iCs/>
          <w:szCs w:val="20"/>
        </w:rPr>
        <w:t>Organisation de la mise en valeur du fleuve Gambie</w:t>
      </w:r>
      <w:r w:rsidR="0097266D" w:rsidRPr="003D5A4B">
        <w:rPr>
          <w:rFonts w:cs="Arial"/>
          <w:szCs w:val="20"/>
        </w:rPr>
        <w:t>)</w:t>
      </w:r>
      <w:r w:rsidR="00324933" w:rsidRPr="003D5A4B">
        <w:rPr>
          <w:rFonts w:cs="Arial"/>
          <w:szCs w:val="20"/>
        </w:rPr>
        <w:t xml:space="preserve"> was </w:t>
      </w:r>
      <w:r w:rsidR="00CB7424" w:rsidRPr="003D5A4B">
        <w:rPr>
          <w:rFonts w:cs="Arial"/>
          <w:szCs w:val="20"/>
        </w:rPr>
        <w:t>established in 19</w:t>
      </w:r>
      <w:r w:rsidR="00A90051" w:rsidRPr="003D5A4B">
        <w:rPr>
          <w:rFonts w:cs="Arial"/>
          <w:szCs w:val="20"/>
        </w:rPr>
        <w:t>83</w:t>
      </w:r>
      <w:r w:rsidR="00324933" w:rsidRPr="003D5A4B">
        <w:rPr>
          <w:rFonts w:cs="Arial"/>
          <w:szCs w:val="20"/>
        </w:rPr>
        <w:t xml:space="preserve"> and it</w:t>
      </w:r>
      <w:r w:rsidR="00A90051" w:rsidRPr="003D5A4B">
        <w:rPr>
          <w:rFonts w:cs="Arial"/>
          <w:szCs w:val="20"/>
        </w:rPr>
        <w:t xml:space="preserve"> </w:t>
      </w:r>
      <w:r w:rsidR="0097266D" w:rsidRPr="003D5A4B">
        <w:rPr>
          <w:rFonts w:cs="Arial"/>
          <w:szCs w:val="20"/>
        </w:rPr>
        <w:t xml:space="preserve">is </w:t>
      </w:r>
      <w:r w:rsidR="00A90051" w:rsidRPr="003D5A4B">
        <w:rPr>
          <w:rFonts w:cs="Arial"/>
          <w:szCs w:val="20"/>
        </w:rPr>
        <w:t xml:space="preserve">an </w:t>
      </w:r>
      <w:r w:rsidR="0097266D" w:rsidRPr="003D5A4B">
        <w:rPr>
          <w:rFonts w:cs="Arial"/>
          <w:szCs w:val="20"/>
        </w:rPr>
        <w:t xml:space="preserve">important </w:t>
      </w:r>
      <w:r w:rsidR="00CB7424" w:rsidRPr="003D5A4B">
        <w:rPr>
          <w:rFonts w:cs="Arial"/>
          <w:szCs w:val="20"/>
        </w:rPr>
        <w:t xml:space="preserve">subregional </w:t>
      </w:r>
      <w:r w:rsidR="0097266D" w:rsidRPr="003D5A4B">
        <w:rPr>
          <w:rFonts w:cs="Arial"/>
          <w:szCs w:val="20"/>
        </w:rPr>
        <w:t xml:space="preserve">partner with respect to the monitoring of water resources in Guinea-Bissau. </w:t>
      </w:r>
      <w:r w:rsidR="00A90051" w:rsidRPr="003D5A4B">
        <w:rPr>
          <w:rFonts w:cs="Arial"/>
          <w:szCs w:val="20"/>
        </w:rPr>
        <w:t xml:space="preserve">Guinea-Bissau joined </w:t>
      </w:r>
      <w:r w:rsidR="0097266D" w:rsidRPr="003D5A4B">
        <w:rPr>
          <w:rFonts w:cs="Arial"/>
          <w:szCs w:val="20"/>
        </w:rPr>
        <w:t xml:space="preserve">OMVG in 1983, as a result of a long process of cooperation and harmonization of efforts to enhance the resources of the Gambia River basin. This process extended the Organization's </w:t>
      </w:r>
      <w:r w:rsidR="008B79B8" w:rsidRPr="003D5A4B">
        <w:rPr>
          <w:rFonts w:cs="Arial"/>
          <w:szCs w:val="20"/>
        </w:rPr>
        <w:t>mandate to also cover</w:t>
      </w:r>
      <w:r w:rsidR="0097266D" w:rsidRPr="003D5A4B">
        <w:rPr>
          <w:rFonts w:cs="Arial"/>
          <w:szCs w:val="20"/>
        </w:rPr>
        <w:t xml:space="preserve"> the Kayanga / Geba river basins (covering 14</w:t>
      </w:r>
      <w:r w:rsidR="008B79B8" w:rsidRPr="003D5A4B">
        <w:rPr>
          <w:rFonts w:cs="Arial"/>
          <w:szCs w:val="20"/>
        </w:rPr>
        <w:t>,</w:t>
      </w:r>
      <w:r w:rsidR="0097266D" w:rsidRPr="003D5A4B">
        <w:rPr>
          <w:rFonts w:cs="Arial"/>
          <w:szCs w:val="20"/>
        </w:rPr>
        <w:t>900 km</w:t>
      </w:r>
      <w:r w:rsidR="008B79B8" w:rsidRPr="003D5A4B">
        <w:rPr>
          <w:rFonts w:cs="Arial"/>
          <w:szCs w:val="20"/>
        </w:rPr>
        <w:t xml:space="preserve"> sq</w:t>
      </w:r>
      <w:r w:rsidR="00A308AE" w:rsidRPr="003D5A4B">
        <w:rPr>
          <w:rFonts w:cs="Arial"/>
          <w:szCs w:val="20"/>
        </w:rPr>
        <w:t>,</w:t>
      </w:r>
      <w:r w:rsidR="0097266D" w:rsidRPr="003D5A4B">
        <w:rPr>
          <w:rFonts w:cs="Arial"/>
          <w:szCs w:val="20"/>
        </w:rPr>
        <w:t xml:space="preserve"> of which 10</w:t>
      </w:r>
      <w:r w:rsidR="008B79B8" w:rsidRPr="003D5A4B">
        <w:rPr>
          <w:rFonts w:cs="Arial"/>
          <w:szCs w:val="20"/>
        </w:rPr>
        <w:t>,</w:t>
      </w:r>
      <w:r w:rsidR="0097266D" w:rsidRPr="003D5A4B">
        <w:rPr>
          <w:rFonts w:cs="Arial"/>
          <w:szCs w:val="20"/>
        </w:rPr>
        <w:t>0</w:t>
      </w:r>
      <w:r w:rsidR="008B79B8" w:rsidRPr="003D5A4B">
        <w:rPr>
          <w:rFonts w:cs="Arial"/>
          <w:szCs w:val="20"/>
        </w:rPr>
        <w:t>0</w:t>
      </w:r>
      <w:r w:rsidR="0097266D" w:rsidRPr="003D5A4B">
        <w:rPr>
          <w:rFonts w:cs="Arial"/>
          <w:szCs w:val="20"/>
        </w:rPr>
        <w:t>0</w:t>
      </w:r>
      <w:r w:rsidR="008B79B8" w:rsidRPr="003D5A4B">
        <w:rPr>
          <w:rFonts w:cs="Arial"/>
          <w:szCs w:val="20"/>
        </w:rPr>
        <w:t xml:space="preserve"> sq</w:t>
      </w:r>
      <w:r w:rsidR="0097266D" w:rsidRPr="003D5A4B">
        <w:rPr>
          <w:rFonts w:cs="Arial"/>
          <w:szCs w:val="20"/>
        </w:rPr>
        <w:t xml:space="preserve"> km</w:t>
      </w:r>
      <w:r w:rsidR="008B79B8" w:rsidRPr="003D5A4B">
        <w:rPr>
          <w:rFonts w:cs="Arial"/>
          <w:szCs w:val="20"/>
        </w:rPr>
        <w:t xml:space="preserve"> are</w:t>
      </w:r>
      <w:r w:rsidR="0097266D" w:rsidRPr="003D5A4B">
        <w:rPr>
          <w:rFonts w:cs="Arial"/>
          <w:szCs w:val="20"/>
        </w:rPr>
        <w:t xml:space="preserve"> in Guinea-Bissau, 4</w:t>
      </w:r>
      <w:r w:rsidR="00A308AE" w:rsidRPr="003D5A4B">
        <w:rPr>
          <w:rFonts w:cs="Arial"/>
          <w:szCs w:val="20"/>
        </w:rPr>
        <w:t>,</w:t>
      </w:r>
      <w:r w:rsidR="0097266D" w:rsidRPr="003D5A4B">
        <w:rPr>
          <w:rFonts w:cs="Arial"/>
          <w:szCs w:val="20"/>
        </w:rPr>
        <w:t xml:space="preserve">400 </w:t>
      </w:r>
      <w:r w:rsidR="00A308AE" w:rsidRPr="003D5A4B">
        <w:rPr>
          <w:rFonts w:cs="Arial"/>
          <w:szCs w:val="20"/>
        </w:rPr>
        <w:t xml:space="preserve">sq </w:t>
      </w:r>
      <w:r w:rsidR="0097266D" w:rsidRPr="003D5A4B">
        <w:rPr>
          <w:rFonts w:cs="Arial"/>
          <w:szCs w:val="20"/>
        </w:rPr>
        <w:t xml:space="preserve">km </w:t>
      </w:r>
      <w:r w:rsidR="00A308AE" w:rsidRPr="003D5A4B">
        <w:rPr>
          <w:rFonts w:cs="Arial"/>
          <w:szCs w:val="20"/>
        </w:rPr>
        <w:t xml:space="preserve">are </w:t>
      </w:r>
      <w:r w:rsidR="0097266D" w:rsidRPr="003D5A4B">
        <w:rPr>
          <w:rFonts w:cs="Arial"/>
          <w:szCs w:val="20"/>
        </w:rPr>
        <w:t xml:space="preserve">in Senegal and 500 </w:t>
      </w:r>
      <w:r w:rsidR="00A308AE" w:rsidRPr="003D5A4B">
        <w:rPr>
          <w:rFonts w:cs="Arial"/>
          <w:szCs w:val="20"/>
        </w:rPr>
        <w:t xml:space="preserve">sq </w:t>
      </w:r>
      <w:r w:rsidR="0097266D" w:rsidRPr="003D5A4B">
        <w:rPr>
          <w:rFonts w:cs="Arial"/>
          <w:szCs w:val="20"/>
        </w:rPr>
        <w:t>km in Guinea</w:t>
      </w:r>
      <w:r w:rsidR="00A308AE" w:rsidRPr="003D5A4B">
        <w:rPr>
          <w:rFonts w:cs="Arial"/>
          <w:szCs w:val="20"/>
        </w:rPr>
        <w:t xml:space="preserve">, with a </w:t>
      </w:r>
      <w:r w:rsidR="0097266D" w:rsidRPr="003D5A4B">
        <w:rPr>
          <w:rFonts w:cs="Arial"/>
          <w:szCs w:val="20"/>
        </w:rPr>
        <w:t xml:space="preserve">length </w:t>
      </w:r>
      <w:r w:rsidR="00A308AE" w:rsidRPr="003D5A4B">
        <w:rPr>
          <w:rFonts w:cs="Arial"/>
          <w:szCs w:val="20"/>
        </w:rPr>
        <w:t xml:space="preserve">of </w:t>
      </w:r>
      <w:r w:rsidR="0097266D" w:rsidRPr="003D5A4B">
        <w:rPr>
          <w:rFonts w:cs="Arial"/>
          <w:szCs w:val="20"/>
        </w:rPr>
        <w:t xml:space="preserve">335 km) and </w:t>
      </w:r>
      <w:r w:rsidR="00875247" w:rsidRPr="003D5A4B">
        <w:rPr>
          <w:rFonts w:cs="Arial"/>
          <w:szCs w:val="20"/>
        </w:rPr>
        <w:t xml:space="preserve">the </w:t>
      </w:r>
      <w:r w:rsidR="0097266D" w:rsidRPr="003D5A4B">
        <w:rPr>
          <w:rFonts w:cs="Arial"/>
          <w:szCs w:val="20"/>
        </w:rPr>
        <w:t xml:space="preserve">Koliba / Corubal </w:t>
      </w:r>
      <w:r w:rsidR="00875247" w:rsidRPr="003D5A4B">
        <w:rPr>
          <w:rFonts w:cs="Arial"/>
          <w:szCs w:val="20"/>
        </w:rPr>
        <w:t xml:space="preserve">river basin </w:t>
      </w:r>
      <w:r w:rsidR="0097266D" w:rsidRPr="003D5A4B">
        <w:rPr>
          <w:rFonts w:cs="Arial"/>
          <w:szCs w:val="20"/>
        </w:rPr>
        <w:t>(with an area of ​​26</w:t>
      </w:r>
      <w:r w:rsidR="009469FB" w:rsidRPr="003D5A4B">
        <w:rPr>
          <w:rFonts w:cs="Arial"/>
          <w:szCs w:val="20"/>
        </w:rPr>
        <w:t>,</w:t>
      </w:r>
      <w:r w:rsidR="0097266D" w:rsidRPr="003D5A4B">
        <w:rPr>
          <w:rFonts w:cs="Arial"/>
          <w:szCs w:val="20"/>
        </w:rPr>
        <w:t xml:space="preserve">000 </w:t>
      </w:r>
      <w:r w:rsidR="009469FB" w:rsidRPr="003D5A4B">
        <w:rPr>
          <w:rFonts w:cs="Arial"/>
          <w:szCs w:val="20"/>
        </w:rPr>
        <w:t xml:space="preserve">sq </w:t>
      </w:r>
      <w:r w:rsidR="0097266D" w:rsidRPr="003D5A4B">
        <w:rPr>
          <w:rFonts w:cs="Arial"/>
          <w:szCs w:val="20"/>
        </w:rPr>
        <w:t>km</w:t>
      </w:r>
      <w:r w:rsidR="00875247" w:rsidRPr="003D5A4B">
        <w:rPr>
          <w:rFonts w:cs="Arial"/>
          <w:szCs w:val="20"/>
        </w:rPr>
        <w:t>,</w:t>
      </w:r>
      <w:r w:rsidR="0097266D" w:rsidRPr="003D5A4B">
        <w:rPr>
          <w:rFonts w:cs="Arial"/>
          <w:szCs w:val="20"/>
        </w:rPr>
        <w:t xml:space="preserve"> of which 8</w:t>
      </w:r>
      <w:r w:rsidR="009469FB" w:rsidRPr="003D5A4B">
        <w:rPr>
          <w:rFonts w:cs="Arial"/>
          <w:szCs w:val="20"/>
        </w:rPr>
        <w:t>,</w:t>
      </w:r>
      <w:r w:rsidR="0097266D" w:rsidRPr="003D5A4B">
        <w:rPr>
          <w:rFonts w:cs="Arial"/>
          <w:szCs w:val="20"/>
        </w:rPr>
        <w:t>800</w:t>
      </w:r>
      <w:r w:rsidR="009469FB" w:rsidRPr="003D5A4B">
        <w:rPr>
          <w:rFonts w:cs="Arial"/>
          <w:szCs w:val="20"/>
        </w:rPr>
        <w:t xml:space="preserve"> sq</w:t>
      </w:r>
      <w:r w:rsidR="0097266D" w:rsidRPr="003D5A4B">
        <w:rPr>
          <w:rFonts w:cs="Arial"/>
          <w:szCs w:val="20"/>
        </w:rPr>
        <w:t xml:space="preserve"> km </w:t>
      </w:r>
      <w:r w:rsidR="009469FB" w:rsidRPr="003D5A4B">
        <w:rPr>
          <w:rFonts w:cs="Arial"/>
          <w:szCs w:val="20"/>
        </w:rPr>
        <w:t xml:space="preserve">are </w:t>
      </w:r>
      <w:r w:rsidR="0097266D" w:rsidRPr="003D5A4B">
        <w:rPr>
          <w:rFonts w:cs="Arial"/>
          <w:szCs w:val="20"/>
        </w:rPr>
        <w:t>in Guinea-Bissau</w:t>
      </w:r>
      <w:r w:rsidR="00875247" w:rsidRPr="003D5A4B">
        <w:rPr>
          <w:rFonts w:cs="Arial"/>
          <w:szCs w:val="20"/>
        </w:rPr>
        <w:t xml:space="preserve"> and </w:t>
      </w:r>
      <w:r w:rsidR="0097266D" w:rsidRPr="003D5A4B">
        <w:rPr>
          <w:rFonts w:cs="Arial"/>
          <w:szCs w:val="20"/>
        </w:rPr>
        <w:t>17</w:t>
      </w:r>
      <w:r w:rsidR="009469FB" w:rsidRPr="003D5A4B">
        <w:rPr>
          <w:rFonts w:cs="Arial"/>
          <w:szCs w:val="20"/>
        </w:rPr>
        <w:t>,</w:t>
      </w:r>
      <w:r w:rsidR="0097266D" w:rsidRPr="003D5A4B">
        <w:rPr>
          <w:rFonts w:cs="Arial"/>
          <w:szCs w:val="20"/>
        </w:rPr>
        <w:t xml:space="preserve">200 </w:t>
      </w:r>
      <w:r w:rsidR="009469FB" w:rsidRPr="003D5A4B">
        <w:rPr>
          <w:rFonts w:cs="Arial"/>
          <w:szCs w:val="20"/>
        </w:rPr>
        <w:t xml:space="preserve">sq </w:t>
      </w:r>
      <w:r w:rsidR="0097266D" w:rsidRPr="003D5A4B">
        <w:rPr>
          <w:rFonts w:cs="Arial"/>
          <w:szCs w:val="20"/>
        </w:rPr>
        <w:t>km</w:t>
      </w:r>
      <w:r w:rsidR="009469FB" w:rsidRPr="003D5A4B">
        <w:rPr>
          <w:rFonts w:cs="Arial"/>
          <w:szCs w:val="20"/>
        </w:rPr>
        <w:t xml:space="preserve"> </w:t>
      </w:r>
      <w:r w:rsidR="0097266D" w:rsidRPr="003D5A4B">
        <w:rPr>
          <w:rFonts w:cs="Arial"/>
          <w:szCs w:val="20"/>
        </w:rPr>
        <w:t>in Guinea</w:t>
      </w:r>
      <w:r w:rsidR="00875247" w:rsidRPr="003D5A4B">
        <w:rPr>
          <w:rFonts w:cs="Arial"/>
          <w:szCs w:val="20"/>
        </w:rPr>
        <w:t xml:space="preserve">, </w:t>
      </w:r>
      <w:r w:rsidR="0097266D" w:rsidRPr="003D5A4B">
        <w:rPr>
          <w:rFonts w:cs="Arial"/>
          <w:szCs w:val="20"/>
        </w:rPr>
        <w:t xml:space="preserve">and </w:t>
      </w:r>
      <w:r w:rsidR="00875247" w:rsidRPr="003D5A4B">
        <w:rPr>
          <w:rFonts w:cs="Arial"/>
          <w:szCs w:val="20"/>
        </w:rPr>
        <w:t xml:space="preserve">with </w:t>
      </w:r>
      <w:r w:rsidR="0097266D" w:rsidRPr="003D5A4B">
        <w:rPr>
          <w:rFonts w:cs="Arial"/>
          <w:szCs w:val="20"/>
        </w:rPr>
        <w:t>384</w:t>
      </w:r>
      <w:r w:rsidR="00875247" w:rsidRPr="003D5A4B">
        <w:rPr>
          <w:rFonts w:cs="Arial"/>
          <w:szCs w:val="20"/>
        </w:rPr>
        <w:t>,</w:t>
      </w:r>
      <w:r w:rsidR="0097266D" w:rsidRPr="003D5A4B">
        <w:rPr>
          <w:rFonts w:cs="Arial"/>
          <w:szCs w:val="20"/>
        </w:rPr>
        <w:t>000 km in length</w:t>
      </w:r>
      <w:r w:rsidR="00601AC1" w:rsidRPr="003D5A4B">
        <w:rPr>
          <w:rFonts w:cs="Arial"/>
          <w:szCs w:val="20"/>
        </w:rPr>
        <w:t>)</w:t>
      </w:r>
      <w:r w:rsidR="0097266D" w:rsidRPr="003D5A4B">
        <w:rPr>
          <w:rFonts w:cs="Arial"/>
          <w:szCs w:val="20"/>
        </w:rPr>
        <w:t>.</w:t>
      </w:r>
    </w:p>
    <w:p w14:paraId="003D64A3" w14:textId="77777777" w:rsidR="0097266D" w:rsidRPr="003D5A4B" w:rsidRDefault="0097266D" w:rsidP="0097266D">
      <w:pPr>
        <w:autoSpaceDE w:val="0"/>
        <w:autoSpaceDN w:val="0"/>
        <w:adjustRightInd w:val="0"/>
        <w:rPr>
          <w:rFonts w:cs="Arial"/>
          <w:szCs w:val="20"/>
        </w:rPr>
      </w:pPr>
    </w:p>
    <w:p w14:paraId="4E4A6B40" w14:textId="6FD470ED" w:rsidR="0097266D" w:rsidRPr="003D5A4B" w:rsidRDefault="0097266D" w:rsidP="0097266D">
      <w:pPr>
        <w:autoSpaceDE w:val="0"/>
        <w:autoSpaceDN w:val="0"/>
        <w:adjustRightInd w:val="0"/>
        <w:rPr>
          <w:rFonts w:cs="Arial"/>
          <w:szCs w:val="20"/>
        </w:rPr>
      </w:pPr>
      <w:r w:rsidRPr="003D5A4B">
        <w:rPr>
          <w:rFonts w:cs="Arial"/>
          <w:szCs w:val="20"/>
        </w:rPr>
        <w:t>It was in this context that</w:t>
      </w:r>
      <w:r w:rsidR="00601AC1" w:rsidRPr="003D5A4B">
        <w:rPr>
          <w:rFonts w:cs="Arial"/>
          <w:szCs w:val="20"/>
        </w:rPr>
        <w:t>,</w:t>
      </w:r>
      <w:r w:rsidRPr="003D5A4B">
        <w:rPr>
          <w:rFonts w:cs="Arial"/>
          <w:szCs w:val="20"/>
        </w:rPr>
        <w:t xml:space="preserve"> in 2010, OMVG financed the rehabilitation of six (06) stations of the national hydrological observation network, </w:t>
      </w:r>
      <w:r w:rsidR="00601AC1" w:rsidRPr="003D5A4B">
        <w:rPr>
          <w:rFonts w:cs="Arial"/>
          <w:szCs w:val="20"/>
        </w:rPr>
        <w:t xml:space="preserve">which were </w:t>
      </w:r>
      <w:r w:rsidRPr="003D5A4B">
        <w:rPr>
          <w:rFonts w:cs="Arial"/>
          <w:szCs w:val="20"/>
        </w:rPr>
        <w:t xml:space="preserve">already obsolete at the time. All stations were installed on the Geba river, namely: Gabú - Ponte; Sonaco; Bafatá – Ponte Nova; Bafatá - Portagem; Contuboel - Ponte and; Pirada - Ponta. Despite the rehabilitation works in the stations in 2011, the stations are currently inoperative. During the relatively short period of operation, with OMVG support, regular field missions were organized involving technicians from </w:t>
      </w:r>
      <w:r w:rsidR="00F05FFC" w:rsidRPr="003D5A4B">
        <w:rPr>
          <w:rFonts w:cs="Arial"/>
          <w:szCs w:val="20"/>
        </w:rPr>
        <w:t xml:space="preserve">the </w:t>
      </w:r>
      <w:r w:rsidRPr="003D5A4B">
        <w:rPr>
          <w:rFonts w:cs="Arial"/>
          <w:szCs w:val="20"/>
        </w:rPr>
        <w:t xml:space="preserve">subregional organization and </w:t>
      </w:r>
      <w:r w:rsidR="00F05FFC" w:rsidRPr="003D5A4B">
        <w:rPr>
          <w:rFonts w:cs="Arial"/>
          <w:szCs w:val="20"/>
        </w:rPr>
        <w:t xml:space="preserve">national </w:t>
      </w:r>
      <w:r w:rsidRPr="003D5A4B">
        <w:rPr>
          <w:rFonts w:cs="Arial"/>
          <w:szCs w:val="20"/>
        </w:rPr>
        <w:t>technicians from the General Direction of Water Resources (DGRH)</w:t>
      </w:r>
      <w:r w:rsidR="00F05FFC" w:rsidRPr="003D5A4B">
        <w:rPr>
          <w:rFonts w:cs="Arial"/>
          <w:szCs w:val="20"/>
        </w:rPr>
        <w:t>, more specifically from</w:t>
      </w:r>
      <w:r w:rsidRPr="003D5A4B">
        <w:rPr>
          <w:rFonts w:cs="Arial"/>
          <w:szCs w:val="20"/>
        </w:rPr>
        <w:t xml:space="preserve"> </w:t>
      </w:r>
      <w:r w:rsidR="00F05FFC" w:rsidRPr="003D5A4B">
        <w:rPr>
          <w:rFonts w:cs="Arial"/>
          <w:szCs w:val="20"/>
        </w:rPr>
        <w:t>the H</w:t>
      </w:r>
      <w:r w:rsidRPr="003D5A4B">
        <w:rPr>
          <w:rFonts w:cs="Arial"/>
          <w:szCs w:val="20"/>
        </w:rPr>
        <w:t xml:space="preserve">ydrology </w:t>
      </w:r>
      <w:r w:rsidR="00F05FFC" w:rsidRPr="003D5A4B">
        <w:rPr>
          <w:rFonts w:cs="Arial"/>
          <w:szCs w:val="20"/>
        </w:rPr>
        <w:t>Technical S</w:t>
      </w:r>
      <w:r w:rsidRPr="003D5A4B">
        <w:rPr>
          <w:rFonts w:cs="Arial"/>
          <w:szCs w:val="20"/>
        </w:rPr>
        <w:t>ervice</w:t>
      </w:r>
      <w:r w:rsidR="00F05FFC" w:rsidRPr="003D5A4B">
        <w:rPr>
          <w:rFonts w:cs="Arial"/>
          <w:szCs w:val="20"/>
        </w:rPr>
        <w:t>s</w:t>
      </w:r>
      <w:r w:rsidR="0065797E" w:rsidRPr="003D5A4B">
        <w:rPr>
          <w:rFonts w:cs="Arial"/>
          <w:szCs w:val="20"/>
        </w:rPr>
        <w:t>. D</w:t>
      </w:r>
      <w:r w:rsidRPr="003D5A4B">
        <w:rPr>
          <w:rFonts w:cs="Arial"/>
          <w:szCs w:val="20"/>
        </w:rPr>
        <w:t xml:space="preserve">ata was first recorded </w:t>
      </w:r>
      <w:r w:rsidR="0065797E" w:rsidRPr="003D5A4B">
        <w:rPr>
          <w:rFonts w:cs="Arial"/>
          <w:szCs w:val="20"/>
        </w:rPr>
        <w:t xml:space="preserve">then </w:t>
      </w:r>
      <w:r w:rsidRPr="003D5A4B">
        <w:rPr>
          <w:rFonts w:cs="Arial"/>
          <w:szCs w:val="20"/>
        </w:rPr>
        <w:t>for several uses.</w:t>
      </w:r>
    </w:p>
    <w:p w14:paraId="18014C46" w14:textId="77777777" w:rsidR="0097266D" w:rsidRPr="003D5A4B" w:rsidRDefault="0097266D" w:rsidP="0097266D">
      <w:pPr>
        <w:autoSpaceDE w:val="0"/>
        <w:autoSpaceDN w:val="0"/>
        <w:adjustRightInd w:val="0"/>
        <w:rPr>
          <w:rFonts w:cs="Arial"/>
          <w:szCs w:val="20"/>
        </w:rPr>
      </w:pPr>
    </w:p>
    <w:p w14:paraId="04D7C903" w14:textId="77777777" w:rsidR="0097266D" w:rsidRPr="003D5A4B" w:rsidRDefault="0097266D" w:rsidP="0097266D">
      <w:pPr>
        <w:autoSpaceDE w:val="0"/>
        <w:autoSpaceDN w:val="0"/>
        <w:adjustRightInd w:val="0"/>
        <w:rPr>
          <w:rFonts w:cs="Arial"/>
          <w:szCs w:val="20"/>
        </w:rPr>
      </w:pPr>
      <w:r w:rsidRPr="003D5A4B">
        <w:rPr>
          <w:rFonts w:cs="Arial"/>
          <w:szCs w:val="20"/>
        </w:rPr>
        <w:t>The first hydrological monitoring stations in Guinea-Bissau were set up in the early part of the second half of the 1950s, with support from Portugal, as part of the operative hydrology program, funded by the Portuguese government. These are the stations of Bafatá / Ponte Nova - over Geba river, and Saltinho (localities of Sintchã Canta / upstream and Sintchã Sambel / downstream) and Corubal River.</w:t>
      </w:r>
    </w:p>
    <w:p w14:paraId="654738AD" w14:textId="77777777" w:rsidR="0097266D" w:rsidRPr="003D5A4B" w:rsidRDefault="0097266D" w:rsidP="0097266D">
      <w:pPr>
        <w:autoSpaceDE w:val="0"/>
        <w:autoSpaceDN w:val="0"/>
        <w:adjustRightInd w:val="0"/>
        <w:rPr>
          <w:rFonts w:cs="Arial"/>
          <w:szCs w:val="20"/>
        </w:rPr>
      </w:pPr>
    </w:p>
    <w:p w14:paraId="78AC2880" w14:textId="37E53BEC" w:rsidR="00234190" w:rsidRPr="003D5A4B" w:rsidRDefault="0097266D" w:rsidP="0097266D">
      <w:pPr>
        <w:autoSpaceDE w:val="0"/>
        <w:autoSpaceDN w:val="0"/>
        <w:adjustRightInd w:val="0"/>
        <w:rPr>
          <w:rFonts w:cs="Arial"/>
          <w:szCs w:val="20"/>
        </w:rPr>
      </w:pPr>
      <w:r w:rsidRPr="003D5A4B">
        <w:rPr>
          <w:rFonts w:cs="Arial"/>
          <w:szCs w:val="20"/>
        </w:rPr>
        <w:t xml:space="preserve">In terms of equipment, the vast majority of stations were equipped with limnimetric scales </w:t>
      </w:r>
      <w:r w:rsidR="000B0BBF" w:rsidRPr="003D5A4B">
        <w:rPr>
          <w:rFonts w:cs="Arial"/>
          <w:szCs w:val="20"/>
        </w:rPr>
        <w:t xml:space="preserve">(staff </w:t>
      </w:r>
      <w:r w:rsidR="00BE4BD8" w:rsidRPr="003D5A4B">
        <w:rPr>
          <w:rFonts w:cs="Arial"/>
          <w:szCs w:val="20"/>
        </w:rPr>
        <w:t xml:space="preserve">gauges) </w:t>
      </w:r>
      <w:r w:rsidRPr="003D5A4B">
        <w:rPr>
          <w:rFonts w:cs="Arial"/>
          <w:szCs w:val="20"/>
        </w:rPr>
        <w:t>ranging from 00 to 10 m</w:t>
      </w:r>
      <w:r w:rsidR="000D1C12" w:rsidRPr="003D5A4B">
        <w:rPr>
          <w:rFonts w:cs="Arial"/>
          <w:szCs w:val="20"/>
        </w:rPr>
        <w:t xml:space="preserve"> (</w:t>
      </w:r>
      <w:r w:rsidR="000D1C12" w:rsidRPr="003D5A4B">
        <w:rPr>
          <w:rFonts w:cs="Arial"/>
          <w:szCs w:val="20"/>
        </w:rPr>
        <w:fldChar w:fldCharType="begin"/>
      </w:r>
      <w:r w:rsidR="000D1C12" w:rsidRPr="003D5A4B">
        <w:rPr>
          <w:rFonts w:cs="Arial"/>
          <w:szCs w:val="20"/>
        </w:rPr>
        <w:instrText xml:space="preserve"> REF _Ref29991296 \h </w:instrText>
      </w:r>
      <w:r w:rsidR="003D5A4B" w:rsidRPr="003D5A4B">
        <w:rPr>
          <w:rFonts w:cs="Arial"/>
          <w:szCs w:val="20"/>
        </w:rPr>
        <w:instrText xml:space="preserve"> \* MERGEFORMAT </w:instrText>
      </w:r>
      <w:r w:rsidR="000D1C12" w:rsidRPr="003D5A4B">
        <w:rPr>
          <w:rFonts w:cs="Arial"/>
          <w:szCs w:val="20"/>
        </w:rPr>
      </w:r>
      <w:r w:rsidR="000D1C12" w:rsidRPr="003D5A4B">
        <w:rPr>
          <w:rFonts w:cs="Arial"/>
          <w:szCs w:val="20"/>
        </w:rPr>
        <w:fldChar w:fldCharType="separate"/>
      </w:r>
      <w:r w:rsidR="00F84DAA" w:rsidRPr="003D5A4B">
        <w:t xml:space="preserve">Table </w:t>
      </w:r>
      <w:r w:rsidR="00F84DAA">
        <w:rPr>
          <w:noProof/>
        </w:rPr>
        <w:t>5</w:t>
      </w:r>
      <w:r w:rsidR="000D1C12" w:rsidRPr="003D5A4B">
        <w:rPr>
          <w:rFonts w:cs="Arial"/>
          <w:szCs w:val="20"/>
        </w:rPr>
        <w:fldChar w:fldCharType="end"/>
      </w:r>
      <w:r w:rsidR="000D1C12" w:rsidRPr="003D5A4B">
        <w:rPr>
          <w:rFonts w:cs="Arial"/>
          <w:szCs w:val="20"/>
        </w:rPr>
        <w:t>)</w:t>
      </w:r>
      <w:r w:rsidR="0044732A" w:rsidRPr="003D5A4B">
        <w:rPr>
          <w:rFonts w:cs="Arial"/>
          <w:szCs w:val="20"/>
        </w:rPr>
        <w:t xml:space="preserve">. </w:t>
      </w:r>
      <w:r w:rsidR="00DB5C99" w:rsidRPr="003D5A4B">
        <w:rPr>
          <w:rFonts w:cs="Arial"/>
          <w:szCs w:val="20"/>
        </w:rPr>
        <w:t xml:space="preserve">The </w:t>
      </w:r>
      <w:r w:rsidR="000D1C12" w:rsidRPr="003D5A4B">
        <w:rPr>
          <w:rFonts w:cs="Arial"/>
          <w:szCs w:val="20"/>
        </w:rPr>
        <w:t xml:space="preserve">constraint with the use of such equipment </w:t>
      </w:r>
      <w:r w:rsidR="00637D93" w:rsidRPr="003D5A4B">
        <w:rPr>
          <w:rFonts w:cs="Arial"/>
          <w:szCs w:val="20"/>
        </w:rPr>
        <w:t xml:space="preserve">is </w:t>
      </w:r>
      <w:r w:rsidR="000D1C12" w:rsidRPr="003D5A4B">
        <w:rPr>
          <w:rFonts w:cs="Arial"/>
          <w:szCs w:val="20"/>
        </w:rPr>
        <w:t xml:space="preserve">that it depends </w:t>
      </w:r>
      <w:r w:rsidR="001E7DFC" w:rsidRPr="003D5A4B">
        <w:rPr>
          <w:rFonts w:cs="Arial"/>
          <w:szCs w:val="20"/>
        </w:rPr>
        <w:t xml:space="preserve">entirely </w:t>
      </w:r>
      <w:r w:rsidR="000D1C12" w:rsidRPr="003D5A4B">
        <w:rPr>
          <w:rFonts w:cs="Arial"/>
          <w:szCs w:val="20"/>
        </w:rPr>
        <w:t xml:space="preserve">on human observers and </w:t>
      </w:r>
      <w:r w:rsidR="00425AD0" w:rsidRPr="003D5A4B">
        <w:rPr>
          <w:rFonts w:cs="Arial"/>
          <w:szCs w:val="20"/>
        </w:rPr>
        <w:t>manual data transmissions.</w:t>
      </w:r>
      <w:r w:rsidR="001E7DFC" w:rsidRPr="003D5A4B">
        <w:rPr>
          <w:rFonts w:cs="Arial"/>
          <w:szCs w:val="20"/>
        </w:rPr>
        <w:t xml:space="preserve"> </w:t>
      </w:r>
      <w:r w:rsidR="00B31424" w:rsidRPr="003D5A4B">
        <w:rPr>
          <w:rFonts w:cs="Arial"/>
          <w:szCs w:val="20"/>
        </w:rPr>
        <w:t xml:space="preserve">The problem </w:t>
      </w:r>
      <w:r w:rsidR="00FE5ABB" w:rsidRPr="003D5A4B">
        <w:rPr>
          <w:rFonts w:cs="Arial"/>
          <w:szCs w:val="20"/>
        </w:rPr>
        <w:t xml:space="preserve">with data acquisition </w:t>
      </w:r>
      <w:r w:rsidR="00B31424" w:rsidRPr="003D5A4B">
        <w:rPr>
          <w:rFonts w:cs="Arial"/>
          <w:szCs w:val="20"/>
        </w:rPr>
        <w:t>is similar to what INM experiences with synoptic weather stations</w:t>
      </w:r>
      <w:r w:rsidR="002410C5" w:rsidRPr="003D5A4B">
        <w:rPr>
          <w:rFonts w:cs="Arial"/>
          <w:szCs w:val="20"/>
        </w:rPr>
        <w:t xml:space="preserve">: </w:t>
      </w:r>
      <w:r w:rsidR="00B31424" w:rsidRPr="003D5A4B">
        <w:rPr>
          <w:rFonts w:cs="Arial"/>
          <w:szCs w:val="20"/>
        </w:rPr>
        <w:t>L</w:t>
      </w:r>
      <w:r w:rsidR="001E7DFC" w:rsidRPr="003D5A4B">
        <w:rPr>
          <w:rFonts w:cs="Arial"/>
          <w:szCs w:val="20"/>
        </w:rPr>
        <w:t xml:space="preserve">ocal observers </w:t>
      </w:r>
      <w:r w:rsidR="00B7183E" w:rsidRPr="003D5A4B">
        <w:rPr>
          <w:rFonts w:cs="Arial"/>
          <w:szCs w:val="20"/>
        </w:rPr>
        <w:t xml:space="preserve">are not regularly transmitting </w:t>
      </w:r>
      <w:r w:rsidR="001E7DFC" w:rsidRPr="003D5A4B">
        <w:rPr>
          <w:rFonts w:cs="Arial"/>
          <w:szCs w:val="20"/>
        </w:rPr>
        <w:t xml:space="preserve">data to </w:t>
      </w:r>
      <w:r w:rsidR="002410C5" w:rsidRPr="003D5A4B">
        <w:rPr>
          <w:rFonts w:cs="Arial"/>
          <w:szCs w:val="20"/>
        </w:rPr>
        <w:t>DGRH</w:t>
      </w:r>
      <w:r w:rsidR="001E7DFC" w:rsidRPr="003D5A4B">
        <w:rPr>
          <w:rFonts w:cs="Arial"/>
          <w:szCs w:val="20"/>
        </w:rPr>
        <w:t xml:space="preserve"> in Bissau.</w:t>
      </w:r>
      <w:r w:rsidR="00B7183E" w:rsidRPr="003D5A4B">
        <w:rPr>
          <w:rFonts w:cs="Arial"/>
          <w:szCs w:val="20"/>
        </w:rPr>
        <w:t xml:space="preserve"> </w:t>
      </w:r>
    </w:p>
    <w:p w14:paraId="3F73C0E7" w14:textId="77777777" w:rsidR="000D1C12" w:rsidRPr="003D5A4B" w:rsidRDefault="000D1C12" w:rsidP="0097266D">
      <w:pPr>
        <w:autoSpaceDE w:val="0"/>
        <w:autoSpaceDN w:val="0"/>
        <w:adjustRightInd w:val="0"/>
        <w:rPr>
          <w:rFonts w:cs="Arial"/>
          <w:szCs w:val="20"/>
        </w:rPr>
      </w:pPr>
    </w:p>
    <w:p w14:paraId="785634B6" w14:textId="7D5B5F24" w:rsidR="0097266D" w:rsidRPr="003D5A4B" w:rsidRDefault="0044732A" w:rsidP="0097266D">
      <w:pPr>
        <w:autoSpaceDE w:val="0"/>
        <w:autoSpaceDN w:val="0"/>
        <w:adjustRightInd w:val="0"/>
        <w:rPr>
          <w:rFonts w:cs="Arial"/>
          <w:szCs w:val="20"/>
        </w:rPr>
      </w:pPr>
      <w:r w:rsidRPr="003D5A4B">
        <w:rPr>
          <w:rFonts w:cs="Arial"/>
          <w:szCs w:val="20"/>
        </w:rPr>
        <w:t>A few of the</w:t>
      </w:r>
      <w:r w:rsidR="00234190" w:rsidRPr="003D5A4B">
        <w:rPr>
          <w:rFonts w:cs="Arial"/>
          <w:szCs w:val="20"/>
        </w:rPr>
        <w:t xml:space="preserve"> hydrometric</w:t>
      </w:r>
      <w:r w:rsidRPr="003D5A4B">
        <w:rPr>
          <w:rFonts w:cs="Arial"/>
          <w:szCs w:val="20"/>
        </w:rPr>
        <w:t xml:space="preserve"> stations </w:t>
      </w:r>
      <w:r w:rsidR="00234190" w:rsidRPr="003D5A4B">
        <w:rPr>
          <w:rFonts w:cs="Arial"/>
          <w:szCs w:val="20"/>
        </w:rPr>
        <w:t xml:space="preserve">listed in </w:t>
      </w:r>
      <w:r w:rsidR="00234190" w:rsidRPr="003D5A4B">
        <w:rPr>
          <w:rFonts w:cs="Arial"/>
          <w:szCs w:val="20"/>
        </w:rPr>
        <w:fldChar w:fldCharType="begin"/>
      </w:r>
      <w:r w:rsidR="00234190" w:rsidRPr="003D5A4B">
        <w:rPr>
          <w:rFonts w:cs="Arial"/>
          <w:szCs w:val="20"/>
        </w:rPr>
        <w:instrText xml:space="preserve"> REF _Ref29991296 \h </w:instrText>
      </w:r>
      <w:r w:rsidR="00BA4055" w:rsidRPr="003D5A4B">
        <w:rPr>
          <w:rFonts w:cs="Arial"/>
          <w:szCs w:val="20"/>
        </w:rPr>
        <w:instrText xml:space="preserve"> \* MERGEFORMAT </w:instrText>
      </w:r>
      <w:r w:rsidR="00234190" w:rsidRPr="003D5A4B">
        <w:rPr>
          <w:rFonts w:cs="Arial"/>
          <w:szCs w:val="20"/>
        </w:rPr>
      </w:r>
      <w:r w:rsidR="00234190" w:rsidRPr="003D5A4B">
        <w:rPr>
          <w:rFonts w:cs="Arial"/>
          <w:szCs w:val="20"/>
        </w:rPr>
        <w:fldChar w:fldCharType="separate"/>
      </w:r>
      <w:r w:rsidR="00F84DAA" w:rsidRPr="003D5A4B">
        <w:t xml:space="preserve">Table </w:t>
      </w:r>
      <w:r w:rsidR="00F84DAA">
        <w:rPr>
          <w:noProof/>
        </w:rPr>
        <w:t>5</w:t>
      </w:r>
      <w:r w:rsidR="00234190" w:rsidRPr="003D5A4B">
        <w:rPr>
          <w:rFonts w:cs="Arial"/>
          <w:szCs w:val="20"/>
        </w:rPr>
        <w:fldChar w:fldCharType="end"/>
      </w:r>
      <w:r w:rsidR="00234190" w:rsidRPr="003D5A4B">
        <w:rPr>
          <w:rFonts w:cs="Arial"/>
          <w:szCs w:val="20"/>
        </w:rPr>
        <w:t xml:space="preserve"> </w:t>
      </w:r>
      <w:r w:rsidRPr="003D5A4B">
        <w:rPr>
          <w:rFonts w:cs="Arial"/>
          <w:szCs w:val="20"/>
        </w:rPr>
        <w:t xml:space="preserve">count </w:t>
      </w:r>
      <w:r w:rsidR="00E6520E" w:rsidRPr="003D5A4B">
        <w:rPr>
          <w:rFonts w:cs="Arial"/>
          <w:szCs w:val="20"/>
        </w:rPr>
        <w:t xml:space="preserve">on </w:t>
      </w:r>
      <w:r w:rsidR="00CC26F7" w:rsidRPr="003D5A4B">
        <w:rPr>
          <w:rFonts w:cs="Arial"/>
          <w:szCs w:val="20"/>
        </w:rPr>
        <w:t xml:space="preserve">automated </w:t>
      </w:r>
      <w:r w:rsidR="00D96C68" w:rsidRPr="003D5A4B">
        <w:rPr>
          <w:rFonts w:cs="Arial"/>
          <w:szCs w:val="20"/>
        </w:rPr>
        <w:t>water level gauge devices (</w:t>
      </w:r>
      <w:r w:rsidR="0097266D" w:rsidRPr="003D5A4B">
        <w:rPr>
          <w:rFonts w:cs="Arial"/>
          <w:szCs w:val="20"/>
        </w:rPr>
        <w:t>OTT limnographic devices</w:t>
      </w:r>
      <w:r w:rsidR="00D96C68" w:rsidRPr="003D5A4B">
        <w:rPr>
          <w:rFonts w:cs="Arial"/>
          <w:szCs w:val="20"/>
        </w:rPr>
        <w:t>)</w:t>
      </w:r>
      <w:r w:rsidR="0097266D" w:rsidRPr="003D5A4B">
        <w:rPr>
          <w:rFonts w:cs="Arial"/>
          <w:szCs w:val="20"/>
        </w:rPr>
        <w:t xml:space="preserve">. Currently, only </w:t>
      </w:r>
      <w:r w:rsidR="00654D74" w:rsidRPr="003D5A4B">
        <w:rPr>
          <w:rFonts w:cs="Arial"/>
          <w:szCs w:val="20"/>
        </w:rPr>
        <w:t xml:space="preserve">in </w:t>
      </w:r>
      <w:r w:rsidR="0097266D" w:rsidRPr="003D5A4B">
        <w:rPr>
          <w:rFonts w:cs="Arial"/>
          <w:szCs w:val="20"/>
        </w:rPr>
        <w:t xml:space="preserve">a few locations are </w:t>
      </w:r>
      <w:r w:rsidR="006D3174" w:rsidRPr="003D5A4B">
        <w:rPr>
          <w:rFonts w:cs="Arial"/>
          <w:szCs w:val="20"/>
        </w:rPr>
        <w:t xml:space="preserve">there </w:t>
      </w:r>
      <w:r w:rsidR="0097266D" w:rsidRPr="003D5A4B">
        <w:rPr>
          <w:rFonts w:cs="Arial"/>
          <w:szCs w:val="20"/>
        </w:rPr>
        <w:t xml:space="preserve">still visible traces of </w:t>
      </w:r>
      <w:r w:rsidR="00CC26F7" w:rsidRPr="003D5A4B">
        <w:rPr>
          <w:rFonts w:cs="Arial"/>
          <w:szCs w:val="20"/>
        </w:rPr>
        <w:t xml:space="preserve">these </w:t>
      </w:r>
      <w:r w:rsidR="00DB6674" w:rsidRPr="003D5A4B">
        <w:rPr>
          <w:rFonts w:cs="Arial"/>
          <w:szCs w:val="20"/>
        </w:rPr>
        <w:t xml:space="preserve">gauges </w:t>
      </w:r>
      <w:r w:rsidR="0097266D" w:rsidRPr="003D5A4B">
        <w:rPr>
          <w:rFonts w:cs="Arial"/>
          <w:szCs w:val="20"/>
        </w:rPr>
        <w:t xml:space="preserve">by the rivers, </w:t>
      </w:r>
      <w:r w:rsidR="006D3174" w:rsidRPr="003D5A4B">
        <w:rPr>
          <w:rFonts w:cs="Arial"/>
          <w:szCs w:val="20"/>
        </w:rPr>
        <w:t xml:space="preserve">including the </w:t>
      </w:r>
      <w:r w:rsidR="0097266D" w:rsidRPr="003D5A4B">
        <w:rPr>
          <w:rFonts w:cs="Arial"/>
          <w:szCs w:val="20"/>
        </w:rPr>
        <w:t xml:space="preserve">metal enclosures to protect </w:t>
      </w:r>
      <w:r w:rsidR="00706F7E" w:rsidRPr="003D5A4B">
        <w:rPr>
          <w:rFonts w:cs="Arial"/>
          <w:szCs w:val="20"/>
        </w:rPr>
        <w:t xml:space="preserve">the </w:t>
      </w:r>
      <w:r w:rsidR="0097266D" w:rsidRPr="003D5A4B">
        <w:rPr>
          <w:rFonts w:cs="Arial"/>
          <w:szCs w:val="20"/>
        </w:rPr>
        <w:t>limnigraphic devices</w:t>
      </w:r>
      <w:r w:rsidR="006D3174" w:rsidRPr="003D5A4B">
        <w:rPr>
          <w:rFonts w:cs="Arial"/>
          <w:szCs w:val="20"/>
        </w:rPr>
        <w:t xml:space="preserve">. During </w:t>
      </w:r>
      <w:r w:rsidR="00710CE7" w:rsidRPr="003D5A4B">
        <w:rPr>
          <w:rFonts w:cs="Arial"/>
          <w:szCs w:val="20"/>
        </w:rPr>
        <w:t>the PPG</w:t>
      </w:r>
      <w:r w:rsidR="006D3174" w:rsidRPr="003D5A4B">
        <w:rPr>
          <w:rFonts w:cs="Arial"/>
          <w:szCs w:val="20"/>
        </w:rPr>
        <w:t xml:space="preserve"> </w:t>
      </w:r>
      <w:r w:rsidR="006961BD" w:rsidRPr="003D5A4B">
        <w:rPr>
          <w:rFonts w:cs="Arial"/>
          <w:szCs w:val="20"/>
        </w:rPr>
        <w:t xml:space="preserve">field-level </w:t>
      </w:r>
      <w:r w:rsidR="006D3174" w:rsidRPr="003D5A4B">
        <w:rPr>
          <w:rFonts w:cs="Arial"/>
          <w:szCs w:val="20"/>
        </w:rPr>
        <w:t>assessment</w:t>
      </w:r>
      <w:r w:rsidR="006961BD" w:rsidRPr="003D5A4B">
        <w:rPr>
          <w:rFonts w:cs="Arial"/>
          <w:szCs w:val="20"/>
        </w:rPr>
        <w:t>s</w:t>
      </w:r>
      <w:r w:rsidR="006D3174" w:rsidRPr="003D5A4B">
        <w:rPr>
          <w:rFonts w:cs="Arial"/>
          <w:szCs w:val="20"/>
        </w:rPr>
        <w:t xml:space="preserve"> </w:t>
      </w:r>
      <w:r w:rsidR="00545C75" w:rsidRPr="003D5A4B">
        <w:rPr>
          <w:rFonts w:cs="Arial"/>
          <w:szCs w:val="20"/>
        </w:rPr>
        <w:t xml:space="preserve">conducted </w:t>
      </w:r>
      <w:r w:rsidR="006D3174" w:rsidRPr="003D5A4B">
        <w:rPr>
          <w:rFonts w:cs="Arial"/>
          <w:szCs w:val="20"/>
        </w:rPr>
        <w:t>in 2019</w:t>
      </w:r>
      <w:r w:rsidR="006961BD" w:rsidRPr="003D5A4B">
        <w:rPr>
          <w:rFonts w:cs="Arial"/>
          <w:szCs w:val="20"/>
        </w:rPr>
        <w:t xml:space="preserve">, </w:t>
      </w:r>
      <w:r w:rsidR="006D3174" w:rsidRPr="003D5A4B">
        <w:rPr>
          <w:rFonts w:cs="Arial"/>
          <w:szCs w:val="20"/>
        </w:rPr>
        <w:t xml:space="preserve">it was noted that </w:t>
      </w:r>
      <w:r w:rsidR="0097266D" w:rsidRPr="003D5A4B">
        <w:rPr>
          <w:rFonts w:cs="Arial"/>
          <w:szCs w:val="20"/>
        </w:rPr>
        <w:t xml:space="preserve">the presence of </w:t>
      </w:r>
      <w:r w:rsidR="006D3174" w:rsidRPr="003D5A4B">
        <w:rPr>
          <w:rFonts w:cs="Arial"/>
          <w:szCs w:val="20"/>
        </w:rPr>
        <w:t xml:space="preserve">measurement </w:t>
      </w:r>
      <w:r w:rsidR="0097266D" w:rsidRPr="003D5A4B">
        <w:rPr>
          <w:rFonts w:cs="Arial"/>
          <w:szCs w:val="20"/>
        </w:rPr>
        <w:t xml:space="preserve">devices </w:t>
      </w:r>
      <w:r w:rsidR="006D3174" w:rsidRPr="003D5A4B">
        <w:rPr>
          <w:rFonts w:cs="Arial"/>
          <w:szCs w:val="20"/>
        </w:rPr>
        <w:t xml:space="preserve">was </w:t>
      </w:r>
      <w:r w:rsidR="0097266D" w:rsidRPr="003D5A4B">
        <w:rPr>
          <w:rFonts w:cs="Arial"/>
          <w:szCs w:val="20"/>
        </w:rPr>
        <w:t xml:space="preserve">not registered </w:t>
      </w:r>
      <w:r w:rsidR="006D3174" w:rsidRPr="003D5A4B">
        <w:rPr>
          <w:rFonts w:cs="Arial"/>
          <w:szCs w:val="20"/>
        </w:rPr>
        <w:t xml:space="preserve">on </w:t>
      </w:r>
      <w:r w:rsidR="0097266D" w:rsidRPr="003D5A4B">
        <w:rPr>
          <w:rFonts w:cs="Arial"/>
          <w:szCs w:val="20"/>
        </w:rPr>
        <w:t>site</w:t>
      </w:r>
      <w:r w:rsidR="006D3174" w:rsidRPr="003D5A4B">
        <w:rPr>
          <w:rFonts w:cs="Arial"/>
          <w:szCs w:val="20"/>
        </w:rPr>
        <w:t xml:space="preserve"> for most </w:t>
      </w:r>
      <w:r w:rsidR="00EF3A7E" w:rsidRPr="003D5A4B">
        <w:rPr>
          <w:rFonts w:cs="Arial"/>
          <w:szCs w:val="20"/>
        </w:rPr>
        <w:t>locations visited</w:t>
      </w:r>
      <w:r w:rsidR="0097266D" w:rsidRPr="003D5A4B">
        <w:rPr>
          <w:rFonts w:cs="Arial"/>
          <w:szCs w:val="20"/>
        </w:rPr>
        <w:t>.</w:t>
      </w:r>
      <w:r w:rsidR="00EF3A7E" w:rsidRPr="003D5A4B">
        <w:rPr>
          <w:rFonts w:cs="Arial"/>
          <w:szCs w:val="20"/>
        </w:rPr>
        <w:t xml:space="preserve"> </w:t>
      </w:r>
    </w:p>
    <w:p w14:paraId="1E313197" w14:textId="77777777" w:rsidR="0097266D" w:rsidRPr="003D5A4B" w:rsidRDefault="0097266D" w:rsidP="0097266D">
      <w:pPr>
        <w:autoSpaceDE w:val="0"/>
        <w:autoSpaceDN w:val="0"/>
        <w:adjustRightInd w:val="0"/>
        <w:rPr>
          <w:rFonts w:cs="Arial"/>
          <w:szCs w:val="20"/>
        </w:rPr>
      </w:pPr>
    </w:p>
    <w:p w14:paraId="604830EA" w14:textId="78407B8C" w:rsidR="0097266D" w:rsidRPr="003D5A4B" w:rsidRDefault="0097266D" w:rsidP="0097266D">
      <w:pPr>
        <w:autoSpaceDE w:val="0"/>
        <w:autoSpaceDN w:val="0"/>
        <w:adjustRightInd w:val="0"/>
        <w:rPr>
          <w:rFonts w:cs="Arial"/>
          <w:szCs w:val="20"/>
        </w:rPr>
      </w:pPr>
      <w:r w:rsidRPr="003D5A4B">
        <w:rPr>
          <w:rFonts w:cs="Arial"/>
          <w:szCs w:val="20"/>
        </w:rPr>
        <w:t>Concerning tidal gauge stations, their facilities were designed in the 1990s (</w:t>
      </w:r>
      <w:r w:rsidRPr="003D5A4B">
        <w:rPr>
          <w:rFonts w:cs="Arial"/>
          <w:szCs w:val="20"/>
        </w:rPr>
        <w:fldChar w:fldCharType="begin"/>
      </w:r>
      <w:r w:rsidRPr="003D5A4B">
        <w:rPr>
          <w:rFonts w:cs="Arial"/>
          <w:szCs w:val="20"/>
        </w:rPr>
        <w:instrText xml:space="preserve"> REF _Ref29992798 \h </w:instrText>
      </w:r>
      <w:r w:rsidR="00291BFD" w:rsidRPr="003D5A4B">
        <w:rPr>
          <w:rFonts w:cs="Arial"/>
          <w:szCs w:val="20"/>
        </w:rPr>
        <w:instrText xml:space="preserve"> \* MERGEFORMAT </w:instrText>
      </w:r>
      <w:r w:rsidRPr="003D5A4B">
        <w:rPr>
          <w:rFonts w:cs="Arial"/>
          <w:szCs w:val="20"/>
        </w:rPr>
      </w:r>
      <w:r w:rsidRPr="003D5A4B">
        <w:rPr>
          <w:rFonts w:cs="Arial"/>
          <w:szCs w:val="20"/>
        </w:rPr>
        <w:fldChar w:fldCharType="separate"/>
      </w:r>
      <w:r w:rsidR="00F84DAA" w:rsidRPr="003D5A4B">
        <w:t xml:space="preserve">Table </w:t>
      </w:r>
      <w:r w:rsidR="00F84DAA">
        <w:rPr>
          <w:noProof/>
        </w:rPr>
        <w:t>6</w:t>
      </w:r>
      <w:r w:rsidRPr="003D5A4B">
        <w:rPr>
          <w:rFonts w:cs="Arial"/>
          <w:szCs w:val="20"/>
        </w:rPr>
        <w:fldChar w:fldCharType="end"/>
      </w:r>
      <w:r w:rsidRPr="003D5A4B">
        <w:rPr>
          <w:rFonts w:cs="Arial"/>
          <w:szCs w:val="20"/>
        </w:rPr>
        <w:t>), in the tidal basins of the country's secondary rivers, influenced by the tide, namely the rivers: Buba (localities of Buba and São João); Cacheu (Cacheu, São Vicente and Farim, localities); Cacine (locality of Cacine); Cumbidjã (Bedanda and Gadamael localities); Geba (towns of Bissau / cofluencia Geba and Corubal, Porto Gole and Banbadinca) and Mansôa (João Landim and Mansôa).</w:t>
      </w:r>
    </w:p>
    <w:p w14:paraId="4C8970A7" w14:textId="5714C8E2" w:rsidR="0097266D" w:rsidRPr="003D5A4B" w:rsidRDefault="0097266D" w:rsidP="0097266D">
      <w:pPr>
        <w:autoSpaceDE w:val="0"/>
        <w:autoSpaceDN w:val="0"/>
        <w:adjustRightInd w:val="0"/>
        <w:rPr>
          <w:rFonts w:cs="Arial"/>
          <w:szCs w:val="20"/>
        </w:rPr>
      </w:pPr>
    </w:p>
    <w:p w14:paraId="19A5A072" w14:textId="77777777" w:rsidR="00234190" w:rsidRPr="003D5A4B" w:rsidRDefault="00234190" w:rsidP="00234190">
      <w:pPr>
        <w:autoSpaceDE w:val="0"/>
        <w:autoSpaceDN w:val="0"/>
        <w:adjustRightInd w:val="0"/>
        <w:rPr>
          <w:rFonts w:cs="Arial"/>
          <w:szCs w:val="20"/>
        </w:rPr>
      </w:pPr>
      <w:r w:rsidRPr="003D5A4B">
        <w:rPr>
          <w:rFonts w:cs="Arial"/>
          <w:szCs w:val="20"/>
        </w:rPr>
        <w:t xml:space="preserve">Local observers may be able transmit an alarm to the capital, in case there is an extreme flood event forming, but action may be taken too late to be useful. Furthermore, in terms of flood prevention, tide data for large rivers such as Corubal and Geba should ideally be combined with accurate weather forecast upstream. Currently, this is not happening. </w:t>
      </w:r>
    </w:p>
    <w:p w14:paraId="536B72BF" w14:textId="5C1DF1C3" w:rsidR="00234190" w:rsidRPr="003D5A4B" w:rsidRDefault="00234190" w:rsidP="0097266D">
      <w:pPr>
        <w:autoSpaceDE w:val="0"/>
        <w:autoSpaceDN w:val="0"/>
        <w:adjustRightInd w:val="0"/>
        <w:rPr>
          <w:rFonts w:cs="Arial"/>
          <w:szCs w:val="20"/>
        </w:rPr>
      </w:pPr>
    </w:p>
    <w:p w14:paraId="4FB382DF" w14:textId="4E27B7FF" w:rsidR="0097266D" w:rsidRPr="003D5A4B" w:rsidRDefault="0097266D" w:rsidP="0097266D">
      <w:pPr>
        <w:autoSpaceDE w:val="0"/>
        <w:autoSpaceDN w:val="0"/>
        <w:adjustRightInd w:val="0"/>
        <w:rPr>
          <w:rFonts w:cs="Arial"/>
          <w:szCs w:val="20"/>
        </w:rPr>
      </w:pPr>
      <w:r w:rsidRPr="003D5A4B">
        <w:rPr>
          <w:rFonts w:cs="Arial"/>
          <w:szCs w:val="20"/>
        </w:rPr>
        <w:t xml:space="preserve">In 2012, a project financed by the European Union planned to install 12 tide gauge stations in </w:t>
      </w:r>
      <w:r w:rsidR="00C41A43" w:rsidRPr="003D5A4B">
        <w:rPr>
          <w:rFonts w:cs="Arial"/>
          <w:szCs w:val="20"/>
        </w:rPr>
        <w:t>Guinea-Bissau</w:t>
      </w:r>
      <w:r w:rsidRPr="003D5A4B">
        <w:rPr>
          <w:rFonts w:cs="Arial"/>
          <w:szCs w:val="20"/>
        </w:rPr>
        <w:t xml:space="preserve"> (see </w:t>
      </w:r>
      <w:r w:rsidRPr="003D5A4B">
        <w:rPr>
          <w:rFonts w:cs="Arial"/>
          <w:szCs w:val="20"/>
        </w:rPr>
        <w:fldChar w:fldCharType="begin"/>
      </w:r>
      <w:r w:rsidRPr="003D5A4B">
        <w:rPr>
          <w:rFonts w:cs="Arial"/>
          <w:szCs w:val="20"/>
        </w:rPr>
        <w:instrText xml:space="preserve"> REF _Ref29992798 \h  \* MERGEFORMAT </w:instrText>
      </w:r>
      <w:r w:rsidRPr="003D5A4B">
        <w:rPr>
          <w:rFonts w:cs="Arial"/>
          <w:szCs w:val="20"/>
        </w:rPr>
      </w:r>
      <w:r w:rsidRPr="003D5A4B">
        <w:rPr>
          <w:rFonts w:cs="Arial"/>
          <w:szCs w:val="20"/>
        </w:rPr>
        <w:fldChar w:fldCharType="separate"/>
      </w:r>
      <w:r w:rsidR="00F84DAA" w:rsidRPr="003D5A4B">
        <w:t xml:space="preserve">Table </w:t>
      </w:r>
      <w:r w:rsidR="00F84DAA">
        <w:rPr>
          <w:noProof/>
        </w:rPr>
        <w:t>6</w:t>
      </w:r>
      <w:r w:rsidRPr="003D5A4B">
        <w:rPr>
          <w:rFonts w:cs="Arial"/>
          <w:szCs w:val="20"/>
        </w:rPr>
        <w:fldChar w:fldCharType="end"/>
      </w:r>
      <w:r w:rsidRPr="003D5A4B">
        <w:rPr>
          <w:rFonts w:cs="Arial"/>
          <w:szCs w:val="20"/>
        </w:rPr>
        <w:t xml:space="preserve"> and </w:t>
      </w:r>
      <w:r w:rsidRPr="003D5A4B">
        <w:rPr>
          <w:rFonts w:cs="Arial"/>
          <w:szCs w:val="20"/>
        </w:rPr>
        <w:fldChar w:fldCharType="begin"/>
      </w:r>
      <w:r w:rsidRPr="003D5A4B">
        <w:rPr>
          <w:rFonts w:cs="Arial"/>
          <w:szCs w:val="20"/>
        </w:rPr>
        <w:instrText xml:space="preserve"> REF _Ref35108466 \h  \* MERGEFORMAT </w:instrText>
      </w:r>
      <w:r w:rsidRPr="003D5A4B">
        <w:rPr>
          <w:rFonts w:cs="Arial"/>
          <w:szCs w:val="20"/>
        </w:rPr>
      </w:r>
      <w:r w:rsidRPr="003D5A4B">
        <w:rPr>
          <w:rFonts w:cs="Arial"/>
          <w:szCs w:val="20"/>
        </w:rPr>
        <w:fldChar w:fldCharType="separate"/>
      </w:r>
      <w:r w:rsidR="00F84DAA" w:rsidRPr="003D5A4B">
        <w:t xml:space="preserve">Figure </w:t>
      </w:r>
      <w:r w:rsidR="00F84DAA">
        <w:rPr>
          <w:noProof/>
        </w:rPr>
        <w:t>4</w:t>
      </w:r>
      <w:r w:rsidRPr="003D5A4B">
        <w:rPr>
          <w:rFonts w:cs="Arial"/>
          <w:szCs w:val="20"/>
        </w:rPr>
        <w:fldChar w:fldCharType="end"/>
      </w:r>
      <w:r w:rsidRPr="003D5A4B">
        <w:rPr>
          <w:rFonts w:cs="Arial"/>
          <w:szCs w:val="20"/>
        </w:rPr>
        <w:t xml:space="preserve">). However, as the funding was suspended in April 2012, the installation of these stations was never completed and there is no indication of </w:t>
      </w:r>
      <w:r w:rsidR="009C72F1" w:rsidRPr="003D5A4B">
        <w:rPr>
          <w:rFonts w:cs="Arial"/>
          <w:szCs w:val="20"/>
        </w:rPr>
        <w:t xml:space="preserve">when </w:t>
      </w:r>
      <w:r w:rsidRPr="003D5A4B">
        <w:rPr>
          <w:rFonts w:cs="Arial"/>
          <w:szCs w:val="20"/>
        </w:rPr>
        <w:t>the project’s activities</w:t>
      </w:r>
      <w:r w:rsidR="009C72F1" w:rsidRPr="003D5A4B">
        <w:rPr>
          <w:rFonts w:cs="Arial"/>
          <w:szCs w:val="20"/>
        </w:rPr>
        <w:t xml:space="preserve"> would resume</w:t>
      </w:r>
      <w:r w:rsidRPr="003D5A4B">
        <w:rPr>
          <w:rFonts w:cs="Arial"/>
          <w:szCs w:val="20"/>
        </w:rPr>
        <w:t xml:space="preserve">. </w:t>
      </w:r>
    </w:p>
    <w:p w14:paraId="34B07470" w14:textId="77777777" w:rsidR="0097266D" w:rsidRPr="003D5A4B" w:rsidRDefault="0097266D" w:rsidP="0097266D">
      <w:pPr>
        <w:autoSpaceDE w:val="0"/>
        <w:autoSpaceDN w:val="0"/>
        <w:adjustRightInd w:val="0"/>
        <w:rPr>
          <w:rFonts w:cs="Arial"/>
          <w:szCs w:val="20"/>
        </w:rPr>
      </w:pPr>
    </w:p>
    <w:p w14:paraId="706FB4D7" w14:textId="3D657167" w:rsidR="0097266D" w:rsidRPr="003D5A4B" w:rsidRDefault="0097266D" w:rsidP="0097266D">
      <w:pPr>
        <w:pStyle w:val="Caption"/>
      </w:pPr>
      <w:bookmarkStart w:id="75" w:name="_Ref29992798"/>
      <w:bookmarkStart w:id="76" w:name="_Toc166321228"/>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6</w:t>
      </w:r>
      <w:r w:rsidRPr="003D5A4B">
        <w:rPr>
          <w:noProof/>
        </w:rPr>
        <w:fldChar w:fldCharType="end"/>
      </w:r>
      <w:bookmarkEnd w:id="75"/>
      <w:r w:rsidRPr="003D5A4B">
        <w:t>. Tidal Gauge stations projected</w:t>
      </w:r>
      <w:bookmarkEnd w:id="76"/>
    </w:p>
    <w:tbl>
      <w:tblPr>
        <w:tblStyle w:val="TableGrid"/>
        <w:tblW w:w="7654" w:type="dxa"/>
        <w:jc w:val="center"/>
        <w:tblLook w:val="04A0" w:firstRow="1" w:lastRow="0" w:firstColumn="1" w:lastColumn="0" w:noHBand="0" w:noVBand="1"/>
      </w:tblPr>
      <w:tblGrid>
        <w:gridCol w:w="567"/>
        <w:gridCol w:w="2126"/>
        <w:gridCol w:w="1701"/>
        <w:gridCol w:w="3260"/>
      </w:tblGrid>
      <w:tr w:rsidR="0097266D" w:rsidRPr="003D5A4B" w14:paraId="09B6D679" w14:textId="77777777" w:rsidTr="004B19C2">
        <w:trPr>
          <w:tblHeader/>
          <w:jc w:val="center"/>
        </w:trPr>
        <w:tc>
          <w:tcPr>
            <w:tcW w:w="56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879993D"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w:t>
            </w:r>
          </w:p>
        </w:tc>
        <w:tc>
          <w:tcPr>
            <w:tcW w:w="212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BF879D3"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Code ORSTOM</w:t>
            </w: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6666420"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River</w:t>
            </w:r>
          </w:p>
        </w:tc>
        <w:tc>
          <w:tcPr>
            <w:tcW w:w="326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11BFC9C" w14:textId="77777777" w:rsidR="0097266D" w:rsidRPr="003D5A4B" w:rsidRDefault="0097266D" w:rsidP="007F4D08">
            <w:pPr>
              <w:jc w:val="center"/>
              <w:rPr>
                <w:rFonts w:asciiTheme="minorHAnsi" w:eastAsia="Times New Roman" w:hAnsiTheme="minorHAnsi" w:cstheme="minorHAnsi"/>
                <w:b/>
                <w:sz w:val="16"/>
                <w:szCs w:val="16"/>
                <w:lang w:eastAsia="fr-FR"/>
              </w:rPr>
            </w:pPr>
            <w:r w:rsidRPr="003D5A4B">
              <w:rPr>
                <w:rFonts w:asciiTheme="minorHAnsi" w:eastAsia="Times New Roman" w:hAnsiTheme="minorHAnsi" w:cstheme="minorHAnsi"/>
                <w:b/>
                <w:sz w:val="16"/>
                <w:szCs w:val="16"/>
                <w:lang w:eastAsia="fr-FR"/>
              </w:rPr>
              <w:t xml:space="preserve">Gauge station/place of installation </w:t>
            </w:r>
          </w:p>
        </w:tc>
      </w:tr>
      <w:tr w:rsidR="0097266D" w:rsidRPr="003D5A4B" w14:paraId="02799B5C"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464EA5B7"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01</w:t>
            </w:r>
          </w:p>
        </w:tc>
        <w:tc>
          <w:tcPr>
            <w:tcW w:w="2126" w:type="dxa"/>
            <w:tcBorders>
              <w:top w:val="single" w:sz="4" w:space="0" w:color="auto"/>
              <w:left w:val="single" w:sz="4" w:space="0" w:color="auto"/>
              <w:bottom w:val="single" w:sz="4" w:space="0" w:color="auto"/>
              <w:right w:val="single" w:sz="4" w:space="0" w:color="auto"/>
            </w:tcBorders>
            <w:hideMark/>
          </w:tcPr>
          <w:p w14:paraId="52383B71"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1193001005</w:t>
            </w:r>
          </w:p>
        </w:tc>
        <w:tc>
          <w:tcPr>
            <w:tcW w:w="1701" w:type="dxa"/>
            <w:tcBorders>
              <w:top w:val="single" w:sz="4" w:space="0" w:color="auto"/>
              <w:left w:val="single" w:sz="4" w:space="0" w:color="auto"/>
              <w:bottom w:val="single" w:sz="4" w:space="0" w:color="auto"/>
              <w:right w:val="single" w:sz="4" w:space="0" w:color="auto"/>
            </w:tcBorders>
            <w:hideMark/>
          </w:tcPr>
          <w:p w14:paraId="524D2F59"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Buba</w:t>
            </w:r>
          </w:p>
        </w:tc>
        <w:tc>
          <w:tcPr>
            <w:tcW w:w="3260" w:type="dxa"/>
            <w:tcBorders>
              <w:top w:val="single" w:sz="4" w:space="0" w:color="auto"/>
              <w:left w:val="single" w:sz="4" w:space="0" w:color="auto"/>
              <w:bottom w:val="single" w:sz="4" w:space="0" w:color="auto"/>
              <w:right w:val="single" w:sz="4" w:space="0" w:color="auto"/>
            </w:tcBorders>
            <w:hideMark/>
          </w:tcPr>
          <w:p w14:paraId="761E463D"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Buba/Ponte</w:t>
            </w:r>
          </w:p>
        </w:tc>
      </w:tr>
      <w:tr w:rsidR="0097266D" w:rsidRPr="003D5A4B" w14:paraId="3C9BF1AE"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0E49BC0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02</w:t>
            </w:r>
          </w:p>
        </w:tc>
        <w:tc>
          <w:tcPr>
            <w:tcW w:w="2126" w:type="dxa"/>
            <w:tcBorders>
              <w:top w:val="single" w:sz="4" w:space="0" w:color="auto"/>
              <w:left w:val="single" w:sz="4" w:space="0" w:color="auto"/>
              <w:bottom w:val="single" w:sz="4" w:space="0" w:color="auto"/>
              <w:right w:val="single" w:sz="4" w:space="0" w:color="auto"/>
            </w:tcBorders>
            <w:hideMark/>
          </w:tcPr>
          <w:p w14:paraId="3DBEA3A5"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1193002002</w:t>
            </w:r>
          </w:p>
        </w:tc>
        <w:tc>
          <w:tcPr>
            <w:tcW w:w="1701" w:type="dxa"/>
            <w:tcBorders>
              <w:top w:val="single" w:sz="4" w:space="0" w:color="auto"/>
              <w:left w:val="single" w:sz="4" w:space="0" w:color="auto"/>
              <w:bottom w:val="single" w:sz="4" w:space="0" w:color="auto"/>
              <w:right w:val="single" w:sz="4" w:space="0" w:color="auto"/>
            </w:tcBorders>
            <w:hideMark/>
          </w:tcPr>
          <w:p w14:paraId="5598D8A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Buba</w:t>
            </w:r>
          </w:p>
        </w:tc>
        <w:tc>
          <w:tcPr>
            <w:tcW w:w="3260" w:type="dxa"/>
            <w:tcBorders>
              <w:top w:val="single" w:sz="4" w:space="0" w:color="auto"/>
              <w:left w:val="single" w:sz="4" w:space="0" w:color="auto"/>
              <w:bottom w:val="single" w:sz="4" w:space="0" w:color="auto"/>
              <w:right w:val="single" w:sz="4" w:space="0" w:color="auto"/>
            </w:tcBorders>
            <w:hideMark/>
          </w:tcPr>
          <w:p w14:paraId="63BBF467"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São João</w:t>
            </w:r>
          </w:p>
        </w:tc>
      </w:tr>
      <w:tr w:rsidR="0097266D" w:rsidRPr="003D5A4B" w14:paraId="30607E96"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45936705"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03</w:t>
            </w:r>
          </w:p>
        </w:tc>
        <w:tc>
          <w:tcPr>
            <w:tcW w:w="2126" w:type="dxa"/>
            <w:tcBorders>
              <w:top w:val="single" w:sz="4" w:space="0" w:color="auto"/>
              <w:left w:val="single" w:sz="4" w:space="0" w:color="auto"/>
              <w:bottom w:val="single" w:sz="4" w:space="0" w:color="auto"/>
              <w:right w:val="single" w:sz="4" w:space="0" w:color="auto"/>
            </w:tcBorders>
            <w:hideMark/>
          </w:tcPr>
          <w:p w14:paraId="42E3F73E"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1193101005</w:t>
            </w:r>
          </w:p>
        </w:tc>
        <w:tc>
          <w:tcPr>
            <w:tcW w:w="1701" w:type="dxa"/>
            <w:tcBorders>
              <w:top w:val="single" w:sz="4" w:space="0" w:color="auto"/>
              <w:left w:val="single" w:sz="4" w:space="0" w:color="auto"/>
              <w:bottom w:val="single" w:sz="4" w:space="0" w:color="auto"/>
              <w:right w:val="single" w:sz="4" w:space="0" w:color="auto"/>
            </w:tcBorders>
            <w:hideMark/>
          </w:tcPr>
          <w:p w14:paraId="3E90E9DA"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Cacheu</w:t>
            </w:r>
          </w:p>
        </w:tc>
        <w:tc>
          <w:tcPr>
            <w:tcW w:w="3260" w:type="dxa"/>
            <w:tcBorders>
              <w:top w:val="single" w:sz="4" w:space="0" w:color="auto"/>
              <w:left w:val="single" w:sz="4" w:space="0" w:color="auto"/>
              <w:bottom w:val="single" w:sz="4" w:space="0" w:color="auto"/>
              <w:right w:val="single" w:sz="4" w:space="0" w:color="auto"/>
            </w:tcBorders>
            <w:hideMark/>
          </w:tcPr>
          <w:p w14:paraId="5868325A"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Cacheu/Ponte</w:t>
            </w:r>
          </w:p>
        </w:tc>
      </w:tr>
      <w:tr w:rsidR="0097266D" w:rsidRPr="003D5A4B" w14:paraId="528D705A"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00E51CCF"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04</w:t>
            </w:r>
          </w:p>
        </w:tc>
        <w:tc>
          <w:tcPr>
            <w:tcW w:w="2126" w:type="dxa"/>
            <w:tcBorders>
              <w:top w:val="single" w:sz="4" w:space="0" w:color="auto"/>
              <w:left w:val="single" w:sz="4" w:space="0" w:color="auto"/>
              <w:bottom w:val="single" w:sz="4" w:space="0" w:color="auto"/>
              <w:right w:val="single" w:sz="4" w:space="0" w:color="auto"/>
            </w:tcBorders>
            <w:hideMark/>
          </w:tcPr>
          <w:p w14:paraId="708EDC48"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1193101010</w:t>
            </w:r>
          </w:p>
        </w:tc>
        <w:tc>
          <w:tcPr>
            <w:tcW w:w="1701" w:type="dxa"/>
            <w:tcBorders>
              <w:top w:val="single" w:sz="4" w:space="0" w:color="auto"/>
              <w:left w:val="single" w:sz="4" w:space="0" w:color="auto"/>
              <w:bottom w:val="single" w:sz="4" w:space="0" w:color="auto"/>
              <w:right w:val="single" w:sz="4" w:space="0" w:color="auto"/>
            </w:tcBorders>
            <w:hideMark/>
          </w:tcPr>
          <w:p w14:paraId="33A5A102"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Cacheu</w:t>
            </w:r>
          </w:p>
        </w:tc>
        <w:tc>
          <w:tcPr>
            <w:tcW w:w="3260" w:type="dxa"/>
            <w:tcBorders>
              <w:top w:val="single" w:sz="4" w:space="0" w:color="auto"/>
              <w:left w:val="single" w:sz="4" w:space="0" w:color="auto"/>
              <w:bottom w:val="single" w:sz="4" w:space="0" w:color="auto"/>
              <w:right w:val="single" w:sz="4" w:space="0" w:color="auto"/>
            </w:tcBorders>
            <w:hideMark/>
          </w:tcPr>
          <w:p w14:paraId="741E897D"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Ponte de São Vicente</w:t>
            </w:r>
          </w:p>
        </w:tc>
      </w:tr>
      <w:tr w:rsidR="0097266D" w:rsidRPr="003D5A4B" w14:paraId="2B184A65"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171C14EC"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05</w:t>
            </w:r>
          </w:p>
        </w:tc>
        <w:tc>
          <w:tcPr>
            <w:tcW w:w="2126" w:type="dxa"/>
            <w:tcBorders>
              <w:top w:val="single" w:sz="4" w:space="0" w:color="auto"/>
              <w:left w:val="single" w:sz="4" w:space="0" w:color="auto"/>
              <w:bottom w:val="single" w:sz="4" w:space="0" w:color="auto"/>
              <w:right w:val="single" w:sz="4" w:space="0" w:color="auto"/>
            </w:tcBorders>
            <w:hideMark/>
          </w:tcPr>
          <w:p w14:paraId="2B5B6E9D"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1193101015</w:t>
            </w:r>
          </w:p>
        </w:tc>
        <w:tc>
          <w:tcPr>
            <w:tcW w:w="1701" w:type="dxa"/>
            <w:tcBorders>
              <w:top w:val="single" w:sz="4" w:space="0" w:color="auto"/>
              <w:left w:val="single" w:sz="4" w:space="0" w:color="auto"/>
              <w:bottom w:val="single" w:sz="4" w:space="0" w:color="auto"/>
              <w:right w:val="single" w:sz="4" w:space="0" w:color="auto"/>
            </w:tcBorders>
            <w:hideMark/>
          </w:tcPr>
          <w:p w14:paraId="6DAF3E72"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Cacheu</w:t>
            </w:r>
          </w:p>
        </w:tc>
        <w:tc>
          <w:tcPr>
            <w:tcW w:w="3260" w:type="dxa"/>
            <w:tcBorders>
              <w:top w:val="single" w:sz="4" w:space="0" w:color="auto"/>
              <w:left w:val="single" w:sz="4" w:space="0" w:color="auto"/>
              <w:bottom w:val="single" w:sz="4" w:space="0" w:color="auto"/>
              <w:right w:val="single" w:sz="4" w:space="0" w:color="auto"/>
            </w:tcBorders>
            <w:hideMark/>
          </w:tcPr>
          <w:p w14:paraId="76FB8B3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Farim</w:t>
            </w:r>
          </w:p>
        </w:tc>
      </w:tr>
      <w:tr w:rsidR="0097266D" w:rsidRPr="003D5A4B" w14:paraId="35CC1038"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5DEACBF2"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06</w:t>
            </w:r>
          </w:p>
        </w:tc>
        <w:tc>
          <w:tcPr>
            <w:tcW w:w="2126" w:type="dxa"/>
            <w:tcBorders>
              <w:top w:val="single" w:sz="4" w:space="0" w:color="auto"/>
              <w:left w:val="single" w:sz="4" w:space="0" w:color="auto"/>
              <w:bottom w:val="single" w:sz="4" w:space="0" w:color="auto"/>
              <w:right w:val="single" w:sz="4" w:space="0" w:color="auto"/>
            </w:tcBorders>
            <w:hideMark/>
          </w:tcPr>
          <w:p w14:paraId="139EF927"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1193201005</w:t>
            </w:r>
          </w:p>
        </w:tc>
        <w:tc>
          <w:tcPr>
            <w:tcW w:w="1701" w:type="dxa"/>
            <w:tcBorders>
              <w:top w:val="single" w:sz="4" w:space="0" w:color="auto"/>
              <w:left w:val="single" w:sz="4" w:space="0" w:color="auto"/>
              <w:bottom w:val="single" w:sz="4" w:space="0" w:color="auto"/>
              <w:right w:val="single" w:sz="4" w:space="0" w:color="auto"/>
            </w:tcBorders>
            <w:hideMark/>
          </w:tcPr>
          <w:p w14:paraId="54C918C5"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Cacine</w:t>
            </w:r>
          </w:p>
        </w:tc>
        <w:tc>
          <w:tcPr>
            <w:tcW w:w="3260" w:type="dxa"/>
            <w:tcBorders>
              <w:top w:val="single" w:sz="4" w:space="0" w:color="auto"/>
              <w:left w:val="single" w:sz="4" w:space="0" w:color="auto"/>
              <w:bottom w:val="single" w:sz="4" w:space="0" w:color="auto"/>
              <w:right w:val="single" w:sz="4" w:space="0" w:color="auto"/>
            </w:tcBorders>
            <w:hideMark/>
          </w:tcPr>
          <w:p w14:paraId="41C821F8"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Cacine</w:t>
            </w:r>
          </w:p>
        </w:tc>
      </w:tr>
      <w:tr w:rsidR="0097266D" w:rsidRPr="003D5A4B" w14:paraId="6D20F0F0"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7097081C"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07</w:t>
            </w:r>
          </w:p>
        </w:tc>
        <w:tc>
          <w:tcPr>
            <w:tcW w:w="2126" w:type="dxa"/>
            <w:tcBorders>
              <w:top w:val="single" w:sz="4" w:space="0" w:color="auto"/>
              <w:left w:val="single" w:sz="4" w:space="0" w:color="auto"/>
              <w:bottom w:val="single" w:sz="4" w:space="0" w:color="auto"/>
              <w:right w:val="single" w:sz="4" w:space="0" w:color="auto"/>
            </w:tcBorders>
            <w:hideMark/>
          </w:tcPr>
          <w:p w14:paraId="6D1F1D38"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1193401005</w:t>
            </w:r>
          </w:p>
        </w:tc>
        <w:tc>
          <w:tcPr>
            <w:tcW w:w="1701" w:type="dxa"/>
            <w:tcBorders>
              <w:top w:val="single" w:sz="4" w:space="0" w:color="auto"/>
              <w:left w:val="single" w:sz="4" w:space="0" w:color="auto"/>
              <w:bottom w:val="single" w:sz="4" w:space="0" w:color="auto"/>
              <w:right w:val="single" w:sz="4" w:space="0" w:color="auto"/>
            </w:tcBorders>
            <w:hideMark/>
          </w:tcPr>
          <w:p w14:paraId="5DB0E1B5"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Geba</w:t>
            </w:r>
          </w:p>
        </w:tc>
        <w:tc>
          <w:tcPr>
            <w:tcW w:w="3260" w:type="dxa"/>
            <w:tcBorders>
              <w:top w:val="single" w:sz="4" w:space="0" w:color="auto"/>
              <w:left w:val="single" w:sz="4" w:space="0" w:color="auto"/>
              <w:bottom w:val="single" w:sz="4" w:space="0" w:color="auto"/>
              <w:right w:val="single" w:sz="4" w:space="0" w:color="auto"/>
            </w:tcBorders>
            <w:hideMark/>
          </w:tcPr>
          <w:p w14:paraId="65CFBA0A"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Bissau</w:t>
            </w:r>
          </w:p>
        </w:tc>
      </w:tr>
      <w:tr w:rsidR="0097266D" w:rsidRPr="003D5A4B" w14:paraId="7F763465"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23C82931"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08</w:t>
            </w:r>
          </w:p>
        </w:tc>
        <w:tc>
          <w:tcPr>
            <w:tcW w:w="2126" w:type="dxa"/>
            <w:tcBorders>
              <w:top w:val="single" w:sz="4" w:space="0" w:color="auto"/>
              <w:left w:val="single" w:sz="4" w:space="0" w:color="auto"/>
              <w:bottom w:val="single" w:sz="4" w:space="0" w:color="auto"/>
              <w:right w:val="single" w:sz="4" w:space="0" w:color="auto"/>
            </w:tcBorders>
            <w:hideMark/>
          </w:tcPr>
          <w:p w14:paraId="50E0F5F8"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1193401010</w:t>
            </w:r>
          </w:p>
        </w:tc>
        <w:tc>
          <w:tcPr>
            <w:tcW w:w="1701" w:type="dxa"/>
            <w:tcBorders>
              <w:top w:val="single" w:sz="4" w:space="0" w:color="auto"/>
              <w:left w:val="single" w:sz="4" w:space="0" w:color="auto"/>
              <w:bottom w:val="single" w:sz="4" w:space="0" w:color="auto"/>
              <w:right w:val="single" w:sz="4" w:space="0" w:color="auto"/>
            </w:tcBorders>
            <w:hideMark/>
          </w:tcPr>
          <w:p w14:paraId="61491BA2"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Geba</w:t>
            </w:r>
          </w:p>
        </w:tc>
        <w:tc>
          <w:tcPr>
            <w:tcW w:w="3260" w:type="dxa"/>
            <w:tcBorders>
              <w:top w:val="single" w:sz="4" w:space="0" w:color="auto"/>
              <w:left w:val="single" w:sz="4" w:space="0" w:color="auto"/>
              <w:bottom w:val="single" w:sz="4" w:space="0" w:color="auto"/>
              <w:right w:val="single" w:sz="4" w:space="0" w:color="auto"/>
            </w:tcBorders>
            <w:hideMark/>
          </w:tcPr>
          <w:p w14:paraId="4CB60F4F"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Portogole</w:t>
            </w:r>
          </w:p>
        </w:tc>
      </w:tr>
      <w:tr w:rsidR="0097266D" w:rsidRPr="003D5A4B" w14:paraId="6513BBCE"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74C4F9B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09</w:t>
            </w:r>
          </w:p>
        </w:tc>
        <w:tc>
          <w:tcPr>
            <w:tcW w:w="2126" w:type="dxa"/>
            <w:tcBorders>
              <w:top w:val="single" w:sz="4" w:space="0" w:color="auto"/>
              <w:left w:val="single" w:sz="4" w:space="0" w:color="auto"/>
              <w:bottom w:val="single" w:sz="4" w:space="0" w:color="auto"/>
              <w:right w:val="single" w:sz="4" w:space="0" w:color="auto"/>
            </w:tcBorders>
            <w:hideMark/>
          </w:tcPr>
          <w:p w14:paraId="43AC67B3"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1193401015</w:t>
            </w:r>
          </w:p>
        </w:tc>
        <w:tc>
          <w:tcPr>
            <w:tcW w:w="1701" w:type="dxa"/>
            <w:tcBorders>
              <w:top w:val="single" w:sz="4" w:space="0" w:color="auto"/>
              <w:left w:val="single" w:sz="4" w:space="0" w:color="auto"/>
              <w:bottom w:val="single" w:sz="4" w:space="0" w:color="auto"/>
              <w:right w:val="single" w:sz="4" w:space="0" w:color="auto"/>
            </w:tcBorders>
            <w:hideMark/>
          </w:tcPr>
          <w:p w14:paraId="48131ADD"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Geba</w:t>
            </w:r>
          </w:p>
        </w:tc>
        <w:tc>
          <w:tcPr>
            <w:tcW w:w="3260" w:type="dxa"/>
            <w:tcBorders>
              <w:top w:val="single" w:sz="4" w:space="0" w:color="auto"/>
              <w:left w:val="single" w:sz="4" w:space="0" w:color="auto"/>
              <w:bottom w:val="single" w:sz="4" w:space="0" w:color="auto"/>
              <w:right w:val="single" w:sz="4" w:space="0" w:color="auto"/>
            </w:tcBorders>
            <w:hideMark/>
          </w:tcPr>
          <w:p w14:paraId="1FFA6C26"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Bambadinca</w:t>
            </w:r>
          </w:p>
        </w:tc>
      </w:tr>
      <w:tr w:rsidR="0097266D" w:rsidRPr="003D5A4B" w14:paraId="5F51A98A"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4118AB0C"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10</w:t>
            </w:r>
          </w:p>
        </w:tc>
        <w:tc>
          <w:tcPr>
            <w:tcW w:w="2126" w:type="dxa"/>
            <w:tcBorders>
              <w:top w:val="single" w:sz="4" w:space="0" w:color="auto"/>
              <w:left w:val="single" w:sz="4" w:space="0" w:color="auto"/>
              <w:bottom w:val="single" w:sz="4" w:space="0" w:color="auto"/>
              <w:right w:val="single" w:sz="4" w:space="0" w:color="auto"/>
            </w:tcBorders>
            <w:hideMark/>
          </w:tcPr>
          <w:p w14:paraId="6A66C3B3"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1193401020</w:t>
            </w:r>
          </w:p>
        </w:tc>
        <w:tc>
          <w:tcPr>
            <w:tcW w:w="1701" w:type="dxa"/>
            <w:tcBorders>
              <w:top w:val="single" w:sz="4" w:space="0" w:color="auto"/>
              <w:left w:val="single" w:sz="4" w:space="0" w:color="auto"/>
              <w:bottom w:val="single" w:sz="4" w:space="0" w:color="auto"/>
              <w:right w:val="single" w:sz="4" w:space="0" w:color="auto"/>
            </w:tcBorders>
            <w:hideMark/>
          </w:tcPr>
          <w:p w14:paraId="036E89CA"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Geba</w:t>
            </w:r>
          </w:p>
        </w:tc>
        <w:tc>
          <w:tcPr>
            <w:tcW w:w="3260" w:type="dxa"/>
            <w:tcBorders>
              <w:top w:val="single" w:sz="4" w:space="0" w:color="auto"/>
              <w:left w:val="single" w:sz="4" w:space="0" w:color="auto"/>
              <w:bottom w:val="single" w:sz="4" w:space="0" w:color="auto"/>
              <w:right w:val="single" w:sz="4" w:space="0" w:color="auto"/>
            </w:tcBorders>
            <w:hideMark/>
          </w:tcPr>
          <w:p w14:paraId="42A8C31B"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Bafatá</w:t>
            </w:r>
          </w:p>
        </w:tc>
      </w:tr>
      <w:tr w:rsidR="0097266D" w:rsidRPr="003D5A4B" w14:paraId="6388DD8A"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5AE1FEF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w:t>
            </w:r>
          </w:p>
        </w:tc>
        <w:tc>
          <w:tcPr>
            <w:tcW w:w="2126" w:type="dxa"/>
            <w:tcBorders>
              <w:top w:val="single" w:sz="4" w:space="0" w:color="auto"/>
              <w:left w:val="single" w:sz="4" w:space="0" w:color="auto"/>
              <w:bottom w:val="single" w:sz="4" w:space="0" w:color="auto"/>
              <w:right w:val="single" w:sz="4" w:space="0" w:color="auto"/>
            </w:tcBorders>
            <w:hideMark/>
          </w:tcPr>
          <w:p w14:paraId="2AFEBF18"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1193402006</w:t>
            </w:r>
          </w:p>
        </w:tc>
        <w:tc>
          <w:tcPr>
            <w:tcW w:w="1701" w:type="dxa"/>
            <w:tcBorders>
              <w:top w:val="single" w:sz="4" w:space="0" w:color="auto"/>
              <w:left w:val="single" w:sz="4" w:space="0" w:color="auto"/>
              <w:bottom w:val="single" w:sz="4" w:space="0" w:color="auto"/>
              <w:right w:val="single" w:sz="4" w:space="0" w:color="auto"/>
            </w:tcBorders>
            <w:hideMark/>
          </w:tcPr>
          <w:p w14:paraId="09F5B724"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Geba</w:t>
            </w:r>
          </w:p>
        </w:tc>
        <w:tc>
          <w:tcPr>
            <w:tcW w:w="3260" w:type="dxa"/>
            <w:tcBorders>
              <w:top w:val="single" w:sz="4" w:space="0" w:color="auto"/>
              <w:left w:val="single" w:sz="4" w:space="0" w:color="auto"/>
              <w:bottom w:val="single" w:sz="4" w:space="0" w:color="auto"/>
              <w:right w:val="single" w:sz="4" w:space="0" w:color="auto"/>
            </w:tcBorders>
            <w:hideMark/>
          </w:tcPr>
          <w:p w14:paraId="327F9521"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Porto de Cusselinta</w:t>
            </w:r>
          </w:p>
        </w:tc>
      </w:tr>
      <w:tr w:rsidR="0097266D" w:rsidRPr="003D5A4B" w14:paraId="2BA5945C"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14A7ED13"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12</w:t>
            </w:r>
          </w:p>
        </w:tc>
        <w:tc>
          <w:tcPr>
            <w:tcW w:w="2126" w:type="dxa"/>
            <w:tcBorders>
              <w:top w:val="single" w:sz="4" w:space="0" w:color="auto"/>
              <w:left w:val="single" w:sz="4" w:space="0" w:color="auto"/>
              <w:bottom w:val="single" w:sz="4" w:space="0" w:color="auto"/>
              <w:right w:val="single" w:sz="4" w:space="0" w:color="auto"/>
            </w:tcBorders>
            <w:hideMark/>
          </w:tcPr>
          <w:p w14:paraId="093EA1A3"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1193501002</w:t>
            </w:r>
          </w:p>
        </w:tc>
        <w:tc>
          <w:tcPr>
            <w:tcW w:w="1701" w:type="dxa"/>
            <w:tcBorders>
              <w:top w:val="single" w:sz="4" w:space="0" w:color="auto"/>
              <w:left w:val="single" w:sz="4" w:space="0" w:color="auto"/>
              <w:bottom w:val="single" w:sz="4" w:space="0" w:color="auto"/>
              <w:right w:val="single" w:sz="4" w:space="0" w:color="auto"/>
            </w:tcBorders>
            <w:hideMark/>
          </w:tcPr>
          <w:p w14:paraId="42CB9260"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Mansôa</w:t>
            </w:r>
          </w:p>
        </w:tc>
        <w:tc>
          <w:tcPr>
            <w:tcW w:w="3260" w:type="dxa"/>
            <w:tcBorders>
              <w:top w:val="single" w:sz="4" w:space="0" w:color="auto"/>
              <w:left w:val="single" w:sz="4" w:space="0" w:color="auto"/>
              <w:bottom w:val="single" w:sz="4" w:space="0" w:color="auto"/>
              <w:right w:val="single" w:sz="4" w:space="0" w:color="auto"/>
            </w:tcBorders>
            <w:hideMark/>
          </w:tcPr>
          <w:p w14:paraId="16BB5481"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Ponte João Lamdim</w:t>
            </w:r>
          </w:p>
        </w:tc>
      </w:tr>
      <w:tr w:rsidR="0097266D" w:rsidRPr="003D5A4B" w14:paraId="158EBC8A" w14:textId="77777777" w:rsidTr="007F4D08">
        <w:trPr>
          <w:jc w:val="center"/>
        </w:trPr>
        <w:tc>
          <w:tcPr>
            <w:tcW w:w="567" w:type="dxa"/>
            <w:tcBorders>
              <w:top w:val="single" w:sz="4" w:space="0" w:color="auto"/>
              <w:left w:val="single" w:sz="4" w:space="0" w:color="auto"/>
              <w:bottom w:val="single" w:sz="4" w:space="0" w:color="auto"/>
              <w:right w:val="single" w:sz="4" w:space="0" w:color="auto"/>
            </w:tcBorders>
            <w:hideMark/>
          </w:tcPr>
          <w:p w14:paraId="0A394971"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13</w:t>
            </w:r>
          </w:p>
        </w:tc>
        <w:tc>
          <w:tcPr>
            <w:tcW w:w="2126" w:type="dxa"/>
            <w:tcBorders>
              <w:top w:val="single" w:sz="4" w:space="0" w:color="auto"/>
              <w:left w:val="single" w:sz="4" w:space="0" w:color="auto"/>
              <w:bottom w:val="single" w:sz="4" w:space="0" w:color="auto"/>
              <w:right w:val="single" w:sz="4" w:space="0" w:color="auto"/>
            </w:tcBorders>
            <w:hideMark/>
          </w:tcPr>
          <w:p w14:paraId="52C33A7C"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1193501005</w:t>
            </w:r>
          </w:p>
        </w:tc>
        <w:tc>
          <w:tcPr>
            <w:tcW w:w="1701" w:type="dxa"/>
            <w:tcBorders>
              <w:top w:val="single" w:sz="4" w:space="0" w:color="auto"/>
              <w:left w:val="single" w:sz="4" w:space="0" w:color="auto"/>
              <w:bottom w:val="single" w:sz="4" w:space="0" w:color="auto"/>
              <w:right w:val="single" w:sz="4" w:space="0" w:color="auto"/>
            </w:tcBorders>
            <w:hideMark/>
          </w:tcPr>
          <w:p w14:paraId="26A776FF"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Mansôa</w:t>
            </w:r>
          </w:p>
        </w:tc>
        <w:tc>
          <w:tcPr>
            <w:tcW w:w="3260" w:type="dxa"/>
            <w:tcBorders>
              <w:top w:val="single" w:sz="4" w:space="0" w:color="auto"/>
              <w:left w:val="single" w:sz="4" w:space="0" w:color="auto"/>
              <w:bottom w:val="single" w:sz="4" w:space="0" w:color="auto"/>
              <w:right w:val="single" w:sz="4" w:space="0" w:color="auto"/>
            </w:tcBorders>
            <w:hideMark/>
          </w:tcPr>
          <w:p w14:paraId="018CE736" w14:textId="77777777" w:rsidR="0097266D" w:rsidRPr="003D5A4B" w:rsidRDefault="0097266D" w:rsidP="007F4D08">
            <w:pPr>
              <w:jc w:val="center"/>
              <w:rPr>
                <w:rFonts w:asciiTheme="minorHAnsi" w:hAnsiTheme="minorHAnsi" w:cstheme="minorHAnsi"/>
                <w:color w:val="000000"/>
                <w:sz w:val="16"/>
                <w:szCs w:val="16"/>
              </w:rPr>
            </w:pPr>
            <w:r w:rsidRPr="003D5A4B">
              <w:rPr>
                <w:rFonts w:asciiTheme="minorHAnsi" w:hAnsiTheme="minorHAnsi" w:cstheme="minorHAnsi"/>
                <w:color w:val="000000"/>
                <w:sz w:val="16"/>
                <w:szCs w:val="16"/>
              </w:rPr>
              <w:t>Ponte de Mansôa</w:t>
            </w:r>
          </w:p>
        </w:tc>
      </w:tr>
    </w:tbl>
    <w:p w14:paraId="1FE3BD46" w14:textId="77777777" w:rsidR="0097266D" w:rsidRPr="003D5A4B" w:rsidRDefault="0097266D" w:rsidP="0097266D">
      <w:pPr>
        <w:autoSpaceDE w:val="0"/>
        <w:autoSpaceDN w:val="0"/>
        <w:adjustRightInd w:val="0"/>
        <w:rPr>
          <w:rFonts w:cs="Arial"/>
          <w:szCs w:val="20"/>
        </w:rPr>
      </w:pPr>
    </w:p>
    <w:p w14:paraId="2314F844" w14:textId="5EFA222B" w:rsidR="005E252D" w:rsidRPr="003D5A4B" w:rsidRDefault="005E252D" w:rsidP="005E252D">
      <w:pPr>
        <w:pStyle w:val="Caption"/>
      </w:pPr>
      <w:bookmarkStart w:id="77" w:name="_Ref35108466"/>
      <w:bookmarkStart w:id="78" w:name="_Ref35099165"/>
      <w:bookmarkStart w:id="79" w:name="_Toc166321254"/>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4</w:t>
      </w:r>
      <w:r w:rsidRPr="003D5A4B">
        <w:rPr>
          <w:noProof/>
        </w:rPr>
        <w:fldChar w:fldCharType="end"/>
      </w:r>
      <w:bookmarkEnd w:id="77"/>
      <w:r w:rsidRPr="003D5A4B">
        <w:t xml:space="preserve">. National Hydrological Observation Network, including </w:t>
      </w:r>
      <w:r w:rsidR="00722C84" w:rsidRPr="003D5A4B">
        <w:t>plans</w:t>
      </w:r>
      <w:r w:rsidR="003C4D7B" w:rsidRPr="003D5A4B">
        <w:t xml:space="preserve"> for upgrading </w:t>
      </w:r>
      <w:r w:rsidRPr="003D5A4B">
        <w:t>gauge stations</w:t>
      </w:r>
      <w:bookmarkEnd w:id="78"/>
      <w:bookmarkEnd w:id="79"/>
      <w:r w:rsidRPr="003D5A4B">
        <w:t xml:space="preserve"> </w:t>
      </w:r>
    </w:p>
    <w:p w14:paraId="7684FC67" w14:textId="77777777" w:rsidR="005E252D" w:rsidRPr="003D5A4B" w:rsidRDefault="005E252D" w:rsidP="005E252D">
      <w:pPr>
        <w:jc w:val="center"/>
        <w:rPr>
          <w:rFonts w:cs="Arial"/>
          <w:szCs w:val="20"/>
        </w:rPr>
      </w:pPr>
      <w:r w:rsidRPr="003D5A4B">
        <w:rPr>
          <w:noProof/>
        </w:rPr>
        <w:drawing>
          <wp:inline distT="0" distB="0" distL="0" distR="0" wp14:anchorId="6991C0BC" wp14:editId="36EB6A77">
            <wp:extent cx="5349192" cy="3674853"/>
            <wp:effectExtent l="0" t="0" r="4445" b="1905"/>
            <wp:docPr id="17" name="Image 24" descr="C:\Users\alain\Documents\GB\data from Florent\stations_hydro (2).png"/>
            <wp:cNvGraphicFramePr/>
            <a:graphic xmlns:a="http://schemas.openxmlformats.org/drawingml/2006/main">
              <a:graphicData uri="http://schemas.openxmlformats.org/drawingml/2006/picture">
                <pic:pic xmlns:pic="http://schemas.openxmlformats.org/drawingml/2006/picture">
                  <pic:nvPicPr>
                    <pic:cNvPr id="4" name="Image 24" descr="C:\Users\alain\Documents\GB\data from Florent\stations_hydro (2).png"/>
                    <pic:cNvPicPr/>
                  </pic:nvPicPr>
                  <pic:blipFill>
                    <a:blip r:embed="rId17" cstate="email">
                      <a:extLst>
                        <a:ext uri="{28A0092B-C50C-407E-A947-70E740481C1C}">
                          <a14:useLocalDpi xmlns:a14="http://schemas.microsoft.com/office/drawing/2010/main"/>
                        </a:ext>
                      </a:extLst>
                    </a:blip>
                    <a:stretch>
                      <a:fillRect/>
                    </a:stretch>
                  </pic:blipFill>
                  <pic:spPr bwMode="auto">
                    <a:xfrm>
                      <a:off x="0" y="0"/>
                      <a:ext cx="5352270" cy="3676968"/>
                    </a:xfrm>
                    <a:prstGeom prst="rect">
                      <a:avLst/>
                    </a:prstGeom>
                  </pic:spPr>
                </pic:pic>
              </a:graphicData>
            </a:graphic>
          </wp:inline>
        </w:drawing>
      </w:r>
    </w:p>
    <w:p w14:paraId="66D3E1FE" w14:textId="77777777" w:rsidR="005E252D" w:rsidRPr="003D5A4B" w:rsidRDefault="005E252D" w:rsidP="005E252D">
      <w:pPr>
        <w:autoSpaceDE w:val="0"/>
        <w:autoSpaceDN w:val="0"/>
        <w:adjustRightInd w:val="0"/>
        <w:rPr>
          <w:rFonts w:cs="Arial"/>
          <w:szCs w:val="20"/>
        </w:rPr>
      </w:pPr>
    </w:p>
    <w:p w14:paraId="135DB7A9" w14:textId="41E9CEA1" w:rsidR="0097266D" w:rsidRPr="003D5A4B" w:rsidRDefault="0097266D" w:rsidP="0014747C">
      <w:pPr>
        <w:autoSpaceDE w:val="0"/>
        <w:autoSpaceDN w:val="0"/>
        <w:adjustRightInd w:val="0"/>
        <w:rPr>
          <w:rFonts w:cs="Arial"/>
          <w:szCs w:val="20"/>
        </w:rPr>
      </w:pPr>
      <w:r w:rsidRPr="003D5A4B">
        <w:rPr>
          <w:rFonts w:cs="Arial"/>
          <w:szCs w:val="20"/>
        </w:rPr>
        <w:t xml:space="preserve">The installation and operation of the hydrological observation network in Guinea-Bissau was almost entirely ensured by </w:t>
      </w:r>
      <w:r w:rsidR="005B668F" w:rsidRPr="003D5A4B">
        <w:rPr>
          <w:rFonts w:cs="Arial"/>
          <w:szCs w:val="20"/>
        </w:rPr>
        <w:t xml:space="preserve">development </w:t>
      </w:r>
      <w:r w:rsidRPr="003D5A4B">
        <w:rPr>
          <w:rFonts w:cs="Arial"/>
          <w:szCs w:val="20"/>
        </w:rPr>
        <w:t>partners</w:t>
      </w:r>
      <w:r w:rsidR="005B668F" w:rsidRPr="003D5A4B">
        <w:rPr>
          <w:rFonts w:cs="Arial"/>
          <w:szCs w:val="20"/>
        </w:rPr>
        <w:t xml:space="preserve"> that </w:t>
      </w:r>
      <w:r w:rsidRPr="003D5A4B">
        <w:rPr>
          <w:rFonts w:cs="Arial"/>
          <w:szCs w:val="20"/>
        </w:rPr>
        <w:t xml:space="preserve">basically funded all hydrology projects to date. The country's cooperation with </w:t>
      </w:r>
      <w:r w:rsidR="005B668F" w:rsidRPr="003D5A4B">
        <w:rPr>
          <w:rFonts w:cs="Arial"/>
          <w:szCs w:val="20"/>
        </w:rPr>
        <w:t xml:space="preserve">these </w:t>
      </w:r>
      <w:r w:rsidRPr="003D5A4B">
        <w:rPr>
          <w:rFonts w:cs="Arial"/>
          <w:szCs w:val="20"/>
        </w:rPr>
        <w:t>partners began in the 1950s, still in the colonial period through Portugal. Other bi</w:t>
      </w:r>
      <w:r w:rsidR="00741A16" w:rsidRPr="003D5A4B">
        <w:rPr>
          <w:rFonts w:cs="Arial"/>
          <w:szCs w:val="20"/>
        </w:rPr>
        <w:t xml:space="preserve">lateral, </w:t>
      </w:r>
      <w:r w:rsidRPr="003D5A4B">
        <w:rPr>
          <w:rFonts w:cs="Arial"/>
          <w:szCs w:val="20"/>
        </w:rPr>
        <w:t>multilateral</w:t>
      </w:r>
      <w:r w:rsidR="00741A16" w:rsidRPr="003D5A4B">
        <w:rPr>
          <w:rFonts w:cs="Arial"/>
          <w:szCs w:val="20"/>
        </w:rPr>
        <w:t xml:space="preserve"> and </w:t>
      </w:r>
      <w:r w:rsidRPr="003D5A4B">
        <w:rPr>
          <w:rFonts w:cs="Arial"/>
          <w:szCs w:val="20"/>
        </w:rPr>
        <w:t>sub-regional organizations also contributed to the development of hydrological services in Guinea-Bissau</w:t>
      </w:r>
      <w:r w:rsidR="00982C40" w:rsidRPr="003D5A4B">
        <w:rPr>
          <w:rFonts w:cs="Arial"/>
          <w:szCs w:val="20"/>
        </w:rPr>
        <w:t xml:space="preserve">. Among them, we mention </w:t>
      </w:r>
      <w:r w:rsidRPr="003D5A4B">
        <w:rPr>
          <w:rFonts w:cs="Arial"/>
          <w:szCs w:val="20"/>
        </w:rPr>
        <w:t>the Environment Institute</w:t>
      </w:r>
      <w:r w:rsidR="005841F0" w:rsidRPr="003D5A4B">
        <w:rPr>
          <w:rFonts w:cs="Arial"/>
          <w:szCs w:val="20"/>
        </w:rPr>
        <w:t xml:space="preserve"> in </w:t>
      </w:r>
      <w:r w:rsidR="00675ACF" w:rsidRPr="003D5A4B">
        <w:rPr>
          <w:rFonts w:cs="Arial"/>
          <w:szCs w:val="20"/>
        </w:rPr>
        <w:t>Portugal</w:t>
      </w:r>
      <w:r w:rsidR="005841F0" w:rsidRPr="003D5A4B">
        <w:rPr>
          <w:rFonts w:cs="Arial"/>
          <w:szCs w:val="20"/>
        </w:rPr>
        <w:t xml:space="preserve">, </w:t>
      </w:r>
      <w:r w:rsidRPr="003D5A4B">
        <w:rPr>
          <w:rFonts w:cs="Arial"/>
          <w:szCs w:val="20"/>
        </w:rPr>
        <w:t xml:space="preserve">French </w:t>
      </w:r>
      <w:r w:rsidR="005841F0" w:rsidRPr="003D5A4B">
        <w:rPr>
          <w:rFonts w:cs="Arial"/>
          <w:szCs w:val="20"/>
        </w:rPr>
        <w:t>Development Cooperation Agency, (</w:t>
      </w:r>
      <w:r w:rsidRPr="003D5A4B">
        <w:rPr>
          <w:rFonts w:cs="Arial"/>
          <w:szCs w:val="20"/>
        </w:rPr>
        <w:t>AFD)</w:t>
      </w:r>
      <w:r w:rsidR="005841F0" w:rsidRPr="003D5A4B">
        <w:rPr>
          <w:rFonts w:cs="Arial"/>
          <w:szCs w:val="20"/>
        </w:rPr>
        <w:t xml:space="preserve">, </w:t>
      </w:r>
      <w:r w:rsidRPr="003D5A4B">
        <w:rPr>
          <w:rFonts w:cs="Arial"/>
          <w:szCs w:val="20"/>
        </w:rPr>
        <w:t xml:space="preserve">UNDP, </w:t>
      </w:r>
      <w:r w:rsidR="005841F0" w:rsidRPr="003D5A4B">
        <w:rPr>
          <w:rFonts w:cs="Arial"/>
          <w:szCs w:val="20"/>
        </w:rPr>
        <w:t xml:space="preserve">the </w:t>
      </w:r>
      <w:r w:rsidRPr="003D5A4B">
        <w:rPr>
          <w:rFonts w:cs="Arial"/>
          <w:szCs w:val="20"/>
        </w:rPr>
        <w:t>World Meteorological Organization (WMO)</w:t>
      </w:r>
      <w:r w:rsidR="005841F0" w:rsidRPr="003D5A4B">
        <w:rPr>
          <w:rFonts w:cs="Arial"/>
          <w:szCs w:val="20"/>
        </w:rPr>
        <w:t>,</w:t>
      </w:r>
      <w:r w:rsidRPr="003D5A4B">
        <w:rPr>
          <w:rFonts w:cs="Arial"/>
          <w:szCs w:val="20"/>
        </w:rPr>
        <w:t xml:space="preserve"> AGRHYMET / CILSS Regional Center</w:t>
      </w:r>
      <w:r w:rsidR="005841F0" w:rsidRPr="003D5A4B">
        <w:rPr>
          <w:rFonts w:cs="Arial"/>
          <w:szCs w:val="20"/>
        </w:rPr>
        <w:t>s</w:t>
      </w:r>
      <w:r w:rsidRPr="003D5A4B">
        <w:rPr>
          <w:rFonts w:cs="Arial"/>
          <w:szCs w:val="20"/>
        </w:rPr>
        <w:t xml:space="preserve">, </w:t>
      </w:r>
      <w:r w:rsidR="005841F0" w:rsidRPr="003D5A4B">
        <w:rPr>
          <w:rFonts w:cs="Arial"/>
          <w:szCs w:val="20"/>
        </w:rPr>
        <w:t xml:space="preserve">the </w:t>
      </w:r>
      <w:r w:rsidRPr="003D5A4B">
        <w:rPr>
          <w:rFonts w:cs="Arial"/>
          <w:szCs w:val="20"/>
        </w:rPr>
        <w:t>OMVG</w:t>
      </w:r>
      <w:r w:rsidR="005841F0" w:rsidRPr="003D5A4B">
        <w:rPr>
          <w:rFonts w:cs="Arial"/>
          <w:szCs w:val="20"/>
        </w:rPr>
        <w:t>, among others</w:t>
      </w:r>
      <w:r w:rsidRPr="003D5A4B">
        <w:rPr>
          <w:rFonts w:cs="Arial"/>
          <w:szCs w:val="20"/>
        </w:rPr>
        <w:t xml:space="preserve">. They contributed </w:t>
      </w:r>
      <w:r w:rsidR="0014747C" w:rsidRPr="003D5A4B">
        <w:rPr>
          <w:rFonts w:cs="Arial"/>
          <w:szCs w:val="20"/>
        </w:rPr>
        <w:t xml:space="preserve">in different ways </w:t>
      </w:r>
      <w:r w:rsidRPr="003D5A4B">
        <w:rPr>
          <w:rFonts w:cs="Arial"/>
          <w:szCs w:val="20"/>
        </w:rPr>
        <w:t xml:space="preserve">with </w:t>
      </w:r>
      <w:r w:rsidR="0014747C" w:rsidRPr="003D5A4B">
        <w:rPr>
          <w:rFonts w:cs="Arial"/>
          <w:szCs w:val="20"/>
        </w:rPr>
        <w:t xml:space="preserve">funding and </w:t>
      </w:r>
      <w:r w:rsidRPr="003D5A4B">
        <w:rPr>
          <w:rFonts w:cs="Arial"/>
          <w:szCs w:val="20"/>
        </w:rPr>
        <w:t xml:space="preserve">technical assistance </w:t>
      </w:r>
      <w:r w:rsidR="0014747C" w:rsidRPr="003D5A4B">
        <w:rPr>
          <w:rFonts w:cs="Arial"/>
          <w:szCs w:val="20"/>
        </w:rPr>
        <w:t xml:space="preserve">through </w:t>
      </w:r>
      <w:r w:rsidRPr="003D5A4B">
        <w:rPr>
          <w:rFonts w:cs="Arial"/>
          <w:szCs w:val="20"/>
        </w:rPr>
        <w:t xml:space="preserve">projects </w:t>
      </w:r>
      <w:r w:rsidR="0014747C" w:rsidRPr="003D5A4B">
        <w:rPr>
          <w:rFonts w:cs="Arial"/>
          <w:szCs w:val="20"/>
        </w:rPr>
        <w:t xml:space="preserve">and </w:t>
      </w:r>
      <w:r w:rsidRPr="003D5A4B">
        <w:rPr>
          <w:rFonts w:cs="Arial"/>
          <w:szCs w:val="20"/>
        </w:rPr>
        <w:t>the physical installation and maintenance of hydrological monitoring equipment</w:t>
      </w:r>
      <w:r w:rsidR="0014747C" w:rsidRPr="003D5A4B">
        <w:rPr>
          <w:rFonts w:cs="Arial"/>
          <w:szCs w:val="20"/>
        </w:rPr>
        <w:t>. T</w:t>
      </w:r>
      <w:r w:rsidRPr="003D5A4B">
        <w:rPr>
          <w:rFonts w:cs="Arial"/>
          <w:szCs w:val="20"/>
        </w:rPr>
        <w:t>raining and capacity building of technic</w:t>
      </w:r>
      <w:r w:rsidR="0014747C" w:rsidRPr="003D5A4B">
        <w:rPr>
          <w:rFonts w:cs="Arial"/>
          <w:szCs w:val="20"/>
        </w:rPr>
        <w:t xml:space="preserve">al staff </w:t>
      </w:r>
      <w:r w:rsidRPr="003D5A4B">
        <w:rPr>
          <w:rFonts w:cs="Arial"/>
          <w:szCs w:val="20"/>
        </w:rPr>
        <w:t>within national institutions</w:t>
      </w:r>
      <w:r w:rsidR="0014747C" w:rsidRPr="003D5A4B">
        <w:rPr>
          <w:rFonts w:cs="Arial"/>
          <w:szCs w:val="20"/>
        </w:rPr>
        <w:t xml:space="preserve"> have also been provided, </w:t>
      </w:r>
      <w:r w:rsidRPr="003D5A4B">
        <w:rPr>
          <w:rFonts w:cs="Arial"/>
          <w:szCs w:val="20"/>
        </w:rPr>
        <w:t>ensuring at times the salaries of hydrological observers and service technicians</w:t>
      </w:r>
      <w:r w:rsidR="0014747C" w:rsidRPr="003D5A4B">
        <w:rPr>
          <w:rFonts w:cs="Arial"/>
          <w:szCs w:val="20"/>
        </w:rPr>
        <w:t xml:space="preserve">. This is because the government in Guinea-Bissau faces </w:t>
      </w:r>
      <w:r w:rsidRPr="003D5A4B">
        <w:rPr>
          <w:rFonts w:cs="Arial"/>
          <w:szCs w:val="20"/>
        </w:rPr>
        <w:t xml:space="preserve">chronic difficulties </w:t>
      </w:r>
      <w:r w:rsidR="0014747C" w:rsidRPr="003D5A4B">
        <w:rPr>
          <w:rFonts w:cs="Arial"/>
          <w:szCs w:val="20"/>
        </w:rPr>
        <w:t xml:space="preserve">in </w:t>
      </w:r>
      <w:r w:rsidR="00387AD2" w:rsidRPr="003D5A4B">
        <w:rPr>
          <w:rFonts w:cs="Arial"/>
          <w:szCs w:val="20"/>
        </w:rPr>
        <w:t xml:space="preserve">maintaining the State apparatus and </w:t>
      </w:r>
      <w:r w:rsidRPr="003D5A4B">
        <w:rPr>
          <w:rFonts w:cs="Arial"/>
          <w:szCs w:val="20"/>
        </w:rPr>
        <w:t xml:space="preserve">providing adequate services to the population. </w:t>
      </w:r>
    </w:p>
    <w:p w14:paraId="0D5B7848" w14:textId="77777777" w:rsidR="0097266D" w:rsidRPr="003D5A4B" w:rsidRDefault="0097266D" w:rsidP="0097266D">
      <w:pPr>
        <w:autoSpaceDE w:val="0"/>
        <w:autoSpaceDN w:val="0"/>
        <w:adjustRightInd w:val="0"/>
        <w:rPr>
          <w:rFonts w:cs="Arial"/>
          <w:szCs w:val="20"/>
        </w:rPr>
      </w:pPr>
    </w:p>
    <w:p w14:paraId="09222A3E" w14:textId="2ADA7BD0" w:rsidR="0097266D" w:rsidRPr="003D5A4B" w:rsidRDefault="009D5DEE" w:rsidP="0097266D">
      <w:pPr>
        <w:autoSpaceDE w:val="0"/>
        <w:autoSpaceDN w:val="0"/>
        <w:adjustRightInd w:val="0"/>
        <w:rPr>
          <w:rFonts w:cs="Arial"/>
          <w:szCs w:val="20"/>
        </w:rPr>
      </w:pPr>
      <w:r w:rsidRPr="003D5A4B">
        <w:rPr>
          <w:rFonts w:cs="Arial"/>
          <w:szCs w:val="20"/>
        </w:rPr>
        <w:t>The</w:t>
      </w:r>
      <w:r w:rsidR="0097266D" w:rsidRPr="003D5A4B">
        <w:rPr>
          <w:rFonts w:cs="Arial"/>
          <w:szCs w:val="20"/>
        </w:rPr>
        <w:t xml:space="preserve"> monitoring of the hydrological observation network is an important </w:t>
      </w:r>
      <w:r w:rsidRPr="003D5A4B">
        <w:rPr>
          <w:rFonts w:cs="Arial"/>
          <w:szCs w:val="20"/>
        </w:rPr>
        <w:t>segment among</w:t>
      </w:r>
      <w:r w:rsidR="001B3136" w:rsidRPr="003D5A4B">
        <w:rPr>
          <w:rFonts w:cs="Arial"/>
          <w:szCs w:val="20"/>
        </w:rPr>
        <w:t xml:space="preserve"> the different types of</w:t>
      </w:r>
      <w:r w:rsidRPr="003D5A4B">
        <w:rPr>
          <w:rFonts w:cs="Arial"/>
          <w:szCs w:val="20"/>
        </w:rPr>
        <w:t xml:space="preserve"> water services </w:t>
      </w:r>
      <w:r w:rsidR="001B3136" w:rsidRPr="003D5A4B">
        <w:rPr>
          <w:rFonts w:cs="Arial"/>
          <w:szCs w:val="20"/>
        </w:rPr>
        <w:t xml:space="preserve">rendered by States. It </w:t>
      </w:r>
      <w:r w:rsidR="0097266D" w:rsidRPr="003D5A4B">
        <w:rPr>
          <w:rFonts w:cs="Arial"/>
          <w:szCs w:val="20"/>
        </w:rPr>
        <w:t>generates public goods and global benefits, as well as adaptation benefits. Together with meteorological services, the observation and monitoring of the hydrological network is essential for the consolidation of climatic services in Guinea-Bissau.</w:t>
      </w:r>
    </w:p>
    <w:p w14:paraId="7EBB35F5" w14:textId="77777777" w:rsidR="0097266D" w:rsidRPr="003D5A4B" w:rsidRDefault="0097266D" w:rsidP="0097266D">
      <w:pPr>
        <w:autoSpaceDE w:val="0"/>
        <w:autoSpaceDN w:val="0"/>
        <w:adjustRightInd w:val="0"/>
        <w:rPr>
          <w:rFonts w:cs="Arial"/>
          <w:szCs w:val="20"/>
        </w:rPr>
      </w:pPr>
    </w:p>
    <w:p w14:paraId="6F11E300" w14:textId="1B505C40" w:rsidR="0097266D" w:rsidRPr="003D5A4B" w:rsidRDefault="0097266D" w:rsidP="0097266D">
      <w:pPr>
        <w:autoSpaceDE w:val="0"/>
        <w:autoSpaceDN w:val="0"/>
        <w:adjustRightInd w:val="0"/>
        <w:rPr>
          <w:rFonts w:cs="Arial"/>
          <w:szCs w:val="20"/>
        </w:rPr>
      </w:pPr>
      <w:r w:rsidRPr="003D5A4B">
        <w:rPr>
          <w:rFonts w:cs="Arial"/>
          <w:szCs w:val="20"/>
        </w:rPr>
        <w:t xml:space="preserve">In terms of staff, the public institutions responsible for the water sector, whether the DGRH more generally, or </w:t>
      </w:r>
      <w:r w:rsidR="00EE2D29" w:rsidRPr="003D5A4B">
        <w:rPr>
          <w:rFonts w:cs="Arial"/>
          <w:szCs w:val="20"/>
        </w:rPr>
        <w:t xml:space="preserve">specific </w:t>
      </w:r>
      <w:r w:rsidR="009C3F76" w:rsidRPr="003D5A4B">
        <w:rPr>
          <w:rFonts w:cs="Arial"/>
          <w:szCs w:val="20"/>
        </w:rPr>
        <w:t>technical</w:t>
      </w:r>
      <w:r w:rsidR="000D4FF6" w:rsidRPr="003D5A4B">
        <w:rPr>
          <w:rFonts w:cs="Arial"/>
          <w:szCs w:val="20"/>
        </w:rPr>
        <w:t xml:space="preserve"> </w:t>
      </w:r>
      <w:r w:rsidRPr="003D5A4B">
        <w:rPr>
          <w:rFonts w:cs="Arial"/>
          <w:szCs w:val="20"/>
        </w:rPr>
        <w:t>services</w:t>
      </w:r>
      <w:r w:rsidR="009C3F76" w:rsidRPr="003D5A4B">
        <w:rPr>
          <w:rFonts w:cs="Arial"/>
          <w:szCs w:val="20"/>
        </w:rPr>
        <w:t xml:space="preserve"> under hydrology</w:t>
      </w:r>
      <w:r w:rsidRPr="003D5A4B">
        <w:rPr>
          <w:rFonts w:cs="Arial"/>
          <w:szCs w:val="20"/>
        </w:rPr>
        <w:t xml:space="preserve">, face </w:t>
      </w:r>
      <w:r w:rsidR="008C5DF0" w:rsidRPr="003D5A4B">
        <w:rPr>
          <w:rFonts w:cs="Arial"/>
          <w:szCs w:val="20"/>
        </w:rPr>
        <w:t xml:space="preserve">long-standing </w:t>
      </w:r>
      <w:r w:rsidRPr="003D5A4B">
        <w:rPr>
          <w:rFonts w:cs="Arial"/>
          <w:szCs w:val="20"/>
        </w:rPr>
        <w:t>problem of being grossly understaffed</w:t>
      </w:r>
      <w:r w:rsidR="00760900" w:rsidRPr="003D5A4B">
        <w:rPr>
          <w:rFonts w:cs="Arial"/>
          <w:szCs w:val="20"/>
        </w:rPr>
        <w:t>, poorly equipped and underfunded</w:t>
      </w:r>
      <w:r w:rsidRPr="003D5A4B">
        <w:rPr>
          <w:rFonts w:cs="Arial"/>
          <w:szCs w:val="20"/>
        </w:rPr>
        <w:t xml:space="preserve">. There is a </w:t>
      </w:r>
      <w:r w:rsidR="00760900" w:rsidRPr="003D5A4B">
        <w:rPr>
          <w:rFonts w:cs="Arial"/>
          <w:szCs w:val="20"/>
        </w:rPr>
        <w:t xml:space="preserve">general </w:t>
      </w:r>
      <w:r w:rsidRPr="003D5A4B">
        <w:rPr>
          <w:rFonts w:cs="Arial"/>
          <w:szCs w:val="20"/>
        </w:rPr>
        <w:t>lack of qualified professionals with high</w:t>
      </w:r>
      <w:r w:rsidR="00760900" w:rsidRPr="003D5A4B">
        <w:rPr>
          <w:rFonts w:cs="Arial"/>
          <w:szCs w:val="20"/>
        </w:rPr>
        <w:t>er-</w:t>
      </w:r>
      <w:r w:rsidRPr="003D5A4B">
        <w:rPr>
          <w:rFonts w:cs="Arial"/>
          <w:szCs w:val="20"/>
        </w:rPr>
        <w:t>level education</w:t>
      </w:r>
      <w:r w:rsidR="00760900" w:rsidRPr="003D5A4B">
        <w:rPr>
          <w:rFonts w:cs="Arial"/>
          <w:szCs w:val="20"/>
        </w:rPr>
        <w:t xml:space="preserve">, </w:t>
      </w:r>
      <w:r w:rsidRPr="003D5A4B">
        <w:rPr>
          <w:rFonts w:cs="Arial"/>
          <w:szCs w:val="20"/>
        </w:rPr>
        <w:t xml:space="preserve">and </w:t>
      </w:r>
      <w:r w:rsidR="004B795D" w:rsidRPr="003D5A4B">
        <w:rPr>
          <w:rFonts w:cs="Arial"/>
          <w:szCs w:val="20"/>
        </w:rPr>
        <w:t xml:space="preserve">also the absence of staff with specialization within </w:t>
      </w:r>
      <w:r w:rsidRPr="003D5A4B">
        <w:rPr>
          <w:rFonts w:cs="Arial"/>
          <w:szCs w:val="20"/>
        </w:rPr>
        <w:t xml:space="preserve">areas such as climate change and forecasting. Currently, the water resources sector </w:t>
      </w:r>
      <w:r w:rsidR="00F50057" w:rsidRPr="003D5A4B">
        <w:rPr>
          <w:rFonts w:cs="Arial"/>
          <w:szCs w:val="20"/>
        </w:rPr>
        <w:t xml:space="preserve">in Guinea-Bissau </w:t>
      </w:r>
      <w:r w:rsidRPr="003D5A4B">
        <w:rPr>
          <w:rFonts w:cs="Arial"/>
          <w:szCs w:val="20"/>
        </w:rPr>
        <w:t xml:space="preserve">has 31 technicians (23 effective and 8 hired). Of </w:t>
      </w:r>
      <w:r w:rsidR="00E97DC2" w:rsidRPr="003D5A4B">
        <w:rPr>
          <w:rFonts w:cs="Arial"/>
          <w:szCs w:val="20"/>
        </w:rPr>
        <w:t>these</w:t>
      </w:r>
      <w:r w:rsidRPr="003D5A4B">
        <w:rPr>
          <w:rFonts w:cs="Arial"/>
          <w:szCs w:val="20"/>
        </w:rPr>
        <w:t xml:space="preserve">, 07 </w:t>
      </w:r>
      <w:r w:rsidR="00E97DC2" w:rsidRPr="003D5A4B">
        <w:rPr>
          <w:rFonts w:cs="Arial"/>
          <w:szCs w:val="20"/>
        </w:rPr>
        <w:t xml:space="preserve">staff </w:t>
      </w:r>
      <w:r w:rsidRPr="003D5A4B">
        <w:rPr>
          <w:rFonts w:cs="Arial"/>
          <w:szCs w:val="20"/>
        </w:rPr>
        <w:t>are female (22.3%)</w:t>
      </w:r>
      <w:r w:rsidR="00FE3E22" w:rsidRPr="003D5A4B">
        <w:rPr>
          <w:rFonts w:cs="Arial"/>
          <w:szCs w:val="20"/>
        </w:rPr>
        <w:t xml:space="preserve"> and </w:t>
      </w:r>
      <w:r w:rsidRPr="003D5A4B">
        <w:rPr>
          <w:rFonts w:cs="Arial"/>
          <w:szCs w:val="20"/>
        </w:rPr>
        <w:t xml:space="preserve">06 </w:t>
      </w:r>
      <w:r w:rsidR="00FE3E22" w:rsidRPr="003D5A4B">
        <w:rPr>
          <w:rFonts w:cs="Arial"/>
          <w:szCs w:val="20"/>
        </w:rPr>
        <w:t xml:space="preserve">staff are </w:t>
      </w:r>
      <w:r w:rsidRPr="003D5A4B">
        <w:rPr>
          <w:rFonts w:cs="Arial"/>
          <w:szCs w:val="20"/>
        </w:rPr>
        <w:t xml:space="preserve">(19.3%) </w:t>
      </w:r>
      <w:r w:rsidR="002F4599" w:rsidRPr="003D5A4B">
        <w:rPr>
          <w:rFonts w:cs="Arial"/>
          <w:szCs w:val="20"/>
        </w:rPr>
        <w:t xml:space="preserve">officially </w:t>
      </w:r>
      <w:r w:rsidRPr="003D5A4B">
        <w:rPr>
          <w:rFonts w:cs="Arial"/>
          <w:szCs w:val="20"/>
        </w:rPr>
        <w:t>retire</w:t>
      </w:r>
      <w:r w:rsidR="00FE3E22" w:rsidRPr="003D5A4B">
        <w:rPr>
          <w:rFonts w:cs="Arial"/>
          <w:szCs w:val="20"/>
        </w:rPr>
        <w:t>d,</w:t>
      </w:r>
      <w:r w:rsidRPr="003D5A4B">
        <w:rPr>
          <w:rFonts w:cs="Arial"/>
          <w:szCs w:val="20"/>
        </w:rPr>
        <w:t xml:space="preserve"> but </w:t>
      </w:r>
      <w:r w:rsidR="00FE3E22" w:rsidRPr="003D5A4B">
        <w:rPr>
          <w:rFonts w:cs="Arial"/>
          <w:szCs w:val="20"/>
        </w:rPr>
        <w:t>continue</w:t>
      </w:r>
      <w:r w:rsidR="002F4599" w:rsidRPr="003D5A4B">
        <w:rPr>
          <w:rFonts w:cs="Arial"/>
          <w:szCs w:val="20"/>
        </w:rPr>
        <w:t xml:space="preserve"> to </w:t>
      </w:r>
      <w:r w:rsidRPr="003D5A4B">
        <w:rPr>
          <w:rFonts w:cs="Arial"/>
          <w:szCs w:val="20"/>
        </w:rPr>
        <w:t>provid</w:t>
      </w:r>
      <w:r w:rsidR="002F4599" w:rsidRPr="003D5A4B">
        <w:rPr>
          <w:rFonts w:cs="Arial"/>
          <w:szCs w:val="20"/>
        </w:rPr>
        <w:t>e</w:t>
      </w:r>
      <w:r w:rsidRPr="003D5A4B">
        <w:rPr>
          <w:rFonts w:cs="Arial"/>
          <w:szCs w:val="20"/>
        </w:rPr>
        <w:t xml:space="preserve"> services</w:t>
      </w:r>
      <w:r w:rsidR="002F4599" w:rsidRPr="003D5A4B">
        <w:rPr>
          <w:rFonts w:cs="Arial"/>
          <w:szCs w:val="20"/>
        </w:rPr>
        <w:t xml:space="preserve"> when called upon</w:t>
      </w:r>
      <w:r w:rsidRPr="003D5A4B">
        <w:rPr>
          <w:rFonts w:cs="Arial"/>
          <w:szCs w:val="20"/>
        </w:rPr>
        <w:t xml:space="preserve">. </w:t>
      </w:r>
      <w:r w:rsidR="002F4599" w:rsidRPr="003D5A4B">
        <w:rPr>
          <w:rFonts w:cs="Arial"/>
          <w:szCs w:val="20"/>
        </w:rPr>
        <w:t xml:space="preserve">With respect to </w:t>
      </w:r>
      <w:r w:rsidRPr="003D5A4B">
        <w:rPr>
          <w:rFonts w:cs="Arial"/>
          <w:szCs w:val="20"/>
        </w:rPr>
        <w:t>academic training, 11 technicians (35.5%) have higher</w:t>
      </w:r>
      <w:r w:rsidR="002F4599" w:rsidRPr="003D5A4B">
        <w:rPr>
          <w:rFonts w:cs="Arial"/>
          <w:szCs w:val="20"/>
        </w:rPr>
        <w:t>-</w:t>
      </w:r>
      <w:r w:rsidR="00A74139" w:rsidRPr="003D5A4B">
        <w:rPr>
          <w:rFonts w:cs="Arial"/>
          <w:szCs w:val="20"/>
        </w:rPr>
        <w:t xml:space="preserve">level </w:t>
      </w:r>
      <w:r w:rsidRPr="003D5A4B">
        <w:rPr>
          <w:rFonts w:cs="Arial"/>
          <w:szCs w:val="20"/>
        </w:rPr>
        <w:t>education</w:t>
      </w:r>
      <w:r w:rsidR="002F4599" w:rsidRPr="003D5A4B">
        <w:rPr>
          <w:rFonts w:cs="Arial"/>
          <w:szCs w:val="20"/>
        </w:rPr>
        <w:t xml:space="preserve"> degrees</w:t>
      </w:r>
      <w:r w:rsidRPr="003D5A4B">
        <w:rPr>
          <w:rFonts w:cs="Arial"/>
          <w:szCs w:val="20"/>
        </w:rPr>
        <w:t xml:space="preserve"> in the fields of: Hydrology</w:t>
      </w:r>
      <w:r w:rsidR="004429B1" w:rsidRPr="003D5A4B">
        <w:rPr>
          <w:rFonts w:cs="Arial"/>
          <w:szCs w:val="20"/>
        </w:rPr>
        <w:t xml:space="preserve">, </w:t>
      </w:r>
      <w:r w:rsidRPr="003D5A4B">
        <w:rPr>
          <w:rFonts w:cs="Arial"/>
          <w:szCs w:val="20"/>
        </w:rPr>
        <w:t>Hydrogeology</w:t>
      </w:r>
      <w:r w:rsidR="004429B1" w:rsidRPr="003D5A4B">
        <w:rPr>
          <w:rFonts w:cs="Arial"/>
          <w:szCs w:val="20"/>
        </w:rPr>
        <w:t xml:space="preserve">, </w:t>
      </w:r>
      <w:r w:rsidRPr="003D5A4B">
        <w:rPr>
          <w:rFonts w:cs="Arial"/>
          <w:szCs w:val="20"/>
        </w:rPr>
        <w:t>Geology</w:t>
      </w:r>
      <w:r w:rsidR="004429B1" w:rsidRPr="003D5A4B">
        <w:rPr>
          <w:rFonts w:cs="Arial"/>
          <w:szCs w:val="20"/>
        </w:rPr>
        <w:t xml:space="preserve">, Social Sciences and </w:t>
      </w:r>
      <w:r w:rsidRPr="003D5A4B">
        <w:rPr>
          <w:rFonts w:cs="Arial"/>
          <w:szCs w:val="20"/>
        </w:rPr>
        <w:t>Economics</w:t>
      </w:r>
      <w:r w:rsidR="00A74139" w:rsidRPr="003D5A4B">
        <w:rPr>
          <w:rFonts w:cs="Arial"/>
          <w:szCs w:val="20"/>
        </w:rPr>
        <w:t>;</w:t>
      </w:r>
      <w:r w:rsidR="004429B1" w:rsidRPr="003D5A4B">
        <w:rPr>
          <w:rFonts w:cs="Arial"/>
          <w:szCs w:val="20"/>
        </w:rPr>
        <w:t xml:space="preserve"> while </w:t>
      </w:r>
      <w:r w:rsidRPr="003D5A4B">
        <w:rPr>
          <w:rFonts w:cs="Arial"/>
          <w:szCs w:val="20"/>
        </w:rPr>
        <w:t xml:space="preserve">14 technicians (45.1%) </w:t>
      </w:r>
      <w:r w:rsidR="004429B1" w:rsidRPr="003D5A4B">
        <w:rPr>
          <w:rFonts w:cs="Arial"/>
          <w:szCs w:val="20"/>
        </w:rPr>
        <w:t xml:space="preserve">have </w:t>
      </w:r>
      <w:r w:rsidRPr="003D5A4B">
        <w:rPr>
          <w:rFonts w:cs="Arial"/>
          <w:szCs w:val="20"/>
        </w:rPr>
        <w:t>m</w:t>
      </w:r>
      <w:r w:rsidR="00931F35" w:rsidRPr="003D5A4B">
        <w:rPr>
          <w:rFonts w:cs="Arial"/>
          <w:szCs w:val="20"/>
        </w:rPr>
        <w:t>i</w:t>
      </w:r>
      <w:r w:rsidRPr="003D5A4B">
        <w:rPr>
          <w:rFonts w:cs="Arial"/>
          <w:szCs w:val="20"/>
        </w:rPr>
        <w:t>d</w:t>
      </w:r>
      <w:r w:rsidR="004429B1" w:rsidRPr="003D5A4B">
        <w:rPr>
          <w:rFonts w:cs="Arial"/>
          <w:szCs w:val="20"/>
        </w:rPr>
        <w:t xml:space="preserve">-level </w:t>
      </w:r>
      <w:r w:rsidRPr="003D5A4B">
        <w:rPr>
          <w:rFonts w:cs="Arial"/>
          <w:szCs w:val="20"/>
        </w:rPr>
        <w:t xml:space="preserve">training, 6 technicians (19.4%) </w:t>
      </w:r>
      <w:r w:rsidR="00A74139" w:rsidRPr="003D5A4B">
        <w:rPr>
          <w:rFonts w:cs="Arial"/>
          <w:szCs w:val="20"/>
        </w:rPr>
        <w:t xml:space="preserve">have </w:t>
      </w:r>
      <w:r w:rsidRPr="003D5A4B">
        <w:rPr>
          <w:rFonts w:cs="Arial"/>
          <w:szCs w:val="20"/>
        </w:rPr>
        <w:t>technical - professional training.</w:t>
      </w:r>
    </w:p>
    <w:p w14:paraId="1C3E5F87" w14:textId="77777777" w:rsidR="0097266D" w:rsidRPr="003D5A4B" w:rsidRDefault="0097266D" w:rsidP="0097266D">
      <w:pPr>
        <w:autoSpaceDE w:val="0"/>
        <w:autoSpaceDN w:val="0"/>
        <w:adjustRightInd w:val="0"/>
        <w:rPr>
          <w:rFonts w:cs="Arial"/>
          <w:szCs w:val="20"/>
        </w:rPr>
      </w:pPr>
    </w:p>
    <w:p w14:paraId="447BA0F3" w14:textId="3143BFB1" w:rsidR="0097266D" w:rsidRPr="003D5A4B" w:rsidRDefault="0097266D" w:rsidP="006350EC">
      <w:pPr>
        <w:autoSpaceDE w:val="0"/>
        <w:autoSpaceDN w:val="0"/>
        <w:adjustRightInd w:val="0"/>
        <w:rPr>
          <w:rFonts w:cs="Arial"/>
          <w:szCs w:val="20"/>
        </w:rPr>
      </w:pPr>
      <w:r w:rsidRPr="003D5A4B">
        <w:rPr>
          <w:rFonts w:cs="Arial"/>
          <w:szCs w:val="20"/>
        </w:rPr>
        <w:t>The hydrology services</w:t>
      </w:r>
      <w:r w:rsidR="00F51F61" w:rsidRPr="003D5A4B">
        <w:rPr>
          <w:rFonts w:cs="Arial"/>
          <w:szCs w:val="20"/>
        </w:rPr>
        <w:t xml:space="preserve">, which is responsible, under DGRH, for hydrometric data collection and assessments, </w:t>
      </w:r>
      <w:r w:rsidR="00CB3A97" w:rsidRPr="003D5A4B">
        <w:rPr>
          <w:rFonts w:cs="Arial"/>
          <w:szCs w:val="20"/>
        </w:rPr>
        <w:t>count on</w:t>
      </w:r>
      <w:r w:rsidRPr="003D5A4B">
        <w:rPr>
          <w:rFonts w:cs="Arial"/>
          <w:szCs w:val="20"/>
        </w:rPr>
        <w:t xml:space="preserve"> 08 technicians</w:t>
      </w:r>
      <w:r w:rsidR="000D24F0" w:rsidRPr="003D5A4B">
        <w:rPr>
          <w:rFonts w:cs="Arial"/>
          <w:szCs w:val="20"/>
        </w:rPr>
        <w:t xml:space="preserve"> (2 female)</w:t>
      </w:r>
      <w:r w:rsidR="00A90443" w:rsidRPr="003D5A4B">
        <w:rPr>
          <w:rFonts w:cs="Arial"/>
          <w:szCs w:val="20"/>
        </w:rPr>
        <w:t xml:space="preserve">. From the point of view of public service, this number may be small, but it </w:t>
      </w:r>
      <w:r w:rsidRPr="003D5A4B">
        <w:rPr>
          <w:rFonts w:cs="Arial"/>
          <w:szCs w:val="20"/>
        </w:rPr>
        <w:t>correspond</w:t>
      </w:r>
      <w:r w:rsidR="00A90443" w:rsidRPr="003D5A4B">
        <w:rPr>
          <w:rFonts w:cs="Arial"/>
          <w:szCs w:val="20"/>
        </w:rPr>
        <w:t>s</w:t>
      </w:r>
      <w:r w:rsidRPr="003D5A4B">
        <w:rPr>
          <w:rFonts w:cs="Arial"/>
          <w:szCs w:val="20"/>
        </w:rPr>
        <w:t xml:space="preserve"> to 25.8% of the total </w:t>
      </w:r>
      <w:r w:rsidR="00A74139" w:rsidRPr="003D5A4B">
        <w:rPr>
          <w:rFonts w:cs="Arial"/>
          <w:szCs w:val="20"/>
        </w:rPr>
        <w:t xml:space="preserve">number of </w:t>
      </w:r>
      <w:r w:rsidRPr="003D5A4B">
        <w:rPr>
          <w:rFonts w:cs="Arial"/>
          <w:szCs w:val="20"/>
        </w:rPr>
        <w:t xml:space="preserve">technicians assigned to the </w:t>
      </w:r>
      <w:r w:rsidR="00CB3A97" w:rsidRPr="003D5A4B">
        <w:rPr>
          <w:rFonts w:cs="Arial"/>
          <w:szCs w:val="20"/>
        </w:rPr>
        <w:t xml:space="preserve">entire </w:t>
      </w:r>
      <w:r w:rsidRPr="003D5A4B">
        <w:rPr>
          <w:rFonts w:cs="Arial"/>
          <w:szCs w:val="20"/>
        </w:rPr>
        <w:t>water resource</w:t>
      </w:r>
      <w:r w:rsidR="00A90443" w:rsidRPr="003D5A4B">
        <w:rPr>
          <w:rFonts w:cs="Arial"/>
          <w:szCs w:val="20"/>
        </w:rPr>
        <w:t xml:space="preserve"> management</w:t>
      </w:r>
      <w:r w:rsidRPr="003D5A4B">
        <w:rPr>
          <w:rFonts w:cs="Arial"/>
          <w:szCs w:val="20"/>
        </w:rPr>
        <w:t xml:space="preserve"> sector in </w:t>
      </w:r>
      <w:r w:rsidR="00A74139" w:rsidRPr="003D5A4B">
        <w:rPr>
          <w:rFonts w:cs="Arial"/>
          <w:szCs w:val="20"/>
        </w:rPr>
        <w:t>Guinea-Bissau</w:t>
      </w:r>
      <w:r w:rsidRPr="003D5A4B">
        <w:rPr>
          <w:rFonts w:cs="Arial"/>
          <w:szCs w:val="20"/>
        </w:rPr>
        <w:t>. Of this number, 3</w:t>
      </w:r>
      <w:r w:rsidR="00A90443" w:rsidRPr="003D5A4B">
        <w:rPr>
          <w:rFonts w:cs="Arial"/>
          <w:szCs w:val="20"/>
        </w:rPr>
        <w:t xml:space="preserve"> staff</w:t>
      </w:r>
      <w:r w:rsidRPr="003D5A4B">
        <w:rPr>
          <w:rFonts w:cs="Arial"/>
          <w:szCs w:val="20"/>
        </w:rPr>
        <w:t xml:space="preserve"> have a higher education </w:t>
      </w:r>
      <w:r w:rsidR="004375BF" w:rsidRPr="003D5A4B">
        <w:rPr>
          <w:rFonts w:cs="Arial"/>
          <w:szCs w:val="20"/>
        </w:rPr>
        <w:t xml:space="preserve">degree </w:t>
      </w:r>
      <w:r w:rsidRPr="003D5A4B">
        <w:rPr>
          <w:rFonts w:cs="Arial"/>
          <w:szCs w:val="20"/>
        </w:rPr>
        <w:t>in hydrology, 3 have a med</w:t>
      </w:r>
      <w:r w:rsidR="004375BF" w:rsidRPr="003D5A4B">
        <w:rPr>
          <w:rFonts w:cs="Arial"/>
          <w:szCs w:val="20"/>
        </w:rPr>
        <w:t>-</w:t>
      </w:r>
      <w:r w:rsidRPr="003D5A4B">
        <w:rPr>
          <w:rFonts w:cs="Arial"/>
          <w:szCs w:val="20"/>
        </w:rPr>
        <w:t xml:space="preserve">level </w:t>
      </w:r>
      <w:r w:rsidR="004375BF" w:rsidRPr="003D5A4B">
        <w:rPr>
          <w:rFonts w:cs="Arial"/>
          <w:szCs w:val="20"/>
        </w:rPr>
        <w:t xml:space="preserve">training </w:t>
      </w:r>
      <w:r w:rsidRPr="003D5A4B">
        <w:rPr>
          <w:rFonts w:cs="Arial"/>
          <w:szCs w:val="20"/>
        </w:rPr>
        <w:t xml:space="preserve">in the same topic, and 2 </w:t>
      </w:r>
      <w:r w:rsidR="004375BF" w:rsidRPr="003D5A4B">
        <w:rPr>
          <w:rFonts w:cs="Arial"/>
          <w:szCs w:val="20"/>
        </w:rPr>
        <w:t xml:space="preserve">received some training </w:t>
      </w:r>
      <w:r w:rsidRPr="003D5A4B">
        <w:rPr>
          <w:rFonts w:cs="Arial"/>
          <w:szCs w:val="20"/>
        </w:rPr>
        <w:t xml:space="preserve">in </w:t>
      </w:r>
      <w:r w:rsidR="004375BF" w:rsidRPr="003D5A4B">
        <w:rPr>
          <w:rFonts w:cs="Arial"/>
          <w:szCs w:val="20"/>
        </w:rPr>
        <w:t xml:space="preserve">the handling of </w:t>
      </w:r>
      <w:r w:rsidRPr="003D5A4B">
        <w:rPr>
          <w:rFonts w:cs="Arial"/>
          <w:szCs w:val="20"/>
        </w:rPr>
        <w:t xml:space="preserve">hydrological instruments. </w:t>
      </w:r>
    </w:p>
    <w:p w14:paraId="55DA6850" w14:textId="77777777" w:rsidR="0097266D" w:rsidRPr="003D5A4B" w:rsidRDefault="0097266D" w:rsidP="0097266D">
      <w:pPr>
        <w:autoSpaceDE w:val="0"/>
        <w:autoSpaceDN w:val="0"/>
        <w:adjustRightInd w:val="0"/>
        <w:rPr>
          <w:rFonts w:cs="Arial"/>
          <w:szCs w:val="20"/>
        </w:rPr>
      </w:pPr>
    </w:p>
    <w:p w14:paraId="36E09D54" w14:textId="62F19C67" w:rsidR="0097266D" w:rsidRPr="003D5A4B" w:rsidRDefault="006350EC" w:rsidP="0097266D">
      <w:pPr>
        <w:autoSpaceDE w:val="0"/>
        <w:autoSpaceDN w:val="0"/>
        <w:adjustRightInd w:val="0"/>
        <w:rPr>
          <w:rFonts w:cs="Arial"/>
          <w:szCs w:val="20"/>
        </w:rPr>
      </w:pPr>
      <w:r w:rsidRPr="003D5A4B">
        <w:rPr>
          <w:rFonts w:cs="Arial"/>
          <w:szCs w:val="20"/>
        </w:rPr>
        <w:t>Capacity challenges are</w:t>
      </w:r>
      <w:r w:rsidR="0097266D" w:rsidRPr="003D5A4B">
        <w:rPr>
          <w:rFonts w:cs="Arial"/>
          <w:szCs w:val="20"/>
        </w:rPr>
        <w:t xml:space="preserve"> more pronounced in Regional Directorates of Water Resources. In almost all the administrative regions of the country there are physical facilities, but </w:t>
      </w:r>
      <w:r w:rsidR="000D24F0" w:rsidRPr="003D5A4B">
        <w:rPr>
          <w:rFonts w:cs="Arial"/>
          <w:szCs w:val="20"/>
        </w:rPr>
        <w:t xml:space="preserve">no adequate </w:t>
      </w:r>
      <w:r w:rsidR="0097266D" w:rsidRPr="003D5A4B">
        <w:rPr>
          <w:rFonts w:cs="Arial"/>
          <w:szCs w:val="20"/>
        </w:rPr>
        <w:t xml:space="preserve">human resources </w:t>
      </w:r>
      <w:r w:rsidR="005279CC" w:rsidRPr="003D5A4B">
        <w:rPr>
          <w:rFonts w:cs="Arial"/>
          <w:szCs w:val="20"/>
        </w:rPr>
        <w:t xml:space="preserve">or </w:t>
      </w:r>
      <w:r w:rsidR="0097266D" w:rsidRPr="003D5A4B">
        <w:rPr>
          <w:rFonts w:cs="Arial"/>
          <w:szCs w:val="20"/>
        </w:rPr>
        <w:t xml:space="preserve">material means </w:t>
      </w:r>
      <w:r w:rsidR="005279CC" w:rsidRPr="003D5A4B">
        <w:rPr>
          <w:rFonts w:cs="Arial"/>
          <w:szCs w:val="20"/>
        </w:rPr>
        <w:t xml:space="preserve">to function. Public servants </w:t>
      </w:r>
      <w:r w:rsidR="0097266D" w:rsidRPr="003D5A4B">
        <w:rPr>
          <w:rFonts w:cs="Arial"/>
          <w:szCs w:val="20"/>
        </w:rPr>
        <w:t>at the decentralized level</w:t>
      </w:r>
      <w:r w:rsidR="005279CC" w:rsidRPr="003D5A4B">
        <w:rPr>
          <w:rFonts w:cs="Arial"/>
          <w:szCs w:val="20"/>
        </w:rPr>
        <w:t xml:space="preserve">s are </w:t>
      </w:r>
      <w:r w:rsidR="00E47585" w:rsidRPr="003D5A4B">
        <w:rPr>
          <w:rFonts w:cs="Arial"/>
          <w:szCs w:val="20"/>
        </w:rPr>
        <w:t>not capable of to fulfill their duties with respect to hydrometric assessments</w:t>
      </w:r>
      <w:r w:rsidR="0097266D" w:rsidRPr="003D5A4B">
        <w:rPr>
          <w:rFonts w:cs="Arial"/>
          <w:szCs w:val="20"/>
        </w:rPr>
        <w:t>, except for the regions of Bafata, Gabú (</w:t>
      </w:r>
      <w:r w:rsidR="00E47585" w:rsidRPr="003D5A4B">
        <w:rPr>
          <w:rFonts w:cs="Arial"/>
          <w:szCs w:val="20"/>
        </w:rPr>
        <w:t>i.e. in e</w:t>
      </w:r>
      <w:r w:rsidR="0097266D" w:rsidRPr="003D5A4B">
        <w:rPr>
          <w:rFonts w:cs="Arial"/>
          <w:szCs w:val="20"/>
        </w:rPr>
        <w:t>astern regions</w:t>
      </w:r>
      <w:r w:rsidR="00E47585" w:rsidRPr="003D5A4B">
        <w:rPr>
          <w:rFonts w:cs="Arial"/>
          <w:szCs w:val="20"/>
        </w:rPr>
        <w:t>, and</w:t>
      </w:r>
      <w:r w:rsidR="0097266D" w:rsidRPr="003D5A4B">
        <w:rPr>
          <w:rFonts w:cs="Arial"/>
          <w:szCs w:val="20"/>
        </w:rPr>
        <w:t xml:space="preserve"> where all</w:t>
      </w:r>
      <w:r w:rsidR="00CA72E0" w:rsidRPr="003D5A4B">
        <w:rPr>
          <w:rFonts w:cs="Arial"/>
          <w:szCs w:val="20"/>
        </w:rPr>
        <w:t xml:space="preserve"> functional</w:t>
      </w:r>
      <w:r w:rsidR="0097266D" w:rsidRPr="003D5A4B">
        <w:rPr>
          <w:rFonts w:cs="Arial"/>
          <w:szCs w:val="20"/>
        </w:rPr>
        <w:t xml:space="preserve"> hydrometric stations are installed), Quínara and Tombal</w:t>
      </w:r>
      <w:r w:rsidR="0096643E" w:rsidRPr="003D5A4B">
        <w:rPr>
          <w:rFonts w:cs="Arial"/>
          <w:szCs w:val="20"/>
        </w:rPr>
        <w:t>i</w:t>
      </w:r>
      <w:r w:rsidR="0097266D" w:rsidRPr="003D5A4B">
        <w:rPr>
          <w:rFonts w:cs="Arial"/>
          <w:szCs w:val="20"/>
        </w:rPr>
        <w:t xml:space="preserve"> (South Zone)</w:t>
      </w:r>
      <w:r w:rsidR="00CA72E0" w:rsidRPr="003D5A4B">
        <w:rPr>
          <w:rFonts w:cs="Arial"/>
          <w:szCs w:val="20"/>
        </w:rPr>
        <w:t xml:space="preserve">. In the latter, </w:t>
      </w:r>
      <w:r w:rsidR="005C4C10" w:rsidRPr="003D5A4B">
        <w:rPr>
          <w:rFonts w:cs="Arial"/>
          <w:szCs w:val="20"/>
        </w:rPr>
        <w:t xml:space="preserve">there is only one </w:t>
      </w:r>
      <w:r w:rsidR="0097266D" w:rsidRPr="003D5A4B">
        <w:rPr>
          <w:rFonts w:cs="Arial"/>
          <w:szCs w:val="20"/>
        </w:rPr>
        <w:t>Regional Director / Delegate, but without minimum operating conditions.</w:t>
      </w:r>
    </w:p>
    <w:p w14:paraId="6200784E" w14:textId="77777777" w:rsidR="0097266D" w:rsidRPr="003D5A4B" w:rsidRDefault="0097266D" w:rsidP="0097266D">
      <w:pPr>
        <w:autoSpaceDE w:val="0"/>
        <w:autoSpaceDN w:val="0"/>
        <w:adjustRightInd w:val="0"/>
        <w:rPr>
          <w:rFonts w:cs="Arial"/>
          <w:szCs w:val="20"/>
        </w:rPr>
      </w:pPr>
      <w:r w:rsidRPr="003D5A4B">
        <w:rPr>
          <w:rFonts w:cs="Arial"/>
          <w:szCs w:val="20"/>
        </w:rPr>
        <w:t>     </w:t>
      </w:r>
    </w:p>
    <w:p w14:paraId="47142B8A" w14:textId="51C42B8F" w:rsidR="0097266D" w:rsidRPr="003D5A4B" w:rsidRDefault="0097266D" w:rsidP="0097266D">
      <w:pPr>
        <w:autoSpaceDE w:val="0"/>
        <w:autoSpaceDN w:val="0"/>
        <w:adjustRightInd w:val="0"/>
        <w:rPr>
          <w:rFonts w:cs="Arial"/>
          <w:szCs w:val="20"/>
        </w:rPr>
      </w:pPr>
      <w:r w:rsidRPr="003D5A4B">
        <w:rPr>
          <w:rFonts w:cs="Arial"/>
          <w:szCs w:val="20"/>
        </w:rPr>
        <w:t xml:space="preserve">Thus, the process of operationalizing and </w:t>
      </w:r>
      <w:r w:rsidR="005C4C10" w:rsidRPr="003D5A4B">
        <w:rPr>
          <w:rFonts w:cs="Arial"/>
          <w:szCs w:val="20"/>
        </w:rPr>
        <w:t xml:space="preserve">upgrading </w:t>
      </w:r>
      <w:r w:rsidR="003D01D0" w:rsidRPr="003D5A4B">
        <w:rPr>
          <w:rFonts w:cs="Arial"/>
          <w:szCs w:val="20"/>
        </w:rPr>
        <w:t xml:space="preserve">hydrometric </w:t>
      </w:r>
      <w:r w:rsidRPr="003D5A4B">
        <w:rPr>
          <w:rFonts w:cs="Arial"/>
          <w:szCs w:val="20"/>
        </w:rPr>
        <w:t xml:space="preserve">services in </w:t>
      </w:r>
      <w:r w:rsidR="005C4C10" w:rsidRPr="003D5A4B">
        <w:rPr>
          <w:rFonts w:cs="Arial"/>
          <w:szCs w:val="20"/>
        </w:rPr>
        <w:t xml:space="preserve">Guinea-Bissau </w:t>
      </w:r>
      <w:r w:rsidR="003D01D0" w:rsidRPr="003D5A4B">
        <w:rPr>
          <w:rFonts w:cs="Arial"/>
          <w:szCs w:val="20"/>
        </w:rPr>
        <w:t xml:space="preserve">must </w:t>
      </w:r>
      <w:r w:rsidRPr="003D5A4B">
        <w:rPr>
          <w:rFonts w:cs="Arial"/>
          <w:szCs w:val="20"/>
        </w:rPr>
        <w:t xml:space="preserve">be limited </w:t>
      </w:r>
      <w:r w:rsidR="00EB4F54" w:rsidRPr="003D5A4B">
        <w:rPr>
          <w:rFonts w:cs="Arial"/>
          <w:szCs w:val="20"/>
        </w:rPr>
        <w:t xml:space="preserve">to revamping </w:t>
      </w:r>
      <w:r w:rsidRPr="003D5A4B">
        <w:rPr>
          <w:rFonts w:cs="Arial"/>
          <w:szCs w:val="20"/>
        </w:rPr>
        <w:t>the observation network</w:t>
      </w:r>
      <w:r w:rsidR="00EB4F54" w:rsidRPr="003D5A4B">
        <w:rPr>
          <w:rFonts w:cs="Arial"/>
          <w:szCs w:val="20"/>
        </w:rPr>
        <w:t xml:space="preserve"> by installing equipment. </w:t>
      </w:r>
      <w:r w:rsidR="00053F82" w:rsidRPr="003D5A4B">
        <w:rPr>
          <w:rFonts w:cs="Arial"/>
          <w:szCs w:val="20"/>
        </w:rPr>
        <w:t xml:space="preserve">In order for the network to really </w:t>
      </w:r>
      <w:r w:rsidRPr="003D5A4B">
        <w:rPr>
          <w:rFonts w:cs="Arial"/>
          <w:szCs w:val="20"/>
        </w:rPr>
        <w:t>contribute to the</w:t>
      </w:r>
      <w:r w:rsidR="00053F82" w:rsidRPr="003D5A4B">
        <w:rPr>
          <w:rFonts w:cs="Arial"/>
          <w:szCs w:val="20"/>
        </w:rPr>
        <w:t xml:space="preserve"> </w:t>
      </w:r>
      <w:r w:rsidRPr="003D5A4B">
        <w:rPr>
          <w:rFonts w:cs="Arial"/>
          <w:szCs w:val="20"/>
        </w:rPr>
        <w:t xml:space="preserve">development </w:t>
      </w:r>
      <w:r w:rsidR="00053F82" w:rsidRPr="003D5A4B">
        <w:rPr>
          <w:rFonts w:cs="Arial"/>
          <w:szCs w:val="20"/>
        </w:rPr>
        <w:t xml:space="preserve">of effective </w:t>
      </w:r>
      <w:r w:rsidRPr="003D5A4B">
        <w:rPr>
          <w:rFonts w:cs="Arial"/>
          <w:szCs w:val="20"/>
        </w:rPr>
        <w:t xml:space="preserve">climate information </w:t>
      </w:r>
      <w:r w:rsidR="00053F82" w:rsidRPr="003D5A4B">
        <w:rPr>
          <w:rFonts w:cs="Arial"/>
          <w:szCs w:val="20"/>
        </w:rPr>
        <w:t xml:space="preserve">systems, actions will need </w:t>
      </w:r>
      <w:r w:rsidRPr="003D5A4B">
        <w:rPr>
          <w:rFonts w:cs="Arial"/>
          <w:szCs w:val="20"/>
        </w:rPr>
        <w:t>to be accompanied by training</w:t>
      </w:r>
      <w:r w:rsidR="00235C25" w:rsidRPr="003D5A4B">
        <w:rPr>
          <w:rFonts w:cs="Arial"/>
          <w:szCs w:val="20"/>
        </w:rPr>
        <w:t xml:space="preserve">, recruitment of </w:t>
      </w:r>
      <w:r w:rsidRPr="003D5A4B">
        <w:rPr>
          <w:rFonts w:cs="Arial"/>
          <w:szCs w:val="20"/>
        </w:rPr>
        <w:t xml:space="preserve">new staff </w:t>
      </w:r>
      <w:r w:rsidR="00235C25" w:rsidRPr="003D5A4B">
        <w:rPr>
          <w:rFonts w:cs="Arial"/>
          <w:szCs w:val="20"/>
        </w:rPr>
        <w:t xml:space="preserve">and an intensification of </w:t>
      </w:r>
      <w:r w:rsidRPr="003D5A4B">
        <w:rPr>
          <w:rFonts w:cs="Arial"/>
          <w:szCs w:val="20"/>
        </w:rPr>
        <w:t xml:space="preserve">capacity building </w:t>
      </w:r>
      <w:r w:rsidR="00235C25" w:rsidRPr="003D5A4B">
        <w:rPr>
          <w:rFonts w:cs="Arial"/>
          <w:szCs w:val="20"/>
        </w:rPr>
        <w:t>activities</w:t>
      </w:r>
      <w:r w:rsidRPr="003D5A4B">
        <w:rPr>
          <w:rFonts w:cs="Arial"/>
          <w:szCs w:val="20"/>
        </w:rPr>
        <w:t>.</w:t>
      </w:r>
    </w:p>
    <w:p w14:paraId="6BD739DA" w14:textId="77777777" w:rsidR="0097266D" w:rsidRPr="003D5A4B" w:rsidRDefault="0097266D" w:rsidP="0097266D">
      <w:pPr>
        <w:autoSpaceDE w:val="0"/>
        <w:autoSpaceDN w:val="0"/>
        <w:adjustRightInd w:val="0"/>
        <w:rPr>
          <w:rFonts w:cs="Arial"/>
          <w:szCs w:val="20"/>
        </w:rPr>
      </w:pPr>
    </w:p>
    <w:p w14:paraId="3AD34F8A" w14:textId="6542F2E0" w:rsidR="0097266D" w:rsidRPr="003D5A4B" w:rsidRDefault="0097266D" w:rsidP="0097266D">
      <w:pPr>
        <w:autoSpaceDE w:val="0"/>
        <w:autoSpaceDN w:val="0"/>
        <w:adjustRightInd w:val="0"/>
        <w:rPr>
          <w:rFonts w:cs="Arial"/>
          <w:szCs w:val="20"/>
        </w:rPr>
      </w:pPr>
      <w:r w:rsidRPr="003D5A4B">
        <w:rPr>
          <w:rFonts w:cs="Arial"/>
          <w:szCs w:val="20"/>
        </w:rPr>
        <w:t xml:space="preserve">The </w:t>
      </w:r>
      <w:r w:rsidR="005A1BD5" w:rsidRPr="003D5A4B">
        <w:rPr>
          <w:rFonts w:cs="Arial"/>
          <w:szCs w:val="20"/>
        </w:rPr>
        <w:t>engagement</w:t>
      </w:r>
      <w:r w:rsidR="00235C25" w:rsidRPr="003D5A4B">
        <w:rPr>
          <w:rFonts w:cs="Arial"/>
          <w:szCs w:val="20"/>
        </w:rPr>
        <w:t xml:space="preserve"> </w:t>
      </w:r>
      <w:r w:rsidRPr="003D5A4B">
        <w:rPr>
          <w:rFonts w:cs="Arial"/>
          <w:szCs w:val="20"/>
        </w:rPr>
        <w:t xml:space="preserve">of specialized training and research institutions </w:t>
      </w:r>
      <w:r w:rsidR="00235C25" w:rsidRPr="003D5A4B">
        <w:rPr>
          <w:rFonts w:cs="Arial"/>
          <w:szCs w:val="20"/>
        </w:rPr>
        <w:t xml:space="preserve">through partnerships </w:t>
      </w:r>
      <w:r w:rsidR="006350EC" w:rsidRPr="003D5A4B">
        <w:rPr>
          <w:rFonts w:cs="Arial"/>
          <w:szCs w:val="20"/>
        </w:rPr>
        <w:t xml:space="preserve">should be </w:t>
      </w:r>
      <w:r w:rsidR="00235C25" w:rsidRPr="003D5A4B">
        <w:rPr>
          <w:rFonts w:cs="Arial"/>
          <w:szCs w:val="20"/>
        </w:rPr>
        <w:t xml:space="preserve">also </w:t>
      </w:r>
      <w:r w:rsidR="006350EC" w:rsidRPr="003D5A4B">
        <w:rPr>
          <w:rFonts w:cs="Arial"/>
          <w:szCs w:val="20"/>
        </w:rPr>
        <w:t xml:space="preserve">explored, </w:t>
      </w:r>
      <w:r w:rsidRPr="003D5A4B">
        <w:rPr>
          <w:rFonts w:cs="Arial"/>
          <w:szCs w:val="20"/>
        </w:rPr>
        <w:t>such as CRA - Niamey / Niger, 2IE - Ouagadougou / Burkina Faso, ACMAD, University of Lomé / Togo, Sheick Anta Diop University of Dakar / Senegal</w:t>
      </w:r>
      <w:r w:rsidR="00235C25" w:rsidRPr="003D5A4B">
        <w:rPr>
          <w:rFonts w:cs="Arial"/>
          <w:szCs w:val="20"/>
        </w:rPr>
        <w:t>. All of these academic and research institutions</w:t>
      </w:r>
      <w:r w:rsidR="005A1BD5" w:rsidRPr="003D5A4B">
        <w:rPr>
          <w:rFonts w:cs="Arial"/>
          <w:szCs w:val="20"/>
        </w:rPr>
        <w:t xml:space="preserve">, some of which with specific hydrometeorological vocation, could help </w:t>
      </w:r>
      <w:r w:rsidRPr="003D5A4B">
        <w:rPr>
          <w:rFonts w:cs="Arial"/>
          <w:szCs w:val="20"/>
        </w:rPr>
        <w:t xml:space="preserve">bridge the shortfall </w:t>
      </w:r>
      <w:r w:rsidR="005A1BD5" w:rsidRPr="003D5A4B">
        <w:rPr>
          <w:rFonts w:cs="Arial"/>
          <w:szCs w:val="20"/>
        </w:rPr>
        <w:t xml:space="preserve">in </w:t>
      </w:r>
      <w:r w:rsidRPr="003D5A4B">
        <w:rPr>
          <w:rFonts w:cs="Arial"/>
          <w:szCs w:val="20"/>
        </w:rPr>
        <w:t xml:space="preserve">human resources </w:t>
      </w:r>
      <w:r w:rsidR="005A1BD5" w:rsidRPr="003D5A4B">
        <w:rPr>
          <w:rFonts w:cs="Arial"/>
          <w:szCs w:val="20"/>
        </w:rPr>
        <w:t xml:space="preserve">strengthening the </w:t>
      </w:r>
      <w:r w:rsidRPr="003D5A4B">
        <w:rPr>
          <w:rFonts w:cs="Arial"/>
          <w:szCs w:val="20"/>
        </w:rPr>
        <w:t>hydro</w:t>
      </w:r>
      <w:r w:rsidR="005A1BD5" w:rsidRPr="003D5A4B">
        <w:rPr>
          <w:rFonts w:cs="Arial"/>
          <w:szCs w:val="20"/>
        </w:rPr>
        <w:t>metric</w:t>
      </w:r>
      <w:r w:rsidRPr="003D5A4B">
        <w:rPr>
          <w:rFonts w:cs="Arial"/>
          <w:szCs w:val="20"/>
        </w:rPr>
        <w:t xml:space="preserve"> </w:t>
      </w:r>
      <w:r w:rsidR="005A1BD5" w:rsidRPr="003D5A4B">
        <w:rPr>
          <w:rFonts w:cs="Arial"/>
          <w:szCs w:val="20"/>
        </w:rPr>
        <w:t xml:space="preserve">network </w:t>
      </w:r>
      <w:r w:rsidRPr="003D5A4B">
        <w:rPr>
          <w:rFonts w:cs="Arial"/>
          <w:szCs w:val="20"/>
        </w:rPr>
        <w:t>in Guinea</w:t>
      </w:r>
      <w:r w:rsidR="005A1BD5" w:rsidRPr="003D5A4B">
        <w:rPr>
          <w:rFonts w:cs="Arial"/>
          <w:szCs w:val="20"/>
        </w:rPr>
        <w:t>-</w:t>
      </w:r>
      <w:r w:rsidRPr="003D5A4B">
        <w:rPr>
          <w:rFonts w:cs="Arial"/>
          <w:szCs w:val="20"/>
        </w:rPr>
        <w:t>Bissau</w:t>
      </w:r>
      <w:r w:rsidR="005A1BD5" w:rsidRPr="003D5A4B">
        <w:rPr>
          <w:rFonts w:cs="Arial"/>
          <w:szCs w:val="20"/>
        </w:rPr>
        <w:t xml:space="preserve">. </w:t>
      </w:r>
    </w:p>
    <w:p w14:paraId="522A23C0" w14:textId="77777777" w:rsidR="0097266D" w:rsidRPr="003D5A4B" w:rsidRDefault="0097266D" w:rsidP="0097266D">
      <w:pPr>
        <w:autoSpaceDE w:val="0"/>
        <w:autoSpaceDN w:val="0"/>
        <w:adjustRightInd w:val="0"/>
        <w:rPr>
          <w:rFonts w:cs="Arial"/>
          <w:szCs w:val="20"/>
        </w:rPr>
      </w:pPr>
      <w:r w:rsidRPr="003D5A4B">
        <w:rPr>
          <w:rFonts w:cs="Arial"/>
          <w:szCs w:val="20"/>
        </w:rPr>
        <w:t xml:space="preserve">  </w:t>
      </w:r>
    </w:p>
    <w:p w14:paraId="35AA625B" w14:textId="503097AD" w:rsidR="0097266D" w:rsidRPr="003D5A4B" w:rsidRDefault="000241D9" w:rsidP="00AB1280">
      <w:pPr>
        <w:autoSpaceDE w:val="0"/>
        <w:autoSpaceDN w:val="0"/>
        <w:adjustRightInd w:val="0"/>
        <w:rPr>
          <w:rFonts w:cs="Arial"/>
          <w:szCs w:val="20"/>
        </w:rPr>
      </w:pPr>
      <w:r w:rsidRPr="003D5A4B">
        <w:rPr>
          <w:rFonts w:cs="Arial"/>
          <w:szCs w:val="20"/>
        </w:rPr>
        <w:t xml:space="preserve">For climate informed planning, both </w:t>
      </w:r>
      <w:r w:rsidR="0097266D" w:rsidRPr="003D5A4B">
        <w:rPr>
          <w:rFonts w:cs="Arial"/>
          <w:szCs w:val="20"/>
        </w:rPr>
        <w:t xml:space="preserve">equipment </w:t>
      </w:r>
      <w:r w:rsidRPr="003D5A4B">
        <w:rPr>
          <w:rFonts w:cs="Arial"/>
          <w:szCs w:val="20"/>
        </w:rPr>
        <w:t xml:space="preserve">and </w:t>
      </w:r>
      <w:r w:rsidR="00281201" w:rsidRPr="003D5A4B">
        <w:rPr>
          <w:rFonts w:cs="Arial"/>
          <w:szCs w:val="20"/>
        </w:rPr>
        <w:t xml:space="preserve">the strengthening of </w:t>
      </w:r>
      <w:r w:rsidRPr="003D5A4B">
        <w:rPr>
          <w:rFonts w:cs="Arial"/>
          <w:szCs w:val="20"/>
        </w:rPr>
        <w:t xml:space="preserve">technical capacity are needed </w:t>
      </w:r>
      <w:r w:rsidR="0097266D" w:rsidRPr="003D5A4B">
        <w:rPr>
          <w:rFonts w:cs="Arial"/>
          <w:szCs w:val="20"/>
        </w:rPr>
        <w:t xml:space="preserve">to improve the state of qualitative and quantitative knowledge of </w:t>
      </w:r>
      <w:r w:rsidR="00CA41A3" w:rsidRPr="003D5A4B">
        <w:rPr>
          <w:rFonts w:cs="Arial"/>
          <w:szCs w:val="20"/>
        </w:rPr>
        <w:t>hydromet</w:t>
      </w:r>
      <w:r w:rsidR="00AB1280" w:rsidRPr="003D5A4B">
        <w:rPr>
          <w:rFonts w:cs="Arial"/>
          <w:szCs w:val="20"/>
        </w:rPr>
        <w:t>eorological</w:t>
      </w:r>
      <w:r w:rsidR="00CA41A3" w:rsidRPr="003D5A4B">
        <w:rPr>
          <w:rFonts w:cs="Arial"/>
          <w:szCs w:val="20"/>
        </w:rPr>
        <w:t xml:space="preserve"> data </w:t>
      </w:r>
      <w:r w:rsidR="00AB1280" w:rsidRPr="003D5A4B">
        <w:rPr>
          <w:rFonts w:cs="Arial"/>
          <w:szCs w:val="20"/>
        </w:rPr>
        <w:t xml:space="preserve">in </w:t>
      </w:r>
      <w:r w:rsidR="0097266D" w:rsidRPr="003D5A4B">
        <w:rPr>
          <w:rFonts w:cs="Arial"/>
          <w:szCs w:val="20"/>
        </w:rPr>
        <w:t>Guinea-Bissau</w:t>
      </w:r>
      <w:r w:rsidR="00AB1280" w:rsidRPr="003D5A4B">
        <w:rPr>
          <w:rFonts w:cs="Arial"/>
          <w:szCs w:val="20"/>
        </w:rPr>
        <w:t>, based on surface observations. Without it, national</w:t>
      </w:r>
      <w:r w:rsidR="0097266D" w:rsidRPr="003D5A4B">
        <w:rPr>
          <w:rFonts w:cs="Arial"/>
          <w:szCs w:val="20"/>
        </w:rPr>
        <w:t xml:space="preserve"> institution</w:t>
      </w:r>
      <w:r w:rsidR="00611510" w:rsidRPr="003D5A4B">
        <w:rPr>
          <w:rFonts w:cs="Arial"/>
          <w:szCs w:val="20"/>
        </w:rPr>
        <w:t>s</w:t>
      </w:r>
      <w:r w:rsidR="0097266D" w:rsidRPr="003D5A4B">
        <w:rPr>
          <w:rFonts w:cs="Arial"/>
          <w:szCs w:val="20"/>
        </w:rPr>
        <w:t xml:space="preserve"> </w:t>
      </w:r>
      <w:r w:rsidR="00AB1280" w:rsidRPr="003D5A4B">
        <w:rPr>
          <w:rFonts w:cs="Arial"/>
          <w:szCs w:val="20"/>
        </w:rPr>
        <w:t xml:space="preserve">will not </w:t>
      </w:r>
      <w:r w:rsidR="0097266D" w:rsidRPr="003D5A4B">
        <w:rPr>
          <w:rFonts w:cs="Arial"/>
          <w:szCs w:val="20"/>
        </w:rPr>
        <w:t xml:space="preserve">be able to produce </w:t>
      </w:r>
      <w:r w:rsidR="00AB1280" w:rsidRPr="003D5A4B">
        <w:rPr>
          <w:rFonts w:cs="Arial"/>
          <w:szCs w:val="20"/>
        </w:rPr>
        <w:t xml:space="preserve">accurate hydro-climatic </w:t>
      </w:r>
      <w:r w:rsidR="0097266D" w:rsidRPr="003D5A4B">
        <w:rPr>
          <w:rFonts w:cs="Arial"/>
          <w:szCs w:val="20"/>
        </w:rPr>
        <w:t xml:space="preserve">information </w:t>
      </w:r>
      <w:r w:rsidR="00AB1280" w:rsidRPr="003D5A4B">
        <w:rPr>
          <w:rFonts w:cs="Arial"/>
          <w:szCs w:val="20"/>
        </w:rPr>
        <w:t xml:space="preserve">and </w:t>
      </w:r>
      <w:r w:rsidR="0097266D" w:rsidRPr="003D5A4B">
        <w:rPr>
          <w:rFonts w:cs="Arial"/>
          <w:szCs w:val="20"/>
        </w:rPr>
        <w:t>contribut</w:t>
      </w:r>
      <w:r w:rsidR="00AB1280" w:rsidRPr="003D5A4B">
        <w:rPr>
          <w:rFonts w:cs="Arial"/>
          <w:szCs w:val="20"/>
        </w:rPr>
        <w:t>e</w:t>
      </w:r>
      <w:r w:rsidR="0097266D" w:rsidRPr="003D5A4B">
        <w:rPr>
          <w:rFonts w:cs="Arial"/>
          <w:szCs w:val="20"/>
        </w:rPr>
        <w:t xml:space="preserve"> to the ongoing development </w:t>
      </w:r>
      <w:r w:rsidR="00137FCB" w:rsidRPr="003D5A4B">
        <w:rPr>
          <w:rFonts w:cs="Arial"/>
          <w:szCs w:val="20"/>
        </w:rPr>
        <w:t xml:space="preserve">efforts, among them the </w:t>
      </w:r>
      <w:r w:rsidR="0097266D" w:rsidRPr="003D5A4B">
        <w:rPr>
          <w:rFonts w:cs="Arial"/>
          <w:szCs w:val="20"/>
        </w:rPr>
        <w:t>operationalization of</w:t>
      </w:r>
      <w:r w:rsidR="00137FCB" w:rsidRPr="003D5A4B">
        <w:rPr>
          <w:rFonts w:cs="Arial"/>
          <w:szCs w:val="20"/>
        </w:rPr>
        <w:t xml:space="preserve"> a</w:t>
      </w:r>
      <w:r w:rsidR="0097266D" w:rsidRPr="003D5A4B">
        <w:rPr>
          <w:rFonts w:cs="Arial"/>
          <w:szCs w:val="20"/>
        </w:rPr>
        <w:t xml:space="preserve"> </w:t>
      </w:r>
      <w:r w:rsidR="00137FCB" w:rsidRPr="003D5A4B">
        <w:rPr>
          <w:rFonts w:cs="Arial"/>
          <w:szCs w:val="20"/>
        </w:rPr>
        <w:t xml:space="preserve">comprehensive climate-based </w:t>
      </w:r>
      <w:r w:rsidR="0097266D" w:rsidRPr="003D5A4B">
        <w:rPr>
          <w:rFonts w:cs="Arial"/>
          <w:szCs w:val="20"/>
        </w:rPr>
        <w:t>Early Warning System, within the scope of Disaster Risk Management (DRM)</w:t>
      </w:r>
      <w:r w:rsidR="00137FCB" w:rsidRPr="003D5A4B">
        <w:rPr>
          <w:rFonts w:cs="Arial"/>
          <w:szCs w:val="20"/>
        </w:rPr>
        <w:t xml:space="preserve"> efforts</w:t>
      </w:r>
      <w:r w:rsidR="0097266D" w:rsidRPr="003D5A4B">
        <w:rPr>
          <w:rFonts w:cs="Arial"/>
          <w:szCs w:val="20"/>
        </w:rPr>
        <w:t>.</w:t>
      </w:r>
    </w:p>
    <w:p w14:paraId="648BFC39" w14:textId="099DF528" w:rsidR="0097266D" w:rsidRPr="003D5A4B" w:rsidRDefault="0096643E" w:rsidP="0097266D">
      <w:pPr>
        <w:pStyle w:val="Heading3"/>
      </w:pPr>
      <w:bookmarkStart w:id="80" w:name="_Toc34746221"/>
      <w:bookmarkStart w:id="81" w:name="_Toc166321153"/>
      <w:bookmarkEnd w:id="57"/>
      <w:r w:rsidRPr="003D5A4B">
        <w:t xml:space="preserve">The </w:t>
      </w:r>
      <w:r w:rsidR="00AD7D4F">
        <w:t>s</w:t>
      </w:r>
      <w:r w:rsidR="0097266D" w:rsidRPr="003D5A4B">
        <w:t>tate climate information services</w:t>
      </w:r>
      <w:bookmarkEnd w:id="80"/>
      <w:bookmarkEnd w:id="81"/>
    </w:p>
    <w:p w14:paraId="183C42AC" w14:textId="1A4F1941" w:rsidR="00EA2AF6" w:rsidRPr="003D5A4B" w:rsidRDefault="00EA2AF6" w:rsidP="00EA2AF6">
      <w:r w:rsidRPr="003D5A4B">
        <w:t>The Global Framework for Climate Services</w:t>
      </w:r>
      <w:r w:rsidR="00872E9A" w:rsidRPr="003D5A4B">
        <w:t xml:space="preserve"> (GFCS) is</w:t>
      </w:r>
      <w:r w:rsidRPr="003D5A4B">
        <w:t xml:space="preserve"> an international framework to guide the development of climate services established in 2009 by the </w:t>
      </w:r>
      <w:r w:rsidR="00872E9A" w:rsidRPr="003D5A4B">
        <w:t>World Meteorological Organization (</w:t>
      </w:r>
      <w:r w:rsidRPr="003D5A4B">
        <w:t>WMO</w:t>
      </w:r>
      <w:r w:rsidR="00872E9A" w:rsidRPr="003D5A4B">
        <w:t>)</w:t>
      </w:r>
      <w:r w:rsidRPr="003D5A4B">
        <w:t>, the UN and other international organizations</w:t>
      </w:r>
      <w:r w:rsidR="002B445A" w:rsidRPr="003D5A4B">
        <w:t>. The Framework</w:t>
      </w:r>
      <w:r w:rsidRPr="003D5A4B">
        <w:t xml:space="preserve"> comprises five pillars as shown in </w:t>
      </w:r>
      <w:r w:rsidRPr="003D5A4B">
        <w:fldChar w:fldCharType="begin"/>
      </w:r>
      <w:r w:rsidRPr="003D5A4B">
        <w:instrText xml:space="preserve"> REF _Ref34211264 \h  \* MERGEFORMAT </w:instrText>
      </w:r>
      <w:r w:rsidRPr="003D5A4B">
        <w:fldChar w:fldCharType="separate"/>
      </w:r>
      <w:r w:rsidR="00F84DAA" w:rsidRPr="003D5A4B">
        <w:t xml:space="preserve">Figure </w:t>
      </w:r>
      <w:r w:rsidR="00F84DAA">
        <w:rPr>
          <w:noProof/>
        </w:rPr>
        <w:t>5</w:t>
      </w:r>
      <w:r w:rsidRPr="003D5A4B">
        <w:fldChar w:fldCharType="end"/>
      </w:r>
      <w:r w:rsidRPr="003D5A4B">
        <w:t xml:space="preserve">. </w:t>
      </w:r>
    </w:p>
    <w:p w14:paraId="0B1E5435" w14:textId="77777777" w:rsidR="009A27C9" w:rsidRPr="003D5A4B" w:rsidRDefault="009A27C9" w:rsidP="00EA2AF6"/>
    <w:p w14:paraId="3014770B" w14:textId="3CF9C4BE" w:rsidR="009A27C9" w:rsidRPr="003D5A4B" w:rsidRDefault="00B83F34" w:rsidP="009A27C9">
      <w:r w:rsidRPr="003D5A4B">
        <w:t>Also at the global scale, t</w:t>
      </w:r>
      <w:r w:rsidR="009A27C9" w:rsidRPr="003D5A4B">
        <w:t xml:space="preserve">he Climate Services Information System (CSIS) comprises </w:t>
      </w:r>
      <w:r w:rsidRPr="003D5A4B">
        <w:t>the</w:t>
      </w:r>
      <w:r w:rsidR="009A27C9" w:rsidRPr="003D5A4B">
        <w:t xml:space="preserve"> physical infrastructure of institutes, centers and computer capabilities at the global, regional and national levels that, </w:t>
      </w:r>
      <w:r w:rsidR="009A41B0" w:rsidRPr="003D5A4B">
        <w:t>along</w:t>
      </w:r>
      <w:r w:rsidR="009A27C9" w:rsidRPr="003D5A4B">
        <w:t xml:space="preserve"> with professional human resources</w:t>
      </w:r>
      <w:r w:rsidR="009A41B0" w:rsidRPr="003D5A4B">
        <w:t xml:space="preserve"> embedded in these institutions</w:t>
      </w:r>
      <w:r w:rsidR="00706242" w:rsidRPr="003D5A4B">
        <w:t xml:space="preserve">. Together, </w:t>
      </w:r>
      <w:r w:rsidR="009A41B0" w:rsidRPr="003D5A4B">
        <w:t>the CSIS</w:t>
      </w:r>
      <w:r w:rsidR="009A27C9" w:rsidRPr="003D5A4B">
        <w:t xml:space="preserve"> develops, generates and distributes a wide range of climate information products and services to inform decision-making across a variety of climate-sensitive applications. Country-level service delivery</w:t>
      </w:r>
      <w:r w:rsidR="00117098" w:rsidRPr="003D5A4B">
        <w:t>,</w:t>
      </w:r>
      <w:r w:rsidR="009A27C9" w:rsidRPr="003D5A4B">
        <w:t xml:space="preserve"> in any given region</w:t>
      </w:r>
      <w:r w:rsidR="00117098" w:rsidRPr="003D5A4B">
        <w:t>,</w:t>
      </w:r>
      <w:r w:rsidR="009A27C9" w:rsidRPr="003D5A4B">
        <w:t xml:space="preserve"> depends on the operational exchange of data and products within this cascading global-regional-national system</w:t>
      </w:r>
      <w:r w:rsidR="009A27C9" w:rsidRPr="003D5A4B">
        <w:rPr>
          <w:rStyle w:val="FootnoteReference"/>
        </w:rPr>
        <w:footnoteReference w:id="29"/>
      </w:r>
      <w:r w:rsidR="009A27C9" w:rsidRPr="003D5A4B">
        <w:t xml:space="preserve">. </w:t>
      </w:r>
    </w:p>
    <w:p w14:paraId="3A02DD0A" w14:textId="77777777" w:rsidR="00EA2AF6" w:rsidRPr="003D5A4B" w:rsidRDefault="00EA2AF6" w:rsidP="00EA2AF6"/>
    <w:p w14:paraId="1BFD053E" w14:textId="4BB62E28" w:rsidR="0097266D" w:rsidRPr="003D5A4B" w:rsidRDefault="0097266D" w:rsidP="0097266D">
      <w:pPr>
        <w:pStyle w:val="Caption"/>
      </w:pPr>
      <w:bookmarkStart w:id="82" w:name="_Ref34211264"/>
      <w:bookmarkStart w:id="83" w:name="_Toc166321255"/>
      <w:r w:rsidRPr="003D5A4B">
        <w:t xml:space="preserve">Figure </w:t>
      </w:r>
      <w:r w:rsidRPr="003D5A4B">
        <w:fldChar w:fldCharType="begin"/>
      </w:r>
      <w:r w:rsidRPr="003D5A4B">
        <w:instrText>SEQ Figure \* ARABIC</w:instrText>
      </w:r>
      <w:r w:rsidRPr="003D5A4B">
        <w:fldChar w:fldCharType="separate"/>
      </w:r>
      <w:r w:rsidR="00F84DAA">
        <w:rPr>
          <w:noProof/>
        </w:rPr>
        <w:t>5</w:t>
      </w:r>
      <w:r w:rsidRPr="003D5A4B">
        <w:fldChar w:fldCharType="end"/>
      </w:r>
      <w:bookmarkEnd w:id="82"/>
      <w:r w:rsidRPr="003D5A4B">
        <w:t>. Functional components (pillars) of the Global Framework for Climate Services (GFCS)</w:t>
      </w:r>
      <w:r w:rsidRPr="003D5A4B">
        <w:rPr>
          <w:rStyle w:val="FootnoteReference"/>
        </w:rPr>
        <w:footnoteReference w:id="30"/>
      </w:r>
      <w:bookmarkEnd w:id="83"/>
    </w:p>
    <w:tbl>
      <w:tblPr>
        <w:tblStyle w:val="TableGrid"/>
        <w:tblW w:w="0" w:type="auto"/>
        <w:jc w:val="center"/>
        <w:tblLook w:val="04A0" w:firstRow="1" w:lastRow="0" w:firstColumn="1" w:lastColumn="0" w:noHBand="0" w:noVBand="1"/>
      </w:tblPr>
      <w:tblGrid>
        <w:gridCol w:w="9067"/>
      </w:tblGrid>
      <w:tr w:rsidR="0097266D" w:rsidRPr="003D5A4B" w14:paraId="3BB28FA6" w14:textId="77777777" w:rsidTr="00DB7268">
        <w:trPr>
          <w:jc w:val="center"/>
        </w:trPr>
        <w:tc>
          <w:tcPr>
            <w:tcW w:w="9067" w:type="dxa"/>
          </w:tcPr>
          <w:p w14:paraId="54BEEDB8" w14:textId="34C67D6E" w:rsidR="0097266D" w:rsidRPr="003D5A4B" w:rsidRDefault="0097266D" w:rsidP="007F4D08">
            <w:pPr>
              <w:jc w:val="center"/>
            </w:pPr>
            <w:r w:rsidRPr="003D5A4B">
              <w:rPr>
                <w:noProof/>
                <w:lang w:val="nl-BE" w:eastAsia="nl-BE"/>
              </w:rPr>
              <w:drawing>
                <wp:inline distT="0" distB="0" distL="0" distR="0" wp14:anchorId="06D3DF2D" wp14:editId="006019EC">
                  <wp:extent cx="3483121" cy="2749807"/>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clrChange>
                              <a:clrFrom>
                                <a:srgbClr val="FFFFFF"/>
                              </a:clrFrom>
                              <a:clrTo>
                                <a:srgbClr val="FFFFFF">
                                  <a:alpha val="0"/>
                                </a:srgbClr>
                              </a:clrTo>
                            </a:clrChange>
                            <a:duotone>
                              <a:prstClr val="black"/>
                              <a:schemeClr val="accent2">
                                <a:tint val="45000"/>
                                <a:satMod val="400000"/>
                              </a:schemeClr>
                            </a:duotone>
                            <a:extLst>
                              <a:ext uri="{28A0092B-C50C-407E-A947-70E740481C1C}">
                                <a14:useLocalDpi xmlns:a14="http://schemas.microsoft.com/office/drawing/2010/main"/>
                              </a:ext>
                            </a:extLst>
                          </a:blip>
                          <a:stretch>
                            <a:fillRect/>
                          </a:stretch>
                        </pic:blipFill>
                        <pic:spPr>
                          <a:xfrm>
                            <a:off x="0" y="0"/>
                            <a:ext cx="3531532" cy="2788026"/>
                          </a:xfrm>
                          <a:prstGeom prst="rect">
                            <a:avLst/>
                          </a:prstGeom>
                        </pic:spPr>
                      </pic:pic>
                    </a:graphicData>
                  </a:graphic>
                </wp:inline>
              </w:drawing>
            </w:r>
          </w:p>
        </w:tc>
      </w:tr>
      <w:tr w:rsidR="0097266D" w:rsidRPr="003D5A4B" w14:paraId="54D984C5" w14:textId="77777777" w:rsidTr="00DB7268">
        <w:trPr>
          <w:jc w:val="center"/>
        </w:trPr>
        <w:tc>
          <w:tcPr>
            <w:tcW w:w="9067" w:type="dxa"/>
          </w:tcPr>
          <w:p w14:paraId="4C3DAB0C" w14:textId="77777777" w:rsidR="0097266D" w:rsidRPr="003D5A4B" w:rsidRDefault="0097266D" w:rsidP="00DB7268">
            <w:pPr>
              <w:spacing w:before="45" w:after="90"/>
            </w:pPr>
            <w:r w:rsidRPr="003D5A4B">
              <w:rPr>
                <w:b/>
              </w:rPr>
              <w:t>User interface platform (UIP):</w:t>
            </w:r>
            <w:r w:rsidRPr="003D5A4B">
              <w:t xml:space="preserve"> A structured means for users, climate researchers and climate information providers to interact at all levels</w:t>
            </w:r>
          </w:p>
          <w:p w14:paraId="74D7B9BB" w14:textId="60658BF2" w:rsidR="0097266D" w:rsidRPr="003D5A4B" w:rsidRDefault="0097266D" w:rsidP="00DB7268">
            <w:pPr>
              <w:spacing w:before="45" w:after="90"/>
            </w:pPr>
            <w:r w:rsidRPr="003D5A4B">
              <w:rPr>
                <w:b/>
              </w:rPr>
              <w:t>Climate services information system:</w:t>
            </w:r>
            <w:r w:rsidRPr="003D5A4B">
              <w:t xml:space="preserve"> The mechanism through which information about climate (past, present and future) is routinely collected, stored and processed to generate products and services that inform often complex decision-making across a wide range of climate-sensitive activities and enterprises</w:t>
            </w:r>
            <w:r w:rsidR="00DB7268" w:rsidRPr="003D5A4B">
              <w:t>.</w:t>
            </w:r>
          </w:p>
          <w:p w14:paraId="12FD3AFD" w14:textId="3762B279" w:rsidR="0097266D" w:rsidRPr="003D5A4B" w:rsidRDefault="0097266D" w:rsidP="00DB7268">
            <w:pPr>
              <w:spacing w:before="45" w:after="90"/>
            </w:pPr>
            <w:r w:rsidRPr="003D5A4B">
              <w:rPr>
                <w:b/>
              </w:rPr>
              <w:t>Observations and monitoring:</w:t>
            </w:r>
            <w:r w:rsidRPr="003D5A4B">
              <w:t xml:space="preserve"> To ensure that climate observations and other data necessary to meet the needs of end users are collected, managed and disseminated and are supported by relevant metadata</w:t>
            </w:r>
            <w:r w:rsidR="00DB7268" w:rsidRPr="003D5A4B">
              <w:t>.</w:t>
            </w:r>
          </w:p>
          <w:p w14:paraId="17CCBFB9" w14:textId="3BE410BB" w:rsidR="0097266D" w:rsidRPr="003D5A4B" w:rsidRDefault="0097266D" w:rsidP="00DB7268">
            <w:pPr>
              <w:spacing w:before="45" w:after="90"/>
            </w:pPr>
            <w:r w:rsidRPr="003D5A4B">
              <w:rPr>
                <w:b/>
              </w:rPr>
              <w:t>Research, modelling and prediction:</w:t>
            </w:r>
            <w:r w:rsidRPr="003D5A4B">
              <w:t xml:space="preserve"> To foster research towards continually improving the scientific quality of climate information, providing an evidence base for the impacts of climate change and variability and for the cost-effectiveness of using climate information</w:t>
            </w:r>
            <w:r w:rsidR="00DB7268" w:rsidRPr="003D5A4B">
              <w:t>.</w:t>
            </w:r>
          </w:p>
          <w:p w14:paraId="24E3DE72" w14:textId="4D7FD390" w:rsidR="0097266D" w:rsidRPr="003D5A4B" w:rsidRDefault="0097266D" w:rsidP="00DB7268">
            <w:pPr>
              <w:spacing w:before="45" w:after="90"/>
            </w:pPr>
            <w:r w:rsidRPr="003D5A4B">
              <w:rPr>
                <w:b/>
              </w:rPr>
              <w:t>Capacity development:</w:t>
            </w:r>
            <w:r w:rsidRPr="003D5A4B">
              <w:t xml:space="preserve"> To address the particular capacity development requirements identified in the other pillars and, more broadly, the basic requirements for enabling any GFCS-related activities to occur</w:t>
            </w:r>
            <w:r w:rsidR="00DB7268" w:rsidRPr="003D5A4B">
              <w:t>.</w:t>
            </w:r>
          </w:p>
        </w:tc>
      </w:tr>
    </w:tbl>
    <w:p w14:paraId="3396DEA7" w14:textId="3B28279A" w:rsidR="0097266D" w:rsidRDefault="0097266D" w:rsidP="009126B8">
      <w:pPr>
        <w:rPr>
          <w:rFonts w:cs="Arial"/>
          <w:color w:val="FF0000"/>
          <w:szCs w:val="20"/>
        </w:rPr>
      </w:pPr>
    </w:p>
    <w:p w14:paraId="2895F5DD" w14:textId="4AFFC3ED" w:rsidR="004B2A6A" w:rsidRPr="004B2A6A" w:rsidRDefault="00F35B91" w:rsidP="009126B8">
      <w:pPr>
        <w:rPr>
          <w:highlight w:val="yellow"/>
        </w:rPr>
      </w:pPr>
      <w:r w:rsidRPr="004B2A6A">
        <w:rPr>
          <w:rFonts w:cs="Arial"/>
          <w:szCs w:val="20"/>
          <w:highlight w:val="yellow"/>
        </w:rPr>
        <w:t xml:space="preserve">Additionally, the </w:t>
      </w:r>
      <w:r w:rsidRPr="004B2A6A">
        <w:rPr>
          <w:highlight w:val="yellow"/>
        </w:rPr>
        <w:t xml:space="preserve">GFCS classifies national </w:t>
      </w:r>
      <w:r w:rsidR="007878B3" w:rsidRPr="004B2A6A">
        <w:rPr>
          <w:highlight w:val="yellow"/>
        </w:rPr>
        <w:t xml:space="preserve">climate information services according to </w:t>
      </w:r>
      <w:r w:rsidR="00902B48">
        <w:rPr>
          <w:highlight w:val="yellow"/>
        </w:rPr>
        <w:t xml:space="preserve">six </w:t>
      </w:r>
      <w:r w:rsidR="007878B3" w:rsidRPr="004B2A6A">
        <w:rPr>
          <w:highlight w:val="yellow"/>
        </w:rPr>
        <w:t>categories</w:t>
      </w:r>
      <w:r w:rsidR="004B2A6A" w:rsidRPr="004B2A6A">
        <w:rPr>
          <w:highlight w:val="yellow"/>
        </w:rPr>
        <w:t xml:space="preserve">, as illustrated in </w:t>
      </w:r>
      <w:r w:rsidR="004B2A6A" w:rsidRPr="004B2A6A">
        <w:rPr>
          <w:highlight w:val="yellow"/>
        </w:rPr>
        <w:fldChar w:fldCharType="begin"/>
      </w:r>
      <w:r w:rsidR="004B2A6A" w:rsidRPr="004B2A6A">
        <w:rPr>
          <w:highlight w:val="yellow"/>
        </w:rPr>
        <w:instrText xml:space="preserve"> REF _Ref149994389 \h </w:instrText>
      </w:r>
      <w:r w:rsidR="004B2A6A">
        <w:rPr>
          <w:highlight w:val="yellow"/>
        </w:rPr>
        <w:instrText xml:space="preserve"> \* MERGEFORMAT </w:instrText>
      </w:r>
      <w:r w:rsidR="004B2A6A" w:rsidRPr="004B2A6A">
        <w:rPr>
          <w:highlight w:val="yellow"/>
        </w:rPr>
      </w:r>
      <w:r w:rsidR="004B2A6A" w:rsidRPr="004B2A6A">
        <w:rPr>
          <w:highlight w:val="yellow"/>
        </w:rPr>
        <w:fldChar w:fldCharType="separate"/>
      </w:r>
      <w:r w:rsidR="00F84DAA" w:rsidRPr="007D0B8A">
        <w:rPr>
          <w:highlight w:val="yellow"/>
        </w:rPr>
        <w:t xml:space="preserve">Figure </w:t>
      </w:r>
      <w:r w:rsidR="00F84DAA">
        <w:rPr>
          <w:noProof/>
          <w:highlight w:val="yellow"/>
        </w:rPr>
        <w:t>6</w:t>
      </w:r>
      <w:r w:rsidR="004B2A6A" w:rsidRPr="004B2A6A">
        <w:rPr>
          <w:highlight w:val="yellow"/>
        </w:rPr>
        <w:fldChar w:fldCharType="end"/>
      </w:r>
      <w:r w:rsidR="004B2A6A" w:rsidRPr="004B2A6A">
        <w:rPr>
          <w:highlight w:val="yellow"/>
        </w:rPr>
        <w:t xml:space="preserve">. </w:t>
      </w:r>
    </w:p>
    <w:p w14:paraId="79A949DE" w14:textId="77777777" w:rsidR="004B2A6A" w:rsidRPr="004B2A6A" w:rsidRDefault="004B2A6A" w:rsidP="009126B8">
      <w:pPr>
        <w:rPr>
          <w:highlight w:val="yellow"/>
        </w:rPr>
      </w:pPr>
    </w:p>
    <w:p w14:paraId="0AF49930" w14:textId="6DE15C92" w:rsidR="00F35B91" w:rsidRPr="004B2A6A" w:rsidRDefault="004B2A6A" w:rsidP="009126B8">
      <w:r w:rsidRPr="004B2A6A">
        <w:rPr>
          <w:highlight w:val="yellow"/>
        </w:rPr>
        <w:t>Given the poor state of the hydrology and meteorology observation and monitoring network in Guinea-Bissau, as well as the data processing capabilities at the hydrology and the meteorology institutes in Guinea-Bissau, we stress that the baseline scenario in the country is not yet sufficiently advanced to fully comply with CATEGORY 1, which corresponds to the ability to deliver a basic range of climate data and products, to participate in regional climate forums, and to engage in limited interactions with end-users.</w:t>
      </w:r>
    </w:p>
    <w:p w14:paraId="40E4D755" w14:textId="645B41E3" w:rsidR="00190E24" w:rsidRPr="003D5A4B" w:rsidRDefault="00190E24" w:rsidP="00190E24">
      <w:pPr>
        <w:pStyle w:val="Caption"/>
      </w:pPr>
      <w:bookmarkStart w:id="84" w:name="_Ref149994389"/>
      <w:bookmarkStart w:id="85" w:name="_Toc166321256"/>
      <w:r w:rsidRPr="007D0B8A">
        <w:rPr>
          <w:highlight w:val="yellow"/>
        </w:rPr>
        <w:t xml:space="preserve">Figure </w:t>
      </w:r>
      <w:r w:rsidRPr="007D0B8A">
        <w:rPr>
          <w:highlight w:val="yellow"/>
        </w:rPr>
        <w:fldChar w:fldCharType="begin"/>
      </w:r>
      <w:r w:rsidRPr="007D0B8A">
        <w:rPr>
          <w:highlight w:val="yellow"/>
        </w:rPr>
        <w:instrText>SEQ Figure \* ARABIC</w:instrText>
      </w:r>
      <w:r w:rsidRPr="007D0B8A">
        <w:rPr>
          <w:highlight w:val="yellow"/>
        </w:rPr>
        <w:fldChar w:fldCharType="separate"/>
      </w:r>
      <w:r w:rsidR="00F84DAA">
        <w:rPr>
          <w:noProof/>
          <w:highlight w:val="yellow"/>
        </w:rPr>
        <w:t>6</w:t>
      </w:r>
      <w:r w:rsidRPr="007D0B8A">
        <w:rPr>
          <w:highlight w:val="yellow"/>
        </w:rPr>
        <w:fldChar w:fldCharType="end"/>
      </w:r>
      <w:bookmarkEnd w:id="84"/>
      <w:r w:rsidRPr="007D0B8A">
        <w:rPr>
          <w:highlight w:val="yellow"/>
        </w:rPr>
        <w:t>. Hierarchy of national climate services according to the Global Framework for Climate Services (GFCS)</w:t>
      </w:r>
      <w:r w:rsidRPr="007D0B8A">
        <w:rPr>
          <w:rStyle w:val="FootnoteReference"/>
          <w:highlight w:val="yellow"/>
        </w:rPr>
        <w:footnoteReference w:id="31"/>
      </w:r>
      <w:bookmarkEnd w:id="85"/>
    </w:p>
    <w:p w14:paraId="64AEB306" w14:textId="1EAE324D" w:rsidR="00190E24" w:rsidRDefault="00106E5E" w:rsidP="00106E5E">
      <w:pPr>
        <w:jc w:val="center"/>
        <w:rPr>
          <w:rFonts w:cs="Arial"/>
          <w:color w:val="FF0000"/>
          <w:szCs w:val="20"/>
        </w:rPr>
      </w:pPr>
      <w:r w:rsidRPr="00106E5E">
        <w:rPr>
          <w:rFonts w:cs="Arial"/>
          <w:noProof/>
          <w:color w:val="FF0000"/>
          <w:szCs w:val="20"/>
        </w:rPr>
        <w:drawing>
          <wp:inline distT="0" distB="0" distL="0" distR="0" wp14:anchorId="1BCC65E1" wp14:editId="767BA46A">
            <wp:extent cx="4205132" cy="4086971"/>
            <wp:effectExtent l="0" t="0" r="5080" b="8890"/>
            <wp:docPr id="168215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54876"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4209406" cy="4091125"/>
                    </a:xfrm>
                    <a:prstGeom prst="rect">
                      <a:avLst/>
                    </a:prstGeom>
                  </pic:spPr>
                </pic:pic>
              </a:graphicData>
            </a:graphic>
          </wp:inline>
        </w:drawing>
      </w:r>
    </w:p>
    <w:p w14:paraId="5F9C0F4E" w14:textId="77777777" w:rsidR="00F35B91" w:rsidRPr="003D5A4B" w:rsidRDefault="00F35B91" w:rsidP="009126B8">
      <w:pPr>
        <w:rPr>
          <w:rFonts w:cs="Arial"/>
          <w:color w:val="FF0000"/>
          <w:szCs w:val="20"/>
        </w:rPr>
      </w:pPr>
    </w:p>
    <w:p w14:paraId="414EDEFA" w14:textId="77777777" w:rsidR="00EB530C" w:rsidRDefault="00EB530C" w:rsidP="0097266D">
      <w:pPr>
        <w:rPr>
          <w:color w:val="FF0000"/>
        </w:rPr>
      </w:pPr>
      <w:bookmarkStart w:id="86" w:name="_Hlk22745545"/>
    </w:p>
    <w:p w14:paraId="79FA4696" w14:textId="77777777" w:rsidR="00411C4F" w:rsidRDefault="00411C4F" w:rsidP="0097266D">
      <w:pPr>
        <w:rPr>
          <w:color w:val="FF0000"/>
        </w:rPr>
      </w:pPr>
    </w:p>
    <w:p w14:paraId="41586382" w14:textId="1F6C4EEC" w:rsidR="0097266D" w:rsidRPr="003D5A4B" w:rsidRDefault="0097266D" w:rsidP="0097266D">
      <w:pPr>
        <w:pStyle w:val="Heading2"/>
      </w:pPr>
      <w:bookmarkStart w:id="87" w:name="_Toc32068507"/>
      <w:bookmarkStart w:id="88" w:name="_Toc30518988"/>
      <w:bookmarkStart w:id="89" w:name="_Toc34746223"/>
      <w:bookmarkStart w:id="90" w:name="_Toc166321154"/>
      <w:bookmarkStart w:id="91" w:name="_Hlk35465830"/>
      <w:r w:rsidRPr="003D5A4B">
        <w:t>5) Fit to National Policies, NAPA priorities and SDGs</w:t>
      </w:r>
      <w:bookmarkEnd w:id="87"/>
      <w:bookmarkEnd w:id="88"/>
      <w:bookmarkEnd w:id="89"/>
      <w:bookmarkEnd w:id="90"/>
    </w:p>
    <w:p w14:paraId="76EE51D5" w14:textId="3E9159FE" w:rsidR="0097266D" w:rsidRPr="003D5A4B" w:rsidRDefault="0097266D" w:rsidP="0097266D">
      <w:pPr>
        <w:pStyle w:val="Heading3"/>
      </w:pPr>
      <w:bookmarkStart w:id="92" w:name="_Toc30518989"/>
      <w:bookmarkStart w:id="93" w:name="_Toc34746224"/>
      <w:bookmarkStart w:id="94" w:name="_Toc32068508"/>
      <w:bookmarkStart w:id="95" w:name="_Toc166321155"/>
      <w:bookmarkEnd w:id="91"/>
      <w:r w:rsidRPr="003D5A4B">
        <w:t>Policies &amp; Priorities</w:t>
      </w:r>
      <w:bookmarkEnd w:id="92"/>
      <w:bookmarkEnd w:id="93"/>
      <w:bookmarkEnd w:id="94"/>
      <w:bookmarkEnd w:id="95"/>
    </w:p>
    <w:p w14:paraId="2FC64FE4" w14:textId="24DDB85C" w:rsidR="0097266D" w:rsidRPr="003D5A4B" w:rsidRDefault="0097266D" w:rsidP="00BD6F7B">
      <w:pPr>
        <w:pStyle w:val="Heading4"/>
        <w:rPr>
          <w:rStyle w:val="TeWijzigenTekst"/>
          <w:color w:val="auto"/>
        </w:rPr>
      </w:pPr>
      <w:bookmarkStart w:id="96" w:name="_Toc30518990"/>
      <w:bookmarkEnd w:id="86"/>
      <w:r w:rsidRPr="003D5A4B">
        <w:rPr>
          <w:rStyle w:val="TeWijzigenTekst"/>
          <w:color w:val="auto"/>
        </w:rPr>
        <w:t>&gt; Policy Linkages</w:t>
      </w:r>
      <w:bookmarkEnd w:id="96"/>
    </w:p>
    <w:p w14:paraId="65F3ACE0" w14:textId="77777777" w:rsidR="0097266D" w:rsidRPr="003D5A4B" w:rsidRDefault="0097266D" w:rsidP="0097266D">
      <w:bookmarkStart w:id="97" w:name="_Hlk58404224"/>
      <w:r w:rsidRPr="003D5A4B">
        <w:t xml:space="preserve">The proposed intervention builds on—and is closely aligned with—the recommendations of the first (2005), second (2011) and third (2018) National Communications to the UNFCCC and the NAPA (2006), which identified and ranked </w:t>
      </w:r>
      <w:r w:rsidRPr="003D5A4B">
        <w:rPr>
          <w:b/>
        </w:rPr>
        <w:t xml:space="preserve">six priority sectors </w:t>
      </w:r>
      <w:r w:rsidRPr="003D5A4B">
        <w:t xml:space="preserve">for Guinea-Bissau. The link between this project’s strategy and the </w:t>
      </w:r>
      <w:r w:rsidRPr="003D5A4B">
        <w:rPr>
          <w:b/>
        </w:rPr>
        <w:t xml:space="preserve">NAPA </w:t>
      </w:r>
      <w:r w:rsidRPr="003D5A4B">
        <w:t>is centered on the common goal of informing climate resilient development planning and sector management through improved national systems that generate relevant climate information.</w:t>
      </w:r>
    </w:p>
    <w:p w14:paraId="503BFF6A" w14:textId="77777777" w:rsidR="0097266D" w:rsidRPr="003D5A4B" w:rsidRDefault="0097266D" w:rsidP="0097266D"/>
    <w:p w14:paraId="28C270E2" w14:textId="77777777" w:rsidR="0097266D" w:rsidRPr="003D5A4B" w:rsidRDefault="0097266D" w:rsidP="0097266D">
      <w:r w:rsidRPr="003D5A4B">
        <w:t xml:space="preserve">This project contributes directly to the climate information needs for four priority sectors identified through the NAPA: </w:t>
      </w:r>
    </w:p>
    <w:p w14:paraId="46714CBE" w14:textId="77777777" w:rsidR="0097266D" w:rsidRPr="003D5A4B" w:rsidRDefault="0097266D" w:rsidP="0097266D">
      <w:pPr>
        <w:pStyle w:val="Bullets"/>
      </w:pPr>
      <w:r w:rsidRPr="003D5A4B">
        <w:t>Early warning and disaster management, particularly by strengthening drought and flood forecasting and early warning systems through human and technical capacity building</w:t>
      </w:r>
    </w:p>
    <w:p w14:paraId="0399E92C" w14:textId="77777777" w:rsidR="0097266D" w:rsidRPr="003D5A4B" w:rsidRDefault="0097266D" w:rsidP="0097266D">
      <w:pPr>
        <w:pStyle w:val="Bullets"/>
      </w:pPr>
      <w:r w:rsidRPr="003D5A4B">
        <w:t>Food security</w:t>
      </w:r>
    </w:p>
    <w:p w14:paraId="4292EFC9" w14:textId="77777777" w:rsidR="0097266D" w:rsidRPr="003D5A4B" w:rsidRDefault="0097266D" w:rsidP="0097266D">
      <w:pPr>
        <w:pStyle w:val="Bullets"/>
      </w:pPr>
      <w:r w:rsidRPr="003D5A4B">
        <w:t>Water resources, and</w:t>
      </w:r>
    </w:p>
    <w:p w14:paraId="1A05D1B5" w14:textId="77777777" w:rsidR="0097266D" w:rsidRPr="003D5A4B" w:rsidRDefault="0097266D" w:rsidP="0097266D">
      <w:pPr>
        <w:pStyle w:val="Bullets"/>
      </w:pPr>
      <w:r w:rsidRPr="003D5A4B">
        <w:t>Coastal/marine ecosystems.</w:t>
      </w:r>
    </w:p>
    <w:p w14:paraId="6C4ABE81" w14:textId="77777777" w:rsidR="0097266D" w:rsidRPr="003D5A4B" w:rsidRDefault="0097266D" w:rsidP="0097266D">
      <w:pPr>
        <w:pStyle w:val="Default"/>
        <w:jc w:val="both"/>
        <w:rPr>
          <w:rFonts w:asciiTheme="minorHAnsi" w:hAnsiTheme="minorHAnsi" w:cstheme="minorHAnsi"/>
          <w:sz w:val="22"/>
          <w:szCs w:val="22"/>
        </w:rPr>
      </w:pPr>
    </w:p>
    <w:p w14:paraId="0A7B4C15" w14:textId="237C0198" w:rsidR="0097266D" w:rsidRPr="003D5A4B" w:rsidRDefault="0097266D" w:rsidP="0097266D">
      <w:pPr>
        <w:rPr>
          <w:rFonts w:asciiTheme="minorHAnsi" w:hAnsiTheme="minorHAnsi" w:cstheme="minorHAnsi"/>
        </w:rPr>
      </w:pPr>
      <w:r w:rsidRPr="003D5A4B">
        <w:t xml:space="preserve">The development of a functioning climate monitoring system and climate information services is a priority and is expected to be beneficial to multiple sectors, such as agriculture, water, health and energy, for improving pre-disaster preparedness of rural fishing and farming communities. </w:t>
      </w:r>
      <w:r w:rsidRPr="003D5A4B">
        <w:rPr>
          <w:rFonts w:asciiTheme="minorHAnsi" w:hAnsiTheme="minorHAnsi" w:cstheme="minorHAnsi"/>
        </w:rPr>
        <w:t xml:space="preserve">Additionally, this project will set solid foundations for the successful implementation of some </w:t>
      </w:r>
      <w:r w:rsidR="004D6A62" w:rsidRPr="003D5A4B">
        <w:rPr>
          <w:rFonts w:asciiTheme="minorHAnsi" w:hAnsiTheme="minorHAnsi" w:cstheme="minorHAnsi"/>
        </w:rPr>
        <w:t xml:space="preserve">of </w:t>
      </w:r>
      <w:r w:rsidRPr="003D5A4B">
        <w:rPr>
          <w:rFonts w:asciiTheme="minorHAnsi" w:hAnsiTheme="minorHAnsi" w:cstheme="minorHAnsi"/>
        </w:rPr>
        <w:t>Guinea-Bissau</w:t>
      </w:r>
      <w:r w:rsidR="004D6A62" w:rsidRPr="003D5A4B">
        <w:rPr>
          <w:rFonts w:asciiTheme="minorHAnsi" w:hAnsiTheme="minorHAnsi" w:cstheme="minorHAnsi"/>
        </w:rPr>
        <w:t xml:space="preserve">’s priorities states in the initial </w:t>
      </w:r>
      <w:r w:rsidRPr="003D5A4B">
        <w:rPr>
          <w:rFonts w:asciiTheme="minorHAnsi" w:hAnsiTheme="minorHAnsi" w:cstheme="minorHAnsi"/>
          <w:u w:val="single"/>
        </w:rPr>
        <w:t>Nationally Determined Contribution</w:t>
      </w:r>
      <w:r w:rsidR="004D6A62" w:rsidRPr="003D5A4B">
        <w:rPr>
          <w:rFonts w:asciiTheme="minorHAnsi" w:hAnsiTheme="minorHAnsi" w:cstheme="minorHAnsi"/>
        </w:rPr>
        <w:t xml:space="preserve"> </w:t>
      </w:r>
      <w:r w:rsidR="004D1993" w:rsidRPr="003D5A4B">
        <w:rPr>
          <w:rFonts w:asciiTheme="minorHAnsi" w:hAnsiTheme="minorHAnsi" w:cstheme="minorHAnsi"/>
        </w:rPr>
        <w:t>(INDC</w:t>
      </w:r>
      <w:r w:rsidR="004D1993" w:rsidRPr="003D5A4B">
        <w:rPr>
          <w:rStyle w:val="FootnoteReference"/>
          <w:rFonts w:asciiTheme="minorHAnsi" w:hAnsiTheme="minorHAnsi" w:cstheme="minorHAnsi"/>
        </w:rPr>
        <w:footnoteReference w:id="32"/>
      </w:r>
      <w:r w:rsidRPr="003D5A4B">
        <w:rPr>
          <w:rFonts w:asciiTheme="minorHAnsi" w:hAnsiTheme="minorHAnsi" w:cstheme="minorHAnsi"/>
        </w:rPr>
        <w:t>):</w:t>
      </w:r>
    </w:p>
    <w:p w14:paraId="372286CA" w14:textId="77777777" w:rsidR="0097266D" w:rsidRPr="003D5A4B" w:rsidRDefault="0097266D" w:rsidP="0097266D">
      <w:pPr>
        <w:pStyle w:val="Bullets"/>
      </w:pPr>
      <w:r w:rsidRPr="003D5A4B">
        <w:t>Draw up a profile of Vulnerability &amp; Resilience to climate change in the country</w:t>
      </w:r>
    </w:p>
    <w:p w14:paraId="4299BFF6" w14:textId="77777777" w:rsidR="0097266D" w:rsidRPr="003D5A4B" w:rsidRDefault="0097266D" w:rsidP="0097266D">
      <w:pPr>
        <w:pStyle w:val="Bullets"/>
      </w:pPr>
      <w:r w:rsidRPr="003D5A4B">
        <w:t>Preparation of contingency plans for the management of climate risks and natural disasters</w:t>
      </w:r>
    </w:p>
    <w:p w14:paraId="1F660C46" w14:textId="77777777" w:rsidR="0097266D" w:rsidRPr="003D5A4B" w:rsidRDefault="0097266D" w:rsidP="0097266D">
      <w:pPr>
        <w:pStyle w:val="Bullets"/>
      </w:pPr>
      <w:r w:rsidRPr="003D5A4B">
        <w:t>Increase of the adaptation capacity of national ecosystems through soil protection against water and wind erosion: protecting the coast against rising sea levels and other types of erosion</w:t>
      </w:r>
    </w:p>
    <w:p w14:paraId="28F18CFB" w14:textId="77777777" w:rsidR="0097266D" w:rsidRPr="003D5A4B" w:rsidRDefault="0097266D" w:rsidP="0097266D">
      <w:pPr>
        <w:pStyle w:val="Bullets"/>
        <w:rPr>
          <w:rFonts w:eastAsia="Times New Roman"/>
          <w:color w:val="000000"/>
        </w:rPr>
      </w:pPr>
      <w:r w:rsidRPr="003D5A4B">
        <w:t>I</w:t>
      </w:r>
      <w:r w:rsidRPr="003D5A4B">
        <w:rPr>
          <w:rFonts w:eastAsia="Times New Roman"/>
          <w:color w:val="000000"/>
        </w:rPr>
        <w:t>ntroduction of farming techniques resilient to the effects of climate change.</w:t>
      </w:r>
    </w:p>
    <w:p w14:paraId="55BA51D3" w14:textId="77777777" w:rsidR="0097266D" w:rsidRPr="003D5A4B" w:rsidRDefault="0097266D" w:rsidP="0097266D">
      <w:pPr>
        <w:pStyle w:val="Bullets"/>
        <w:numPr>
          <w:ilvl w:val="0"/>
          <w:numId w:val="0"/>
        </w:numPr>
        <w:ind w:left="720"/>
        <w:rPr>
          <w:rFonts w:eastAsia="Times New Roman"/>
          <w:color w:val="000000"/>
        </w:rPr>
      </w:pPr>
    </w:p>
    <w:p w14:paraId="5F7E8C55" w14:textId="3AE294BD" w:rsidR="0097266D" w:rsidRPr="003D5A4B" w:rsidRDefault="0097266D" w:rsidP="00214EEF">
      <w:pPr>
        <w:autoSpaceDE w:val="0"/>
        <w:autoSpaceDN w:val="0"/>
        <w:adjustRightInd w:val="0"/>
        <w:spacing w:after="160" w:line="259" w:lineRule="auto"/>
        <w:rPr>
          <w:rFonts w:asciiTheme="minorHAnsi" w:hAnsiTheme="minorHAnsi" w:cstheme="minorHAnsi"/>
        </w:rPr>
      </w:pPr>
      <w:r w:rsidRPr="003D5A4B">
        <w:rPr>
          <w:rFonts w:asciiTheme="minorHAnsi" w:hAnsiTheme="minorHAnsi" w:cstheme="minorHAnsi"/>
        </w:rPr>
        <w:t xml:space="preserve">By signing and ratifying the </w:t>
      </w:r>
      <w:r w:rsidRPr="003D5A4B">
        <w:rPr>
          <w:rFonts w:asciiTheme="minorHAnsi" w:hAnsiTheme="minorHAnsi" w:cstheme="minorHAnsi"/>
          <w:u w:val="single"/>
        </w:rPr>
        <w:t>Hyogo Framework for Action (HFA, 2005-2015),</w:t>
      </w:r>
      <w:r w:rsidRPr="003D5A4B">
        <w:rPr>
          <w:rFonts w:asciiTheme="minorHAnsi" w:hAnsiTheme="minorHAnsi" w:cstheme="minorHAnsi"/>
        </w:rPr>
        <w:t xml:space="preserve"> Guinea-Bissau has committed to the adoption and implementation of policies and measures to manage existing climate risks, including enhancing preparedness and response capability to likely disasters. The country drafted its </w:t>
      </w:r>
      <w:r w:rsidRPr="003D5A4B">
        <w:rPr>
          <w:rFonts w:asciiTheme="minorHAnsi" w:hAnsiTheme="minorHAnsi" w:cstheme="minorHAnsi"/>
          <w:bCs/>
          <w:u w:val="single"/>
        </w:rPr>
        <w:t>Disaster Risk Reduction Strategy</w:t>
      </w:r>
      <w:r w:rsidR="00401FBB" w:rsidRPr="003D5A4B">
        <w:rPr>
          <w:rFonts w:asciiTheme="minorHAnsi" w:hAnsiTheme="minorHAnsi" w:cstheme="minorHAnsi"/>
          <w:bCs/>
          <w:u w:val="single"/>
        </w:rPr>
        <w:t xml:space="preserve"> (DRRS)</w:t>
      </w:r>
      <w:r w:rsidRPr="003D5A4B">
        <w:rPr>
          <w:rFonts w:asciiTheme="minorHAnsi" w:hAnsiTheme="minorHAnsi" w:cstheme="minorHAnsi"/>
        </w:rPr>
        <w:t xml:space="preserve"> in 2013 </w:t>
      </w:r>
      <w:r w:rsidR="00401FBB" w:rsidRPr="003D5A4B">
        <w:rPr>
          <w:rFonts w:asciiTheme="minorHAnsi" w:hAnsiTheme="minorHAnsi" w:cstheme="minorHAnsi"/>
        </w:rPr>
        <w:t xml:space="preserve">with support from UEMOA. The DRRS </w:t>
      </w:r>
      <w:r w:rsidRPr="003D5A4B">
        <w:rPr>
          <w:rFonts w:asciiTheme="minorHAnsi" w:hAnsiTheme="minorHAnsi" w:cstheme="minorHAnsi"/>
          <w:color w:val="000000"/>
        </w:rPr>
        <w:t>provide</w:t>
      </w:r>
      <w:r w:rsidR="00401FBB" w:rsidRPr="003D5A4B">
        <w:rPr>
          <w:rFonts w:asciiTheme="minorHAnsi" w:hAnsiTheme="minorHAnsi" w:cstheme="minorHAnsi"/>
          <w:color w:val="000000"/>
        </w:rPr>
        <w:t>s</w:t>
      </w:r>
      <w:r w:rsidRPr="003D5A4B">
        <w:rPr>
          <w:rFonts w:asciiTheme="minorHAnsi" w:hAnsiTheme="minorHAnsi" w:cstheme="minorHAnsi"/>
          <w:color w:val="000000"/>
        </w:rPr>
        <w:t xml:space="preserve"> strategic direction to </w:t>
      </w:r>
      <w:r w:rsidR="00401FBB" w:rsidRPr="003D5A4B">
        <w:rPr>
          <w:rFonts w:asciiTheme="minorHAnsi" w:hAnsiTheme="minorHAnsi" w:cstheme="minorHAnsi"/>
          <w:color w:val="000000"/>
        </w:rPr>
        <w:t xml:space="preserve">a wide range of actions related </w:t>
      </w:r>
      <w:r w:rsidRPr="003D5A4B">
        <w:rPr>
          <w:rFonts w:asciiTheme="minorHAnsi" w:hAnsiTheme="minorHAnsi" w:cstheme="minorHAnsi"/>
          <w:color w:val="000000"/>
        </w:rPr>
        <w:t xml:space="preserve">disaster risk management </w:t>
      </w:r>
      <w:r w:rsidR="00401FBB" w:rsidRPr="003D5A4B">
        <w:rPr>
          <w:rFonts w:asciiTheme="minorHAnsi" w:hAnsiTheme="minorHAnsi" w:cstheme="minorHAnsi"/>
          <w:color w:val="000000"/>
        </w:rPr>
        <w:t xml:space="preserve">in </w:t>
      </w:r>
      <w:r w:rsidRPr="003D5A4B">
        <w:rPr>
          <w:rFonts w:asciiTheme="minorHAnsi" w:hAnsiTheme="minorHAnsi" w:cstheme="minorHAnsi"/>
          <w:color w:val="000000"/>
        </w:rPr>
        <w:t>Guinea-Bissau</w:t>
      </w:r>
      <w:r w:rsidR="00401FBB" w:rsidRPr="003D5A4B">
        <w:rPr>
          <w:rFonts w:asciiTheme="minorHAnsi" w:hAnsiTheme="minorHAnsi" w:cstheme="minorHAnsi"/>
          <w:color w:val="000000"/>
        </w:rPr>
        <w:t xml:space="preserve">. It </w:t>
      </w:r>
      <w:r w:rsidRPr="003D5A4B">
        <w:rPr>
          <w:rFonts w:asciiTheme="minorHAnsi" w:hAnsiTheme="minorHAnsi" w:cstheme="minorHAnsi"/>
        </w:rPr>
        <w:t>focus</w:t>
      </w:r>
      <w:r w:rsidR="00401FBB" w:rsidRPr="003D5A4B">
        <w:rPr>
          <w:rFonts w:asciiTheme="minorHAnsi" w:hAnsiTheme="minorHAnsi" w:cstheme="minorHAnsi"/>
        </w:rPr>
        <w:t>es</w:t>
      </w:r>
      <w:r w:rsidRPr="003D5A4B">
        <w:rPr>
          <w:rFonts w:asciiTheme="minorHAnsi" w:hAnsiTheme="minorHAnsi" w:cstheme="minorHAnsi"/>
        </w:rPr>
        <w:t xml:space="preserve"> on people and emphasiz</w:t>
      </w:r>
      <w:r w:rsidR="00401FBB" w:rsidRPr="003D5A4B">
        <w:rPr>
          <w:rFonts w:asciiTheme="minorHAnsi" w:hAnsiTheme="minorHAnsi" w:cstheme="minorHAnsi"/>
        </w:rPr>
        <w:t>es</w:t>
      </w:r>
      <w:r w:rsidRPr="003D5A4B">
        <w:rPr>
          <w:rFonts w:asciiTheme="minorHAnsi" w:hAnsiTheme="minorHAnsi" w:cstheme="minorHAnsi"/>
        </w:rPr>
        <w:t xml:space="preserve"> the strong links between poverty and vulnerability</w:t>
      </w:r>
      <w:r w:rsidR="00214EEF" w:rsidRPr="003D5A4B">
        <w:rPr>
          <w:rFonts w:asciiTheme="minorHAnsi" w:hAnsiTheme="minorHAnsi" w:cstheme="minorHAnsi"/>
        </w:rPr>
        <w:t xml:space="preserve">, while touching upon a wide range </w:t>
      </w:r>
      <w:r w:rsidRPr="003D5A4B">
        <w:rPr>
          <w:rFonts w:asciiTheme="minorHAnsi" w:hAnsiTheme="minorHAnsi" w:cstheme="minorHAnsi"/>
        </w:rPr>
        <w:t>development polic</w:t>
      </w:r>
      <w:r w:rsidR="000B0A8F" w:rsidRPr="003D5A4B">
        <w:rPr>
          <w:rFonts w:asciiTheme="minorHAnsi" w:hAnsiTheme="minorHAnsi" w:cstheme="minorHAnsi"/>
        </w:rPr>
        <w:t>ies more broadly</w:t>
      </w:r>
      <w:r w:rsidRPr="003D5A4B">
        <w:rPr>
          <w:rFonts w:asciiTheme="minorHAnsi" w:hAnsiTheme="minorHAnsi" w:cstheme="minorHAnsi"/>
        </w:rPr>
        <w:t xml:space="preserve">. The objectives of </w:t>
      </w:r>
      <w:r w:rsidR="00F31F6C" w:rsidRPr="003D5A4B">
        <w:rPr>
          <w:rFonts w:asciiTheme="minorHAnsi" w:hAnsiTheme="minorHAnsi" w:cstheme="minorHAnsi"/>
        </w:rPr>
        <w:t>the DRR</w:t>
      </w:r>
      <w:r w:rsidR="00214EEF" w:rsidRPr="003D5A4B">
        <w:rPr>
          <w:rFonts w:asciiTheme="minorHAnsi" w:hAnsiTheme="minorHAnsi" w:cstheme="minorHAnsi"/>
        </w:rPr>
        <w:t>S</w:t>
      </w:r>
      <w:r w:rsidR="00F31F6C" w:rsidRPr="003D5A4B">
        <w:rPr>
          <w:rFonts w:asciiTheme="minorHAnsi" w:hAnsiTheme="minorHAnsi" w:cstheme="minorHAnsi"/>
        </w:rPr>
        <w:t xml:space="preserve"> </w:t>
      </w:r>
      <w:r w:rsidRPr="003D5A4B">
        <w:rPr>
          <w:rFonts w:asciiTheme="minorHAnsi" w:hAnsiTheme="minorHAnsi" w:cstheme="minorHAnsi"/>
        </w:rPr>
        <w:t>strategy are:</w:t>
      </w:r>
    </w:p>
    <w:p w14:paraId="14DA877A" w14:textId="77777777" w:rsidR="0097266D" w:rsidRPr="003D5A4B" w:rsidRDefault="0097266D" w:rsidP="00BC5819">
      <w:pPr>
        <w:pStyle w:val="Bullets"/>
        <w:numPr>
          <w:ilvl w:val="0"/>
          <w:numId w:val="11"/>
        </w:numPr>
      </w:pPr>
      <w:r w:rsidRPr="003D5A4B">
        <w:t>Increase political commitment to the reduction of disaster risks</w:t>
      </w:r>
    </w:p>
    <w:p w14:paraId="1E8C0AB2" w14:textId="77777777" w:rsidR="0097266D" w:rsidRPr="003D5A4B" w:rsidRDefault="0097266D" w:rsidP="00BC5819">
      <w:pPr>
        <w:pStyle w:val="Bullets"/>
        <w:numPr>
          <w:ilvl w:val="0"/>
          <w:numId w:val="11"/>
        </w:numPr>
      </w:pPr>
      <w:r w:rsidRPr="003D5A4B">
        <w:t>Improve the identification and assessment of disaster risks</w:t>
      </w:r>
    </w:p>
    <w:p w14:paraId="7D830B0E" w14:textId="77777777" w:rsidR="0097266D" w:rsidRPr="003D5A4B" w:rsidRDefault="0097266D" w:rsidP="00BC5819">
      <w:pPr>
        <w:pStyle w:val="Bullets"/>
        <w:numPr>
          <w:ilvl w:val="0"/>
          <w:numId w:val="11"/>
        </w:numPr>
      </w:pPr>
      <w:r w:rsidRPr="003D5A4B">
        <w:t>Strengthen the knowledge management related to DRR</w:t>
      </w:r>
    </w:p>
    <w:p w14:paraId="274C015D" w14:textId="77777777" w:rsidR="0097266D" w:rsidRPr="003D5A4B" w:rsidRDefault="0097266D" w:rsidP="00BC5819">
      <w:pPr>
        <w:pStyle w:val="Bullets"/>
        <w:numPr>
          <w:ilvl w:val="0"/>
          <w:numId w:val="11"/>
        </w:numPr>
      </w:pPr>
      <w:r w:rsidRPr="003D5A4B">
        <w:t>Increased awareness of disasters risks within the population</w:t>
      </w:r>
    </w:p>
    <w:p w14:paraId="29DD0834" w14:textId="77777777" w:rsidR="0097266D" w:rsidRPr="003D5A4B" w:rsidRDefault="0097266D" w:rsidP="00BC5819">
      <w:pPr>
        <w:pStyle w:val="Bullets"/>
        <w:numPr>
          <w:ilvl w:val="0"/>
          <w:numId w:val="11"/>
        </w:numPr>
      </w:pPr>
      <w:r w:rsidRPr="003D5A4B">
        <w:t>Enhance the governance of institutions involved in DRR,</w:t>
      </w:r>
    </w:p>
    <w:p w14:paraId="1F908E4E" w14:textId="77777777" w:rsidR="0097266D" w:rsidRPr="003D5A4B" w:rsidRDefault="0097266D" w:rsidP="00BC5819">
      <w:pPr>
        <w:pStyle w:val="Bullets"/>
        <w:numPr>
          <w:ilvl w:val="0"/>
          <w:numId w:val="11"/>
        </w:numPr>
      </w:pPr>
      <w:r w:rsidRPr="003D5A4B">
        <w:t xml:space="preserve">Mainstreaming DRM in the development strategies and plans. </w:t>
      </w:r>
    </w:p>
    <w:p w14:paraId="07B010E5" w14:textId="77777777" w:rsidR="0097266D" w:rsidRPr="003D5A4B" w:rsidRDefault="0097266D" w:rsidP="0097266D">
      <w:pPr>
        <w:pStyle w:val="Bullets"/>
        <w:numPr>
          <w:ilvl w:val="0"/>
          <w:numId w:val="0"/>
        </w:numPr>
        <w:ind w:left="720"/>
      </w:pPr>
    </w:p>
    <w:p w14:paraId="6D2379C0" w14:textId="1AD9BF21" w:rsidR="0097266D" w:rsidRPr="003D5A4B" w:rsidRDefault="00214EEF" w:rsidP="0097266D">
      <w:pPr>
        <w:autoSpaceDE w:val="0"/>
        <w:autoSpaceDN w:val="0"/>
        <w:adjustRightInd w:val="0"/>
        <w:spacing w:after="160" w:line="259" w:lineRule="auto"/>
        <w:rPr>
          <w:rFonts w:asciiTheme="minorHAnsi" w:hAnsiTheme="minorHAnsi" w:cstheme="minorHAnsi"/>
        </w:rPr>
      </w:pPr>
      <w:r w:rsidRPr="003D5A4B">
        <w:t xml:space="preserve">The DRRS </w:t>
      </w:r>
      <w:r w:rsidR="0097266D" w:rsidRPr="003D5A4B">
        <w:t xml:space="preserve">strategy was an important step for Disaster Risk Management (DRM) in </w:t>
      </w:r>
      <w:r w:rsidR="00C41A43" w:rsidRPr="003D5A4B">
        <w:t>Guinea-Bissau</w:t>
      </w:r>
      <w:r w:rsidRPr="003D5A4B">
        <w:t>, even though more is needed to put it into practice</w:t>
      </w:r>
      <w:r w:rsidR="00401FBB" w:rsidRPr="003D5A4B">
        <w:t xml:space="preserve">. </w:t>
      </w:r>
      <w:r w:rsidR="0097266D" w:rsidRPr="003D5A4B">
        <w:rPr>
          <w:rFonts w:asciiTheme="minorHAnsi" w:hAnsiTheme="minorHAnsi" w:cstheme="minorHAnsi"/>
        </w:rPr>
        <w:t>This LDCF project is aligned with the strategic objectives of Guinea-Bissau´s DRRS, namely the development of institutional mechanisms for DRR, ii) long-term capacity building at national, regional and community level, iii) strengthening comprehensive information systems, iv) developing sustainable financial mechanisms, v) global reduction of risks and vulnerabilities vi) and regional and international cooperation.</w:t>
      </w:r>
    </w:p>
    <w:p w14:paraId="5CCCDA49" w14:textId="188D3987" w:rsidR="0020130F" w:rsidRPr="003D5A4B" w:rsidRDefault="0097266D" w:rsidP="0020130F">
      <w:pPr>
        <w:spacing w:after="160" w:line="259" w:lineRule="auto"/>
        <w:rPr>
          <w:rFonts w:asciiTheme="minorHAnsi" w:hAnsiTheme="minorHAnsi" w:cstheme="minorHAnsi"/>
          <w:bCs/>
          <w:color w:val="000000"/>
        </w:rPr>
      </w:pPr>
      <w:r w:rsidRPr="003D5A4B">
        <w:rPr>
          <w:rFonts w:asciiTheme="minorHAnsi" w:hAnsiTheme="minorHAnsi" w:cstheme="minorHAnsi"/>
        </w:rPr>
        <w:t xml:space="preserve">Moreover, the options chosen in this project </w:t>
      </w:r>
      <w:r w:rsidR="00656526" w:rsidRPr="003D5A4B">
        <w:rPr>
          <w:rFonts w:asciiTheme="minorHAnsi" w:hAnsiTheme="minorHAnsi" w:cstheme="minorHAnsi"/>
        </w:rPr>
        <w:t xml:space="preserve">have a key focus on the </w:t>
      </w:r>
      <w:r w:rsidRPr="003D5A4B">
        <w:rPr>
          <w:rFonts w:asciiTheme="minorHAnsi" w:hAnsiTheme="minorHAnsi" w:cstheme="minorHAnsi"/>
          <w:bCs/>
          <w:color w:val="000000"/>
        </w:rPr>
        <w:t xml:space="preserve">strengthening the climate monitoring network and </w:t>
      </w:r>
      <w:r w:rsidR="00656526" w:rsidRPr="003D5A4B">
        <w:rPr>
          <w:rFonts w:asciiTheme="minorHAnsi" w:hAnsiTheme="minorHAnsi" w:cstheme="minorHAnsi"/>
          <w:bCs/>
          <w:color w:val="000000"/>
        </w:rPr>
        <w:t>the development of</w:t>
      </w:r>
      <w:r w:rsidR="00B97B4B" w:rsidRPr="003D5A4B">
        <w:rPr>
          <w:rFonts w:asciiTheme="minorHAnsi" w:hAnsiTheme="minorHAnsi" w:cstheme="minorHAnsi"/>
          <w:bCs/>
          <w:color w:val="000000"/>
        </w:rPr>
        <w:t xml:space="preserve"> national</w:t>
      </w:r>
      <w:r w:rsidR="005738B4" w:rsidRPr="003D5A4B">
        <w:rPr>
          <w:rFonts w:asciiTheme="minorHAnsi" w:hAnsiTheme="minorHAnsi" w:cstheme="minorHAnsi"/>
          <w:bCs/>
          <w:color w:val="000000"/>
        </w:rPr>
        <w:t>ly driven</w:t>
      </w:r>
      <w:r w:rsidR="00B97B4B" w:rsidRPr="003D5A4B">
        <w:rPr>
          <w:rFonts w:asciiTheme="minorHAnsi" w:hAnsiTheme="minorHAnsi" w:cstheme="minorHAnsi"/>
          <w:bCs/>
          <w:color w:val="000000"/>
        </w:rPr>
        <w:t xml:space="preserve"> </w:t>
      </w:r>
      <w:r w:rsidRPr="003D5A4B">
        <w:rPr>
          <w:rFonts w:asciiTheme="minorHAnsi" w:hAnsiTheme="minorHAnsi" w:cstheme="minorHAnsi"/>
          <w:bCs/>
          <w:color w:val="000000"/>
        </w:rPr>
        <w:t>climate information service</w:t>
      </w:r>
      <w:r w:rsidR="005738B4" w:rsidRPr="003D5A4B">
        <w:rPr>
          <w:rFonts w:asciiTheme="minorHAnsi" w:hAnsiTheme="minorHAnsi" w:cstheme="minorHAnsi"/>
          <w:bCs/>
          <w:color w:val="000000"/>
        </w:rPr>
        <w:t>s,</w:t>
      </w:r>
      <w:r w:rsidR="00B97B4B" w:rsidRPr="003D5A4B">
        <w:rPr>
          <w:rFonts w:asciiTheme="minorHAnsi" w:hAnsiTheme="minorHAnsi" w:cstheme="minorHAnsi"/>
          <w:bCs/>
          <w:color w:val="000000"/>
        </w:rPr>
        <w:t xml:space="preserve"> i</w:t>
      </w:r>
      <w:r w:rsidR="00F05FC5" w:rsidRPr="003D5A4B">
        <w:rPr>
          <w:rFonts w:asciiTheme="minorHAnsi" w:hAnsiTheme="minorHAnsi" w:cstheme="minorHAnsi"/>
          <w:bCs/>
          <w:color w:val="000000"/>
        </w:rPr>
        <w:t xml:space="preserve">n line with guidance from the </w:t>
      </w:r>
      <w:r w:rsidR="005738B4" w:rsidRPr="003D5A4B">
        <w:rPr>
          <w:rFonts w:asciiTheme="minorHAnsi" w:hAnsiTheme="minorHAnsi" w:cstheme="minorHAnsi"/>
          <w:bCs/>
          <w:color w:val="000000"/>
        </w:rPr>
        <w:t>Global Framework for Climate Services (GFCS)</w:t>
      </w:r>
      <w:r w:rsidR="0047578E" w:rsidRPr="003D5A4B">
        <w:rPr>
          <w:rFonts w:asciiTheme="minorHAnsi" w:hAnsiTheme="minorHAnsi" w:cstheme="minorHAnsi"/>
          <w:bCs/>
          <w:color w:val="000000"/>
        </w:rPr>
        <w:t xml:space="preserve">. It is considered an important step in the country’s pathway towards </w:t>
      </w:r>
      <w:r w:rsidRPr="003D5A4B">
        <w:rPr>
          <w:rFonts w:asciiTheme="minorHAnsi" w:hAnsiTheme="minorHAnsi" w:cstheme="minorHAnsi"/>
          <w:bCs/>
          <w:color w:val="000000"/>
        </w:rPr>
        <w:t>climate resilient development</w:t>
      </w:r>
      <w:r w:rsidR="0020130F" w:rsidRPr="003D5A4B">
        <w:rPr>
          <w:rFonts w:asciiTheme="minorHAnsi" w:hAnsiTheme="minorHAnsi" w:cstheme="minorHAnsi"/>
          <w:bCs/>
          <w:color w:val="000000"/>
        </w:rPr>
        <w:t xml:space="preserve">. </w:t>
      </w:r>
    </w:p>
    <w:p w14:paraId="05029D23" w14:textId="2CFAC425" w:rsidR="0097266D" w:rsidRPr="003D5A4B" w:rsidRDefault="0020130F" w:rsidP="0020130F">
      <w:pPr>
        <w:spacing w:after="160" w:line="259" w:lineRule="auto"/>
        <w:rPr>
          <w:rFonts w:asciiTheme="minorHAnsi" w:hAnsiTheme="minorHAnsi" w:cstheme="minorHAnsi"/>
        </w:rPr>
      </w:pPr>
      <w:r w:rsidRPr="003D5A4B">
        <w:rPr>
          <w:rFonts w:asciiTheme="minorHAnsi" w:hAnsiTheme="minorHAnsi" w:cstheme="minorHAnsi"/>
          <w:bCs/>
          <w:color w:val="000000"/>
        </w:rPr>
        <w:t xml:space="preserve">The project has strong synergies with </w:t>
      </w:r>
      <w:r w:rsidR="00C41A43" w:rsidRPr="003D5A4B">
        <w:rPr>
          <w:rFonts w:asciiTheme="minorHAnsi" w:hAnsiTheme="minorHAnsi" w:cstheme="minorHAnsi"/>
          <w:b/>
          <w:u w:val="single"/>
        </w:rPr>
        <w:t>Guinea-Bissau</w:t>
      </w:r>
      <w:r w:rsidRPr="003D5A4B">
        <w:rPr>
          <w:rFonts w:asciiTheme="minorHAnsi" w:hAnsiTheme="minorHAnsi" w:cstheme="minorHAnsi"/>
          <w:b/>
          <w:u w:val="single"/>
        </w:rPr>
        <w:t>’s</w:t>
      </w:r>
      <w:r w:rsidR="0097266D" w:rsidRPr="003D5A4B">
        <w:rPr>
          <w:rFonts w:asciiTheme="minorHAnsi" w:hAnsiTheme="minorHAnsi" w:cstheme="minorHAnsi"/>
          <w:b/>
          <w:u w:val="single"/>
        </w:rPr>
        <w:t xml:space="preserve"> National Poverty Reduction Strategy Document 2</w:t>
      </w:r>
      <w:r w:rsidR="0097266D" w:rsidRPr="003D5A4B">
        <w:rPr>
          <w:rFonts w:asciiTheme="minorHAnsi" w:hAnsiTheme="minorHAnsi" w:cstheme="minorHAnsi"/>
        </w:rPr>
        <w:t xml:space="preserve"> (DENARP II) and other development strategies and plans. </w:t>
      </w:r>
      <w:r w:rsidR="004A1104" w:rsidRPr="003D5A4B">
        <w:rPr>
          <w:rFonts w:asciiTheme="minorHAnsi" w:hAnsiTheme="minorHAnsi" w:cstheme="minorHAnsi"/>
        </w:rPr>
        <w:t xml:space="preserve">The project strategy is </w:t>
      </w:r>
      <w:r w:rsidR="0097266D" w:rsidRPr="003D5A4B">
        <w:rPr>
          <w:rFonts w:asciiTheme="minorHAnsi" w:hAnsiTheme="minorHAnsi" w:cstheme="minorHAnsi"/>
        </w:rPr>
        <w:t xml:space="preserve">also in line with the new orientations emanating from </w:t>
      </w:r>
      <w:r w:rsidR="00A6483E" w:rsidRPr="003D5A4B">
        <w:rPr>
          <w:rFonts w:asciiTheme="minorHAnsi" w:hAnsiTheme="minorHAnsi" w:cstheme="minorHAnsi"/>
        </w:rPr>
        <w:t>the</w:t>
      </w:r>
      <w:r w:rsidR="00A33D00" w:rsidRPr="003D5A4B">
        <w:rPr>
          <w:rFonts w:asciiTheme="minorHAnsi" w:hAnsiTheme="minorHAnsi" w:cstheme="minorHAnsi"/>
          <w:b/>
          <w:u w:val="single"/>
        </w:rPr>
        <w:t xml:space="preserve"> national development policy Hora Tchiga</w:t>
      </w:r>
      <w:r w:rsidR="0097266D" w:rsidRPr="003D5A4B">
        <w:rPr>
          <w:rFonts w:asciiTheme="minorHAnsi" w:hAnsiTheme="minorHAnsi" w:cstheme="minorHAnsi"/>
        </w:rPr>
        <w:t>, Guinea-Bissau</w:t>
      </w:r>
      <w:r w:rsidR="004A1104" w:rsidRPr="003D5A4B">
        <w:rPr>
          <w:rFonts w:asciiTheme="minorHAnsi" w:hAnsiTheme="minorHAnsi" w:cstheme="minorHAnsi"/>
        </w:rPr>
        <w:t>’</w:t>
      </w:r>
      <w:r w:rsidR="0097266D" w:rsidRPr="003D5A4B">
        <w:rPr>
          <w:rFonts w:asciiTheme="minorHAnsi" w:hAnsiTheme="minorHAnsi" w:cstheme="minorHAnsi"/>
        </w:rPr>
        <w:t xml:space="preserve">s Master Development Plan, setting out the </w:t>
      </w:r>
      <w:r w:rsidR="00A6483E" w:rsidRPr="003D5A4B">
        <w:rPr>
          <w:rFonts w:asciiTheme="minorHAnsi" w:hAnsiTheme="minorHAnsi" w:cstheme="minorHAnsi"/>
        </w:rPr>
        <w:t xml:space="preserve">current government’s </w:t>
      </w:r>
      <w:r w:rsidR="0097266D" w:rsidRPr="003D5A4B">
        <w:rPr>
          <w:rFonts w:asciiTheme="minorHAnsi" w:hAnsiTheme="minorHAnsi" w:cstheme="minorHAnsi"/>
        </w:rPr>
        <w:t>broad guidelines for the development of the country</w:t>
      </w:r>
      <w:r w:rsidR="00A6483E" w:rsidRPr="003D5A4B">
        <w:rPr>
          <w:rFonts w:asciiTheme="minorHAnsi" w:hAnsiTheme="minorHAnsi" w:cstheme="minorHAnsi"/>
        </w:rPr>
        <w:t>.</w:t>
      </w:r>
    </w:p>
    <w:p w14:paraId="0A403D72" w14:textId="2B438846" w:rsidR="00A6483E" w:rsidRPr="003D5A4B" w:rsidRDefault="0097266D" w:rsidP="0097266D">
      <w:pPr>
        <w:spacing w:after="160" w:line="259" w:lineRule="auto"/>
        <w:rPr>
          <w:rFonts w:asciiTheme="minorHAnsi" w:hAnsiTheme="minorHAnsi" w:cstheme="minorHAnsi"/>
        </w:rPr>
      </w:pPr>
      <w:r w:rsidRPr="003D5A4B">
        <w:rPr>
          <w:rFonts w:asciiTheme="minorHAnsi" w:hAnsiTheme="minorHAnsi" w:cstheme="minorHAnsi"/>
        </w:rPr>
        <w:t>In the “</w:t>
      </w:r>
      <w:r w:rsidR="00A6483E" w:rsidRPr="003D5A4B">
        <w:rPr>
          <w:rFonts w:asciiTheme="minorHAnsi" w:hAnsiTheme="minorHAnsi" w:cstheme="minorHAnsi"/>
        </w:rPr>
        <w:t xml:space="preserve">Hora </w:t>
      </w:r>
      <w:r w:rsidR="00AA1653" w:rsidRPr="003D5A4B">
        <w:rPr>
          <w:rFonts w:asciiTheme="minorHAnsi" w:hAnsiTheme="minorHAnsi" w:cstheme="minorHAnsi"/>
        </w:rPr>
        <w:t>Tc</w:t>
      </w:r>
      <w:r w:rsidR="00A6483E" w:rsidRPr="003D5A4B">
        <w:rPr>
          <w:rFonts w:asciiTheme="minorHAnsi" w:hAnsiTheme="minorHAnsi" w:cstheme="minorHAnsi"/>
        </w:rPr>
        <w:t>higa</w:t>
      </w:r>
      <w:r w:rsidRPr="003D5A4B">
        <w:rPr>
          <w:rFonts w:asciiTheme="minorHAnsi" w:hAnsiTheme="minorHAnsi" w:cstheme="minorHAnsi"/>
        </w:rPr>
        <w:t>” Program, environment and climate change issues are an important concern</w:t>
      </w:r>
      <w:r w:rsidR="00FF5FF0" w:rsidRPr="003D5A4B">
        <w:rPr>
          <w:rFonts w:asciiTheme="minorHAnsi" w:hAnsiTheme="minorHAnsi" w:cstheme="minorHAnsi"/>
        </w:rPr>
        <w:t>s. This was confirmed through the country’s recent submission of its updated National Determined Contribution (Updated NDC) in October 2021, in which adaptation needs are articulated.</w:t>
      </w:r>
      <w:r w:rsidR="003112C9" w:rsidRPr="003D5A4B">
        <w:rPr>
          <w:rStyle w:val="FootnoteReference"/>
          <w:rFonts w:asciiTheme="minorHAnsi" w:hAnsiTheme="minorHAnsi" w:cstheme="minorHAnsi"/>
        </w:rPr>
        <w:footnoteReference w:id="33"/>
      </w:r>
      <w:r w:rsidR="002F25FC" w:rsidRPr="003D5A4B">
        <w:rPr>
          <w:rFonts w:asciiTheme="minorHAnsi" w:hAnsiTheme="minorHAnsi" w:cstheme="minorHAnsi"/>
        </w:rPr>
        <w:t xml:space="preserve"> Refer additionally to Annex X on the covid-19 impact on people and the economy and how the mainstreaming of post-covid recovery will be mainstreamed into project implementation. </w:t>
      </w:r>
    </w:p>
    <w:p w14:paraId="1795B9D7" w14:textId="76A3F7BC" w:rsidR="0097266D" w:rsidRPr="003D5A4B" w:rsidRDefault="0097266D" w:rsidP="0097266D">
      <w:pPr>
        <w:autoSpaceDE w:val="0"/>
        <w:autoSpaceDN w:val="0"/>
        <w:adjustRightInd w:val="0"/>
        <w:rPr>
          <w:rFonts w:ascii="Times New Roman" w:hAnsi="Times New Roman"/>
        </w:rPr>
      </w:pPr>
      <w:r w:rsidRPr="003D5A4B">
        <w:rPr>
          <w:rFonts w:asciiTheme="minorHAnsi" w:hAnsiTheme="minorHAnsi" w:cstheme="minorHAnsi"/>
        </w:rPr>
        <w:t xml:space="preserve">In addition, this GEF LDCF project is linked and well-aligned to national priorities and measures identified for implementation in the current United Nations Development Assistance Framework and the Country Program, especially UNDAF outcome area 4 “Promotion of the sustainable management of the environment and natural resources, risk management, and disaster prevention by public institutions, Civil Society Organizations, and the private sector”. </w:t>
      </w:r>
    </w:p>
    <w:p w14:paraId="66073B8E" w14:textId="46A0758D" w:rsidR="0097266D" w:rsidRPr="003D5A4B" w:rsidRDefault="0097266D" w:rsidP="0097266D">
      <w:pPr>
        <w:pStyle w:val="Heading3"/>
      </w:pPr>
      <w:bookmarkStart w:id="98" w:name="_Toc30518991"/>
      <w:bookmarkStart w:id="99" w:name="_Toc34746225"/>
      <w:bookmarkStart w:id="100" w:name="_Toc32068509"/>
      <w:bookmarkStart w:id="101" w:name="_Toc166321156"/>
      <w:bookmarkEnd w:id="97"/>
      <w:r w:rsidRPr="003D5A4B">
        <w:t>Sustainable Development Goals (SDGs) &amp; the Project</w:t>
      </w:r>
      <w:bookmarkEnd w:id="98"/>
      <w:bookmarkEnd w:id="99"/>
      <w:bookmarkEnd w:id="100"/>
      <w:bookmarkEnd w:id="101"/>
    </w:p>
    <w:p w14:paraId="3E84973E" w14:textId="0649033B" w:rsidR="0097266D" w:rsidRPr="003D5A4B" w:rsidRDefault="0097266D" w:rsidP="0097266D">
      <w:r w:rsidRPr="003D5A4B">
        <w:t>Adopted by all United Nations Members States in 2015, the 2030 Agenda for Sustainable Development sets 17 Sustainable Development Goals to promote prosperity while protecting the planet. They are the results of decades of work towards the recognition that ending poverty must go hand-in-hand with strategies to build economic growth, address social issues and tackle climate change</w:t>
      </w:r>
      <w:r w:rsidRPr="003D5A4B">
        <w:rPr>
          <w:rStyle w:val="FootnoteReference"/>
        </w:rPr>
        <w:footnoteReference w:id="34"/>
      </w:r>
      <w:r w:rsidRPr="003D5A4B">
        <w:t xml:space="preserve">. </w:t>
      </w:r>
      <w:r w:rsidR="00DE12A6" w:rsidRPr="003D5A4B">
        <w:t xml:space="preserve">Given the project’s support to provide climate information to various sectors, there are </w:t>
      </w:r>
      <w:r w:rsidR="00CB311B" w:rsidRPr="003D5A4B">
        <w:t xml:space="preserve">direct and indirect </w:t>
      </w:r>
      <w:r w:rsidR="00DE12A6" w:rsidRPr="003D5A4B">
        <w:t xml:space="preserve">benefits to several SDGs.  </w:t>
      </w:r>
      <w:r w:rsidRPr="003D5A4B">
        <w:t xml:space="preserve">The proposed project’s alignment with the SDGs is presented in the box below. </w:t>
      </w:r>
    </w:p>
    <w:p w14:paraId="7FAB0B7F" w14:textId="77777777" w:rsidR="0097266D" w:rsidRPr="003D5A4B" w:rsidRDefault="0097266D" w:rsidP="0097266D">
      <w:pPr>
        <w:shd w:val="clear" w:color="auto" w:fill="FFFFFF"/>
        <w:spacing w:line="259" w:lineRule="auto"/>
        <w:jc w:val="left"/>
        <w:rPr>
          <w:rFonts w:asciiTheme="minorHAnsi" w:eastAsia="Times New Roman" w:hAnsiTheme="minorHAnsi" w:cstheme="minorHAnsi"/>
          <w:lang w:eastAsia="de-DE"/>
        </w:rPr>
      </w:pPr>
      <w:bookmarkStart w:id="102" w:name="_Threats_to_Biodiversity"/>
      <w:bookmarkEnd w:id="102"/>
    </w:p>
    <w:p w14:paraId="5FE50F81" w14:textId="4823E4A3" w:rsidR="0097266D" w:rsidRPr="003D5A4B" w:rsidRDefault="0097266D" w:rsidP="0097266D">
      <w:pPr>
        <w:pStyle w:val="Caption"/>
      </w:pPr>
      <w:r w:rsidRPr="003D5A4B">
        <w:t xml:space="preserve">Box </w:t>
      </w:r>
      <w:r w:rsidRPr="003D5A4B">
        <w:rPr>
          <w:noProof/>
        </w:rPr>
        <w:fldChar w:fldCharType="begin"/>
      </w:r>
      <w:r w:rsidRPr="003D5A4B">
        <w:rPr>
          <w:noProof/>
        </w:rPr>
        <w:instrText xml:space="preserve"> SEQ Box \* ARABIC </w:instrText>
      </w:r>
      <w:r w:rsidRPr="003D5A4B">
        <w:rPr>
          <w:noProof/>
        </w:rPr>
        <w:fldChar w:fldCharType="separate"/>
      </w:r>
      <w:r w:rsidR="00F84DAA">
        <w:rPr>
          <w:noProof/>
        </w:rPr>
        <w:t>1</w:t>
      </w:r>
      <w:r w:rsidRPr="003D5A4B">
        <w:rPr>
          <w:noProof/>
        </w:rPr>
        <w:fldChar w:fldCharType="end"/>
      </w:r>
      <w:r w:rsidRPr="003D5A4B">
        <w:t xml:space="preserve">. Overview of the project’s SDG alignment </w:t>
      </w:r>
    </w:p>
    <w:tbl>
      <w:tblPr>
        <w:tblStyle w:val="TableGrid"/>
        <w:tblW w:w="0" w:type="auto"/>
        <w:tblLook w:val="04A0" w:firstRow="1" w:lastRow="0" w:firstColumn="1" w:lastColumn="0" w:noHBand="0" w:noVBand="1"/>
      </w:tblPr>
      <w:tblGrid>
        <w:gridCol w:w="9350"/>
      </w:tblGrid>
      <w:tr w:rsidR="0097266D" w:rsidRPr="003D5A4B" w14:paraId="57F6A143" w14:textId="77777777" w:rsidTr="007123E1">
        <w:trPr>
          <w:tblHeader/>
        </w:trPr>
        <w:tc>
          <w:tcPr>
            <w:tcW w:w="9350" w:type="dxa"/>
            <w:shd w:val="clear" w:color="auto" w:fill="000000" w:themeFill="text1"/>
          </w:tcPr>
          <w:p w14:paraId="7190B82E" w14:textId="77777777" w:rsidR="0097266D" w:rsidRPr="003D5A4B" w:rsidRDefault="0097266D" w:rsidP="007F4D08">
            <w:pPr>
              <w:spacing w:line="259" w:lineRule="auto"/>
              <w:jc w:val="center"/>
              <w:rPr>
                <w:rFonts w:asciiTheme="minorHAnsi" w:eastAsia="Times New Roman" w:hAnsiTheme="minorHAnsi" w:cstheme="minorHAnsi"/>
                <w:b/>
                <w:bCs/>
                <w:lang w:eastAsia="de-DE"/>
              </w:rPr>
            </w:pPr>
            <w:r w:rsidRPr="003D5A4B">
              <w:rPr>
                <w:rFonts w:asciiTheme="minorHAnsi" w:eastAsia="Times New Roman" w:hAnsiTheme="minorHAnsi" w:cstheme="minorHAnsi"/>
                <w:b/>
                <w:bCs/>
                <w:lang w:eastAsia="de-DE"/>
              </w:rPr>
              <w:t>Core SDG Alignment for this Project</w:t>
            </w:r>
          </w:p>
        </w:tc>
      </w:tr>
      <w:tr w:rsidR="0097266D" w:rsidRPr="003D5A4B" w14:paraId="26F32774" w14:textId="77777777" w:rsidTr="007F4D08">
        <w:tc>
          <w:tcPr>
            <w:tcW w:w="9350" w:type="dxa"/>
          </w:tcPr>
          <w:p w14:paraId="2B957E8D"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i/>
                <w:sz w:val="18"/>
                <w:szCs w:val="22"/>
                <w:lang w:eastAsia="de-DE"/>
              </w:rPr>
            </w:pPr>
            <w:r w:rsidRPr="003D5A4B">
              <w:rPr>
                <w:rFonts w:asciiTheme="minorHAnsi" w:eastAsia="Times New Roman" w:hAnsiTheme="minorHAnsi" w:cstheme="minorHAnsi"/>
                <w:b/>
                <w:bCs/>
                <w:i/>
                <w:sz w:val="18"/>
                <w:szCs w:val="22"/>
                <w:lang w:eastAsia="de-DE"/>
              </w:rPr>
              <w:t>SDG 1. End poverty in all its forms everywhere</w:t>
            </w:r>
          </w:p>
          <w:p w14:paraId="2124C0B0"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sz w:val="18"/>
                <w:szCs w:val="22"/>
                <w:lang w:eastAsia="de-DE"/>
              </w:rPr>
              <w:t>[Target 1.5]</w:t>
            </w:r>
            <w:r w:rsidRPr="003D5A4B">
              <w:rPr>
                <w:rFonts w:asciiTheme="minorHAnsi" w:eastAsia="Times New Roman" w:hAnsiTheme="minorHAnsi" w:cstheme="minorHAnsi"/>
                <w:sz w:val="18"/>
                <w:szCs w:val="22"/>
                <w:lang w:eastAsia="de-DE"/>
              </w:rPr>
              <w:t xml:space="preserve"> By 2030, </w:t>
            </w:r>
            <w:r w:rsidRPr="003D5A4B">
              <w:rPr>
                <w:rFonts w:asciiTheme="minorHAnsi" w:eastAsia="Times New Roman" w:hAnsiTheme="minorHAnsi" w:cstheme="minorHAnsi"/>
                <w:sz w:val="18"/>
                <w:szCs w:val="22"/>
                <w:u w:val="single"/>
                <w:lang w:eastAsia="de-DE"/>
              </w:rPr>
              <w:t>build the resilience of the poor and those in vulnerable situations and reduce their exposure and vulnerability to climate-related extreme events and other economic, social and environmental shocks and disasters</w:t>
            </w:r>
          </w:p>
          <w:p w14:paraId="1A00F522"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p>
          <w:p w14:paraId="31C8E0FC"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i/>
                <w:sz w:val="18"/>
                <w:szCs w:val="22"/>
                <w:lang w:eastAsia="de-DE"/>
              </w:rPr>
            </w:pPr>
            <w:r w:rsidRPr="003D5A4B">
              <w:rPr>
                <w:rFonts w:asciiTheme="minorHAnsi" w:eastAsia="Times New Roman" w:hAnsiTheme="minorHAnsi" w:cstheme="minorHAnsi"/>
                <w:b/>
                <w:bCs/>
                <w:i/>
                <w:sz w:val="18"/>
                <w:szCs w:val="22"/>
                <w:lang w:eastAsia="de-DE"/>
              </w:rPr>
              <w:t>SDG 2. End hunger, achieve food security and improved nutrition and promote sustainable agriculture</w:t>
            </w:r>
          </w:p>
          <w:p w14:paraId="026BEFE7"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sz w:val="18"/>
                <w:szCs w:val="22"/>
                <w:lang w:eastAsia="de-DE"/>
              </w:rPr>
              <w:t>[Target 2.4]</w:t>
            </w:r>
            <w:r w:rsidRPr="003D5A4B">
              <w:rPr>
                <w:rFonts w:asciiTheme="minorHAnsi" w:eastAsia="Times New Roman" w:hAnsiTheme="minorHAnsi" w:cstheme="minorHAnsi"/>
                <w:sz w:val="18"/>
                <w:szCs w:val="22"/>
                <w:lang w:eastAsia="de-DE"/>
              </w:rPr>
              <w:t xml:space="preserve"> By 2030, ensure sustainable food production systems and implement resilient agricultural practices that increase productivity and production, that help maintain ecosystems, that strengthen capacity for adaptation to climate change, </w:t>
            </w:r>
            <w:r w:rsidRPr="003D5A4B">
              <w:rPr>
                <w:rFonts w:asciiTheme="minorHAnsi" w:eastAsia="Times New Roman" w:hAnsiTheme="minorHAnsi" w:cstheme="minorHAnsi"/>
                <w:sz w:val="18"/>
                <w:szCs w:val="22"/>
                <w:u w:val="single"/>
                <w:lang w:eastAsia="de-DE"/>
              </w:rPr>
              <w:t>extreme weather, drought, flooding and other disasters and that progressively improve land and soil quality</w:t>
            </w:r>
          </w:p>
          <w:p w14:paraId="01DF27EB"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p>
          <w:p w14:paraId="690B2249"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i/>
                <w:sz w:val="18"/>
                <w:szCs w:val="22"/>
                <w:lang w:eastAsia="de-DE"/>
              </w:rPr>
            </w:pPr>
            <w:r w:rsidRPr="003D5A4B">
              <w:rPr>
                <w:rFonts w:asciiTheme="minorHAnsi" w:eastAsia="Times New Roman" w:hAnsiTheme="minorHAnsi" w:cstheme="minorHAnsi"/>
                <w:b/>
                <w:bCs/>
                <w:i/>
                <w:sz w:val="18"/>
                <w:szCs w:val="22"/>
                <w:lang w:eastAsia="de-DE"/>
              </w:rPr>
              <w:t>SDG 3. Ensure healthy lives and promote well-being for all at all ages</w:t>
            </w:r>
          </w:p>
          <w:p w14:paraId="6B2F3908"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u w:val="single"/>
                <w:lang w:eastAsia="de-DE"/>
              </w:rPr>
            </w:pPr>
            <w:r w:rsidRPr="003D5A4B">
              <w:rPr>
                <w:rFonts w:asciiTheme="minorHAnsi" w:eastAsia="Times New Roman" w:hAnsiTheme="minorHAnsi" w:cstheme="minorHAnsi"/>
                <w:b/>
                <w:sz w:val="18"/>
                <w:szCs w:val="22"/>
                <w:lang w:eastAsia="de-DE"/>
              </w:rPr>
              <w:t>[Target 3.d]</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Strengthen the capacity of all countries, in particular developing countries, for early warning, risk reduction and management of national and global health risks</w:t>
            </w:r>
          </w:p>
          <w:p w14:paraId="0DABDD66"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u w:val="single"/>
                <w:lang w:eastAsia="de-DE"/>
              </w:rPr>
            </w:pPr>
          </w:p>
          <w:p w14:paraId="15593E57" w14:textId="77777777" w:rsidR="0097266D" w:rsidRPr="003D5A4B" w:rsidRDefault="0097266D" w:rsidP="007F4D08">
            <w:pPr>
              <w:rPr>
                <w:sz w:val="18"/>
                <w:szCs w:val="22"/>
              </w:rPr>
            </w:pPr>
            <w:r w:rsidRPr="003D5A4B">
              <w:rPr>
                <w:b/>
                <w:i/>
                <w:sz w:val="18"/>
                <w:szCs w:val="22"/>
              </w:rPr>
              <w:t>SDG 5. Achieve gender equality and empower all women and gir</w:t>
            </w:r>
            <w:r w:rsidRPr="003D5A4B">
              <w:rPr>
                <w:sz w:val="18"/>
                <w:szCs w:val="22"/>
              </w:rPr>
              <w:t>ls</w:t>
            </w:r>
          </w:p>
          <w:p w14:paraId="1BB9507F"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b/>
                <w:sz w:val="18"/>
                <w:szCs w:val="22"/>
                <w:lang w:eastAsia="de-DE"/>
              </w:rPr>
            </w:pPr>
            <w:r w:rsidRPr="003D5A4B">
              <w:rPr>
                <w:rFonts w:asciiTheme="minorHAnsi" w:eastAsia="Times New Roman" w:hAnsiTheme="minorHAnsi" w:cstheme="minorHAnsi"/>
                <w:b/>
                <w:sz w:val="18"/>
                <w:szCs w:val="22"/>
                <w:lang w:eastAsia="de-DE"/>
              </w:rPr>
              <w:t xml:space="preserve">[Target 5.5] </w:t>
            </w:r>
            <w:r w:rsidRPr="003D5A4B">
              <w:rPr>
                <w:rFonts w:asciiTheme="minorHAnsi" w:eastAsia="Times New Roman" w:hAnsiTheme="minorHAnsi" w:cstheme="minorHAnsi"/>
                <w:sz w:val="18"/>
                <w:szCs w:val="22"/>
                <w:u w:val="single"/>
                <w:lang w:eastAsia="de-DE"/>
              </w:rPr>
              <w:t>Ensure full participation in leadership and decision-making</w:t>
            </w:r>
          </w:p>
          <w:p w14:paraId="2F51D727"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i/>
                <w:sz w:val="18"/>
                <w:szCs w:val="22"/>
                <w:lang w:eastAsia="de-DE"/>
              </w:rPr>
            </w:pPr>
          </w:p>
          <w:p w14:paraId="71B7C3CA"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i/>
                <w:sz w:val="18"/>
                <w:szCs w:val="22"/>
                <w:lang w:eastAsia="de-DE"/>
              </w:rPr>
            </w:pPr>
            <w:r w:rsidRPr="003D5A4B">
              <w:rPr>
                <w:rFonts w:asciiTheme="minorHAnsi" w:eastAsia="Times New Roman" w:hAnsiTheme="minorHAnsi" w:cstheme="minorHAnsi"/>
                <w:b/>
                <w:bCs/>
                <w:i/>
                <w:sz w:val="18"/>
                <w:szCs w:val="22"/>
                <w:lang w:eastAsia="de-DE"/>
              </w:rPr>
              <w:t>SDG 6. Ensure availability and sustainable management of water and sanitation for all</w:t>
            </w:r>
          </w:p>
          <w:p w14:paraId="31DF074F"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bCs/>
                <w:sz w:val="18"/>
                <w:szCs w:val="22"/>
                <w:lang w:eastAsia="de-DE"/>
              </w:rPr>
              <w:t xml:space="preserve">[Target </w:t>
            </w:r>
            <w:r w:rsidRPr="003D5A4B">
              <w:rPr>
                <w:rFonts w:asciiTheme="minorHAnsi" w:eastAsia="Times New Roman" w:hAnsiTheme="minorHAnsi" w:cstheme="minorHAnsi"/>
                <w:b/>
                <w:sz w:val="18"/>
                <w:szCs w:val="22"/>
                <w:lang w:eastAsia="de-DE"/>
              </w:rPr>
              <w:t>6.6]</w:t>
            </w:r>
            <w:r w:rsidRPr="003D5A4B">
              <w:rPr>
                <w:rFonts w:asciiTheme="minorHAnsi" w:eastAsia="Times New Roman" w:hAnsiTheme="minorHAnsi" w:cstheme="minorHAnsi"/>
                <w:sz w:val="18"/>
                <w:szCs w:val="22"/>
                <w:lang w:eastAsia="de-DE"/>
              </w:rPr>
              <w:t xml:space="preserve"> By 2020, </w:t>
            </w:r>
            <w:r w:rsidRPr="003D5A4B">
              <w:rPr>
                <w:rFonts w:asciiTheme="minorHAnsi" w:eastAsia="Times New Roman" w:hAnsiTheme="minorHAnsi" w:cstheme="minorHAnsi"/>
                <w:sz w:val="18"/>
                <w:szCs w:val="22"/>
                <w:u w:val="single"/>
                <w:lang w:eastAsia="de-DE"/>
              </w:rPr>
              <w:t>protect and restore water-related ecosystems</w:t>
            </w:r>
            <w:r w:rsidRPr="003D5A4B">
              <w:rPr>
                <w:rFonts w:asciiTheme="minorHAnsi" w:eastAsia="Times New Roman" w:hAnsiTheme="minorHAnsi" w:cstheme="minorHAnsi"/>
                <w:sz w:val="18"/>
                <w:szCs w:val="22"/>
                <w:lang w:eastAsia="de-DE"/>
              </w:rPr>
              <w:t>, including mountains, forests, wetlands, rivers, aquifers and lakes.</w:t>
            </w:r>
          </w:p>
          <w:p w14:paraId="54281CF7"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p>
          <w:p w14:paraId="21EC2392"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bCs/>
                <w:sz w:val="18"/>
                <w:szCs w:val="22"/>
                <w:lang w:eastAsia="de-DE"/>
              </w:rPr>
              <w:t>SDG 9. Build resilient infrastructure, promote inclusive and sustainable industrialization and foster innovation</w:t>
            </w:r>
          </w:p>
          <w:p w14:paraId="7B1D6AD5"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sz w:val="18"/>
                <w:szCs w:val="22"/>
                <w:lang w:eastAsia="de-DE"/>
              </w:rPr>
              <w:t>[Target 9.a]</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Facilitate sustainable and resilient infrastructure development</w:t>
            </w:r>
            <w:r w:rsidRPr="003D5A4B">
              <w:rPr>
                <w:rFonts w:asciiTheme="minorHAnsi" w:eastAsia="Times New Roman" w:hAnsiTheme="minorHAnsi" w:cstheme="minorHAnsi"/>
                <w:sz w:val="18"/>
                <w:szCs w:val="22"/>
                <w:lang w:eastAsia="de-DE"/>
              </w:rPr>
              <w:t xml:space="preserve"> in developing countries through enhanced financial, technological and technical support to African countries, </w:t>
            </w:r>
            <w:r w:rsidRPr="003D5A4B">
              <w:rPr>
                <w:rFonts w:asciiTheme="minorHAnsi" w:eastAsia="Times New Roman" w:hAnsiTheme="minorHAnsi" w:cstheme="minorHAnsi"/>
                <w:sz w:val="18"/>
                <w:szCs w:val="22"/>
                <w:u w:val="single"/>
                <w:lang w:eastAsia="de-DE"/>
              </w:rPr>
              <w:t>least</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developed countries</w:t>
            </w:r>
            <w:r w:rsidRPr="003D5A4B">
              <w:rPr>
                <w:rFonts w:asciiTheme="minorHAnsi" w:eastAsia="Times New Roman" w:hAnsiTheme="minorHAnsi" w:cstheme="minorHAnsi"/>
                <w:sz w:val="18"/>
                <w:szCs w:val="22"/>
                <w:lang w:eastAsia="de-DE"/>
              </w:rPr>
              <w:t xml:space="preserve">, landlocked developing countries and </w:t>
            </w:r>
            <w:r w:rsidRPr="003D5A4B">
              <w:rPr>
                <w:rFonts w:asciiTheme="minorHAnsi" w:eastAsia="Times New Roman" w:hAnsiTheme="minorHAnsi" w:cstheme="minorHAnsi"/>
                <w:sz w:val="18"/>
                <w:szCs w:val="22"/>
                <w:u w:val="single"/>
                <w:lang w:eastAsia="de-DE"/>
              </w:rPr>
              <w:t>small island development states</w:t>
            </w:r>
            <w:r w:rsidRPr="003D5A4B">
              <w:rPr>
                <w:rFonts w:asciiTheme="minorHAnsi" w:eastAsia="Times New Roman" w:hAnsiTheme="minorHAnsi" w:cstheme="minorHAnsi"/>
                <w:sz w:val="18"/>
                <w:szCs w:val="22"/>
                <w:lang w:eastAsia="de-DE"/>
              </w:rPr>
              <w:t>.</w:t>
            </w:r>
          </w:p>
          <w:p w14:paraId="32986291"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sz w:val="18"/>
                <w:szCs w:val="22"/>
                <w:lang w:eastAsia="de-DE"/>
              </w:rPr>
            </w:pPr>
          </w:p>
          <w:p w14:paraId="1B0A31D0"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sz w:val="18"/>
                <w:szCs w:val="22"/>
                <w:lang w:eastAsia="de-DE"/>
              </w:rPr>
            </w:pPr>
            <w:r w:rsidRPr="003D5A4B">
              <w:rPr>
                <w:rFonts w:asciiTheme="minorHAnsi" w:eastAsia="Times New Roman" w:hAnsiTheme="minorHAnsi" w:cstheme="minorHAnsi"/>
                <w:b/>
                <w:bCs/>
                <w:sz w:val="18"/>
                <w:szCs w:val="22"/>
                <w:lang w:eastAsia="de-DE"/>
              </w:rPr>
              <w:t>SDG  11. Make cities and human settlements inclusive, safe, resilient and sustainable</w:t>
            </w:r>
          </w:p>
          <w:p w14:paraId="7125C9EF"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u w:val="single"/>
                <w:lang w:eastAsia="de-DE"/>
              </w:rPr>
            </w:pPr>
            <w:r w:rsidRPr="003D5A4B">
              <w:rPr>
                <w:rFonts w:asciiTheme="minorHAnsi" w:eastAsia="Times New Roman" w:hAnsiTheme="minorHAnsi" w:cstheme="minorHAnsi"/>
                <w:b/>
                <w:bCs/>
                <w:sz w:val="18"/>
                <w:szCs w:val="22"/>
                <w:lang w:eastAsia="de-DE"/>
              </w:rPr>
              <w:t xml:space="preserve">[Target </w:t>
            </w:r>
            <w:r w:rsidRPr="003D5A4B">
              <w:rPr>
                <w:rFonts w:asciiTheme="minorHAnsi" w:eastAsia="Times New Roman" w:hAnsiTheme="minorHAnsi" w:cstheme="minorHAnsi"/>
                <w:b/>
                <w:sz w:val="18"/>
                <w:szCs w:val="22"/>
                <w:lang w:eastAsia="de-DE"/>
              </w:rPr>
              <w:t>11.5]</w:t>
            </w:r>
            <w:r w:rsidRPr="003D5A4B">
              <w:rPr>
                <w:rFonts w:asciiTheme="minorHAnsi" w:eastAsia="Times New Roman" w:hAnsiTheme="minorHAnsi" w:cstheme="minorHAnsi"/>
                <w:sz w:val="18"/>
                <w:szCs w:val="22"/>
                <w:lang w:eastAsia="de-DE"/>
              </w:rPr>
              <w:t xml:space="preserve"> By 2030, </w:t>
            </w:r>
            <w:r w:rsidRPr="003D5A4B">
              <w:rPr>
                <w:rFonts w:asciiTheme="minorHAnsi" w:eastAsia="Times New Roman" w:hAnsiTheme="minorHAnsi" w:cstheme="minorHAnsi"/>
                <w:sz w:val="18"/>
                <w:szCs w:val="22"/>
                <w:u w:val="single"/>
                <w:lang w:eastAsia="de-DE"/>
              </w:rPr>
              <w:t>significantly reduce the number of deaths and the number of people affected</w:t>
            </w:r>
            <w:r w:rsidRPr="003D5A4B">
              <w:rPr>
                <w:rFonts w:asciiTheme="minorHAnsi" w:eastAsia="Times New Roman" w:hAnsiTheme="minorHAnsi" w:cstheme="minorHAnsi"/>
                <w:sz w:val="18"/>
                <w:szCs w:val="22"/>
                <w:lang w:eastAsia="de-DE"/>
              </w:rPr>
              <w:t xml:space="preserve"> and substantially decrease the direct economic losses relative to global gross domestic product </w:t>
            </w:r>
            <w:r w:rsidRPr="003D5A4B">
              <w:rPr>
                <w:rFonts w:asciiTheme="minorHAnsi" w:eastAsia="Times New Roman" w:hAnsiTheme="minorHAnsi" w:cstheme="minorHAnsi"/>
                <w:sz w:val="18"/>
                <w:szCs w:val="22"/>
                <w:u w:val="single"/>
                <w:lang w:eastAsia="de-DE"/>
              </w:rPr>
              <w:t>caused by disasters, including water-related disasters, with a focus on protecting the poor and people in vulnerable situations</w:t>
            </w:r>
            <w:r w:rsidRPr="003D5A4B">
              <w:rPr>
                <w:rFonts w:asciiTheme="minorHAnsi" w:eastAsia="Times New Roman" w:hAnsiTheme="minorHAnsi" w:cstheme="minorHAnsi"/>
                <w:sz w:val="18"/>
                <w:szCs w:val="22"/>
                <w:u w:val="single"/>
                <w:lang w:eastAsia="de-DE"/>
              </w:rPr>
              <w:br/>
            </w:r>
            <w:r w:rsidRPr="003D5A4B">
              <w:rPr>
                <w:rFonts w:asciiTheme="minorHAnsi" w:eastAsia="Times New Roman" w:hAnsiTheme="minorHAnsi" w:cstheme="minorHAnsi"/>
                <w:b/>
                <w:sz w:val="18"/>
                <w:szCs w:val="22"/>
                <w:lang w:eastAsia="de-DE"/>
              </w:rPr>
              <w:t>[Target 11.b]</w:t>
            </w:r>
            <w:r w:rsidRPr="003D5A4B">
              <w:rPr>
                <w:rFonts w:asciiTheme="minorHAnsi" w:eastAsia="Times New Roman" w:hAnsiTheme="minorHAnsi" w:cstheme="minorHAnsi"/>
                <w:sz w:val="18"/>
                <w:szCs w:val="22"/>
                <w:lang w:eastAsia="de-DE"/>
              </w:rPr>
              <w:t xml:space="preserve"> By 2020, </w:t>
            </w:r>
            <w:r w:rsidRPr="003D5A4B">
              <w:rPr>
                <w:rFonts w:asciiTheme="minorHAnsi" w:eastAsia="Times New Roman" w:hAnsiTheme="minorHAnsi" w:cstheme="minorHAnsi"/>
                <w:sz w:val="18"/>
                <w:szCs w:val="22"/>
                <w:u w:val="single"/>
                <w:lang w:eastAsia="de-DE"/>
              </w:rPr>
              <w:t>substantially increase the number of cities and human settlements</w:t>
            </w:r>
            <w:r w:rsidRPr="003D5A4B">
              <w:rPr>
                <w:rFonts w:asciiTheme="minorHAnsi" w:eastAsia="Times New Roman" w:hAnsiTheme="minorHAnsi" w:cstheme="minorHAnsi"/>
                <w:sz w:val="18"/>
                <w:szCs w:val="22"/>
                <w:lang w:eastAsia="de-DE"/>
              </w:rPr>
              <w:t xml:space="preserve"> adopting and implementing integrated policies and plans towards inclusion, resource efficiency, mitigation and adaptation to climate change, </w:t>
            </w:r>
            <w:r w:rsidRPr="003D5A4B">
              <w:rPr>
                <w:rFonts w:asciiTheme="minorHAnsi" w:eastAsia="Times New Roman" w:hAnsiTheme="minorHAnsi" w:cstheme="minorHAnsi"/>
                <w:sz w:val="18"/>
                <w:szCs w:val="22"/>
                <w:u w:val="single"/>
                <w:lang w:eastAsia="de-DE"/>
              </w:rPr>
              <w:t>resilience to disasters, and develop and implement, in line with the Sendai Framework for Disaster Risk Reduction 2015-2030, holistic disaster risk management at all levels</w:t>
            </w:r>
            <w:r w:rsidRPr="003D5A4B">
              <w:rPr>
                <w:rFonts w:asciiTheme="minorHAnsi" w:eastAsia="Times New Roman" w:hAnsiTheme="minorHAnsi" w:cstheme="minorHAnsi"/>
                <w:sz w:val="18"/>
                <w:szCs w:val="22"/>
                <w:u w:val="single"/>
                <w:lang w:eastAsia="de-DE"/>
              </w:rPr>
              <w:br/>
            </w:r>
            <w:r w:rsidRPr="003D5A4B">
              <w:rPr>
                <w:rFonts w:asciiTheme="minorHAnsi" w:eastAsia="Times New Roman" w:hAnsiTheme="minorHAnsi" w:cstheme="minorHAnsi"/>
                <w:b/>
                <w:sz w:val="18"/>
                <w:szCs w:val="22"/>
                <w:lang w:eastAsia="de-DE"/>
              </w:rPr>
              <w:t>[Target 11.c]</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Support least developed countries, including through financial and technical assistance, in building sustainable and resilient buildings utilizing local materials</w:t>
            </w:r>
          </w:p>
          <w:p w14:paraId="51C0B9B4"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p>
          <w:p w14:paraId="69A10D2C" w14:textId="77777777" w:rsidR="0097266D" w:rsidRPr="003D5A4B" w:rsidRDefault="0097266D" w:rsidP="007F4D08">
            <w:pPr>
              <w:shd w:val="clear" w:color="auto" w:fill="FFFFFF"/>
              <w:spacing w:line="259" w:lineRule="auto"/>
              <w:jc w:val="left"/>
              <w:rPr>
                <w:rFonts w:asciiTheme="minorHAnsi" w:eastAsia="Times New Roman" w:hAnsiTheme="minorHAnsi" w:cstheme="minorHAnsi"/>
                <w:b/>
                <w:bCs/>
                <w:sz w:val="18"/>
                <w:szCs w:val="22"/>
                <w:lang w:eastAsia="de-DE"/>
              </w:rPr>
            </w:pPr>
            <w:r w:rsidRPr="003D5A4B">
              <w:rPr>
                <w:rFonts w:asciiTheme="minorHAnsi" w:eastAsia="Times New Roman" w:hAnsiTheme="minorHAnsi" w:cstheme="minorHAnsi"/>
                <w:b/>
                <w:bCs/>
                <w:sz w:val="18"/>
                <w:szCs w:val="22"/>
                <w:lang w:eastAsia="de-DE"/>
              </w:rPr>
              <w:t>SDG 13. Take urgent action to combat climate change and its impacts</w:t>
            </w:r>
          </w:p>
          <w:p w14:paraId="62834891" w14:textId="77777777" w:rsidR="0097266D" w:rsidRPr="003D5A4B" w:rsidRDefault="0097266D" w:rsidP="007F4D08">
            <w:pPr>
              <w:shd w:val="clear" w:color="auto" w:fill="FFFFFF"/>
              <w:spacing w:line="259" w:lineRule="auto"/>
              <w:ind w:left="720"/>
              <w:jc w:val="left"/>
              <w:rPr>
                <w:rFonts w:asciiTheme="minorHAnsi" w:eastAsia="Times New Roman" w:hAnsiTheme="minorHAnsi" w:cstheme="minorHAnsi"/>
                <w:sz w:val="18"/>
                <w:szCs w:val="22"/>
                <w:u w:val="single"/>
                <w:lang w:eastAsia="de-DE"/>
              </w:rPr>
            </w:pPr>
            <w:r w:rsidRPr="003D5A4B">
              <w:rPr>
                <w:rFonts w:asciiTheme="minorHAnsi" w:eastAsia="Times New Roman" w:hAnsiTheme="minorHAnsi" w:cstheme="minorHAnsi"/>
                <w:b/>
                <w:bCs/>
                <w:sz w:val="18"/>
                <w:szCs w:val="22"/>
                <w:lang w:eastAsia="de-DE"/>
              </w:rPr>
              <w:t xml:space="preserve">[Target </w:t>
            </w:r>
            <w:r w:rsidRPr="003D5A4B">
              <w:rPr>
                <w:rFonts w:asciiTheme="minorHAnsi" w:eastAsia="Times New Roman" w:hAnsiTheme="minorHAnsi" w:cstheme="minorHAnsi"/>
                <w:b/>
                <w:sz w:val="18"/>
                <w:szCs w:val="22"/>
                <w:lang w:eastAsia="de-DE"/>
              </w:rPr>
              <w:t>13.1]</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Strengthen resilience and adaptive capacity to climate-related hazards and natural disasters in all countries</w:t>
            </w:r>
            <w:r w:rsidRPr="003D5A4B">
              <w:rPr>
                <w:rFonts w:asciiTheme="minorHAnsi" w:eastAsia="Times New Roman" w:hAnsiTheme="minorHAnsi" w:cstheme="minorHAnsi"/>
                <w:sz w:val="18"/>
                <w:szCs w:val="22"/>
                <w:lang w:eastAsia="de-DE"/>
              </w:rPr>
              <w:br/>
            </w:r>
            <w:r w:rsidRPr="003D5A4B">
              <w:rPr>
                <w:rFonts w:asciiTheme="minorHAnsi" w:eastAsia="Times New Roman" w:hAnsiTheme="minorHAnsi" w:cstheme="minorHAnsi"/>
                <w:b/>
                <w:sz w:val="18"/>
                <w:szCs w:val="22"/>
                <w:lang w:eastAsia="de-DE"/>
              </w:rPr>
              <w:t>[Target 13.2]</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Integrate climate change measures into national policies, strategies and planning.</w:t>
            </w:r>
            <w:r w:rsidRPr="003D5A4B">
              <w:rPr>
                <w:rFonts w:asciiTheme="minorHAnsi" w:eastAsia="Times New Roman" w:hAnsiTheme="minorHAnsi" w:cstheme="minorHAnsi"/>
                <w:sz w:val="18"/>
                <w:szCs w:val="22"/>
                <w:u w:val="single"/>
                <w:lang w:eastAsia="de-DE"/>
              </w:rPr>
              <w:br/>
            </w:r>
            <w:r w:rsidRPr="003D5A4B">
              <w:rPr>
                <w:rFonts w:asciiTheme="minorHAnsi" w:eastAsia="Times New Roman" w:hAnsiTheme="minorHAnsi" w:cstheme="minorHAnsi"/>
                <w:b/>
                <w:sz w:val="18"/>
                <w:szCs w:val="22"/>
                <w:lang w:eastAsia="de-DE"/>
              </w:rPr>
              <w:t>[Target 13.3]</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Improve education, awareness-raising and human and institutional capacity on climate change mitigation, adaptation, impact reduction and early warning</w:t>
            </w:r>
            <w:r w:rsidRPr="003D5A4B">
              <w:rPr>
                <w:rFonts w:asciiTheme="minorHAnsi" w:eastAsia="Times New Roman" w:hAnsiTheme="minorHAnsi" w:cstheme="minorHAnsi"/>
                <w:sz w:val="18"/>
                <w:szCs w:val="22"/>
                <w:u w:val="single"/>
                <w:lang w:eastAsia="de-DE"/>
              </w:rPr>
              <w:br/>
            </w:r>
            <w:r w:rsidRPr="003D5A4B">
              <w:rPr>
                <w:rFonts w:asciiTheme="minorHAnsi" w:eastAsia="Times New Roman" w:hAnsiTheme="minorHAnsi" w:cstheme="minorHAnsi"/>
                <w:b/>
                <w:sz w:val="18"/>
                <w:szCs w:val="22"/>
                <w:lang w:eastAsia="de-DE"/>
              </w:rPr>
              <w:t>[Target 13.b]</w:t>
            </w:r>
            <w:r w:rsidRPr="003D5A4B">
              <w:rPr>
                <w:rFonts w:asciiTheme="minorHAnsi" w:eastAsia="Times New Roman" w:hAnsiTheme="minorHAnsi" w:cstheme="minorHAnsi"/>
                <w:sz w:val="18"/>
                <w:szCs w:val="22"/>
                <w:lang w:eastAsia="de-DE"/>
              </w:rPr>
              <w:t xml:space="preserve"> </w:t>
            </w:r>
            <w:r w:rsidRPr="003D5A4B">
              <w:rPr>
                <w:rFonts w:asciiTheme="minorHAnsi" w:eastAsia="Times New Roman" w:hAnsiTheme="minorHAnsi" w:cstheme="minorHAnsi"/>
                <w:sz w:val="18"/>
                <w:szCs w:val="22"/>
                <w:u w:val="single"/>
                <w:lang w:eastAsia="de-DE"/>
              </w:rPr>
              <w:t>Promote mechanisms for raising capacity for effective climate change-related planning and management in least developed countries, including focusing on women, youth and local and marginalized communities</w:t>
            </w:r>
          </w:p>
          <w:p w14:paraId="6183DEFB" w14:textId="77777777" w:rsidR="0097266D" w:rsidRPr="003D5A4B" w:rsidRDefault="0097266D" w:rsidP="007F4D08">
            <w:pPr>
              <w:shd w:val="clear" w:color="auto" w:fill="FFFFFF"/>
              <w:spacing w:line="259" w:lineRule="auto"/>
              <w:jc w:val="left"/>
              <w:rPr>
                <w:rFonts w:asciiTheme="minorHAnsi" w:eastAsia="Times New Roman" w:hAnsiTheme="minorHAnsi" w:cstheme="minorHAnsi"/>
                <w:sz w:val="18"/>
                <w:szCs w:val="22"/>
                <w:lang w:eastAsia="de-DE"/>
              </w:rPr>
            </w:pPr>
          </w:p>
          <w:p w14:paraId="1B0E2A23" w14:textId="77777777" w:rsidR="0097266D" w:rsidRPr="003D5A4B" w:rsidRDefault="0097266D" w:rsidP="007F4D08">
            <w:pPr>
              <w:shd w:val="clear" w:color="auto" w:fill="FFFFFF"/>
              <w:spacing w:line="259" w:lineRule="auto"/>
              <w:rPr>
                <w:rFonts w:asciiTheme="minorHAnsi" w:eastAsia="Times New Roman" w:hAnsiTheme="minorHAnsi" w:cstheme="minorHAnsi"/>
                <w:sz w:val="18"/>
                <w:szCs w:val="22"/>
                <w:lang w:eastAsia="de-DE"/>
              </w:rPr>
            </w:pPr>
            <w:r w:rsidRPr="003D5A4B">
              <w:rPr>
                <w:rFonts w:asciiTheme="minorHAnsi" w:eastAsia="Times New Roman" w:hAnsiTheme="minorHAnsi" w:cstheme="minorHAnsi"/>
                <w:b/>
                <w:bCs/>
                <w:sz w:val="18"/>
                <w:szCs w:val="22"/>
                <w:lang w:eastAsia="de-DE"/>
              </w:rPr>
              <w:t>SDG 14. Conserve and sustainably use the oceans, seas and marine resources for sustainable development</w:t>
            </w:r>
            <w:r w:rsidRPr="003D5A4B">
              <w:rPr>
                <w:rFonts w:asciiTheme="minorHAnsi" w:eastAsia="Times New Roman" w:hAnsiTheme="minorHAnsi" w:cstheme="minorHAnsi"/>
                <w:sz w:val="18"/>
                <w:szCs w:val="22"/>
                <w:lang w:eastAsia="de-DE"/>
              </w:rPr>
              <w:br/>
            </w:r>
          </w:p>
          <w:p w14:paraId="4A9B75AE" w14:textId="77777777" w:rsidR="0097266D" w:rsidRPr="003D5A4B" w:rsidRDefault="0097266D" w:rsidP="007F4D08">
            <w:pPr>
              <w:spacing w:line="259" w:lineRule="auto"/>
              <w:jc w:val="left"/>
              <w:rPr>
                <w:rFonts w:asciiTheme="minorHAnsi" w:eastAsia="Times New Roman" w:hAnsiTheme="minorHAnsi" w:cstheme="minorHAnsi"/>
                <w:b/>
                <w:bCs/>
                <w:sz w:val="18"/>
                <w:szCs w:val="22"/>
                <w:lang w:eastAsia="de-DE"/>
              </w:rPr>
            </w:pPr>
            <w:r w:rsidRPr="003D5A4B">
              <w:rPr>
                <w:rFonts w:asciiTheme="minorHAnsi" w:eastAsia="Times New Roman" w:hAnsiTheme="minorHAnsi" w:cstheme="minorHAnsi"/>
                <w:b/>
                <w:bCs/>
                <w:sz w:val="18"/>
                <w:szCs w:val="22"/>
                <w:lang w:eastAsia="de-DE"/>
              </w:rPr>
              <w:t>SDG 15. Protect, restore and promote sustainable use of terrestrial ecosystems, sustainably manage forests, combat desertification, and halt and reverse land degradation and halt biodiversity loss</w:t>
            </w:r>
          </w:p>
          <w:p w14:paraId="09734A39" w14:textId="334DCC18" w:rsidR="007123E1" w:rsidRPr="003D5A4B" w:rsidRDefault="007123E1" w:rsidP="007F4D08">
            <w:pPr>
              <w:spacing w:line="259" w:lineRule="auto"/>
              <w:jc w:val="left"/>
              <w:rPr>
                <w:rFonts w:asciiTheme="minorHAnsi" w:eastAsia="Times New Roman" w:hAnsiTheme="minorHAnsi" w:cstheme="minorHAnsi"/>
                <w:sz w:val="18"/>
                <w:szCs w:val="22"/>
                <w:lang w:eastAsia="de-DE"/>
              </w:rPr>
            </w:pPr>
          </w:p>
        </w:tc>
      </w:tr>
    </w:tbl>
    <w:p w14:paraId="0877EBF1" w14:textId="6A56D17C" w:rsidR="007123E1" w:rsidRPr="003D5A4B" w:rsidRDefault="007123E1" w:rsidP="007123E1">
      <w:bookmarkStart w:id="103" w:name="_Toc22645401"/>
      <w:bookmarkStart w:id="104" w:name="_Toc30518992"/>
      <w:bookmarkStart w:id="105" w:name="_Toc34746226"/>
      <w:bookmarkStart w:id="106" w:name="_Toc32068510"/>
      <w:bookmarkStart w:id="107" w:name="_Toc207800911"/>
    </w:p>
    <w:p w14:paraId="048C5F97" w14:textId="77777777" w:rsidR="0090560E" w:rsidRPr="003D5A4B" w:rsidRDefault="0090560E" w:rsidP="007123E1">
      <w:pPr>
        <w:sectPr w:rsidR="0090560E" w:rsidRPr="003D5A4B" w:rsidSect="00AD3921">
          <w:pgSz w:w="12240" w:h="15840" w:code="1"/>
          <w:pgMar w:top="1440" w:right="1440" w:bottom="1440" w:left="1440" w:header="720" w:footer="432" w:gutter="0"/>
          <w:cols w:space="708"/>
          <w:titlePg/>
          <w:docGrid w:linePitch="360"/>
        </w:sectPr>
      </w:pPr>
    </w:p>
    <w:p w14:paraId="593D5033" w14:textId="620E8E7D" w:rsidR="0097266D" w:rsidRPr="003D5A4B" w:rsidRDefault="0097266D" w:rsidP="0097266D">
      <w:pPr>
        <w:pStyle w:val="Heading1"/>
        <w:spacing w:before="0" w:after="0"/>
        <w:jc w:val="left"/>
        <w:rPr>
          <w:rFonts w:ascii="Calibri" w:hAnsi="Calibri"/>
          <w:szCs w:val="28"/>
        </w:rPr>
      </w:pPr>
      <w:bookmarkStart w:id="108" w:name="_Toc166321157"/>
      <w:r w:rsidRPr="003D5A4B">
        <w:rPr>
          <w:rFonts w:ascii="Calibri" w:hAnsi="Calibri"/>
          <w:szCs w:val="28"/>
        </w:rPr>
        <w:t>Strategy</w:t>
      </w:r>
      <w:bookmarkEnd w:id="103"/>
      <w:bookmarkEnd w:id="104"/>
      <w:bookmarkEnd w:id="105"/>
      <w:bookmarkEnd w:id="106"/>
      <w:bookmarkEnd w:id="108"/>
      <w:r w:rsidRPr="003D5A4B">
        <w:rPr>
          <w:rFonts w:ascii="Calibri" w:hAnsi="Calibri"/>
          <w:szCs w:val="28"/>
        </w:rPr>
        <w:t xml:space="preserve"> </w:t>
      </w:r>
      <w:bookmarkEnd w:id="107"/>
    </w:p>
    <w:p w14:paraId="203AA42C" w14:textId="0A151903" w:rsidR="0097266D" w:rsidRPr="003D5A4B" w:rsidRDefault="0097266D" w:rsidP="0097266D">
      <w:pPr>
        <w:pStyle w:val="Heading2"/>
      </w:pPr>
      <w:bookmarkStart w:id="109" w:name="_Toc30518993"/>
      <w:bookmarkStart w:id="110" w:name="_Toc34746227"/>
      <w:bookmarkStart w:id="111" w:name="_Toc32068511"/>
      <w:bookmarkStart w:id="112" w:name="_Toc166321158"/>
      <w:r w:rsidRPr="003D5A4B">
        <w:t>1) General strategy</w:t>
      </w:r>
      <w:bookmarkEnd w:id="109"/>
      <w:bookmarkEnd w:id="110"/>
      <w:bookmarkEnd w:id="111"/>
      <w:r w:rsidR="001D44D6">
        <w:t xml:space="preserve"> (including the TOC)</w:t>
      </w:r>
      <w:bookmarkEnd w:id="112"/>
    </w:p>
    <w:p w14:paraId="04B8F831" w14:textId="6A18C512" w:rsidR="0097266D" w:rsidRPr="003D5A4B" w:rsidRDefault="0097266D" w:rsidP="0097266D">
      <w:pPr>
        <w:rPr>
          <w:rFonts w:asciiTheme="minorHAnsi" w:hAnsiTheme="minorHAnsi" w:cstheme="minorHAnsi"/>
          <w:szCs w:val="20"/>
        </w:rPr>
      </w:pPr>
      <w:r w:rsidRPr="003D5A4B">
        <w:rPr>
          <w:rFonts w:asciiTheme="minorHAnsi" w:hAnsiTheme="minorHAnsi" w:cstheme="minorHAnsi"/>
          <w:szCs w:val="20"/>
        </w:rPr>
        <w:t xml:space="preserve">With this project, Guinea-Bissau is seeking the LDCF resources to overcome the </w:t>
      </w:r>
      <w:r w:rsidR="00295C32" w:rsidRPr="003D5A4B">
        <w:rPr>
          <w:rFonts w:asciiTheme="minorHAnsi" w:hAnsiTheme="minorHAnsi" w:cstheme="minorHAnsi"/>
          <w:szCs w:val="20"/>
        </w:rPr>
        <w:t xml:space="preserve">most pressing and </w:t>
      </w:r>
      <w:r w:rsidRPr="003D5A4B">
        <w:rPr>
          <w:rFonts w:asciiTheme="minorHAnsi" w:hAnsiTheme="minorHAnsi" w:cstheme="minorHAnsi"/>
          <w:szCs w:val="20"/>
        </w:rPr>
        <w:t xml:space="preserve">immediate barriers linked to policy, institutional and infrastructural aspects of its current climate monitoring systems, as well as to improve key stakeholders’ knowledge and capacity related to climate monitoring and climate information services, including early warning systems. </w:t>
      </w:r>
    </w:p>
    <w:p w14:paraId="471618DD" w14:textId="77777777" w:rsidR="0097266D" w:rsidRPr="003D5A4B" w:rsidRDefault="0097266D" w:rsidP="0097266D">
      <w:pPr>
        <w:rPr>
          <w:rFonts w:asciiTheme="minorHAnsi" w:hAnsiTheme="minorHAnsi" w:cstheme="minorHAnsi"/>
          <w:szCs w:val="20"/>
        </w:rPr>
      </w:pPr>
    </w:p>
    <w:p w14:paraId="35C49E71" w14:textId="55A587C6" w:rsidR="0097266D" w:rsidRPr="003D5A4B" w:rsidRDefault="0097266D" w:rsidP="0097266D">
      <w:pPr>
        <w:rPr>
          <w:rFonts w:asciiTheme="minorHAnsi" w:hAnsiTheme="minorHAnsi" w:cstheme="minorHAnsi"/>
          <w:szCs w:val="20"/>
        </w:rPr>
      </w:pPr>
      <w:r w:rsidRPr="003D5A4B">
        <w:rPr>
          <w:rFonts w:asciiTheme="minorHAnsi" w:hAnsiTheme="minorHAnsi" w:cstheme="minorHAnsi"/>
          <w:b/>
          <w:bCs/>
          <w:szCs w:val="20"/>
        </w:rPr>
        <w:t>Assumptions:</w:t>
      </w:r>
      <w:r w:rsidRPr="003D5A4B">
        <w:rPr>
          <w:rFonts w:asciiTheme="minorHAnsi" w:hAnsiTheme="minorHAnsi" w:cstheme="minorHAnsi"/>
          <w:szCs w:val="20"/>
        </w:rPr>
        <w:t xml:space="preserve"> A central concept to the project is therefore </w:t>
      </w:r>
      <w:r w:rsidRPr="003D5A4B">
        <w:rPr>
          <w:rFonts w:asciiTheme="minorHAnsi" w:hAnsiTheme="minorHAnsi" w:cstheme="minorHAnsi"/>
          <w:b/>
          <w:bCs/>
          <w:szCs w:val="20"/>
        </w:rPr>
        <w:t>Climate Information &amp; Early Warning Systems (CI &amp; EWS)</w:t>
      </w:r>
      <w:r w:rsidRPr="003D5A4B">
        <w:rPr>
          <w:rFonts w:asciiTheme="minorHAnsi" w:hAnsiTheme="minorHAnsi" w:cstheme="minorHAnsi"/>
          <w:szCs w:val="20"/>
        </w:rPr>
        <w:t xml:space="preserve">, noting that climatic EWS intrinsically depends on reliable </w:t>
      </w:r>
      <w:r w:rsidR="00F610F1" w:rsidRPr="003D5A4B">
        <w:rPr>
          <w:rFonts w:asciiTheme="minorHAnsi" w:hAnsiTheme="minorHAnsi" w:cstheme="minorHAnsi"/>
          <w:szCs w:val="20"/>
        </w:rPr>
        <w:t xml:space="preserve">climate information </w:t>
      </w:r>
      <w:r w:rsidRPr="003D5A4B">
        <w:rPr>
          <w:rFonts w:asciiTheme="minorHAnsi" w:hAnsiTheme="minorHAnsi" w:cstheme="minorHAnsi"/>
          <w:szCs w:val="20"/>
        </w:rPr>
        <w:t>for being effective, which in turn depends on the robustness of hydrometeorological data and on the human capacity to monitor, analyze and communicate this data to the relevant audiences. In this light, the following aspects are relevant to the project’s scope</w:t>
      </w:r>
      <w:r w:rsidR="00B47632" w:rsidRPr="003D5A4B">
        <w:rPr>
          <w:rFonts w:asciiTheme="minorHAnsi" w:hAnsiTheme="minorHAnsi" w:cstheme="minorHAnsi"/>
          <w:szCs w:val="20"/>
        </w:rPr>
        <w:t>,</w:t>
      </w:r>
      <w:r w:rsidRPr="003D5A4B">
        <w:rPr>
          <w:rFonts w:asciiTheme="minorHAnsi" w:hAnsiTheme="minorHAnsi" w:cstheme="minorHAnsi"/>
          <w:szCs w:val="20"/>
        </w:rPr>
        <w:t xml:space="preserve"> and they constitute the </w:t>
      </w:r>
      <w:r w:rsidRPr="003D5A4B">
        <w:rPr>
          <w:rFonts w:asciiTheme="minorHAnsi" w:hAnsiTheme="minorHAnsi" w:cstheme="minorHAnsi"/>
          <w:b/>
          <w:bCs/>
          <w:szCs w:val="20"/>
        </w:rPr>
        <w:t>project’s core assumptions</w:t>
      </w:r>
      <w:r w:rsidRPr="003D5A4B">
        <w:rPr>
          <w:rFonts w:asciiTheme="minorHAnsi" w:hAnsiTheme="minorHAnsi" w:cstheme="minorHAnsi"/>
          <w:szCs w:val="20"/>
        </w:rPr>
        <w:t xml:space="preserve">: </w:t>
      </w:r>
    </w:p>
    <w:p w14:paraId="52FF2BD1" w14:textId="77777777" w:rsidR="0097266D" w:rsidRPr="003D5A4B" w:rsidRDefault="0097266D" w:rsidP="0097266D">
      <w:pPr>
        <w:rPr>
          <w:rFonts w:asciiTheme="minorHAnsi" w:hAnsiTheme="minorHAnsi" w:cstheme="minorHAnsi"/>
          <w:szCs w:val="20"/>
        </w:rPr>
      </w:pPr>
    </w:p>
    <w:p w14:paraId="2240D7CE" w14:textId="77777777" w:rsidR="0097266D" w:rsidRPr="003D5A4B" w:rsidRDefault="0097266D" w:rsidP="006006C7">
      <w:pPr>
        <w:pStyle w:val="ListParagraph"/>
        <w:numPr>
          <w:ilvl w:val="0"/>
          <w:numId w:val="35"/>
        </w:numPr>
        <w:spacing w:after="120"/>
        <w:ind w:left="714" w:hanging="357"/>
        <w:jc w:val="both"/>
        <w:rPr>
          <w:rFonts w:asciiTheme="minorHAnsi" w:hAnsiTheme="minorHAnsi" w:cstheme="minorHAnsi"/>
          <w:sz w:val="20"/>
          <w:szCs w:val="20"/>
        </w:rPr>
      </w:pPr>
      <w:r w:rsidRPr="003D5A4B">
        <w:rPr>
          <w:rFonts w:asciiTheme="minorHAnsi" w:hAnsiTheme="minorHAnsi" w:cstheme="minorHAnsi"/>
          <w:sz w:val="20"/>
          <w:szCs w:val="20"/>
        </w:rPr>
        <w:t xml:space="preserve">Climate information has several other applications, besides EWS, and Guinea-Bissau is yet to explore these applications by gradually building its capacity to render climate information services; </w:t>
      </w:r>
    </w:p>
    <w:p w14:paraId="2CA3BC60" w14:textId="77777777" w:rsidR="0097266D" w:rsidRPr="003D5A4B" w:rsidRDefault="0097266D" w:rsidP="006006C7">
      <w:pPr>
        <w:pStyle w:val="ListParagraph"/>
        <w:numPr>
          <w:ilvl w:val="0"/>
          <w:numId w:val="35"/>
        </w:numPr>
        <w:spacing w:after="120"/>
        <w:ind w:left="714" w:hanging="357"/>
        <w:jc w:val="both"/>
        <w:rPr>
          <w:rFonts w:asciiTheme="minorHAnsi" w:hAnsiTheme="minorHAnsi" w:cstheme="minorHAnsi"/>
          <w:sz w:val="20"/>
          <w:szCs w:val="20"/>
        </w:rPr>
      </w:pPr>
      <w:r w:rsidRPr="003D5A4B">
        <w:rPr>
          <w:rFonts w:asciiTheme="minorHAnsi" w:hAnsiTheme="minorHAnsi" w:cstheme="minorHAnsi"/>
          <w:sz w:val="20"/>
          <w:szCs w:val="20"/>
        </w:rPr>
        <w:t xml:space="preserve">Early Warning Systems and Frameworks are needed in Guinea-Bissau to prevent climate-driven disasters, but the scope of this project foresees only a few initial and more pressing actions within the themes of disaster risk management (DRM) and its interface with climate change adaptation;  </w:t>
      </w:r>
    </w:p>
    <w:p w14:paraId="207E6DBE" w14:textId="77777777" w:rsidR="0097266D" w:rsidRPr="003D5A4B" w:rsidRDefault="0097266D" w:rsidP="006006C7">
      <w:pPr>
        <w:pStyle w:val="ListParagraph"/>
        <w:numPr>
          <w:ilvl w:val="0"/>
          <w:numId w:val="35"/>
        </w:numPr>
        <w:spacing w:after="120"/>
        <w:ind w:left="714" w:hanging="357"/>
        <w:jc w:val="both"/>
        <w:rPr>
          <w:rFonts w:asciiTheme="minorHAnsi" w:hAnsiTheme="minorHAnsi" w:cstheme="minorHAnsi"/>
          <w:sz w:val="20"/>
          <w:szCs w:val="20"/>
        </w:rPr>
      </w:pPr>
      <w:r w:rsidRPr="003D5A4B">
        <w:rPr>
          <w:rFonts w:asciiTheme="minorHAnsi" w:hAnsiTheme="minorHAnsi" w:cstheme="minorHAnsi"/>
          <w:sz w:val="20"/>
          <w:szCs w:val="20"/>
        </w:rPr>
        <w:t>Climate information is directly dependent on the effectiveness of the country’s hydrology and meteorology observation and monitoring network, which in Guinea-Bissau is in at a rather low state of development and maintenance;</w:t>
      </w:r>
    </w:p>
    <w:p w14:paraId="2D44D4B6" w14:textId="77777777" w:rsidR="0097266D" w:rsidRPr="003D5A4B" w:rsidRDefault="0097266D" w:rsidP="006006C7">
      <w:pPr>
        <w:pStyle w:val="ListParagraph"/>
        <w:numPr>
          <w:ilvl w:val="0"/>
          <w:numId w:val="35"/>
        </w:numPr>
        <w:spacing w:after="120"/>
        <w:ind w:left="714" w:hanging="357"/>
        <w:jc w:val="both"/>
        <w:rPr>
          <w:rFonts w:asciiTheme="minorHAnsi" w:hAnsiTheme="minorHAnsi" w:cstheme="minorHAnsi"/>
          <w:sz w:val="20"/>
          <w:szCs w:val="20"/>
        </w:rPr>
      </w:pPr>
      <w:r w:rsidRPr="003D5A4B">
        <w:rPr>
          <w:rFonts w:asciiTheme="minorHAnsi" w:hAnsiTheme="minorHAnsi" w:cstheme="minorHAnsi"/>
          <w:sz w:val="20"/>
          <w:szCs w:val="20"/>
        </w:rPr>
        <w:t xml:space="preserve">By significantly strengthening Guinea-Bissau’s capacity to generate and disseminate </w:t>
      </w:r>
      <w:bookmarkStart w:id="113" w:name="_Hlk35105881"/>
      <w:r w:rsidRPr="003D5A4B">
        <w:rPr>
          <w:rFonts w:asciiTheme="minorHAnsi" w:hAnsiTheme="minorHAnsi" w:cstheme="minorHAnsi"/>
          <w:sz w:val="20"/>
          <w:szCs w:val="20"/>
        </w:rPr>
        <w:t>reliable climate information</w:t>
      </w:r>
      <w:bookmarkEnd w:id="113"/>
      <w:r w:rsidRPr="003D5A4B">
        <w:rPr>
          <w:rFonts w:asciiTheme="minorHAnsi" w:hAnsiTheme="minorHAnsi" w:cstheme="minorHAnsi"/>
          <w:sz w:val="20"/>
          <w:szCs w:val="20"/>
        </w:rPr>
        <w:t xml:space="preserve"> – and to render climate information services – the hydro-meteorological services in Guinea-Bissau will be contributing to the </w:t>
      </w:r>
      <w:bookmarkStart w:id="114" w:name="_Hlk35105740"/>
      <w:r w:rsidRPr="003D5A4B">
        <w:rPr>
          <w:rFonts w:asciiTheme="minorHAnsi" w:hAnsiTheme="minorHAnsi" w:cstheme="minorHAnsi"/>
          <w:b/>
          <w:bCs/>
          <w:sz w:val="20"/>
          <w:szCs w:val="20"/>
        </w:rPr>
        <w:t>development and adaptation of a suite of economic sectors in the country</w:t>
      </w:r>
      <w:r w:rsidRPr="003D5A4B">
        <w:rPr>
          <w:rFonts w:asciiTheme="minorHAnsi" w:hAnsiTheme="minorHAnsi" w:cstheme="minorHAnsi"/>
          <w:sz w:val="20"/>
          <w:szCs w:val="20"/>
        </w:rPr>
        <w:t xml:space="preserve">, including, to name a few: </w:t>
      </w:r>
      <w:r w:rsidRPr="003D5A4B">
        <w:rPr>
          <w:rFonts w:asciiTheme="minorHAnsi" w:hAnsiTheme="minorHAnsi" w:cstheme="minorHAnsi"/>
          <w:b/>
          <w:bCs/>
          <w:sz w:val="20"/>
          <w:szCs w:val="20"/>
        </w:rPr>
        <w:t>transportation</w:t>
      </w:r>
      <w:r w:rsidRPr="003D5A4B">
        <w:rPr>
          <w:rFonts w:asciiTheme="minorHAnsi" w:hAnsiTheme="minorHAnsi" w:cstheme="minorHAnsi"/>
          <w:sz w:val="20"/>
          <w:szCs w:val="20"/>
        </w:rPr>
        <w:t xml:space="preserve"> (air, land and water), </w:t>
      </w:r>
      <w:r w:rsidRPr="003D5A4B">
        <w:rPr>
          <w:rFonts w:asciiTheme="minorHAnsi" w:hAnsiTheme="minorHAnsi" w:cstheme="minorHAnsi"/>
          <w:b/>
          <w:bCs/>
          <w:sz w:val="20"/>
          <w:szCs w:val="20"/>
        </w:rPr>
        <w:t>agriculture</w:t>
      </w:r>
      <w:r w:rsidRPr="003D5A4B">
        <w:rPr>
          <w:rFonts w:asciiTheme="minorHAnsi" w:hAnsiTheme="minorHAnsi" w:cstheme="minorHAnsi"/>
          <w:sz w:val="20"/>
          <w:szCs w:val="20"/>
        </w:rPr>
        <w:t xml:space="preserve">, </w:t>
      </w:r>
      <w:r w:rsidRPr="003D5A4B">
        <w:rPr>
          <w:rFonts w:asciiTheme="minorHAnsi" w:hAnsiTheme="minorHAnsi" w:cstheme="minorHAnsi"/>
          <w:b/>
          <w:bCs/>
          <w:sz w:val="20"/>
          <w:szCs w:val="20"/>
        </w:rPr>
        <w:t>fisheries</w:t>
      </w:r>
      <w:r w:rsidRPr="003D5A4B">
        <w:rPr>
          <w:rFonts w:asciiTheme="minorHAnsi" w:hAnsiTheme="minorHAnsi" w:cstheme="minorHAnsi"/>
          <w:sz w:val="20"/>
          <w:szCs w:val="20"/>
        </w:rPr>
        <w:t xml:space="preserve">, </w:t>
      </w:r>
      <w:r w:rsidRPr="003D5A4B">
        <w:rPr>
          <w:rFonts w:asciiTheme="minorHAnsi" w:hAnsiTheme="minorHAnsi" w:cstheme="minorHAnsi"/>
          <w:b/>
          <w:bCs/>
          <w:sz w:val="20"/>
          <w:szCs w:val="20"/>
        </w:rPr>
        <w:t>infrastructure</w:t>
      </w:r>
      <w:r w:rsidRPr="003D5A4B">
        <w:rPr>
          <w:rFonts w:asciiTheme="minorHAnsi" w:hAnsiTheme="minorHAnsi" w:cstheme="minorHAnsi"/>
          <w:sz w:val="20"/>
          <w:szCs w:val="20"/>
        </w:rPr>
        <w:t xml:space="preserve">, </w:t>
      </w:r>
      <w:r w:rsidRPr="003D5A4B">
        <w:rPr>
          <w:rFonts w:asciiTheme="minorHAnsi" w:hAnsiTheme="minorHAnsi" w:cstheme="minorHAnsi"/>
          <w:b/>
          <w:bCs/>
          <w:sz w:val="20"/>
          <w:szCs w:val="20"/>
        </w:rPr>
        <w:t>education</w:t>
      </w:r>
      <w:r w:rsidRPr="003D5A4B">
        <w:rPr>
          <w:rFonts w:asciiTheme="minorHAnsi" w:hAnsiTheme="minorHAnsi" w:cstheme="minorHAnsi"/>
          <w:sz w:val="20"/>
          <w:szCs w:val="20"/>
        </w:rPr>
        <w:t xml:space="preserve">, </w:t>
      </w:r>
      <w:r w:rsidRPr="003D5A4B">
        <w:rPr>
          <w:rFonts w:asciiTheme="minorHAnsi" w:hAnsiTheme="minorHAnsi" w:cstheme="minorHAnsi"/>
          <w:b/>
          <w:bCs/>
          <w:sz w:val="20"/>
          <w:szCs w:val="20"/>
        </w:rPr>
        <w:t>health</w:t>
      </w:r>
      <w:r w:rsidRPr="003D5A4B">
        <w:rPr>
          <w:rFonts w:asciiTheme="minorHAnsi" w:hAnsiTheme="minorHAnsi" w:cstheme="minorHAnsi"/>
          <w:sz w:val="20"/>
          <w:szCs w:val="20"/>
        </w:rPr>
        <w:t>, water supply &amp; sanitation (</w:t>
      </w:r>
      <w:r w:rsidRPr="003D5A4B">
        <w:rPr>
          <w:rFonts w:asciiTheme="minorHAnsi" w:hAnsiTheme="minorHAnsi" w:cstheme="minorHAnsi"/>
          <w:b/>
          <w:bCs/>
          <w:sz w:val="20"/>
          <w:szCs w:val="20"/>
        </w:rPr>
        <w:t>WATSAN</w:t>
      </w:r>
      <w:r w:rsidRPr="003D5A4B">
        <w:rPr>
          <w:rFonts w:asciiTheme="minorHAnsi" w:hAnsiTheme="minorHAnsi" w:cstheme="minorHAnsi"/>
          <w:sz w:val="20"/>
          <w:szCs w:val="20"/>
        </w:rPr>
        <w:t xml:space="preserve">), </w:t>
      </w:r>
      <w:r w:rsidRPr="003D5A4B">
        <w:rPr>
          <w:rFonts w:asciiTheme="minorHAnsi" w:hAnsiTheme="minorHAnsi" w:cstheme="minorHAnsi"/>
          <w:b/>
          <w:bCs/>
          <w:sz w:val="20"/>
          <w:szCs w:val="20"/>
        </w:rPr>
        <w:t>biodiversity conservation &amp; ecosystem services</w:t>
      </w:r>
      <w:r w:rsidRPr="003D5A4B">
        <w:rPr>
          <w:rFonts w:asciiTheme="minorHAnsi" w:hAnsiTheme="minorHAnsi" w:cstheme="minorHAnsi"/>
          <w:sz w:val="20"/>
          <w:szCs w:val="20"/>
        </w:rPr>
        <w:t>, etc.; and finally</w:t>
      </w:r>
    </w:p>
    <w:bookmarkEnd w:id="114"/>
    <w:p w14:paraId="44A116EB" w14:textId="77777777" w:rsidR="0097266D" w:rsidRPr="003D5A4B" w:rsidRDefault="0097266D" w:rsidP="006006C7">
      <w:pPr>
        <w:pStyle w:val="ListParagraph"/>
        <w:numPr>
          <w:ilvl w:val="0"/>
          <w:numId w:val="35"/>
        </w:numPr>
        <w:spacing w:after="120"/>
        <w:ind w:left="714" w:hanging="357"/>
        <w:jc w:val="both"/>
        <w:rPr>
          <w:rFonts w:asciiTheme="minorHAnsi" w:hAnsiTheme="minorHAnsi" w:cstheme="minorHAnsi"/>
          <w:sz w:val="20"/>
          <w:szCs w:val="20"/>
        </w:rPr>
      </w:pPr>
      <w:r w:rsidRPr="003D5A4B">
        <w:rPr>
          <w:rFonts w:asciiTheme="minorHAnsi" w:hAnsiTheme="minorHAnsi" w:cstheme="minorHAnsi"/>
          <w:sz w:val="20"/>
          <w:szCs w:val="20"/>
        </w:rPr>
        <w:t>Guinea-Bissau has many pressing needs within the mentioned sectors and development investments are being made in them, some of which constitute the financial baseline for this project.</w:t>
      </w:r>
    </w:p>
    <w:p w14:paraId="1AAB1FAE" w14:textId="77777777" w:rsidR="0097266D" w:rsidRPr="003D5A4B" w:rsidRDefault="0097266D" w:rsidP="0097266D"/>
    <w:p w14:paraId="31EB245D" w14:textId="77777777" w:rsidR="0097266D" w:rsidRPr="003D5A4B" w:rsidRDefault="0097266D" w:rsidP="0097266D">
      <w:bookmarkStart w:id="115" w:name="_Hlk35615111"/>
      <w:r w:rsidRPr="003D5A4B">
        <w:t>The project strategy, as presented herein, is slated to create ideal conditions for the project’s success and sustainability, because it will allow the project to gradually enhance investments, capitalizing on results achieved in a step-by-step manner, and by develop the associated capacity that is needed for operating and maintaining hydro-meteorological systems and equipment, both existing and new. The project will strive to create a culture of safeguarding and maintenance, which currently barely exists. Subsequently, the project will be able to produce beneficial climate information services and effectively contribute to adaptation planning, which is its ultimate goal, given the essential role of these services in climate change adaptation and disaster risk management.</w:t>
      </w:r>
    </w:p>
    <w:p w14:paraId="24DEC892" w14:textId="77777777" w:rsidR="0097266D" w:rsidRPr="003D5A4B" w:rsidRDefault="0097266D" w:rsidP="0097266D"/>
    <w:p w14:paraId="11C15924" w14:textId="0AD6952A" w:rsidR="0097266D" w:rsidRPr="003D5A4B" w:rsidRDefault="0097266D" w:rsidP="0097266D">
      <w:r w:rsidRPr="003D5A4B">
        <w:t xml:space="preserve">The main elements in the present project’s strategy considered the best practices in the implementation of similar projects. It is based on the concepts of </w:t>
      </w:r>
      <w:r w:rsidRPr="003D5A4B">
        <w:rPr>
          <w:b/>
          <w:bCs/>
        </w:rPr>
        <w:t>service provision, sustainability, capacity development and stakeholder engagement, including a focus in gender</w:t>
      </w:r>
      <w:r w:rsidRPr="003D5A4B">
        <w:t xml:space="preserve">, in order to provide innovative/customized solutions to ensure the sustainability of the project. </w:t>
      </w:r>
      <w:bookmarkStart w:id="116" w:name="_Hlk35614959"/>
      <w:bookmarkEnd w:id="115"/>
      <w:r w:rsidR="008F1819" w:rsidRPr="003D5A4B">
        <w:t>O</w:t>
      </w:r>
      <w:r w:rsidRPr="003D5A4B">
        <w:t>utcomes</w:t>
      </w:r>
      <w:r w:rsidR="008F1819" w:rsidRPr="003D5A4B">
        <w:t xml:space="preserve"> and Outputs </w:t>
      </w:r>
      <w:r w:rsidRPr="003D5A4B">
        <w:t>presented on the PIF</w:t>
      </w:r>
      <w:bookmarkEnd w:id="116"/>
      <w:r w:rsidR="008F1819" w:rsidRPr="003D5A4B">
        <w:t xml:space="preserve"> were designed</w:t>
      </w:r>
      <w:r w:rsidRPr="003D5A4B">
        <w:t xml:space="preserve"> based on pressing needs for the development of climate information services, which had been duly informed </w:t>
      </w:r>
      <w:r w:rsidR="008F1819" w:rsidRPr="003D5A4B">
        <w:t xml:space="preserve">through stakeholder consultations, </w:t>
      </w:r>
      <w:r w:rsidRPr="003D5A4B">
        <w:t>Guinea-Bissau’s NAPA</w:t>
      </w:r>
      <w:r w:rsidR="008F1819" w:rsidRPr="003D5A4B">
        <w:t>, NDC</w:t>
      </w:r>
      <w:r w:rsidRPr="003D5A4B">
        <w:t xml:space="preserve"> and other related documents, including National Communications to the UNFCCC: </w:t>
      </w:r>
    </w:p>
    <w:p w14:paraId="41857439" w14:textId="77777777" w:rsidR="0097266D" w:rsidRPr="003D5A4B" w:rsidRDefault="0097266D" w:rsidP="0097266D"/>
    <w:p w14:paraId="37C886C0" w14:textId="65252294" w:rsidR="0097266D" w:rsidRPr="003D5A4B" w:rsidRDefault="0097266D" w:rsidP="004B3BF3">
      <w:pPr>
        <w:pStyle w:val="Bullets"/>
        <w:numPr>
          <w:ilvl w:val="0"/>
          <w:numId w:val="19"/>
        </w:numPr>
      </w:pPr>
      <w:r w:rsidRPr="003D5A4B">
        <w:t>Establish an observation network</w:t>
      </w:r>
      <w:r w:rsidR="002B2314" w:rsidRPr="003D5A4B">
        <w:t>, with operations and maintenance (O&amp;M) and financing plan</w:t>
      </w:r>
    </w:p>
    <w:p w14:paraId="22E637A3" w14:textId="77777777" w:rsidR="0097266D" w:rsidRPr="003D5A4B" w:rsidRDefault="0097266D" w:rsidP="004B3BF3">
      <w:pPr>
        <w:pStyle w:val="Bullets"/>
        <w:numPr>
          <w:ilvl w:val="0"/>
          <w:numId w:val="19"/>
        </w:numPr>
      </w:pPr>
      <w:r w:rsidRPr="003D5A4B">
        <w:t>Implement data transmission systems (telemetry) and data processing/managing infrastructure.</w:t>
      </w:r>
    </w:p>
    <w:p w14:paraId="74F1316B" w14:textId="77777777" w:rsidR="0097266D" w:rsidRPr="003D5A4B" w:rsidRDefault="0097266D" w:rsidP="004B3BF3">
      <w:pPr>
        <w:pStyle w:val="Bullets"/>
        <w:numPr>
          <w:ilvl w:val="0"/>
          <w:numId w:val="19"/>
        </w:numPr>
      </w:pPr>
      <w:r w:rsidRPr="003D5A4B">
        <w:t>Produce forecasts based on models.</w:t>
      </w:r>
    </w:p>
    <w:p w14:paraId="6401C177" w14:textId="77777777" w:rsidR="0097266D" w:rsidRPr="003D5A4B" w:rsidRDefault="0097266D" w:rsidP="004B3BF3">
      <w:pPr>
        <w:pStyle w:val="Bullets"/>
        <w:numPr>
          <w:ilvl w:val="0"/>
          <w:numId w:val="19"/>
        </w:numPr>
      </w:pPr>
      <w:r w:rsidRPr="003D5A4B">
        <w:t>Establish and produce specialized climate services, which may include early warning systems.</w:t>
      </w:r>
    </w:p>
    <w:p w14:paraId="3267EC24" w14:textId="77777777" w:rsidR="0097266D" w:rsidRPr="003D5A4B" w:rsidRDefault="0097266D" w:rsidP="004B3BF3">
      <w:pPr>
        <w:pStyle w:val="Bullets"/>
        <w:numPr>
          <w:ilvl w:val="0"/>
          <w:numId w:val="19"/>
        </w:numPr>
      </w:pPr>
      <w:r w:rsidRPr="003D5A4B">
        <w:t>Develop response capacity. i.e. understanding and knowing how to make use of climate information products and take adequate actions.</w:t>
      </w:r>
    </w:p>
    <w:p w14:paraId="57DAE8DC" w14:textId="77777777" w:rsidR="0097266D" w:rsidRPr="003D5A4B" w:rsidRDefault="0097266D" w:rsidP="0097266D">
      <w:pPr>
        <w:pStyle w:val="Bullets"/>
        <w:numPr>
          <w:ilvl w:val="0"/>
          <w:numId w:val="0"/>
        </w:numPr>
        <w:ind w:left="1080" w:hanging="360"/>
      </w:pPr>
    </w:p>
    <w:p w14:paraId="2667F755" w14:textId="50F0809D" w:rsidR="00B8468F" w:rsidRPr="003D5A4B" w:rsidRDefault="0097266D" w:rsidP="0097266D">
      <w:r w:rsidRPr="003D5A4B">
        <w:t xml:space="preserve">These steps will be followed for the three main domains of weather/climate, hydrology and marine services. In each of these domains, topics </w:t>
      </w:r>
      <w:r w:rsidR="00B8468F" w:rsidRPr="003D5A4B">
        <w:t xml:space="preserve">such </w:t>
      </w:r>
      <w:r w:rsidRPr="003D5A4B">
        <w:t xml:space="preserve">as infrastructure, human resources, funding, institutional framework and operational strategy, procedures and protocols will have to be analyzed and </w:t>
      </w:r>
      <w:r w:rsidR="006F2972" w:rsidRPr="003D5A4B">
        <w:t xml:space="preserve">specific plans more closely </w:t>
      </w:r>
      <w:r w:rsidRPr="003D5A4B">
        <w:t xml:space="preserve">defined and implemented by the project team. </w:t>
      </w:r>
      <w:r w:rsidR="001060D2" w:rsidRPr="003D5A4B">
        <w:t xml:space="preserve">This requires capacity that is currently not in place in Guinea-Bissau. Therefore, there is an important role for technical assistance in this project. In addition, a gradual </w:t>
      </w:r>
      <w:r w:rsidR="0078372D" w:rsidRPr="003D5A4B">
        <w:t xml:space="preserve">approach to capacity development will ensure that technology uptake and </w:t>
      </w:r>
      <w:r w:rsidR="005043A4" w:rsidRPr="003D5A4B">
        <w:t xml:space="preserve">stakeholder engagement will have the best chances of success. </w:t>
      </w:r>
    </w:p>
    <w:p w14:paraId="70AB5D69" w14:textId="77777777" w:rsidR="00B8468F" w:rsidRPr="003D5A4B" w:rsidRDefault="00B8468F" w:rsidP="0097266D"/>
    <w:p w14:paraId="04241A37" w14:textId="18CA7E6C" w:rsidR="0097266D" w:rsidRPr="003D5A4B" w:rsidRDefault="0097266D" w:rsidP="0097266D">
      <w:r w:rsidRPr="003D5A4B">
        <w:t>Based on th</w:t>
      </w:r>
      <w:r w:rsidR="005043A4" w:rsidRPr="003D5A4B">
        <w:t>ese premises</w:t>
      </w:r>
      <w:r w:rsidRPr="003D5A4B">
        <w:t xml:space="preserve">, the </w:t>
      </w:r>
      <w:r w:rsidR="00397ADA" w:rsidRPr="003D5A4B">
        <w:t xml:space="preserve">overarching strategy </w:t>
      </w:r>
      <w:r w:rsidRPr="003D5A4B">
        <w:t xml:space="preserve">for implementing this project will </w:t>
      </w:r>
      <w:r w:rsidR="00397ADA" w:rsidRPr="003D5A4B">
        <w:t xml:space="preserve">seek </w:t>
      </w:r>
      <w:r w:rsidRPr="003D5A4B">
        <w:t>minimize the risks</w:t>
      </w:r>
      <w:r w:rsidR="005043A4" w:rsidRPr="003D5A4B">
        <w:t xml:space="preserve"> of failure</w:t>
      </w:r>
      <w:r w:rsidRPr="003D5A4B">
        <w:t xml:space="preserve"> and maximize the </w:t>
      </w:r>
      <w:r w:rsidR="00C829AF" w:rsidRPr="003D5A4B">
        <w:t xml:space="preserve">potential </w:t>
      </w:r>
      <w:r w:rsidRPr="003D5A4B">
        <w:t xml:space="preserve">benefits the project </w:t>
      </w:r>
      <w:r w:rsidR="00FF1596" w:rsidRPr="003D5A4B">
        <w:t>can</w:t>
      </w:r>
      <w:r w:rsidR="00C829AF" w:rsidRPr="003D5A4B">
        <w:t xml:space="preserve"> </w:t>
      </w:r>
      <w:r w:rsidRPr="003D5A4B">
        <w:t xml:space="preserve">bring </w:t>
      </w:r>
      <w:r w:rsidR="00C829AF" w:rsidRPr="003D5A4B">
        <w:t xml:space="preserve">to </w:t>
      </w:r>
      <w:r w:rsidRPr="003D5A4B">
        <w:t>the country</w:t>
      </w:r>
      <w:r w:rsidR="00C829AF" w:rsidRPr="003D5A4B">
        <w:t>. The project will do so</w:t>
      </w:r>
      <w:r w:rsidRPr="003D5A4B">
        <w:t xml:space="preserve"> by </w:t>
      </w:r>
      <w:r w:rsidR="00FF1596" w:rsidRPr="003D5A4B">
        <w:t xml:space="preserve">proposing </w:t>
      </w:r>
      <w:r w:rsidRPr="003D5A4B">
        <w:t>the following</w:t>
      </w:r>
      <w:r w:rsidR="00FF1596" w:rsidRPr="003D5A4B">
        <w:t xml:space="preserve"> </w:t>
      </w:r>
      <w:r w:rsidR="00736689" w:rsidRPr="003D5A4B">
        <w:t>approach to implementation</w:t>
      </w:r>
      <w:r w:rsidRPr="003D5A4B">
        <w:t>:</w:t>
      </w:r>
    </w:p>
    <w:p w14:paraId="7AF40800" w14:textId="77777777" w:rsidR="00FF1596" w:rsidRPr="003D5A4B" w:rsidRDefault="00FF1596" w:rsidP="0097266D"/>
    <w:p w14:paraId="780E5EBC" w14:textId="2B60AE1B" w:rsidR="0097266D" w:rsidRPr="003D5A4B" w:rsidRDefault="0097266D" w:rsidP="0097266D">
      <w:pPr>
        <w:pStyle w:val="Bullets"/>
      </w:pPr>
      <w:r w:rsidRPr="003D5A4B">
        <w:rPr>
          <w:b/>
          <w:bCs/>
        </w:rPr>
        <w:t>Extending the project duration to at least 6 years</w:t>
      </w:r>
      <w:r w:rsidR="00F757E3" w:rsidRPr="003D5A4B">
        <w:t xml:space="preserve"> (</w:t>
      </w:r>
      <w:r w:rsidRPr="003D5A4B">
        <w:t xml:space="preserve">instead of </w:t>
      </w:r>
      <w:r w:rsidR="00F757E3" w:rsidRPr="003D5A4B">
        <w:t xml:space="preserve">only </w:t>
      </w:r>
      <w:r w:rsidRPr="003D5A4B">
        <w:t>4</w:t>
      </w:r>
      <w:r w:rsidR="00F757E3" w:rsidRPr="003D5A4B">
        <w:t xml:space="preserve"> or 5, which is typical of UNDP-GEF project</w:t>
      </w:r>
      <w:r w:rsidR="00FF1596" w:rsidRPr="003D5A4B">
        <w:t>s</w:t>
      </w:r>
      <w:r w:rsidR="00F757E3" w:rsidRPr="003D5A4B">
        <w:t>)</w:t>
      </w:r>
      <w:r w:rsidRPr="003D5A4B">
        <w:t>;</w:t>
      </w:r>
    </w:p>
    <w:p w14:paraId="75918148" w14:textId="77777777" w:rsidR="00FF1596" w:rsidRPr="003D5A4B" w:rsidRDefault="00FF1596" w:rsidP="00FF1596">
      <w:pPr>
        <w:pStyle w:val="Bullets"/>
        <w:numPr>
          <w:ilvl w:val="0"/>
          <w:numId w:val="0"/>
        </w:numPr>
        <w:ind w:left="1080"/>
      </w:pPr>
    </w:p>
    <w:p w14:paraId="5A553952" w14:textId="3704167A" w:rsidR="0097266D" w:rsidRPr="003D5A4B" w:rsidRDefault="0097266D" w:rsidP="0097266D">
      <w:pPr>
        <w:pStyle w:val="Bullets"/>
      </w:pPr>
      <w:r w:rsidRPr="003D5A4B">
        <w:rPr>
          <w:b/>
          <w:bCs/>
        </w:rPr>
        <w:t>Break</w:t>
      </w:r>
      <w:r w:rsidR="00FF1596" w:rsidRPr="003D5A4B">
        <w:rPr>
          <w:b/>
          <w:bCs/>
        </w:rPr>
        <w:t>ing</w:t>
      </w:r>
      <w:r w:rsidRPr="003D5A4B">
        <w:rPr>
          <w:b/>
          <w:bCs/>
        </w:rPr>
        <w:t xml:space="preserve"> the implementation strategy into </w:t>
      </w:r>
      <w:r w:rsidR="00F757E3" w:rsidRPr="003D5A4B">
        <w:rPr>
          <w:b/>
          <w:bCs/>
        </w:rPr>
        <w:t>three</w:t>
      </w:r>
      <w:r w:rsidRPr="003D5A4B">
        <w:rPr>
          <w:b/>
          <w:bCs/>
        </w:rPr>
        <w:t xml:space="preserve"> phases</w:t>
      </w:r>
      <w:r w:rsidRPr="003D5A4B">
        <w:t>:</w:t>
      </w:r>
    </w:p>
    <w:p w14:paraId="1284F5B4" w14:textId="77777777" w:rsidR="0097266D" w:rsidRPr="003D5A4B" w:rsidRDefault="0097266D" w:rsidP="004B3BF3">
      <w:pPr>
        <w:pStyle w:val="Bullets"/>
        <w:numPr>
          <w:ilvl w:val="0"/>
          <w:numId w:val="20"/>
        </w:numPr>
      </w:pPr>
      <w:r w:rsidRPr="003D5A4B">
        <w:t>Foundation</w:t>
      </w:r>
    </w:p>
    <w:p w14:paraId="11D2B7FC" w14:textId="77777777" w:rsidR="0097266D" w:rsidRPr="003D5A4B" w:rsidRDefault="0097266D" w:rsidP="004B3BF3">
      <w:pPr>
        <w:pStyle w:val="Bullets"/>
        <w:numPr>
          <w:ilvl w:val="0"/>
          <w:numId w:val="20"/>
        </w:numPr>
      </w:pPr>
      <w:r w:rsidRPr="003D5A4B">
        <w:t>Up-scaling</w:t>
      </w:r>
    </w:p>
    <w:p w14:paraId="5BE8FDDC" w14:textId="6A19A675" w:rsidR="0097266D" w:rsidRPr="003D5A4B" w:rsidRDefault="0097266D" w:rsidP="004B3BF3">
      <w:pPr>
        <w:pStyle w:val="Bullets"/>
        <w:numPr>
          <w:ilvl w:val="0"/>
          <w:numId w:val="20"/>
        </w:numPr>
      </w:pPr>
      <w:r w:rsidRPr="003D5A4B">
        <w:t>Consolidation</w:t>
      </w:r>
    </w:p>
    <w:p w14:paraId="7513C7B8" w14:textId="77777777" w:rsidR="00FF1596" w:rsidRPr="003D5A4B" w:rsidRDefault="00FF1596" w:rsidP="00FF1596">
      <w:pPr>
        <w:pStyle w:val="Bullets"/>
        <w:numPr>
          <w:ilvl w:val="0"/>
          <w:numId w:val="0"/>
        </w:numPr>
        <w:ind w:left="1080"/>
      </w:pPr>
    </w:p>
    <w:p w14:paraId="145FCD6C" w14:textId="3DBB6D24" w:rsidR="0097266D" w:rsidRPr="003D5A4B" w:rsidRDefault="0097266D" w:rsidP="0097266D">
      <w:pPr>
        <w:pStyle w:val="Bullets"/>
      </w:pPr>
      <w:r w:rsidRPr="003D5A4B">
        <w:rPr>
          <w:b/>
          <w:bCs/>
        </w:rPr>
        <w:t>Includ</w:t>
      </w:r>
      <w:r w:rsidR="006B5011" w:rsidRPr="003D5A4B">
        <w:rPr>
          <w:b/>
          <w:bCs/>
        </w:rPr>
        <w:t>ing</w:t>
      </w:r>
      <w:r w:rsidRPr="003D5A4B">
        <w:rPr>
          <w:b/>
          <w:bCs/>
        </w:rPr>
        <w:t xml:space="preserve"> </w:t>
      </w:r>
      <w:r w:rsidR="00D9239D" w:rsidRPr="003D5A4B">
        <w:rPr>
          <w:b/>
          <w:bCs/>
        </w:rPr>
        <w:t xml:space="preserve">two </w:t>
      </w:r>
      <w:r w:rsidRPr="003D5A4B">
        <w:rPr>
          <w:b/>
          <w:bCs/>
        </w:rPr>
        <w:t>mid-term evaluations</w:t>
      </w:r>
      <w:r w:rsidR="00E3087F" w:rsidRPr="003D5A4B">
        <w:rPr>
          <w:b/>
          <w:bCs/>
        </w:rPr>
        <w:t xml:space="preserve"> / reviews</w:t>
      </w:r>
      <w:r w:rsidR="006B5011" w:rsidRPr="003D5A4B">
        <w:t>, in order</w:t>
      </w:r>
      <w:r w:rsidRPr="003D5A4B">
        <w:t xml:space="preserve"> to assess the success of the </w:t>
      </w:r>
      <w:r w:rsidR="006B5011" w:rsidRPr="003D5A4B">
        <w:t xml:space="preserve">approach before moving on to the next </w:t>
      </w:r>
      <w:r w:rsidR="00AD467A" w:rsidRPr="003D5A4B">
        <w:t>phase and</w:t>
      </w:r>
      <w:r w:rsidR="00E3087F" w:rsidRPr="003D5A4B">
        <w:t xml:space="preserve"> incorporating</w:t>
      </w:r>
      <w:r w:rsidR="006B5011" w:rsidRPr="003D5A4B">
        <w:t xml:space="preserve"> </w:t>
      </w:r>
      <w:r w:rsidRPr="003D5A4B">
        <w:t xml:space="preserve">feedback </w:t>
      </w:r>
      <w:r w:rsidR="00E3087F" w:rsidRPr="003D5A4B">
        <w:t xml:space="preserve">from the evaluation / review </w:t>
      </w:r>
      <w:r w:rsidR="00AD467A" w:rsidRPr="003D5A4B">
        <w:t xml:space="preserve">in the propositions and strategies for the next </w:t>
      </w:r>
      <w:r w:rsidRPr="003D5A4B">
        <w:t>phases.</w:t>
      </w:r>
      <w:r w:rsidR="00AD467A" w:rsidRPr="003D5A4B">
        <w:t xml:space="preserve"> This will be particularly critical between Phases 1 and 2. </w:t>
      </w:r>
    </w:p>
    <w:p w14:paraId="3A585C4F" w14:textId="77777777" w:rsidR="0097266D" w:rsidRPr="003D5A4B" w:rsidRDefault="0097266D" w:rsidP="0097266D">
      <w:pPr>
        <w:pStyle w:val="Bullets"/>
        <w:numPr>
          <w:ilvl w:val="0"/>
          <w:numId w:val="0"/>
        </w:numPr>
        <w:ind w:left="1080"/>
      </w:pPr>
    </w:p>
    <w:p w14:paraId="3A35994D" w14:textId="0010906E" w:rsidR="00097EF5" w:rsidRPr="003D5A4B" w:rsidRDefault="0097266D" w:rsidP="00097EF5">
      <w:r w:rsidRPr="003D5A4B">
        <w:t xml:space="preserve">This approach will reduce </w:t>
      </w:r>
      <w:r w:rsidR="00AD467A" w:rsidRPr="003D5A4B">
        <w:t xml:space="preserve">project </w:t>
      </w:r>
      <w:r w:rsidRPr="003D5A4B">
        <w:t xml:space="preserve">risks by first testing a specific approach in a reduced number of stations, before fully implementing project activities </w:t>
      </w:r>
      <w:r w:rsidR="00FA42DD" w:rsidRPr="003D5A4B">
        <w:t xml:space="preserve">related to equipment purchase and deployment </w:t>
      </w:r>
      <w:r w:rsidRPr="003D5A4B">
        <w:t xml:space="preserve">in all the sites selected. It will include a solid </w:t>
      </w:r>
      <w:r w:rsidR="00FA42DD" w:rsidRPr="003D5A4B">
        <w:t xml:space="preserve">and gradual </w:t>
      </w:r>
      <w:r w:rsidRPr="003D5A4B">
        <w:t xml:space="preserve">stakeholder engagement strategy, as well as a strong </w:t>
      </w:r>
      <w:r w:rsidR="00463C06" w:rsidRPr="003D5A4B">
        <w:t xml:space="preserve">framework for </w:t>
      </w:r>
      <w:r w:rsidRPr="003D5A4B">
        <w:t xml:space="preserve">institutional </w:t>
      </w:r>
      <w:r w:rsidR="00463C06" w:rsidRPr="003D5A4B">
        <w:t xml:space="preserve">collaboration and development. This will </w:t>
      </w:r>
      <w:r w:rsidR="004C4EB3" w:rsidRPr="003D5A4B">
        <w:t>improve</w:t>
      </w:r>
      <w:r w:rsidRPr="003D5A4B">
        <w:t xml:space="preserve"> project </w:t>
      </w:r>
      <w:r w:rsidR="004C4EB3" w:rsidRPr="003D5A4B">
        <w:t xml:space="preserve">governance, noting that it builds on </w:t>
      </w:r>
      <w:r w:rsidR="000E459A" w:rsidRPr="003D5A4B">
        <w:t xml:space="preserve">the development hydro-climatic services that involve at least </w:t>
      </w:r>
      <w:r w:rsidR="004C4EB3" w:rsidRPr="003D5A4B">
        <w:t xml:space="preserve">two </w:t>
      </w:r>
      <w:r w:rsidR="00AE3E49" w:rsidRPr="003D5A4B">
        <w:t xml:space="preserve">distinct </w:t>
      </w:r>
      <w:r w:rsidR="000E459A" w:rsidRPr="003D5A4B">
        <w:t xml:space="preserve">government </w:t>
      </w:r>
      <w:r w:rsidR="00AE3E49" w:rsidRPr="003D5A4B">
        <w:t>sectors</w:t>
      </w:r>
      <w:r w:rsidR="000E459A" w:rsidRPr="003D5A4B">
        <w:t xml:space="preserve"> (meteorology and water), each</w:t>
      </w:r>
      <w:r w:rsidR="00AE3E49" w:rsidRPr="003D5A4B">
        <w:t xml:space="preserve"> with their own </w:t>
      </w:r>
      <w:r w:rsidR="000E459A" w:rsidRPr="003D5A4B">
        <w:t xml:space="preserve">institutional </w:t>
      </w:r>
      <w:r w:rsidR="00AE3E49" w:rsidRPr="003D5A4B">
        <w:t xml:space="preserve">identity and ways of working. </w:t>
      </w:r>
      <w:r w:rsidR="009E077C" w:rsidRPr="003D5A4B">
        <w:t xml:space="preserve">If successful, the </w:t>
      </w:r>
      <w:r w:rsidR="008A4882" w:rsidRPr="003D5A4B">
        <w:t>mentioned collaboration framework</w:t>
      </w:r>
      <w:r w:rsidR="009E077C" w:rsidRPr="003D5A4B">
        <w:t xml:space="preserve"> will </w:t>
      </w:r>
      <w:r w:rsidR="0003221E" w:rsidRPr="003D5A4B">
        <w:t>increase the project’s changes for sustainability (</w:t>
      </w:r>
      <w:r w:rsidR="00797406" w:rsidRPr="003D5A4B">
        <w:t xml:space="preserve">including hereunder </w:t>
      </w:r>
      <w:r w:rsidR="0003221E" w:rsidRPr="003D5A4B">
        <w:t xml:space="preserve">institutional, </w:t>
      </w:r>
      <w:r w:rsidR="00797406" w:rsidRPr="003D5A4B">
        <w:t xml:space="preserve">socio-political, </w:t>
      </w:r>
      <w:r w:rsidR="0003221E" w:rsidRPr="003D5A4B">
        <w:t>financial</w:t>
      </w:r>
      <w:r w:rsidR="00797406" w:rsidRPr="003D5A4B">
        <w:t xml:space="preserve"> and</w:t>
      </w:r>
      <w:r w:rsidR="0003221E" w:rsidRPr="003D5A4B">
        <w:t xml:space="preserve"> environmental</w:t>
      </w:r>
      <w:r w:rsidR="00797406" w:rsidRPr="003D5A4B">
        <w:t xml:space="preserve"> sustainability</w:t>
      </w:r>
      <w:r w:rsidR="0003221E" w:rsidRPr="003D5A4B">
        <w:t>)</w:t>
      </w:r>
      <w:r w:rsidR="00097EF5" w:rsidRPr="003D5A4B">
        <w:t>, as well as the likelihood of positive impacts delivered by the project</w:t>
      </w:r>
      <w:r w:rsidRPr="003D5A4B">
        <w:t xml:space="preserve">. </w:t>
      </w:r>
    </w:p>
    <w:p w14:paraId="7DAA61E8" w14:textId="77777777" w:rsidR="00097EF5" w:rsidRPr="003D5A4B" w:rsidRDefault="00097EF5" w:rsidP="00097EF5"/>
    <w:p w14:paraId="6ADA25C1" w14:textId="16816943" w:rsidR="0097266D" w:rsidRPr="003D5A4B" w:rsidRDefault="0097266D" w:rsidP="00097EF5">
      <w:r w:rsidRPr="003D5A4B">
        <w:t>The three implementation phases are detailed in the table and figure below</w:t>
      </w:r>
      <w:r w:rsidR="001A2B55" w:rsidRPr="003D5A4B">
        <w:t>:</w:t>
      </w:r>
    </w:p>
    <w:p w14:paraId="4DE73BE6" w14:textId="77777777" w:rsidR="0097266D" w:rsidRPr="003D5A4B" w:rsidRDefault="0097266D" w:rsidP="0097266D"/>
    <w:p w14:paraId="3AF1B7DA" w14:textId="4091BE6E" w:rsidR="0097266D" w:rsidRPr="003D5A4B" w:rsidRDefault="0097266D" w:rsidP="0097266D">
      <w:pPr>
        <w:pStyle w:val="Caption"/>
      </w:pPr>
      <w:bookmarkStart w:id="117" w:name="_Toc166321229"/>
      <w:bookmarkStart w:id="118" w:name="_Hlk35683876"/>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7</w:t>
      </w:r>
      <w:r w:rsidRPr="003D5A4B">
        <w:rPr>
          <w:noProof/>
        </w:rPr>
        <w:fldChar w:fldCharType="end"/>
      </w:r>
      <w:r w:rsidRPr="003D5A4B">
        <w:t>. Phases of project implementation</w:t>
      </w:r>
      <w:bookmarkEnd w:id="117"/>
    </w:p>
    <w:tbl>
      <w:tblPr>
        <w:tblStyle w:val="TableGrid"/>
        <w:tblW w:w="9334" w:type="dxa"/>
        <w:tblInd w:w="-5" w:type="dxa"/>
        <w:tblLook w:val="04A0" w:firstRow="1" w:lastRow="0" w:firstColumn="1" w:lastColumn="0" w:noHBand="0" w:noVBand="1"/>
      </w:tblPr>
      <w:tblGrid>
        <w:gridCol w:w="3261"/>
        <w:gridCol w:w="3119"/>
        <w:gridCol w:w="2954"/>
      </w:tblGrid>
      <w:tr w:rsidR="0097266D" w:rsidRPr="003D5A4B" w14:paraId="7B1A1BE3" w14:textId="77777777" w:rsidTr="00164ED4">
        <w:trPr>
          <w:trHeight w:val="425"/>
          <w:tblHeader/>
        </w:trPr>
        <w:tc>
          <w:tcPr>
            <w:tcW w:w="3261" w:type="dxa"/>
            <w:shd w:val="clear" w:color="auto" w:fill="000000" w:themeFill="text1"/>
          </w:tcPr>
          <w:p w14:paraId="6627031B" w14:textId="77777777" w:rsidR="0097266D" w:rsidRPr="003D5A4B" w:rsidRDefault="0097266D" w:rsidP="007F4D08">
            <w:pPr>
              <w:jc w:val="center"/>
              <w:rPr>
                <w:b/>
                <w:bCs/>
              </w:rPr>
            </w:pPr>
            <w:r w:rsidRPr="003D5A4B">
              <w:rPr>
                <w:b/>
                <w:bCs/>
              </w:rPr>
              <w:t>Phase 1 – Foundation</w:t>
            </w:r>
          </w:p>
          <w:p w14:paraId="01AF05A5" w14:textId="77777777" w:rsidR="0097266D" w:rsidRPr="003D5A4B" w:rsidRDefault="0097266D" w:rsidP="007F4D08">
            <w:pPr>
              <w:jc w:val="center"/>
              <w:rPr>
                <w:b/>
                <w:bCs/>
              </w:rPr>
            </w:pPr>
            <w:r w:rsidRPr="003D5A4B">
              <w:rPr>
                <w:b/>
                <w:bCs/>
              </w:rPr>
              <w:t>Year 1 – 2</w:t>
            </w:r>
          </w:p>
        </w:tc>
        <w:tc>
          <w:tcPr>
            <w:tcW w:w="3119" w:type="dxa"/>
            <w:shd w:val="clear" w:color="auto" w:fill="000000" w:themeFill="text1"/>
          </w:tcPr>
          <w:p w14:paraId="32782E75" w14:textId="77777777" w:rsidR="0097266D" w:rsidRPr="003D5A4B" w:rsidRDefault="0097266D" w:rsidP="007F4D08">
            <w:pPr>
              <w:jc w:val="center"/>
              <w:rPr>
                <w:b/>
                <w:bCs/>
              </w:rPr>
            </w:pPr>
            <w:r w:rsidRPr="003D5A4B">
              <w:rPr>
                <w:b/>
                <w:bCs/>
              </w:rPr>
              <w:t>Phase 2 – Up-scaling</w:t>
            </w:r>
          </w:p>
          <w:p w14:paraId="479B1C17" w14:textId="77777777" w:rsidR="0097266D" w:rsidRPr="003D5A4B" w:rsidRDefault="0097266D" w:rsidP="007F4D08">
            <w:pPr>
              <w:jc w:val="center"/>
              <w:rPr>
                <w:b/>
                <w:bCs/>
              </w:rPr>
            </w:pPr>
            <w:r w:rsidRPr="003D5A4B">
              <w:rPr>
                <w:b/>
                <w:bCs/>
              </w:rPr>
              <w:t>Year 2-4</w:t>
            </w:r>
          </w:p>
        </w:tc>
        <w:tc>
          <w:tcPr>
            <w:tcW w:w="2954" w:type="dxa"/>
            <w:shd w:val="clear" w:color="auto" w:fill="000000" w:themeFill="text1"/>
          </w:tcPr>
          <w:p w14:paraId="24918A2E" w14:textId="77777777" w:rsidR="0097266D" w:rsidRPr="003D5A4B" w:rsidRDefault="0097266D" w:rsidP="007F4D08">
            <w:pPr>
              <w:jc w:val="center"/>
              <w:rPr>
                <w:b/>
                <w:bCs/>
              </w:rPr>
            </w:pPr>
            <w:r w:rsidRPr="003D5A4B">
              <w:rPr>
                <w:b/>
                <w:bCs/>
              </w:rPr>
              <w:t>Phase 3 – Consolidation</w:t>
            </w:r>
          </w:p>
          <w:p w14:paraId="7E6EC8CB" w14:textId="77777777" w:rsidR="0097266D" w:rsidRPr="003D5A4B" w:rsidRDefault="0097266D" w:rsidP="007F4D08">
            <w:pPr>
              <w:jc w:val="center"/>
              <w:rPr>
                <w:b/>
                <w:bCs/>
              </w:rPr>
            </w:pPr>
            <w:r w:rsidRPr="003D5A4B">
              <w:rPr>
                <w:b/>
                <w:bCs/>
              </w:rPr>
              <w:t>Year 4-6</w:t>
            </w:r>
          </w:p>
        </w:tc>
      </w:tr>
      <w:tr w:rsidR="0097266D" w:rsidRPr="003D5A4B" w14:paraId="287215A0" w14:textId="77777777" w:rsidTr="00164ED4">
        <w:trPr>
          <w:trHeight w:val="50"/>
        </w:trPr>
        <w:tc>
          <w:tcPr>
            <w:tcW w:w="3261" w:type="dxa"/>
            <w:shd w:val="clear" w:color="auto" w:fill="FFE5E5"/>
          </w:tcPr>
          <w:p w14:paraId="33ACD551" w14:textId="77777777" w:rsidR="0097266D" w:rsidRPr="003D5A4B" w:rsidRDefault="0097266D" w:rsidP="007F4D08">
            <w:pPr>
              <w:jc w:val="left"/>
              <w:rPr>
                <w:sz w:val="17"/>
                <w:szCs w:val="17"/>
              </w:rPr>
            </w:pPr>
            <w:r w:rsidRPr="003D5A4B">
              <w:rPr>
                <w:sz w:val="17"/>
                <w:szCs w:val="17"/>
              </w:rPr>
              <w:t xml:space="preserve">During the foundation phase, the project implementation team will work on defining and setting up the best methodology and structure for the delivering of the project. </w:t>
            </w:r>
          </w:p>
          <w:p w14:paraId="08805607" w14:textId="77777777" w:rsidR="0097266D" w:rsidRPr="003D5A4B" w:rsidRDefault="0097266D" w:rsidP="007F4D08">
            <w:pPr>
              <w:jc w:val="left"/>
              <w:rPr>
                <w:sz w:val="17"/>
                <w:szCs w:val="17"/>
              </w:rPr>
            </w:pPr>
          </w:p>
          <w:p w14:paraId="3E70F69A" w14:textId="77777777" w:rsidR="0097266D" w:rsidRPr="003D5A4B" w:rsidRDefault="0097266D" w:rsidP="007F4D08">
            <w:pPr>
              <w:jc w:val="left"/>
              <w:rPr>
                <w:sz w:val="17"/>
                <w:szCs w:val="17"/>
              </w:rPr>
            </w:pPr>
            <w:r w:rsidRPr="003D5A4B">
              <w:rPr>
                <w:sz w:val="17"/>
                <w:szCs w:val="17"/>
              </w:rPr>
              <w:t>This will include the protocols, methods and frameworks related to all topics mentioned above, e.g. human resources, operational strategy, institutional frameworks, etc.</w:t>
            </w:r>
          </w:p>
        </w:tc>
        <w:tc>
          <w:tcPr>
            <w:tcW w:w="3119" w:type="dxa"/>
            <w:shd w:val="clear" w:color="auto" w:fill="FDF0F0" w:themeFill="accent4" w:themeFillTint="33"/>
          </w:tcPr>
          <w:p w14:paraId="0EB1444B" w14:textId="77777777" w:rsidR="0097266D" w:rsidRPr="003D5A4B" w:rsidRDefault="0097266D" w:rsidP="007F4D08">
            <w:pPr>
              <w:jc w:val="left"/>
              <w:rPr>
                <w:sz w:val="17"/>
                <w:szCs w:val="17"/>
              </w:rPr>
            </w:pPr>
            <w:r w:rsidRPr="003D5A4B">
              <w:rPr>
                <w:sz w:val="17"/>
                <w:szCs w:val="17"/>
              </w:rPr>
              <w:t>The up-scaling phase will focus on developing and improving the methodology and processes implemented during the first phase.</w:t>
            </w:r>
          </w:p>
        </w:tc>
        <w:tc>
          <w:tcPr>
            <w:tcW w:w="2954" w:type="dxa"/>
            <w:shd w:val="clear" w:color="auto" w:fill="FAF9E7" w:themeFill="accent6" w:themeFillTint="33"/>
          </w:tcPr>
          <w:p w14:paraId="4195BCA0" w14:textId="77777777" w:rsidR="0097266D" w:rsidRPr="003D5A4B" w:rsidRDefault="0097266D" w:rsidP="007F4D08">
            <w:pPr>
              <w:jc w:val="left"/>
              <w:rPr>
                <w:sz w:val="17"/>
                <w:szCs w:val="17"/>
              </w:rPr>
            </w:pPr>
            <w:r w:rsidRPr="003D5A4B">
              <w:rPr>
                <w:sz w:val="17"/>
                <w:szCs w:val="17"/>
              </w:rPr>
              <w:t xml:space="preserve">The consolidation will be final phase of the project implementation, where all the activities will be completed following the methodologies and process that were tested during the previous phases.  </w:t>
            </w:r>
          </w:p>
        </w:tc>
      </w:tr>
      <w:tr w:rsidR="0097266D" w:rsidRPr="003D5A4B" w14:paraId="2008AF6E" w14:textId="77777777" w:rsidTr="00164ED4">
        <w:trPr>
          <w:trHeight w:val="1264"/>
        </w:trPr>
        <w:tc>
          <w:tcPr>
            <w:tcW w:w="3261" w:type="dxa"/>
            <w:shd w:val="clear" w:color="auto" w:fill="FFE5E5"/>
          </w:tcPr>
          <w:p w14:paraId="3BB46A40" w14:textId="77777777" w:rsidR="0097266D" w:rsidRPr="003D5A4B" w:rsidRDefault="0097266D" w:rsidP="007F4D08">
            <w:pPr>
              <w:jc w:val="left"/>
              <w:rPr>
                <w:sz w:val="17"/>
                <w:szCs w:val="17"/>
              </w:rPr>
            </w:pPr>
            <w:r w:rsidRPr="003D5A4B">
              <w:rPr>
                <w:sz w:val="17"/>
                <w:szCs w:val="17"/>
              </w:rPr>
              <w:t>With a mid-term evaluation by the end of the first 2 years, the team will be able to see what the results are, the response from the community, as well as report on the good practices to be implemented and what should be corrected/improved during the next phases.</w:t>
            </w:r>
          </w:p>
        </w:tc>
        <w:tc>
          <w:tcPr>
            <w:tcW w:w="3119" w:type="dxa"/>
            <w:shd w:val="clear" w:color="auto" w:fill="FDF0F0" w:themeFill="accent4" w:themeFillTint="33"/>
          </w:tcPr>
          <w:p w14:paraId="135CEBE6" w14:textId="77777777" w:rsidR="0097266D" w:rsidRPr="003D5A4B" w:rsidRDefault="0097266D" w:rsidP="007F4D08">
            <w:pPr>
              <w:jc w:val="left"/>
              <w:rPr>
                <w:sz w:val="17"/>
                <w:szCs w:val="17"/>
              </w:rPr>
            </w:pPr>
            <w:r w:rsidRPr="003D5A4B">
              <w:rPr>
                <w:sz w:val="17"/>
                <w:szCs w:val="17"/>
              </w:rPr>
              <w:t xml:space="preserve">The results from the evaluation will help to make adjustments needed to the methodology and practices of implementing if necessary, relying on the lessons learnt from the previous phase. </w:t>
            </w:r>
          </w:p>
        </w:tc>
        <w:tc>
          <w:tcPr>
            <w:tcW w:w="2954" w:type="dxa"/>
            <w:shd w:val="clear" w:color="auto" w:fill="FAF9E7" w:themeFill="accent6" w:themeFillTint="33"/>
          </w:tcPr>
          <w:p w14:paraId="6ED29771" w14:textId="77777777" w:rsidR="0097266D" w:rsidRPr="003D5A4B" w:rsidRDefault="0097266D" w:rsidP="007F4D08">
            <w:pPr>
              <w:jc w:val="left"/>
              <w:rPr>
                <w:sz w:val="17"/>
                <w:szCs w:val="17"/>
              </w:rPr>
            </w:pPr>
            <w:r w:rsidRPr="003D5A4B">
              <w:rPr>
                <w:sz w:val="17"/>
                <w:szCs w:val="17"/>
              </w:rPr>
              <w:t>The results from the second mid-term evaluation will be implemented during the third phase and aim at resolving any remain issue that still needs to be addressed.</w:t>
            </w:r>
          </w:p>
        </w:tc>
      </w:tr>
      <w:tr w:rsidR="0097266D" w:rsidRPr="003D5A4B" w14:paraId="0FE0B6F2" w14:textId="77777777" w:rsidTr="00164ED4">
        <w:trPr>
          <w:trHeight w:val="1074"/>
        </w:trPr>
        <w:tc>
          <w:tcPr>
            <w:tcW w:w="3261" w:type="dxa"/>
            <w:shd w:val="clear" w:color="auto" w:fill="FFE5E5"/>
          </w:tcPr>
          <w:p w14:paraId="083EDFAA" w14:textId="77777777" w:rsidR="0097266D" w:rsidRPr="003D5A4B" w:rsidRDefault="0097266D" w:rsidP="007F4D08">
            <w:pPr>
              <w:jc w:val="left"/>
              <w:rPr>
                <w:sz w:val="17"/>
                <w:szCs w:val="17"/>
              </w:rPr>
            </w:pPr>
            <w:r w:rsidRPr="003D5A4B">
              <w:rPr>
                <w:sz w:val="17"/>
                <w:szCs w:val="17"/>
              </w:rPr>
              <w:t xml:space="preserve">During the first phase, the project activities will focus on a reduced number of stations of each domain (weather/climate, hydrology and marine), following the list of priorities set by the national authorities. </w:t>
            </w:r>
          </w:p>
        </w:tc>
        <w:tc>
          <w:tcPr>
            <w:tcW w:w="3119" w:type="dxa"/>
            <w:shd w:val="clear" w:color="auto" w:fill="FDF0F0" w:themeFill="accent4" w:themeFillTint="33"/>
          </w:tcPr>
          <w:p w14:paraId="6F1721EB" w14:textId="77777777" w:rsidR="0097266D" w:rsidRPr="003D5A4B" w:rsidRDefault="0097266D" w:rsidP="007F4D08">
            <w:pPr>
              <w:jc w:val="left"/>
              <w:rPr>
                <w:sz w:val="17"/>
                <w:szCs w:val="17"/>
              </w:rPr>
            </w:pPr>
            <w:r w:rsidRPr="003D5A4B">
              <w:rPr>
                <w:sz w:val="17"/>
                <w:szCs w:val="17"/>
              </w:rPr>
              <w:t>Phase 2 will extend the observation network for more stations in the country, following the plan and strategy developed by the project team based on the project document indications.</w:t>
            </w:r>
          </w:p>
        </w:tc>
        <w:tc>
          <w:tcPr>
            <w:tcW w:w="2954" w:type="dxa"/>
            <w:shd w:val="clear" w:color="auto" w:fill="FAF9E7" w:themeFill="accent6" w:themeFillTint="33"/>
          </w:tcPr>
          <w:p w14:paraId="657D382B" w14:textId="77777777" w:rsidR="0097266D" w:rsidRPr="003D5A4B" w:rsidRDefault="0097266D" w:rsidP="007F4D08">
            <w:pPr>
              <w:jc w:val="left"/>
              <w:rPr>
                <w:sz w:val="17"/>
                <w:szCs w:val="17"/>
              </w:rPr>
            </w:pPr>
            <w:r w:rsidRPr="003D5A4B">
              <w:rPr>
                <w:sz w:val="17"/>
                <w:szCs w:val="17"/>
              </w:rPr>
              <w:t>The consolidation phase will conclude the implementation of all project’s activities in all the stations defined during project inception phase.</w:t>
            </w:r>
          </w:p>
        </w:tc>
      </w:tr>
      <w:tr w:rsidR="0097266D" w:rsidRPr="003D5A4B" w14:paraId="32F40714" w14:textId="77777777" w:rsidTr="00164ED4">
        <w:trPr>
          <w:trHeight w:val="1630"/>
        </w:trPr>
        <w:tc>
          <w:tcPr>
            <w:tcW w:w="3261" w:type="dxa"/>
            <w:shd w:val="clear" w:color="auto" w:fill="FFE5E5"/>
          </w:tcPr>
          <w:p w14:paraId="3AD715EA" w14:textId="77777777" w:rsidR="0097266D" w:rsidRPr="003D5A4B" w:rsidRDefault="0097266D" w:rsidP="007F4D08">
            <w:pPr>
              <w:tabs>
                <w:tab w:val="left" w:pos="2120"/>
              </w:tabs>
              <w:jc w:val="left"/>
              <w:rPr>
                <w:sz w:val="17"/>
                <w:szCs w:val="17"/>
              </w:rPr>
            </w:pPr>
            <w:r w:rsidRPr="003D5A4B">
              <w:rPr>
                <w:sz w:val="17"/>
                <w:szCs w:val="17"/>
              </w:rPr>
              <w:t xml:space="preserve">An important output of the first phase will be an assessment of development scenarios for the respective stakeholders taking into account information needs, operational requirements and funding models.  </w:t>
            </w:r>
          </w:p>
          <w:p w14:paraId="68708E18" w14:textId="77777777" w:rsidR="0097266D" w:rsidRPr="003D5A4B" w:rsidRDefault="0097266D" w:rsidP="007F4D08">
            <w:pPr>
              <w:tabs>
                <w:tab w:val="left" w:pos="2120"/>
              </w:tabs>
              <w:jc w:val="left"/>
              <w:rPr>
                <w:sz w:val="17"/>
                <w:szCs w:val="17"/>
              </w:rPr>
            </w:pPr>
          </w:p>
          <w:p w14:paraId="410811A0" w14:textId="77777777" w:rsidR="0097266D" w:rsidRPr="003D5A4B" w:rsidRDefault="0097266D" w:rsidP="007F4D08">
            <w:pPr>
              <w:tabs>
                <w:tab w:val="left" w:pos="2120"/>
              </w:tabs>
              <w:jc w:val="left"/>
              <w:rPr>
                <w:sz w:val="17"/>
                <w:szCs w:val="17"/>
              </w:rPr>
            </w:pPr>
            <w:r w:rsidRPr="003D5A4B">
              <w:rPr>
                <w:sz w:val="17"/>
                <w:szCs w:val="17"/>
              </w:rPr>
              <w:t>These scenarios will indicate the priorities for the reaming phases.</w:t>
            </w:r>
          </w:p>
        </w:tc>
        <w:tc>
          <w:tcPr>
            <w:tcW w:w="3119" w:type="dxa"/>
            <w:shd w:val="clear" w:color="auto" w:fill="FDF0F0" w:themeFill="accent4" w:themeFillTint="33"/>
          </w:tcPr>
          <w:p w14:paraId="6D98F7F8" w14:textId="77777777" w:rsidR="0097266D" w:rsidRPr="003D5A4B" w:rsidRDefault="0097266D" w:rsidP="007F4D08">
            <w:pPr>
              <w:jc w:val="left"/>
              <w:rPr>
                <w:sz w:val="17"/>
                <w:szCs w:val="17"/>
              </w:rPr>
            </w:pPr>
            <w:r w:rsidRPr="003D5A4B">
              <w:rPr>
                <w:sz w:val="17"/>
                <w:szCs w:val="17"/>
              </w:rPr>
              <w:t>Gaps in the institutional framework will be addressed as required to assure smooth coordination between the actors involved in the production and dissemination of climate services, and in managing the DRM cycle.</w:t>
            </w:r>
          </w:p>
        </w:tc>
        <w:tc>
          <w:tcPr>
            <w:tcW w:w="2954" w:type="dxa"/>
            <w:shd w:val="clear" w:color="auto" w:fill="FAF9E7" w:themeFill="accent6" w:themeFillTint="33"/>
          </w:tcPr>
          <w:p w14:paraId="206DE4EC" w14:textId="77777777" w:rsidR="0097266D" w:rsidRPr="003D5A4B" w:rsidRDefault="0097266D" w:rsidP="007F4D08">
            <w:pPr>
              <w:jc w:val="left"/>
              <w:rPr>
                <w:sz w:val="17"/>
                <w:szCs w:val="17"/>
              </w:rPr>
            </w:pPr>
            <w:r w:rsidRPr="003D5A4B">
              <w:rPr>
                <w:sz w:val="17"/>
                <w:szCs w:val="17"/>
              </w:rPr>
              <w:t>The observation network is fully operational, climate services are being produced in the country.</w:t>
            </w:r>
          </w:p>
        </w:tc>
      </w:tr>
      <w:tr w:rsidR="0097266D" w:rsidRPr="003D5A4B" w14:paraId="60676C91" w14:textId="77777777" w:rsidTr="00164ED4">
        <w:trPr>
          <w:trHeight w:val="531"/>
        </w:trPr>
        <w:tc>
          <w:tcPr>
            <w:tcW w:w="3261" w:type="dxa"/>
            <w:shd w:val="clear" w:color="auto" w:fill="FFE5E5"/>
          </w:tcPr>
          <w:p w14:paraId="56C05FD5" w14:textId="77777777" w:rsidR="0097266D" w:rsidRPr="003D5A4B" w:rsidRDefault="0097266D" w:rsidP="007F4D08">
            <w:pPr>
              <w:tabs>
                <w:tab w:val="left" w:pos="2120"/>
              </w:tabs>
              <w:jc w:val="left"/>
              <w:rPr>
                <w:sz w:val="17"/>
                <w:szCs w:val="17"/>
              </w:rPr>
            </w:pPr>
            <w:r w:rsidRPr="003D5A4B">
              <w:rPr>
                <w:sz w:val="17"/>
                <w:szCs w:val="17"/>
              </w:rPr>
              <w:t>Basic climate information data will start to be recorded, analyzed and disseminated, supported by consultant.</w:t>
            </w:r>
          </w:p>
        </w:tc>
        <w:tc>
          <w:tcPr>
            <w:tcW w:w="3119" w:type="dxa"/>
            <w:shd w:val="clear" w:color="auto" w:fill="FDF0F0" w:themeFill="accent4" w:themeFillTint="33"/>
          </w:tcPr>
          <w:p w14:paraId="2D2958DA" w14:textId="77777777" w:rsidR="0097266D" w:rsidRPr="003D5A4B" w:rsidRDefault="0097266D" w:rsidP="007F4D08">
            <w:pPr>
              <w:jc w:val="left"/>
              <w:rPr>
                <w:sz w:val="17"/>
                <w:szCs w:val="17"/>
              </w:rPr>
            </w:pPr>
            <w:r w:rsidRPr="003D5A4B">
              <w:rPr>
                <w:sz w:val="17"/>
                <w:szCs w:val="17"/>
              </w:rPr>
              <w:t>Information products are developed in collaboration with consultants, with emphasis on capacity transfer.</w:t>
            </w:r>
          </w:p>
        </w:tc>
        <w:tc>
          <w:tcPr>
            <w:tcW w:w="2954" w:type="dxa"/>
            <w:shd w:val="clear" w:color="auto" w:fill="FAF9E7" w:themeFill="accent6" w:themeFillTint="33"/>
          </w:tcPr>
          <w:p w14:paraId="2642814F" w14:textId="77777777" w:rsidR="0097266D" w:rsidRPr="003D5A4B" w:rsidRDefault="0097266D" w:rsidP="007F4D08">
            <w:pPr>
              <w:jc w:val="left"/>
              <w:rPr>
                <w:sz w:val="17"/>
                <w:szCs w:val="17"/>
              </w:rPr>
            </w:pPr>
            <w:r w:rsidRPr="003D5A4B">
              <w:rPr>
                <w:sz w:val="17"/>
                <w:szCs w:val="17"/>
              </w:rPr>
              <w:t>The institutions can produce a range of climate services without relying on external experts.</w:t>
            </w:r>
          </w:p>
        </w:tc>
      </w:tr>
      <w:tr w:rsidR="0097266D" w:rsidRPr="003D5A4B" w14:paraId="00A217E1" w14:textId="77777777" w:rsidTr="00164ED4">
        <w:trPr>
          <w:trHeight w:val="720"/>
        </w:trPr>
        <w:tc>
          <w:tcPr>
            <w:tcW w:w="3261" w:type="dxa"/>
            <w:shd w:val="clear" w:color="auto" w:fill="FFE5E5"/>
          </w:tcPr>
          <w:p w14:paraId="7ABCF1B4" w14:textId="77777777" w:rsidR="0097266D" w:rsidRPr="003D5A4B" w:rsidRDefault="0097266D" w:rsidP="007F4D08">
            <w:pPr>
              <w:tabs>
                <w:tab w:val="left" w:pos="2120"/>
              </w:tabs>
              <w:jc w:val="left"/>
              <w:rPr>
                <w:sz w:val="17"/>
                <w:szCs w:val="17"/>
              </w:rPr>
            </w:pPr>
            <w:r w:rsidRPr="003D5A4B">
              <w:rPr>
                <w:sz w:val="17"/>
                <w:szCs w:val="17"/>
              </w:rPr>
              <w:t xml:space="preserve">A capacity building program will be designed and implemented including training of national experts on post-graduate level abroad. </w:t>
            </w:r>
          </w:p>
        </w:tc>
        <w:tc>
          <w:tcPr>
            <w:tcW w:w="3119" w:type="dxa"/>
            <w:shd w:val="clear" w:color="auto" w:fill="FDF0F0" w:themeFill="accent4" w:themeFillTint="33"/>
          </w:tcPr>
          <w:p w14:paraId="3D919056" w14:textId="77777777" w:rsidR="0097266D" w:rsidRPr="003D5A4B" w:rsidRDefault="0097266D" w:rsidP="007F4D08">
            <w:pPr>
              <w:jc w:val="left"/>
              <w:rPr>
                <w:sz w:val="17"/>
                <w:szCs w:val="17"/>
              </w:rPr>
            </w:pPr>
            <w:r w:rsidRPr="003D5A4B">
              <w:rPr>
                <w:sz w:val="17"/>
                <w:szCs w:val="17"/>
              </w:rPr>
              <w:t>Capacity building continues in-country and abroad.</w:t>
            </w:r>
          </w:p>
        </w:tc>
        <w:tc>
          <w:tcPr>
            <w:tcW w:w="2954" w:type="dxa"/>
            <w:shd w:val="clear" w:color="auto" w:fill="FAF9E7" w:themeFill="accent6" w:themeFillTint="33"/>
          </w:tcPr>
          <w:p w14:paraId="145AF628" w14:textId="77777777" w:rsidR="0097266D" w:rsidRPr="003D5A4B" w:rsidRDefault="0097266D" w:rsidP="007F4D08">
            <w:pPr>
              <w:jc w:val="left"/>
              <w:rPr>
                <w:sz w:val="17"/>
                <w:szCs w:val="17"/>
              </w:rPr>
            </w:pPr>
            <w:r w:rsidRPr="003D5A4B">
              <w:rPr>
                <w:sz w:val="17"/>
                <w:szCs w:val="17"/>
              </w:rPr>
              <w:t>Capacity building continues in-country and abroad.</w:t>
            </w:r>
          </w:p>
        </w:tc>
      </w:tr>
      <w:bookmarkEnd w:id="118"/>
    </w:tbl>
    <w:p w14:paraId="657AC0D1" w14:textId="77777777" w:rsidR="0097266D" w:rsidRPr="003D5A4B" w:rsidRDefault="0097266D" w:rsidP="0097266D"/>
    <w:p w14:paraId="314406F7" w14:textId="50FFEA59" w:rsidR="0097266D" w:rsidRPr="003D5A4B" w:rsidRDefault="0097266D" w:rsidP="0097266D">
      <w:pPr>
        <w:pStyle w:val="Caption"/>
      </w:pPr>
      <w:bookmarkStart w:id="119" w:name="_Ref35121370"/>
      <w:bookmarkStart w:id="120" w:name="_Toc166321257"/>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7</w:t>
      </w:r>
      <w:r w:rsidRPr="003D5A4B">
        <w:rPr>
          <w:noProof/>
        </w:rPr>
        <w:fldChar w:fldCharType="end"/>
      </w:r>
      <w:r w:rsidRPr="003D5A4B">
        <w:t>. Summary of goals under each phase</w:t>
      </w:r>
      <w:bookmarkEnd w:id="119"/>
      <w:bookmarkEnd w:id="120"/>
    </w:p>
    <w:p w14:paraId="19CC0C65" w14:textId="77777777" w:rsidR="0097266D" w:rsidRPr="003D5A4B" w:rsidRDefault="0097266D" w:rsidP="0097266D">
      <w:pPr>
        <w:jc w:val="center"/>
      </w:pPr>
      <w:r w:rsidRPr="003D5A4B">
        <w:rPr>
          <w:noProof/>
        </w:rPr>
        <w:drawing>
          <wp:inline distT="0" distB="0" distL="0" distR="0" wp14:anchorId="7DBADCA9" wp14:editId="01CF192D">
            <wp:extent cx="5793105" cy="2755955"/>
            <wp:effectExtent l="19050" t="19050" r="17145" b="254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02325" cy="2760341"/>
                    </a:xfrm>
                    <a:prstGeom prst="rect">
                      <a:avLst/>
                    </a:prstGeom>
                    <a:ln>
                      <a:solidFill>
                        <a:schemeClr val="bg1">
                          <a:lumMod val="85000"/>
                        </a:schemeClr>
                      </a:solidFill>
                    </a:ln>
                  </pic:spPr>
                </pic:pic>
              </a:graphicData>
            </a:graphic>
          </wp:inline>
        </w:drawing>
      </w:r>
    </w:p>
    <w:p w14:paraId="4404504A" w14:textId="77777777" w:rsidR="0097266D" w:rsidRPr="003D5A4B" w:rsidRDefault="0097266D" w:rsidP="0097266D">
      <w:bookmarkStart w:id="121" w:name="_Hlk35615254"/>
    </w:p>
    <w:p w14:paraId="7488F94D" w14:textId="77777777" w:rsidR="0097266D" w:rsidRPr="003D5A4B" w:rsidRDefault="0097266D" w:rsidP="0097266D">
      <w:r w:rsidRPr="003D5A4B">
        <w:t>Overall, the phased implementation will pursue the project strategy along the three following tracks:</w:t>
      </w:r>
    </w:p>
    <w:p w14:paraId="45D0F7AF" w14:textId="77777777" w:rsidR="0097266D" w:rsidRPr="003D5A4B" w:rsidRDefault="0097266D" w:rsidP="0097266D"/>
    <w:p w14:paraId="7CBAC006" w14:textId="77777777" w:rsidR="0097266D" w:rsidRPr="003D5A4B" w:rsidRDefault="0097266D" w:rsidP="0097266D">
      <w:r w:rsidRPr="003D5A4B">
        <w:rPr>
          <w:b/>
          <w:bCs/>
        </w:rPr>
        <w:t>First,</w:t>
      </w:r>
      <w:r w:rsidRPr="003D5A4B">
        <w:t xml:space="preserve"> the project will work on strengthening the infrastructure and capacity of national hydro-meteorological and environmental institutions involved in the monitoring of climate change and extreme weather in Guinea-Bissau. The aim is to contribute to the expansion of a minimum national climate observation network density. This network will be capable of gather, process and analyze climate information, which is a pre-requisite to the development of climate information services, including early warning systems. The project will depart from the current baseline described in the previous sections and will have a realistic scope and outcomes to achieve. Success will be measured in terms of the project’s ability to consolidate a functioning, efficient and effective climate monitoring network and local capacity in Guinea-Bissau. In doing so, the project will address the barriers previously outlined to implementing a monitoring system and mainstreaming climate information in the country’s development and adaptation plans. </w:t>
      </w:r>
    </w:p>
    <w:p w14:paraId="2365A303" w14:textId="77777777" w:rsidR="0097266D" w:rsidRPr="003D5A4B" w:rsidRDefault="0097266D" w:rsidP="0097266D"/>
    <w:p w14:paraId="0D2B753F" w14:textId="77777777" w:rsidR="0097266D" w:rsidRPr="003D5A4B" w:rsidRDefault="0097266D" w:rsidP="0097266D">
      <w:pPr>
        <w:rPr>
          <w:bCs/>
        </w:rPr>
      </w:pPr>
      <w:r w:rsidRPr="003D5A4B">
        <w:rPr>
          <w:b/>
        </w:rPr>
        <w:t xml:space="preserve">Second, </w:t>
      </w:r>
      <w:r w:rsidRPr="003D5A4B">
        <w:rPr>
          <w:bCs/>
        </w:rPr>
        <w:t xml:space="preserve">the project will seek to develop climate information services, including EWS, with the purpose of supporting the development and adaptation plans in Guinea-Bissau. The integration of climate information into priority development plans and EWS systems to support the NAP process will be part of the institutional/governance activities under this component. The goal will be to reduce the national capacity gap regarding the analysis and development of climate information services. </w:t>
      </w:r>
    </w:p>
    <w:p w14:paraId="573DAC7B" w14:textId="77777777" w:rsidR="0097266D" w:rsidRPr="003D5A4B" w:rsidRDefault="0097266D" w:rsidP="0097266D">
      <w:pPr>
        <w:rPr>
          <w:bCs/>
        </w:rPr>
      </w:pPr>
    </w:p>
    <w:p w14:paraId="740EC62B" w14:textId="77777777" w:rsidR="0097266D" w:rsidRPr="003D5A4B" w:rsidRDefault="0097266D" w:rsidP="0097266D">
      <w:r w:rsidRPr="003D5A4B">
        <w:rPr>
          <w:b/>
        </w:rPr>
        <w:t>Thirdly</w:t>
      </w:r>
      <w:r w:rsidRPr="003D5A4B">
        <w:t>, the project will have a strong focus on monitoring, evaluation and knowledge management in order to guarantee that the project’s contributions to local, national and global adaptation benefits are monitored and assessed during its implementation. The appropriated tools and systems will be developed by the project team and the project records and lessons learned will be disseminated aiming for scaling-up its results and contributing to the development of similar projects.</w:t>
      </w:r>
      <w:bookmarkEnd w:id="121"/>
      <w:r w:rsidRPr="003D5A4B">
        <w:t xml:space="preserve">  </w:t>
      </w:r>
    </w:p>
    <w:p w14:paraId="75D55781" w14:textId="77777777" w:rsidR="0097266D" w:rsidRPr="003D5A4B" w:rsidRDefault="0097266D" w:rsidP="0097266D"/>
    <w:p w14:paraId="148AE1AF" w14:textId="45F9A1FA" w:rsidR="0097266D" w:rsidRPr="003D5A4B" w:rsidRDefault="0097266D" w:rsidP="0097266D">
      <w:bookmarkStart w:id="122" w:name="_Hlk35615758"/>
      <w:r w:rsidRPr="003D5A4B">
        <w:t xml:space="preserve">The project will implement an integrated approach to climate change monitoring and climate information services by strengthening and building it on a baseline for Guinea-Bissau’s climate monitoring governance. Addressing pressing needs for optimizing the monitoring network, the project will work with selected communities to reduce the risks of damaging the equipment installed by the project’s activities and with key stakeholders on the development of climate information services. Hence, the project will be in a position to address the effects of climate change across multiple sectors simultaneously by being able to provide reliable information that will be useful to future adaptation plans and measures. </w:t>
      </w:r>
    </w:p>
    <w:p w14:paraId="2F00A6C1" w14:textId="77777777" w:rsidR="0097266D" w:rsidRPr="003D5A4B" w:rsidRDefault="0097266D" w:rsidP="0097266D"/>
    <w:p w14:paraId="470A0C16" w14:textId="0617D041" w:rsidR="0097266D" w:rsidRPr="003D5A4B" w:rsidRDefault="0097266D" w:rsidP="0097266D">
      <w:r w:rsidRPr="003D5A4B">
        <w:t xml:space="preserve">Furthermore, </w:t>
      </w:r>
      <w:r w:rsidR="00675906" w:rsidRPr="003D5A4B">
        <w:t>by provid</w:t>
      </w:r>
      <w:r w:rsidR="00D5562D" w:rsidRPr="003D5A4B">
        <w:t>ing</w:t>
      </w:r>
      <w:r w:rsidR="00675906" w:rsidRPr="003D5A4B">
        <w:t xml:space="preserve"> tailored climate information to various sector, the </w:t>
      </w:r>
      <w:r w:rsidR="005B28A0" w:rsidRPr="003D5A4B">
        <w:t xml:space="preserve">project </w:t>
      </w:r>
      <w:r w:rsidR="005B28A0">
        <w:t xml:space="preserve">strategy </w:t>
      </w:r>
      <w:r w:rsidR="005B28A0" w:rsidRPr="003D5A4B">
        <w:t>ensures</w:t>
      </w:r>
      <w:r w:rsidRPr="003D5A4B">
        <w:t xml:space="preserve"> that the current effects of climate change as well as the future climate risks will be integrated into planning for</w:t>
      </w:r>
      <w:r w:rsidR="0050583A" w:rsidRPr="003D5A4B">
        <w:t>,</w:t>
      </w:r>
      <w:r w:rsidRPr="003D5A4B">
        <w:t xml:space="preserve"> and managing</w:t>
      </w:r>
      <w:r w:rsidR="0050583A" w:rsidRPr="003D5A4B">
        <w:t>,</w:t>
      </w:r>
      <w:r w:rsidRPr="003D5A4B">
        <w:t xml:space="preserve"> climate-related impacts and hazards</w:t>
      </w:r>
      <w:r w:rsidR="0050583A" w:rsidRPr="003D5A4B">
        <w:t>.  As the intervention is time d</w:t>
      </w:r>
      <w:r w:rsidR="005929A6" w:rsidRPr="003D5A4B">
        <w:t xml:space="preserve">uring </w:t>
      </w:r>
      <w:r w:rsidR="0050583A" w:rsidRPr="003D5A4B">
        <w:t>this</w:t>
      </w:r>
      <w:r w:rsidR="005929A6" w:rsidRPr="003D5A4B">
        <w:t xml:space="preserve"> critical time in the country for economic development and related </w:t>
      </w:r>
      <w:r w:rsidR="0050583A" w:rsidRPr="003D5A4B">
        <w:t xml:space="preserve">infrastructure </w:t>
      </w:r>
      <w:r w:rsidR="005929A6" w:rsidRPr="003D5A4B">
        <w:t>investment</w:t>
      </w:r>
      <w:r w:rsidR="0050583A" w:rsidRPr="003D5A4B">
        <w:t>, the project will lay the foundation upon which green recovery and resilience can be built</w:t>
      </w:r>
      <w:r w:rsidRPr="003D5A4B">
        <w:t xml:space="preserve">. </w:t>
      </w:r>
    </w:p>
    <w:p w14:paraId="677E76E4" w14:textId="77777777" w:rsidR="0097266D" w:rsidRPr="003D5A4B" w:rsidRDefault="0097266D" w:rsidP="0097266D"/>
    <w:p w14:paraId="79A3ECEE" w14:textId="5FBCE9D4" w:rsidR="0097266D" w:rsidRPr="003D5A4B" w:rsidRDefault="0097266D" w:rsidP="0097266D">
      <w:pPr>
        <w:rPr>
          <w:rFonts w:asciiTheme="minorHAnsi" w:hAnsiTheme="minorHAnsi"/>
        </w:rPr>
      </w:pPr>
      <w:r w:rsidRPr="003D5A4B">
        <w:rPr>
          <w:rFonts w:asciiTheme="minorHAnsi" w:hAnsiTheme="minorHAnsi"/>
        </w:rPr>
        <w:t xml:space="preserve">The future implementation of adaptation measures will also contribute to global adaptation benefits. Socio-economic and environmental benefits will be monitored through the development of a long-term monitoring system which will build a scientific evidence base for the effectiveness of such interventions in Guinea-Bissau.  </w:t>
      </w:r>
    </w:p>
    <w:bookmarkEnd w:id="122"/>
    <w:p w14:paraId="20C55A14" w14:textId="77777777" w:rsidR="0097266D" w:rsidRPr="003D5A4B" w:rsidRDefault="0097266D" w:rsidP="0097266D">
      <w:pPr>
        <w:sectPr w:rsidR="0097266D" w:rsidRPr="003D5A4B" w:rsidSect="00AD3921">
          <w:pgSz w:w="12240" w:h="15840" w:code="1"/>
          <w:pgMar w:top="1440" w:right="1440" w:bottom="1440" w:left="1440" w:header="720" w:footer="432" w:gutter="0"/>
          <w:cols w:space="708"/>
          <w:titlePg/>
          <w:docGrid w:linePitch="360"/>
        </w:sectPr>
      </w:pPr>
    </w:p>
    <w:p w14:paraId="6CAB1FDF" w14:textId="2A181FDD" w:rsidR="00E50161" w:rsidRPr="00E50161" w:rsidRDefault="0097266D" w:rsidP="00AB1C0B">
      <w:pPr>
        <w:pStyle w:val="Caption"/>
      </w:pPr>
      <w:bookmarkStart w:id="123" w:name="_Hlk35792239"/>
      <w:bookmarkStart w:id="124" w:name="_Toc166321258"/>
      <w:r w:rsidRPr="008B4EEA">
        <w:rPr>
          <w:highlight w:val="yellow"/>
        </w:rPr>
        <w:t xml:space="preserve">Figure </w:t>
      </w:r>
      <w:r w:rsidRPr="008B4EEA">
        <w:rPr>
          <w:noProof/>
          <w:highlight w:val="yellow"/>
        </w:rPr>
        <w:fldChar w:fldCharType="begin"/>
      </w:r>
      <w:r w:rsidRPr="008B4EEA">
        <w:rPr>
          <w:noProof/>
          <w:highlight w:val="yellow"/>
        </w:rPr>
        <w:instrText xml:space="preserve"> SEQ Figure \* ARABIC </w:instrText>
      </w:r>
      <w:r w:rsidRPr="008B4EEA">
        <w:rPr>
          <w:noProof/>
          <w:highlight w:val="yellow"/>
        </w:rPr>
        <w:fldChar w:fldCharType="separate"/>
      </w:r>
      <w:r w:rsidR="00F84DAA">
        <w:rPr>
          <w:noProof/>
          <w:highlight w:val="yellow"/>
        </w:rPr>
        <w:t>8</w:t>
      </w:r>
      <w:r w:rsidRPr="008B4EEA">
        <w:rPr>
          <w:noProof/>
          <w:highlight w:val="yellow"/>
        </w:rPr>
        <w:fldChar w:fldCharType="end"/>
      </w:r>
      <w:r w:rsidRPr="008B4EEA">
        <w:rPr>
          <w:highlight w:val="yellow"/>
        </w:rPr>
        <w:t xml:space="preserve">. </w:t>
      </w:r>
      <w:bookmarkStart w:id="125" w:name="toc"/>
      <w:r w:rsidRPr="008B4EEA">
        <w:rPr>
          <w:highlight w:val="yellow"/>
        </w:rPr>
        <w:t>Theory of Chan</w:t>
      </w:r>
      <w:r w:rsidRPr="00AA3BE1">
        <w:rPr>
          <w:highlight w:val="yellow"/>
        </w:rPr>
        <w:t>ge</w:t>
      </w:r>
      <w:bookmarkEnd w:id="123"/>
      <w:bookmarkEnd w:id="125"/>
      <w:r w:rsidR="00AA3BE1" w:rsidRPr="00AA3BE1">
        <w:rPr>
          <w:highlight w:val="yellow"/>
        </w:rPr>
        <w:t xml:space="preserve"> (with </w:t>
      </w:r>
      <w:r w:rsidR="007D7E15">
        <w:rPr>
          <w:highlight w:val="yellow"/>
        </w:rPr>
        <w:t>3</w:t>
      </w:r>
      <w:r w:rsidR="00AA3BE1" w:rsidRPr="00AA3BE1">
        <w:rPr>
          <w:highlight w:val="yellow"/>
        </w:rPr>
        <w:t xml:space="preserve"> graphic representations </w:t>
      </w:r>
      <w:r w:rsidR="00EE5694">
        <w:rPr>
          <w:highlight w:val="yellow"/>
        </w:rPr>
        <w:t>+</w:t>
      </w:r>
      <w:r w:rsidR="00AA3BE1" w:rsidRPr="00AA3BE1">
        <w:rPr>
          <w:highlight w:val="yellow"/>
        </w:rPr>
        <w:t xml:space="preserve"> assumptions described)</w:t>
      </w:r>
      <w:bookmarkEnd w:id="124"/>
    </w:p>
    <w:p w14:paraId="7AA44D6D" w14:textId="30A6455F" w:rsidR="007B6A14" w:rsidRDefault="008B4EEA" w:rsidP="00731267">
      <w:pPr>
        <w:jc w:val="center"/>
      </w:pPr>
      <w:r>
        <w:rPr>
          <w:noProof/>
        </w:rPr>
        <w:drawing>
          <wp:inline distT="0" distB="0" distL="0" distR="0" wp14:anchorId="4FF2E501" wp14:editId="7A3B3D49">
            <wp:extent cx="5762625" cy="8006963"/>
            <wp:effectExtent l="0" t="0" r="0" b="0"/>
            <wp:docPr id="54788819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88196" name="Picture 1" descr="A close-up of a documen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63201" cy="8007764"/>
                    </a:xfrm>
                    <a:prstGeom prst="rect">
                      <a:avLst/>
                    </a:prstGeom>
                  </pic:spPr>
                </pic:pic>
              </a:graphicData>
            </a:graphic>
          </wp:inline>
        </w:drawing>
      </w:r>
    </w:p>
    <w:p w14:paraId="7AF172A9" w14:textId="77777777" w:rsidR="00E457D3" w:rsidRPr="00E457D3" w:rsidRDefault="00E457D3" w:rsidP="00E457D3">
      <w:r w:rsidRPr="00E457D3">
        <w:rPr>
          <w:b/>
          <w:bCs/>
          <w:u w:val="single"/>
        </w:rPr>
        <w:t>Assumptions:</w:t>
      </w:r>
    </w:p>
    <w:p w14:paraId="1BC8CA1D" w14:textId="6894356A" w:rsidR="00E457D3" w:rsidRDefault="00E457D3" w:rsidP="005A6ABA">
      <w:pPr>
        <w:ind w:right="954"/>
      </w:pPr>
      <w:r w:rsidRPr="007D7E15">
        <w:rPr>
          <w:b/>
          <w:bCs/>
        </w:rPr>
        <w:t xml:space="preserve">CORE ASSUMPTION) </w:t>
      </w:r>
      <w:r w:rsidRPr="00E457D3">
        <w:t>A sustainable solution in the national context implies a 3-PHASED, well-conceived and tailored approach to technology transfer and capacity development</w:t>
      </w:r>
      <w:r w:rsidR="003B3CA2">
        <w:t>.</w:t>
      </w:r>
    </w:p>
    <w:p w14:paraId="63576C40" w14:textId="77777777" w:rsidR="00574F3B" w:rsidRPr="00E457D3" w:rsidRDefault="00574F3B" w:rsidP="005A6ABA">
      <w:pPr>
        <w:ind w:right="954"/>
      </w:pPr>
    </w:p>
    <w:p w14:paraId="00FE72CF" w14:textId="77777777" w:rsidR="00E457D3" w:rsidRPr="00E457D3" w:rsidRDefault="00E457D3" w:rsidP="005A6ABA">
      <w:pPr>
        <w:ind w:right="954"/>
      </w:pPr>
      <w:r w:rsidRPr="00E457D3">
        <w:rPr>
          <w:b/>
          <w:bCs/>
          <w:u w:val="single"/>
        </w:rPr>
        <w:t>Other assumptions:</w:t>
      </w:r>
    </w:p>
    <w:p w14:paraId="3C87327C" w14:textId="33D70293" w:rsidR="00E457D3" w:rsidRPr="00E457D3" w:rsidRDefault="00E457D3" w:rsidP="005A6ABA">
      <w:pPr>
        <w:numPr>
          <w:ilvl w:val="0"/>
          <w:numId w:val="46"/>
        </w:numPr>
        <w:ind w:right="954"/>
      </w:pPr>
      <w:r w:rsidRPr="00E457D3">
        <w:t>Availability of requisite human resources and data</w:t>
      </w:r>
      <w:r w:rsidR="003B3CA2">
        <w:t>.</w:t>
      </w:r>
    </w:p>
    <w:p w14:paraId="29A89D3C" w14:textId="6813CA12" w:rsidR="00E457D3" w:rsidRPr="00E457D3" w:rsidRDefault="00E457D3" w:rsidP="005A6ABA">
      <w:pPr>
        <w:numPr>
          <w:ilvl w:val="0"/>
          <w:numId w:val="46"/>
        </w:numPr>
        <w:ind w:right="954"/>
      </w:pPr>
      <w:r w:rsidRPr="00E457D3">
        <w:t xml:space="preserve">Local IT, telecommunications and technical infrastructure are sufficiently solid for the EWS to function well, including sufficient </w:t>
      </w:r>
      <w:r w:rsidRPr="001157AD">
        <w:t xml:space="preserve">bandwidth </w:t>
      </w:r>
      <w:r w:rsidR="002C0133" w:rsidRPr="00BB2BC7">
        <w:t xml:space="preserve">for </w:t>
      </w:r>
      <w:r w:rsidRPr="00BB2BC7">
        <w:t>the use of</w:t>
      </w:r>
      <w:r w:rsidRPr="001157AD">
        <w:t xml:space="preserve"> local</w:t>
      </w:r>
      <w:r w:rsidRPr="00E457D3">
        <w:t xml:space="preserve"> mobile telecommunications networks</w:t>
      </w:r>
      <w:r w:rsidR="003B3CA2">
        <w:t>.</w:t>
      </w:r>
    </w:p>
    <w:p w14:paraId="44A4D21A" w14:textId="4E9BCE07" w:rsidR="00E457D3" w:rsidRPr="00E457D3" w:rsidRDefault="00E457D3" w:rsidP="005A6ABA">
      <w:pPr>
        <w:numPr>
          <w:ilvl w:val="0"/>
          <w:numId w:val="46"/>
        </w:numPr>
        <w:ind w:right="954"/>
      </w:pPr>
      <w:r w:rsidRPr="00E457D3">
        <w:t>Institutional support and political commitments are strong and allow for the implementation of the project through collaborative framework for climate services and EWS</w:t>
      </w:r>
      <w:r w:rsidR="003B3CA2">
        <w:t>.</w:t>
      </w:r>
    </w:p>
    <w:p w14:paraId="021CF7FB" w14:textId="77777777" w:rsidR="00E457D3" w:rsidRPr="00E457D3" w:rsidRDefault="00E457D3" w:rsidP="005A6ABA">
      <w:pPr>
        <w:numPr>
          <w:ilvl w:val="0"/>
          <w:numId w:val="46"/>
        </w:numPr>
        <w:ind w:right="954"/>
      </w:pPr>
      <w:r w:rsidRPr="00E457D3">
        <w:t>An integrated approach to EWS is possible with government departments sharing data and information</w:t>
      </w:r>
    </w:p>
    <w:p w14:paraId="2C620511" w14:textId="77777777" w:rsidR="00E457D3" w:rsidRPr="00E457D3" w:rsidRDefault="00E457D3" w:rsidP="005A6ABA">
      <w:pPr>
        <w:numPr>
          <w:ilvl w:val="0"/>
          <w:numId w:val="46"/>
        </w:numPr>
        <w:ind w:right="954"/>
      </w:pPr>
      <w:r w:rsidRPr="00E457D3">
        <w:t>The primary proponents for the successful implementation of this project are committed to it.</w:t>
      </w:r>
    </w:p>
    <w:p w14:paraId="47692F73" w14:textId="1E984760" w:rsidR="00E457D3" w:rsidRPr="00E457D3" w:rsidRDefault="00E457D3" w:rsidP="005A6ABA">
      <w:pPr>
        <w:numPr>
          <w:ilvl w:val="0"/>
          <w:numId w:val="46"/>
        </w:numPr>
        <w:ind w:right="954"/>
      </w:pPr>
      <w:r w:rsidRPr="00E457D3">
        <w:t>No major climate shock (or other hazard) that may occurring during the design and implementation phase of the Project will hamper its success in the long-run</w:t>
      </w:r>
      <w:r w:rsidR="003B3CA2">
        <w:t>.</w:t>
      </w:r>
    </w:p>
    <w:p w14:paraId="294E2A31" w14:textId="40C5C1D7" w:rsidR="00E457D3" w:rsidRPr="00E457D3" w:rsidRDefault="00E457D3" w:rsidP="005A6ABA">
      <w:pPr>
        <w:numPr>
          <w:ilvl w:val="0"/>
          <w:numId w:val="46"/>
        </w:numPr>
        <w:ind w:right="954"/>
      </w:pPr>
      <w:r w:rsidRPr="00E457D3">
        <w:t>Adequate security and O&amp;M will ensure the sustainability of investments</w:t>
      </w:r>
      <w:r w:rsidR="003B3CA2">
        <w:t>.</w:t>
      </w:r>
    </w:p>
    <w:p w14:paraId="44F8FC01" w14:textId="26AB6BF2" w:rsidR="00E457D3" w:rsidRDefault="00E457D3" w:rsidP="005A6ABA">
      <w:pPr>
        <w:numPr>
          <w:ilvl w:val="0"/>
          <w:numId w:val="46"/>
        </w:numPr>
        <w:ind w:right="954"/>
      </w:pPr>
      <w:r w:rsidRPr="00E457D3">
        <w:t>The generally low absorptive capacity of individuals and institutions in Guinea-Bissau will not hamper the project’s capacity building investments with respect to the provision of climatic / early warning services, and to extent that the project will by design address and bridge capacity gaps.</w:t>
      </w:r>
    </w:p>
    <w:p w14:paraId="7B3B7A4A" w14:textId="303494D3" w:rsidR="00041D8F" w:rsidRPr="00B0327F" w:rsidRDefault="00B0327F" w:rsidP="005A6ABA">
      <w:pPr>
        <w:numPr>
          <w:ilvl w:val="0"/>
          <w:numId w:val="46"/>
        </w:numPr>
        <w:ind w:right="954"/>
        <w:rPr>
          <w:highlight w:val="yellow"/>
        </w:rPr>
      </w:pPr>
      <w:r w:rsidRPr="00B0327F">
        <w:rPr>
          <w:highlight w:val="yellow"/>
        </w:rPr>
        <w:t xml:space="preserve">Global level shocks that may </w:t>
      </w:r>
      <w:r w:rsidR="00041D8F" w:rsidRPr="00B0327F">
        <w:rPr>
          <w:highlight w:val="yellow"/>
        </w:rPr>
        <w:t>negatively impact the implementation of the project strategy</w:t>
      </w:r>
      <w:r w:rsidRPr="00B0327F">
        <w:rPr>
          <w:highlight w:val="yellow"/>
        </w:rPr>
        <w:t xml:space="preserve"> can be managed with adequate support.</w:t>
      </w:r>
    </w:p>
    <w:p w14:paraId="10A45D0E" w14:textId="1172C6D3" w:rsidR="00737CC3" w:rsidRDefault="00737CC3" w:rsidP="00737CC3">
      <w:pPr>
        <w:pStyle w:val="Boxtext"/>
      </w:pPr>
      <w:r w:rsidRPr="00574F3B">
        <w:rPr>
          <w:b/>
          <w:bCs/>
          <w:highlight w:val="yellow"/>
        </w:rPr>
        <w:t>Project Assumptions</w:t>
      </w:r>
      <w:r w:rsidRPr="00574F3B">
        <w:rPr>
          <w:highlight w:val="yellow"/>
        </w:rPr>
        <w:t xml:space="preserve"> relate closely to identifies </w:t>
      </w:r>
      <w:hyperlink w:anchor="_3)_Risks" w:history="1">
        <w:r w:rsidRPr="00574F3B">
          <w:rPr>
            <w:rStyle w:val="Hyperlink"/>
            <w:rFonts w:cstheme="minorHAnsi"/>
            <w:b/>
            <w:bCs/>
            <w:highlight w:val="yellow"/>
          </w:rPr>
          <w:t>Project Risks</w:t>
        </w:r>
      </w:hyperlink>
      <w:r w:rsidRPr="00574F3B">
        <w:rPr>
          <w:highlight w:val="yellow"/>
        </w:rPr>
        <w:t>. Monitoring the validity of the above Project Assumptions included in the TOC is an important element of project-level risk monitoring activities.</w:t>
      </w:r>
    </w:p>
    <w:p w14:paraId="1B8A579F" w14:textId="77777777" w:rsidR="00737CC3" w:rsidRDefault="00737CC3" w:rsidP="002D45C2">
      <w:pPr>
        <w:ind w:left="360"/>
      </w:pPr>
    </w:p>
    <w:p w14:paraId="69B8EAAB" w14:textId="56250890" w:rsidR="00E457D3" w:rsidRDefault="005A6ABA" w:rsidP="00FF098D">
      <w:pPr>
        <w:jc w:val="center"/>
      </w:pPr>
      <w:r>
        <w:rPr>
          <w:noProof/>
        </w:rPr>
        <w:drawing>
          <wp:inline distT="0" distB="0" distL="0" distR="0" wp14:anchorId="65C67133" wp14:editId="69A66D3F">
            <wp:extent cx="6102270" cy="5462546"/>
            <wp:effectExtent l="0" t="0" r="0" b="5080"/>
            <wp:docPr id="1528986245" name="Picture 2" descr="A diagram of a produ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86245" name="Picture 2" descr="A diagram of a product&#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6105338" cy="5465293"/>
                    </a:xfrm>
                    <a:prstGeom prst="rect">
                      <a:avLst/>
                    </a:prstGeom>
                  </pic:spPr>
                </pic:pic>
              </a:graphicData>
            </a:graphic>
          </wp:inline>
        </w:drawing>
      </w:r>
    </w:p>
    <w:p w14:paraId="2D9FDB53" w14:textId="77777777" w:rsidR="00EE5694" w:rsidRDefault="00EE5694" w:rsidP="00E51A96"/>
    <w:p w14:paraId="29030EE0" w14:textId="77777777" w:rsidR="00EE5694" w:rsidRDefault="00EE5694" w:rsidP="00E51A96"/>
    <w:p w14:paraId="59C28D10" w14:textId="77777777" w:rsidR="00EE5694" w:rsidRDefault="00EE5694" w:rsidP="00E51A96"/>
    <w:p w14:paraId="516D8DFB" w14:textId="77777777" w:rsidR="00EE5694" w:rsidRDefault="00EE5694" w:rsidP="00E51A96"/>
    <w:p w14:paraId="6F95DC68" w14:textId="63E296D3" w:rsidR="00E457D3" w:rsidRDefault="004C7A1C" w:rsidP="00FF098D">
      <w:pPr>
        <w:jc w:val="center"/>
      </w:pPr>
      <w:r w:rsidRPr="0057682C">
        <w:rPr>
          <w:noProof/>
          <w:highlight w:val="yellow"/>
        </w:rPr>
        <w:drawing>
          <wp:inline distT="0" distB="0" distL="0" distR="0" wp14:anchorId="0B95A93F" wp14:editId="6318D369">
            <wp:extent cx="6273209" cy="7726071"/>
            <wp:effectExtent l="0" t="0" r="0" b="8255"/>
            <wp:docPr id="220417895"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17895" name="Picture 3" descr="A close-up of a documen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274469" cy="7727623"/>
                    </a:xfrm>
                    <a:prstGeom prst="rect">
                      <a:avLst/>
                    </a:prstGeom>
                  </pic:spPr>
                </pic:pic>
              </a:graphicData>
            </a:graphic>
          </wp:inline>
        </w:drawing>
      </w:r>
    </w:p>
    <w:p w14:paraId="55081EF5" w14:textId="410E082F" w:rsidR="002D45C2" w:rsidRDefault="002D45C2" w:rsidP="00E51A96"/>
    <w:p w14:paraId="31C8F745" w14:textId="4B0D2D88" w:rsidR="00000E36" w:rsidRDefault="007E7A26" w:rsidP="002E7709">
      <w:pPr>
        <w:ind w:right="387"/>
      </w:pPr>
      <w:r w:rsidRPr="002E7709">
        <w:rPr>
          <w:highlight w:val="yellow"/>
        </w:rPr>
        <w:t>Concerning the impact</w:t>
      </w:r>
      <w:r w:rsidR="002E7709" w:rsidRPr="002E7709">
        <w:rPr>
          <w:highlight w:val="yellow"/>
        </w:rPr>
        <w:t>s</w:t>
      </w:r>
      <w:r w:rsidRPr="002E7709">
        <w:rPr>
          <w:highlight w:val="yellow"/>
        </w:rPr>
        <w:t xml:space="preserve"> of COVID-19 in Guinea-Bissau </w:t>
      </w:r>
      <w:r w:rsidR="00574F3B">
        <w:rPr>
          <w:highlight w:val="yellow"/>
        </w:rPr>
        <w:t xml:space="preserve">the relevant assessment is </w:t>
      </w:r>
      <w:r w:rsidR="002E7709" w:rsidRPr="002E7709">
        <w:rPr>
          <w:highlight w:val="yellow"/>
        </w:rPr>
        <w:t xml:space="preserve">described in </w:t>
      </w:r>
      <w:hyperlink w:anchor="_Annex_X:_Impacts" w:history="1">
        <w:r w:rsidR="002E7709" w:rsidRPr="002E7709">
          <w:rPr>
            <w:rStyle w:val="Hyperlink"/>
            <w:highlight w:val="yellow"/>
          </w:rPr>
          <w:t>Annex X</w:t>
        </w:r>
      </w:hyperlink>
      <w:r w:rsidR="002E7709" w:rsidRPr="002E7709">
        <w:rPr>
          <w:highlight w:val="yellow"/>
        </w:rPr>
        <w:t xml:space="preserve">. An overview of key </w:t>
      </w:r>
      <w:r w:rsidR="002E7709">
        <w:rPr>
          <w:highlight w:val="yellow"/>
        </w:rPr>
        <w:t xml:space="preserve">background </w:t>
      </w:r>
      <w:r w:rsidR="002E7709" w:rsidRPr="002E7709">
        <w:rPr>
          <w:highlight w:val="yellow"/>
        </w:rPr>
        <w:t xml:space="preserve">data is </w:t>
      </w:r>
      <w:r w:rsidR="002E7709">
        <w:rPr>
          <w:highlight w:val="yellow"/>
        </w:rPr>
        <w:t xml:space="preserve">shown </w:t>
      </w:r>
      <w:r w:rsidR="002E7709" w:rsidRPr="002E7709">
        <w:rPr>
          <w:highlight w:val="yellow"/>
        </w:rPr>
        <w:t>below:</w:t>
      </w:r>
    </w:p>
    <w:p w14:paraId="61F51021" w14:textId="77777777" w:rsidR="002E7709" w:rsidRDefault="002E7709" w:rsidP="00E51A96"/>
    <w:p w14:paraId="22766E3B" w14:textId="346F9058" w:rsidR="00000E36" w:rsidRDefault="00000E36" w:rsidP="00E51A96"/>
    <w:p w14:paraId="54E93F70" w14:textId="77777777" w:rsidR="00000E36" w:rsidRDefault="00000E36" w:rsidP="00E51A96"/>
    <w:p w14:paraId="307569E9" w14:textId="797E3565" w:rsidR="002D45C2" w:rsidRPr="002D45C2" w:rsidRDefault="007C1F6C" w:rsidP="002D45C2">
      <w:pPr>
        <w:tabs>
          <w:tab w:val="left" w:pos="90"/>
        </w:tabs>
        <w:ind w:left="-180" w:firstLine="180"/>
      </w:pPr>
      <w:r>
        <w:rPr>
          <w:noProof/>
        </w:rPr>
        <mc:AlternateContent>
          <mc:Choice Requires="wps">
            <w:drawing>
              <wp:anchor distT="0" distB="0" distL="114300" distR="114300" simplePos="0" relativeHeight="251658247" behindDoc="0" locked="0" layoutInCell="1" allowOverlap="1" wp14:anchorId="1BCD2CE6" wp14:editId="617FA8DE">
                <wp:simplePos x="0" y="0"/>
                <wp:positionH relativeFrom="column">
                  <wp:posOffset>6267450</wp:posOffset>
                </wp:positionH>
                <wp:positionV relativeFrom="paragraph">
                  <wp:posOffset>292735</wp:posOffset>
                </wp:positionV>
                <wp:extent cx="662305" cy="200025"/>
                <wp:effectExtent l="0" t="0" r="0" b="0"/>
                <wp:wrapNone/>
                <wp:docPr id="220417856" name="Text Box 220417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 cy="200025"/>
                        </a:xfrm>
                        <a:prstGeom prst="rect">
                          <a:avLst/>
                        </a:prstGeom>
                        <a:noFill/>
                      </wps:spPr>
                      <wps:txbx>
                        <w:txbxContent>
                          <w:p w14:paraId="5B6F3A3C" w14:textId="77777777" w:rsidR="002D45C2" w:rsidRDefault="002D45C2" w:rsidP="002D45C2">
                            <w:pPr>
                              <w:jc w:val="right"/>
                              <w:rPr>
                                <w:rFonts w:asciiTheme="minorHAnsi" w:cstheme="minorBidi"/>
                                <w:i/>
                                <w:iCs/>
                                <w:color w:val="000000" w:themeColor="text1"/>
                                <w:kern w:val="24"/>
                                <w:sz w:val="14"/>
                                <w:szCs w:val="14"/>
                              </w:rPr>
                            </w:pPr>
                            <w:r>
                              <w:rPr>
                                <w:rFonts w:asciiTheme="minorHAnsi" w:cstheme="minorBidi"/>
                                <w:i/>
                                <w:iCs/>
                                <w:color w:val="000000" w:themeColor="text1"/>
                                <w:kern w:val="24"/>
                                <w:sz w:val="14"/>
                                <w:szCs w:val="14"/>
                              </w:rPr>
                              <w:t>10-Mar-2022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1BCD2CE6" id="_x0000_t202" coordsize="21600,21600" o:spt="202" path="m,l,21600r21600,l21600,xe">
                <v:stroke joinstyle="miter"/>
                <v:path gradientshapeok="t" o:connecttype="rect"/>
              </v:shapetype>
              <v:shape id="Text Box 220417856" o:spid="_x0000_s1026" type="#_x0000_t202" style="position:absolute;left:0;text-align:left;margin-left:493.5pt;margin-top:23.05pt;width:52.15pt;height:15.75pt;z-index:25165824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" filled="f" stroked="f">
                <v:textbox style="mso-fit-shape-to-text:t">
                  <w:txbxContent>
                    <w:p w14:paraId="5B6F3A3C" w14:textId="77777777" w:rsidR="002D45C2" w:rsidRDefault="002D45C2" w:rsidP="002D45C2">
                      <w:pPr>
                        <w:jc w:val="right"/>
                        <w:rPr>
                          <w:rFonts w:asciiTheme="minorHAnsi" w:cstheme="minorBidi"/>
                          <w:i/>
                          <w:iCs/>
                          <w:color w:val="000000" w:themeColor="text1"/>
                          <w:kern w:val="24"/>
                          <w:sz w:val="14"/>
                          <w:szCs w:val="14"/>
                        </w:rPr>
                      </w:pPr>
                      <w:r>
                        <w:rPr>
                          <w:rFonts w:asciiTheme="minorHAnsi" w:cstheme="minorBidi"/>
                          <w:i/>
                          <w:iCs/>
                          <w:color w:val="000000" w:themeColor="text1"/>
                          <w:kern w:val="24"/>
                          <w:sz w:val="14"/>
                          <w:szCs w:val="14"/>
                        </w:rPr>
                        <w:t>10-Mar-2022</w:t>
                      </w:r>
                    </w:p>
                  </w:txbxContent>
                </v:textbox>
              </v:shape>
            </w:pict>
          </mc:Fallback>
        </mc:AlternateContent>
      </w:r>
      <w:r>
        <w:rPr>
          <w:noProof/>
        </w:rPr>
        <mc:AlternateContent>
          <mc:Choice Requires="wps">
            <w:drawing>
              <wp:anchor distT="0" distB="0" distL="114299" distR="114299" simplePos="0" relativeHeight="251658246" behindDoc="0" locked="0" layoutInCell="1" allowOverlap="1" wp14:anchorId="539CE7B4" wp14:editId="40FC5360">
                <wp:simplePos x="0" y="0"/>
                <wp:positionH relativeFrom="column">
                  <wp:posOffset>6857999</wp:posOffset>
                </wp:positionH>
                <wp:positionV relativeFrom="paragraph">
                  <wp:posOffset>1207135</wp:posOffset>
                </wp:positionV>
                <wp:extent cx="0" cy="681990"/>
                <wp:effectExtent l="76200" t="0" r="76200" b="4191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81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B9EC935" id="_x0000_t32" coordsize="21600,21600" o:spt="32" o:oned="t" path="m,l21600,21600e" filled="f">
                <v:path arrowok="t" fillok="f" o:connecttype="none"/>
                <o:lock v:ext="edit" shapetype="t"/>
              </v:shapetype>
              <v:shape id="Straight Arrow Connector 62" o:spid="_x0000_s1026" type="#_x0000_t32" style="position:absolute;margin-left:540pt;margin-top:95.05pt;width:0;height:53.7pt;z-index:25165824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" strokecolor="#e86155 [3204]" strokeweight=".5pt">
                <v:stroke endarrow="block" joinstyle="miter"/>
                <o:lock v:ext="edit" shapetype="f"/>
              </v:shape>
            </w:pict>
          </mc:Fallback>
        </mc:AlternateContent>
      </w:r>
      <w:r>
        <w:rPr>
          <w:noProof/>
        </w:rPr>
        <mc:AlternateContent>
          <mc:Choice Requires="wps">
            <w:drawing>
              <wp:anchor distT="0" distB="0" distL="114300" distR="114300" simplePos="0" relativeHeight="251658245" behindDoc="0" locked="0" layoutInCell="1" allowOverlap="1" wp14:anchorId="4094CE31" wp14:editId="75049EA8">
                <wp:simplePos x="0" y="0"/>
                <wp:positionH relativeFrom="column">
                  <wp:posOffset>2771775</wp:posOffset>
                </wp:positionH>
                <wp:positionV relativeFrom="paragraph">
                  <wp:posOffset>365760</wp:posOffset>
                </wp:positionV>
                <wp:extent cx="662305" cy="20002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 cy="200025"/>
                        </a:xfrm>
                        <a:prstGeom prst="rect">
                          <a:avLst/>
                        </a:prstGeom>
                        <a:noFill/>
                      </wps:spPr>
                      <wps:txbx>
                        <w:txbxContent>
                          <w:p w14:paraId="7F9E4F9A" w14:textId="77777777" w:rsidR="002D45C2" w:rsidRDefault="002D45C2" w:rsidP="002D45C2">
                            <w:pPr>
                              <w:jc w:val="right"/>
                              <w:rPr>
                                <w:rFonts w:asciiTheme="minorHAnsi" w:cstheme="minorBidi"/>
                                <w:i/>
                                <w:iCs/>
                                <w:color w:val="000000" w:themeColor="text1"/>
                                <w:kern w:val="24"/>
                                <w:sz w:val="14"/>
                                <w:szCs w:val="14"/>
                              </w:rPr>
                            </w:pPr>
                            <w:r>
                              <w:rPr>
                                <w:rFonts w:asciiTheme="minorHAnsi" w:cstheme="minorBidi"/>
                                <w:i/>
                                <w:iCs/>
                                <w:color w:val="000000" w:themeColor="text1"/>
                                <w:kern w:val="24"/>
                                <w:sz w:val="14"/>
                                <w:szCs w:val="14"/>
                              </w:rPr>
                              <w:t>10-Mar-2022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094CE31" id="Text Box 59" o:spid="_x0000_s1027" type="#_x0000_t202" style="position:absolute;left:0;text-align:left;margin-left:218.25pt;margin-top:28.8pt;width:52.15pt;height:15.75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" filled="f" stroked="f">
                <v:textbox style="mso-fit-shape-to-text:t">
                  <w:txbxContent>
                    <w:p w14:paraId="7F9E4F9A" w14:textId="77777777" w:rsidR="002D45C2" w:rsidRDefault="002D45C2" w:rsidP="002D45C2">
                      <w:pPr>
                        <w:jc w:val="right"/>
                        <w:rPr>
                          <w:rFonts w:asciiTheme="minorHAnsi" w:cstheme="minorBidi"/>
                          <w:i/>
                          <w:iCs/>
                          <w:color w:val="000000" w:themeColor="text1"/>
                          <w:kern w:val="24"/>
                          <w:sz w:val="14"/>
                          <w:szCs w:val="14"/>
                        </w:rPr>
                      </w:pPr>
                      <w:r>
                        <w:rPr>
                          <w:rFonts w:asciiTheme="minorHAnsi" w:cstheme="minorBidi"/>
                          <w:i/>
                          <w:iCs/>
                          <w:color w:val="000000" w:themeColor="text1"/>
                          <w:kern w:val="24"/>
                          <w:sz w:val="14"/>
                          <w:szCs w:val="14"/>
                        </w:rPr>
                        <w:t>10-Mar-2022</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577F619A" wp14:editId="5824DACC">
                <wp:simplePos x="0" y="0"/>
                <wp:positionH relativeFrom="column">
                  <wp:posOffset>2562225</wp:posOffset>
                </wp:positionH>
                <wp:positionV relativeFrom="paragraph">
                  <wp:posOffset>105410</wp:posOffset>
                </wp:positionV>
                <wp:extent cx="2151380" cy="16954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1380" cy="169545"/>
                        </a:xfrm>
                        <a:prstGeom prst="rect">
                          <a:avLst/>
                        </a:prstGeom>
                        <a:solidFill>
                          <a:schemeClr val="bg1"/>
                        </a:solidFill>
                        <a:effectLst>
                          <a:softEdge rad="31750"/>
                        </a:effectLst>
                      </wps:spPr>
                      <wps:txbx>
                        <w:txbxContent>
                          <w:p w14:paraId="37386D08" w14:textId="77777777" w:rsidR="002D45C2" w:rsidRDefault="002D45C2" w:rsidP="002D45C2">
                            <w:pPr>
                              <w:jc w:val="center"/>
                              <w:rPr>
                                <w:rFonts w:asciiTheme="minorHAnsi" w:cstheme="minorBidi"/>
                                <w:i/>
                                <w:iCs/>
                                <w:color w:val="ADA9A7" w:themeColor="background2" w:themeShade="BF"/>
                                <w:kern w:val="24"/>
                                <w:sz w:val="10"/>
                                <w:szCs w:val="10"/>
                              </w:rPr>
                            </w:pPr>
                            <w:r>
                              <w:rPr>
                                <w:rFonts w:asciiTheme="minorHAnsi" w:cstheme="minorBidi"/>
                                <w:i/>
                                <w:iCs/>
                                <w:color w:val="ADA9A7" w:themeColor="background2" w:themeShade="BF"/>
                                <w:kern w:val="24"/>
                                <w:sz w:val="10"/>
                                <w:szCs w:val="10"/>
                              </w:rPr>
                              <w:t xml:space="preserve"> Source: From Our World in Data · Last updated: 22.03.2022.</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577F619A" id="Text Box 52" o:spid="_x0000_s1028" type="#_x0000_t202" style="position:absolute;left:0;text-align:left;margin-left:201.75pt;margin-top:8.3pt;width:169.4pt;height:13.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" fillcolor="white [3212]" stroked="f">
                <v:textbox style="mso-fit-shape-to-text:t">
                  <w:txbxContent>
                    <w:p w14:paraId="37386D08" w14:textId="77777777" w:rsidR="002D45C2" w:rsidRDefault="002D45C2" w:rsidP="002D45C2">
                      <w:pPr>
                        <w:jc w:val="center"/>
                        <w:rPr>
                          <w:rFonts w:asciiTheme="minorHAnsi" w:cstheme="minorBidi"/>
                          <w:i/>
                          <w:iCs/>
                          <w:color w:val="ADA9A7" w:themeColor="background2" w:themeShade="BF"/>
                          <w:kern w:val="24"/>
                          <w:sz w:val="10"/>
                          <w:szCs w:val="10"/>
                        </w:rPr>
                      </w:pPr>
                      <w:r>
                        <w:rPr>
                          <w:rFonts w:asciiTheme="minorHAnsi" w:cstheme="minorBidi"/>
                          <w:i/>
                          <w:iCs/>
                          <w:color w:val="ADA9A7" w:themeColor="background2" w:themeShade="BF"/>
                          <w:kern w:val="24"/>
                          <w:sz w:val="10"/>
                          <w:szCs w:val="10"/>
                        </w:rPr>
                        <w:t xml:space="preserve"> Source: From Our World in Data · Last updated: 22.03.2022.</w:t>
                      </w:r>
                    </w:p>
                  </w:txbxContent>
                </v:textbox>
              </v:shape>
            </w:pict>
          </mc:Fallback>
        </mc:AlternateContent>
      </w:r>
      <w:r>
        <w:rPr>
          <w:noProof/>
        </w:rPr>
        <mc:AlternateContent>
          <mc:Choice Requires="wps">
            <w:drawing>
              <wp:anchor distT="0" distB="0" distL="114299" distR="114299" simplePos="0" relativeHeight="251658243" behindDoc="0" locked="0" layoutInCell="1" allowOverlap="1" wp14:anchorId="57A669FB" wp14:editId="3E69A1FC">
                <wp:simplePos x="0" y="0"/>
                <wp:positionH relativeFrom="column">
                  <wp:posOffset>3314699</wp:posOffset>
                </wp:positionH>
                <wp:positionV relativeFrom="paragraph">
                  <wp:posOffset>940435</wp:posOffset>
                </wp:positionV>
                <wp:extent cx="0" cy="280670"/>
                <wp:effectExtent l="76200" t="0" r="38100" b="4318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06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3CF849D" id="Straight Arrow Connector 49" o:spid="_x0000_s1026" type="#_x0000_t32" style="position:absolute;margin-left:261pt;margin-top:74.05pt;width:0;height:22.1pt;z-index:25165824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" strokecolor="#e86155 [3204]" strokeweight=".5pt">
                <v:stroke endarrow="block" joinstyle="miter"/>
                <o:lock v:ext="edit" shapetype="f"/>
              </v:shape>
            </w:pict>
          </mc:Fallback>
        </mc:AlternateContent>
      </w:r>
      <w:r w:rsidR="002D45C2" w:rsidRPr="002D45C2">
        <w:rPr>
          <w:noProof/>
        </w:rPr>
        <w:drawing>
          <wp:inline distT="0" distB="0" distL="0" distR="0" wp14:anchorId="387470F5" wp14:editId="2EE9696F">
            <wp:extent cx="3514725" cy="2867025"/>
            <wp:effectExtent l="19050" t="19050" r="28575" b="28575"/>
            <wp:docPr id="53" name="Imagem 3" descr="Chart&#10;&#10;Description automatically generated with low confidence">
              <a:extLst xmlns:a="http://schemas.openxmlformats.org/drawingml/2006/main">
                <a:ext uri="{FF2B5EF4-FFF2-40B4-BE49-F238E27FC236}">
                  <a16:creationId xmlns:a16="http://schemas.microsoft.com/office/drawing/2014/main" id="{48E17453-5EAA-49DC-BF21-EBB8A470B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 descr="Chart&#10;&#10;Description automatically generated with low confidence">
                      <a:extLst>
                        <a:ext uri="{FF2B5EF4-FFF2-40B4-BE49-F238E27FC236}">
                          <a16:creationId xmlns:a16="http://schemas.microsoft.com/office/drawing/2014/main" id="{48E17453-5EAA-49DC-BF21-EBB8A470BE92}"/>
                        </a:ext>
                      </a:extLst>
                    </pic:cNvPr>
                    <pic:cNvPicPr>
                      <a:picLocks noChangeAspect="1"/>
                    </pic:cNvPicPr>
                  </pic:nvPicPr>
                  <pic:blipFill rotWithShape="1">
                    <a:blip r:embed="rId24">
                      <a:extLst>
                        <a:ext uri="{28A0092B-C50C-407E-A947-70E740481C1C}">
                          <a14:useLocalDpi xmlns:a14="http://schemas.microsoft.com/office/drawing/2010/main" val="0"/>
                        </a:ext>
                      </a:extLst>
                    </a:blip>
                    <a:srcRect t="9612" b="151"/>
                    <a:stretch/>
                  </pic:blipFill>
                  <pic:spPr bwMode="auto">
                    <a:xfrm>
                      <a:off x="0" y="0"/>
                      <a:ext cx="3523979" cy="2874574"/>
                    </a:xfrm>
                    <a:prstGeom prst="rect">
                      <a:avLst/>
                    </a:prstGeom>
                    <a:ln w="9525" cap="flat" cmpd="sng" algn="ctr">
                      <a:solidFill>
                        <a:sysClr val="window" lastClr="FFFFFF">
                          <a:lumMod val="9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D45C2" w:rsidRPr="002D45C2">
        <w:rPr>
          <w:noProof/>
        </w:rPr>
        <w:drawing>
          <wp:inline distT="0" distB="0" distL="0" distR="0" wp14:anchorId="4DCCFE5A" wp14:editId="2CEDC2F5">
            <wp:extent cx="3419475" cy="2867025"/>
            <wp:effectExtent l="19050" t="19050" r="28575" b="28575"/>
            <wp:docPr id="58" name="Imagem 4">
              <a:extLst xmlns:a="http://schemas.openxmlformats.org/drawingml/2006/main">
                <a:ext uri="{FF2B5EF4-FFF2-40B4-BE49-F238E27FC236}">
                  <a16:creationId xmlns:a16="http://schemas.microsoft.com/office/drawing/2014/main" id="{C1FBF796-3456-4808-9E36-3417684CE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a:extLst>
                        <a:ext uri="{FF2B5EF4-FFF2-40B4-BE49-F238E27FC236}">
                          <a16:creationId xmlns:a16="http://schemas.microsoft.com/office/drawing/2014/main" id="{C1FBF796-3456-4808-9E36-3417684CEF7B}"/>
                        </a:ext>
                      </a:extLst>
                    </pic:cNvPr>
                    <pic:cNvPicPr>
                      <a:picLocks noChangeAspect="1"/>
                    </pic:cNvPicPr>
                  </pic:nvPicPr>
                  <pic:blipFill rotWithShape="1">
                    <a:blip r:embed="rId25">
                      <a:extLst>
                        <a:ext uri="{28A0092B-C50C-407E-A947-70E740481C1C}">
                          <a14:useLocalDpi xmlns:a14="http://schemas.microsoft.com/office/drawing/2010/main" val="0"/>
                        </a:ext>
                      </a:extLst>
                    </a:blip>
                    <a:srcRect l="384" t="-2421" r="384"/>
                    <a:stretch/>
                  </pic:blipFill>
                  <pic:spPr bwMode="auto">
                    <a:xfrm>
                      <a:off x="0" y="0"/>
                      <a:ext cx="3419475" cy="2867025"/>
                    </a:xfrm>
                    <a:prstGeom prst="rect">
                      <a:avLst/>
                    </a:prstGeom>
                    <a:ln w="9525" cap="flat" cmpd="sng" algn="ctr">
                      <a:solidFill>
                        <a:sysClr val="window" lastClr="FFFFFF">
                          <a:lumMod val="9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662CD4" w14:textId="5883B7A9" w:rsidR="002D45C2" w:rsidRPr="002D45C2" w:rsidRDefault="002D45C2" w:rsidP="002D45C2">
      <w:pPr>
        <w:rPr>
          <w:sz w:val="4"/>
          <w:szCs w:val="8"/>
        </w:rPr>
      </w:pPr>
    </w:p>
    <w:p w14:paraId="129A771E" w14:textId="3E26E702" w:rsidR="002D45C2" w:rsidRPr="002D45C2" w:rsidRDefault="002D45C2" w:rsidP="002D45C2">
      <w:pPr>
        <w:rPr>
          <w:sz w:val="2"/>
          <w:szCs w:val="6"/>
        </w:rPr>
      </w:pPr>
    </w:p>
    <w:p w14:paraId="6CAC44C0" w14:textId="337A3D32" w:rsidR="002D45C2" w:rsidRPr="002D45C2" w:rsidRDefault="007C1F6C" w:rsidP="002D45C2">
      <w:r>
        <w:rPr>
          <w:noProof/>
        </w:rPr>
        <mc:AlternateContent>
          <mc:Choice Requires="wpg">
            <w:drawing>
              <wp:anchor distT="0" distB="0" distL="114300" distR="114300" simplePos="0" relativeHeight="251658248" behindDoc="0" locked="0" layoutInCell="1" allowOverlap="1" wp14:anchorId="5F21DE9B" wp14:editId="5D1CC339">
                <wp:simplePos x="0" y="0"/>
                <wp:positionH relativeFrom="column">
                  <wp:posOffset>3552825</wp:posOffset>
                </wp:positionH>
                <wp:positionV relativeFrom="paragraph">
                  <wp:posOffset>132080</wp:posOffset>
                </wp:positionV>
                <wp:extent cx="3533775" cy="2686050"/>
                <wp:effectExtent l="19050" t="19050" r="9525"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3775" cy="2686050"/>
                          <a:chOff x="0" y="0"/>
                          <a:chExt cx="5759450" cy="3751782"/>
                        </a:xfrm>
                      </wpg:grpSpPr>
                      <pic:pic xmlns:pic="http://schemas.openxmlformats.org/drawingml/2006/picture">
                        <pic:nvPicPr>
                          <pic:cNvPr id="71" name="Picture 71"/>
                          <pic:cNvPicPr>
                            <a:picLocks noChangeAspect="1"/>
                          </pic:cNvPicPr>
                        </pic:nvPicPr>
                        <pic:blipFill>
                          <a:blip r:embed="rId26"/>
                          <a:stretch>
                            <a:fillRect/>
                          </a:stretch>
                        </pic:blipFill>
                        <pic:spPr>
                          <a:xfrm>
                            <a:off x="0" y="0"/>
                            <a:ext cx="5759450" cy="3751782"/>
                          </a:xfrm>
                          <a:prstGeom prst="rect">
                            <a:avLst/>
                          </a:prstGeom>
                          <a:ln>
                            <a:solidFill>
                              <a:schemeClr val="bg1">
                                <a:lumMod val="95000"/>
                              </a:schemeClr>
                            </a:solidFill>
                          </a:ln>
                        </pic:spPr>
                      </pic:pic>
                      <wps:wsp>
                        <wps:cNvPr id="72" name="Rectangle 72"/>
                        <wps:cNvSpPr/>
                        <wps:spPr>
                          <a:xfrm>
                            <a:off x="9525" y="62951"/>
                            <a:ext cx="450850" cy="2000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0292DC2" id="Group 48" o:spid="_x0000_s1026" style="position:absolute;margin-left:279.75pt;margin-top:10.4pt;width:278.25pt;height:211.5pt;z-index:251658248;mso-width-relative:margin;mso-height-relative:margin" coordsize="57594,37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">
                <v:shape id="Picture 71" o:spid="_x0000_s1027" type="#_x0000_t75" style="position:absolute;width:57594;height:37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" stroked="t" strokecolor="#f2f2f2 [3052]">
                  <v:imagedata r:id="rId27" o:title=""/>
                  <v:path arrowok="t"/>
                </v:shape>
                <v:rect id="Rectangle 72" o:spid="_x0000_s1028" style="position:absolute;left:95;top:629;width:4508;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" fillcolor="white [3212]" strokecolor="white [3212]" strokeweight="1pt"/>
              </v:group>
            </w:pict>
          </mc:Fallback>
        </mc:AlternateContent>
      </w:r>
      <w:r w:rsidR="002D45C2" w:rsidRPr="002D45C2">
        <w:rPr>
          <w:noProof/>
        </w:rPr>
        <w:drawing>
          <wp:inline distT="0" distB="0" distL="0" distR="0" wp14:anchorId="2428C3D1" wp14:editId="540F13C3">
            <wp:extent cx="3390900" cy="2847975"/>
            <wp:effectExtent l="19050" t="19050" r="19050" b="28575"/>
            <wp:docPr id="69" name="Picture 11" descr="Graphical user interface&#10;&#10;Description automatically generated">
              <a:extLst xmlns:a="http://schemas.openxmlformats.org/drawingml/2006/main">
                <a:ext uri="{FF2B5EF4-FFF2-40B4-BE49-F238E27FC236}">
                  <a16:creationId xmlns:a16="http://schemas.microsoft.com/office/drawing/2014/main" id="{70E2D3A0-3975-4AD0-942C-0C980D27B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Graphical user interface&#10;&#10;Description automatically generated">
                      <a:extLst>
                        <a:ext uri="{FF2B5EF4-FFF2-40B4-BE49-F238E27FC236}">
                          <a16:creationId xmlns:a16="http://schemas.microsoft.com/office/drawing/2014/main" id="{70E2D3A0-3975-4AD0-942C-0C980D27B961}"/>
                        </a:ext>
                      </a:extLst>
                    </pic:cNvPr>
                    <pic:cNvPicPr>
                      <a:picLocks noChangeAspect="1"/>
                    </pic:cNvPicPr>
                  </pic:nvPicPr>
                  <pic:blipFill rotWithShape="1">
                    <a:blip r:embed="rId28">
                      <a:extLst>
                        <a:ext uri="{28A0092B-C50C-407E-A947-70E740481C1C}">
                          <a14:useLocalDpi xmlns:a14="http://schemas.microsoft.com/office/drawing/2010/main" val="0"/>
                        </a:ext>
                      </a:extLst>
                    </a:blip>
                    <a:srcRect l="1177" t="1679" r="2190" b="1689"/>
                    <a:stretch/>
                  </pic:blipFill>
                  <pic:spPr>
                    <a:xfrm>
                      <a:off x="0" y="0"/>
                      <a:ext cx="3391394" cy="2848390"/>
                    </a:xfrm>
                    <a:prstGeom prst="rect">
                      <a:avLst/>
                    </a:prstGeom>
                    <a:ln>
                      <a:solidFill>
                        <a:schemeClr val="bg1">
                          <a:lumMod val="95000"/>
                        </a:schemeClr>
                      </a:solidFill>
                    </a:ln>
                  </pic:spPr>
                </pic:pic>
              </a:graphicData>
            </a:graphic>
          </wp:inline>
        </w:drawing>
      </w:r>
    </w:p>
    <w:p w14:paraId="683FAC56" w14:textId="77777777" w:rsidR="002D45C2" w:rsidRPr="002D45C2" w:rsidRDefault="002D45C2" w:rsidP="002D45C2"/>
    <w:p w14:paraId="48E68720" w14:textId="4BD9CE3E" w:rsidR="002D45C2" w:rsidRDefault="002D45C2" w:rsidP="002D45C2">
      <w:pPr>
        <w:rPr>
          <w:rFonts w:asciiTheme="minorHAnsi" w:cstheme="minorBidi"/>
          <w:i/>
          <w:iCs/>
          <w:color w:val="ADA9A7" w:themeColor="background2" w:themeShade="BF"/>
          <w:kern w:val="24"/>
          <w:sz w:val="10"/>
          <w:szCs w:val="10"/>
        </w:rPr>
      </w:pPr>
    </w:p>
    <w:p w14:paraId="602EEC56" w14:textId="77777777" w:rsidR="002D45C2" w:rsidRDefault="002D45C2" w:rsidP="002D45C2">
      <w:pPr>
        <w:rPr>
          <w:rFonts w:asciiTheme="minorHAnsi" w:cstheme="minorBidi"/>
          <w:i/>
          <w:iCs/>
          <w:color w:val="ADA9A7" w:themeColor="background2" w:themeShade="BF"/>
          <w:kern w:val="24"/>
          <w:sz w:val="10"/>
          <w:szCs w:val="10"/>
        </w:rPr>
      </w:pPr>
    </w:p>
    <w:p w14:paraId="076A742D" w14:textId="6640DD92" w:rsidR="002D45C2" w:rsidRPr="002D45C2" w:rsidRDefault="002D45C2" w:rsidP="002D45C2">
      <w:pPr>
        <w:tabs>
          <w:tab w:val="left" w:pos="4695"/>
        </w:tabs>
      </w:pPr>
      <w:r>
        <w:tab/>
      </w:r>
    </w:p>
    <w:p w14:paraId="5A410C97" w14:textId="5D0C7B68" w:rsidR="002D45C2" w:rsidRPr="002D45C2" w:rsidRDefault="002D45C2" w:rsidP="002D45C2">
      <w:pPr>
        <w:tabs>
          <w:tab w:val="left" w:pos="4695"/>
        </w:tabs>
        <w:sectPr w:rsidR="002D45C2" w:rsidRPr="002D45C2" w:rsidSect="00AD3921">
          <w:pgSz w:w="12240" w:h="15840" w:code="1"/>
          <w:pgMar w:top="720" w:right="360" w:bottom="720" w:left="720" w:header="720" w:footer="432" w:gutter="0"/>
          <w:cols w:space="708"/>
          <w:titlePg/>
          <w:docGrid w:linePitch="360"/>
        </w:sectPr>
      </w:pPr>
      <w:r>
        <w:tab/>
      </w:r>
    </w:p>
    <w:p w14:paraId="0C8CD4C0" w14:textId="32548490" w:rsidR="0097266D" w:rsidRPr="003D5A4B" w:rsidRDefault="0097266D" w:rsidP="0097266D">
      <w:pPr>
        <w:pStyle w:val="Heading2"/>
        <w:rPr>
          <w:sz w:val="20"/>
        </w:rPr>
      </w:pPr>
      <w:bookmarkStart w:id="126" w:name="_2)_Project_sites"/>
      <w:bookmarkStart w:id="127" w:name="_Toc30518994"/>
      <w:bookmarkStart w:id="128" w:name="_Toc34746228"/>
      <w:bookmarkStart w:id="129" w:name="_Toc32068512"/>
      <w:bookmarkStart w:id="130" w:name="_Ref34928886"/>
      <w:bookmarkStart w:id="131" w:name="_Ref35121744"/>
      <w:bookmarkStart w:id="132" w:name="_Toc166321159"/>
      <w:bookmarkEnd w:id="126"/>
      <w:r w:rsidRPr="003D5A4B">
        <w:t>2) Project sites</w:t>
      </w:r>
      <w:bookmarkEnd w:id="127"/>
      <w:bookmarkEnd w:id="128"/>
      <w:bookmarkEnd w:id="129"/>
      <w:bookmarkEnd w:id="130"/>
      <w:bookmarkEnd w:id="131"/>
      <w:bookmarkEnd w:id="132"/>
    </w:p>
    <w:p w14:paraId="6A4C982B" w14:textId="40D9C12B" w:rsidR="002B2314" w:rsidRPr="003D5A4B" w:rsidRDefault="00292D9F" w:rsidP="0097266D">
      <w:bookmarkStart w:id="133" w:name="_Toc499534100"/>
      <w:bookmarkStart w:id="134" w:name="_Toc517982643"/>
      <w:bookmarkStart w:id="135" w:name="_Toc22645402"/>
      <w:bookmarkStart w:id="136" w:name="_Toc32068513"/>
      <w:r w:rsidRPr="003D5A4B">
        <w:t xml:space="preserve">In line with the phased approached detailed above, </w:t>
      </w:r>
      <w:r w:rsidR="002B2314" w:rsidRPr="003D5A4B">
        <w:t xml:space="preserve">priority sites were identified by government stakeholders.  The </w:t>
      </w:r>
      <w:r w:rsidR="00190ADC">
        <w:t xml:space="preserve">Ministry of Environment and Biodiversity (MAB) </w:t>
      </w:r>
      <w:r w:rsidR="002B2314" w:rsidRPr="003D5A4B">
        <w:t>and the General Direction of Water Resources selected 41 sites requiring improved hydro</w:t>
      </w:r>
      <w:r w:rsidR="008260C0">
        <w:t xml:space="preserve">metrical and </w:t>
      </w:r>
      <w:r w:rsidR="002B2314" w:rsidRPr="003D5A4B">
        <w:t>met</w:t>
      </w:r>
      <w:r w:rsidR="008260C0">
        <w:t>eorological</w:t>
      </w:r>
      <w:r w:rsidR="002B2314" w:rsidRPr="003D5A4B">
        <w:t xml:space="preserve"> equipment.  </w:t>
      </w:r>
    </w:p>
    <w:p w14:paraId="3DA01DDC" w14:textId="77777777" w:rsidR="002B2314" w:rsidRPr="003D5A4B" w:rsidRDefault="002B2314" w:rsidP="0097266D"/>
    <w:p w14:paraId="2E02A43A" w14:textId="56D710D0" w:rsidR="0097266D" w:rsidRPr="003D5A4B" w:rsidRDefault="002B2314" w:rsidP="0097266D">
      <w:r w:rsidRPr="003D5A4B">
        <w:t xml:space="preserve">These priorities will be re-validated during the inception phase to ensure that priorities have remained </w:t>
      </w:r>
      <w:r w:rsidR="00CE1A05" w:rsidRPr="003D5A4B">
        <w:t xml:space="preserve">the same </w:t>
      </w:r>
      <w:r w:rsidRPr="003D5A4B">
        <w:t xml:space="preserve">and to take into account any developments related to public or development partner/private sector investment in the sector. </w:t>
      </w:r>
      <w:r w:rsidR="0097266D" w:rsidRPr="003D5A4B">
        <w:t xml:space="preserve">The </w:t>
      </w:r>
      <w:r w:rsidRPr="003D5A4B">
        <w:t xml:space="preserve">prioritization of sites and roll out of the phased </w:t>
      </w:r>
      <w:r w:rsidR="0097266D" w:rsidRPr="003D5A4B">
        <w:t>plan will take into account 1) suitability of the instruments for the particular environment, 2) required human capacity to maintain and operate the instruments, 3) required (financial) resources to operation the instruments, 4) information services required</w:t>
      </w:r>
      <w:r w:rsidR="005E643B" w:rsidRPr="003D5A4B">
        <w:t xml:space="preserve">, and </w:t>
      </w:r>
      <w:r w:rsidR="008F6209" w:rsidRPr="003D5A4B">
        <w:t xml:space="preserve">5) environmental and social risk factors. </w:t>
      </w:r>
    </w:p>
    <w:p w14:paraId="44AFD73B" w14:textId="77777777" w:rsidR="006022EF" w:rsidRPr="003D5A4B" w:rsidRDefault="006022EF" w:rsidP="0097266D"/>
    <w:p w14:paraId="6969DD8D" w14:textId="781FC1FB" w:rsidR="006022EF" w:rsidRPr="003D5A4B" w:rsidRDefault="006022EF" w:rsidP="0097266D">
      <w:r w:rsidRPr="003D5A4B">
        <w:t xml:space="preserve">To the extent possible and feasible, in light of the </w:t>
      </w:r>
      <w:r w:rsidR="00E465D0" w:rsidRPr="003D5A4B">
        <w:t xml:space="preserve">social and environmental concerns and safeguards that also guide the design of this project, </w:t>
      </w:r>
      <w:r w:rsidR="005702A4" w:rsidRPr="003D5A4B">
        <w:t xml:space="preserve">the selection of project sites will also take into account the needs of local communities, their specific vulnerability and </w:t>
      </w:r>
      <w:r w:rsidR="0045681A" w:rsidRPr="003D5A4B">
        <w:t xml:space="preserve">the viability of their inclusion. The implementation of </w:t>
      </w:r>
      <w:r w:rsidR="002C784A" w:rsidRPr="003D5A4B">
        <w:t xml:space="preserve">safeguard measures and procedures foreseen in the </w:t>
      </w:r>
      <w:r w:rsidR="003F0BEC" w:rsidRPr="003D5A4B">
        <w:t xml:space="preserve">Environmental and Social Management Framework (ESMF) and the associated risks identified </w:t>
      </w:r>
      <w:r w:rsidR="008260C0">
        <w:t xml:space="preserve">during stakeholder consultations. </w:t>
      </w:r>
    </w:p>
    <w:p w14:paraId="617AB0DA" w14:textId="77777777" w:rsidR="00791477" w:rsidRPr="003D5A4B" w:rsidRDefault="00791477" w:rsidP="0097266D">
      <w:pPr>
        <w:pStyle w:val="Caption"/>
      </w:pPr>
      <w:bookmarkStart w:id="137" w:name="_Ref34815030"/>
      <w:bookmarkStart w:id="138" w:name="_Toc35004162"/>
    </w:p>
    <w:p w14:paraId="2B30153B" w14:textId="37586745" w:rsidR="0097266D" w:rsidRPr="003D5A4B" w:rsidRDefault="0097266D" w:rsidP="0097266D">
      <w:pPr>
        <w:pStyle w:val="Caption"/>
      </w:pPr>
      <w:bookmarkStart w:id="139" w:name="_Ref113051802"/>
      <w:bookmarkStart w:id="140" w:name="_Toc166321230"/>
      <w:r w:rsidRPr="003D5A4B">
        <w:t xml:space="preserve">Table </w:t>
      </w:r>
      <w:r w:rsidRPr="003D5A4B">
        <w:fldChar w:fldCharType="begin"/>
      </w:r>
      <w:r w:rsidRPr="003D5A4B">
        <w:instrText>SEQ Table \* ARABIC</w:instrText>
      </w:r>
      <w:r w:rsidRPr="003D5A4B">
        <w:fldChar w:fldCharType="separate"/>
      </w:r>
      <w:r w:rsidR="008C6999">
        <w:rPr>
          <w:noProof/>
        </w:rPr>
        <w:t>8</w:t>
      </w:r>
      <w:r w:rsidRPr="003D5A4B">
        <w:fldChar w:fldCharType="end"/>
      </w:r>
      <w:bookmarkEnd w:id="137"/>
      <w:bookmarkEnd w:id="139"/>
      <w:r w:rsidRPr="003D5A4B">
        <w:t>. Proposed number of stations to be rehabilitated</w:t>
      </w:r>
      <w:bookmarkEnd w:id="138"/>
      <w:bookmarkEnd w:id="140"/>
    </w:p>
    <w:tbl>
      <w:tblPr>
        <w:tblW w:w="5874" w:type="dxa"/>
        <w:jc w:val="center"/>
        <w:tblCellMar>
          <w:left w:w="70" w:type="dxa"/>
          <w:right w:w="70" w:type="dxa"/>
        </w:tblCellMar>
        <w:tblLook w:val="04A0" w:firstRow="1" w:lastRow="0" w:firstColumn="1" w:lastColumn="0" w:noHBand="0" w:noVBand="1"/>
      </w:tblPr>
      <w:tblGrid>
        <w:gridCol w:w="4905"/>
        <w:gridCol w:w="969"/>
      </w:tblGrid>
      <w:tr w:rsidR="0097266D" w:rsidRPr="003D5A4B" w14:paraId="181A565B" w14:textId="77777777" w:rsidTr="00E51A96">
        <w:trPr>
          <w:trHeight w:val="324"/>
          <w:jc w:val="center"/>
        </w:trPr>
        <w:tc>
          <w:tcPr>
            <w:tcW w:w="490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EAB45AF" w14:textId="77777777" w:rsidR="0097266D" w:rsidRPr="003D5A4B" w:rsidRDefault="0097266D" w:rsidP="007F4D08">
            <w:pPr>
              <w:jc w:val="left"/>
              <w:rPr>
                <w:rFonts w:eastAsia="Times New Roman"/>
                <w:b/>
                <w:bCs/>
                <w:color w:val="FFFFFF" w:themeColor="background1"/>
                <w:szCs w:val="20"/>
                <w:lang w:val="nl-BE" w:eastAsia="nl-BE"/>
              </w:rPr>
            </w:pPr>
            <w:r w:rsidRPr="003D5A4B">
              <w:rPr>
                <w:rFonts w:eastAsia="Times New Roman"/>
                <w:b/>
                <w:bCs/>
                <w:color w:val="FFFFFF" w:themeColor="background1"/>
                <w:szCs w:val="20"/>
                <w:lang w:val="nl-BE" w:eastAsia="nl-BE"/>
              </w:rPr>
              <w:t>Type of stations</w:t>
            </w:r>
          </w:p>
        </w:tc>
        <w:tc>
          <w:tcPr>
            <w:tcW w:w="969" w:type="dxa"/>
            <w:tcBorders>
              <w:top w:val="single" w:sz="4" w:space="0" w:color="auto"/>
              <w:left w:val="nil"/>
              <w:bottom w:val="single" w:sz="4" w:space="0" w:color="auto"/>
              <w:right w:val="single" w:sz="4" w:space="0" w:color="auto"/>
            </w:tcBorders>
            <w:shd w:val="clear" w:color="auto" w:fill="000000" w:themeFill="text1"/>
            <w:noWrap/>
            <w:hideMark/>
          </w:tcPr>
          <w:p w14:paraId="3B9D2ED4" w14:textId="77777777" w:rsidR="0097266D" w:rsidRPr="003D5A4B" w:rsidRDefault="0097266D" w:rsidP="007F4D08">
            <w:pPr>
              <w:jc w:val="left"/>
              <w:rPr>
                <w:rFonts w:eastAsia="Times New Roman"/>
                <w:b/>
                <w:bCs/>
                <w:color w:val="FFFFFF" w:themeColor="background1"/>
                <w:szCs w:val="20"/>
                <w:lang w:val="nl-BE" w:eastAsia="nl-BE"/>
              </w:rPr>
            </w:pPr>
            <w:r w:rsidRPr="003D5A4B">
              <w:rPr>
                <w:rFonts w:eastAsia="Times New Roman"/>
                <w:b/>
                <w:bCs/>
                <w:color w:val="FFFFFF" w:themeColor="background1"/>
                <w:szCs w:val="20"/>
                <w:lang w:val="nl-BE" w:eastAsia="nl-BE"/>
              </w:rPr>
              <w:t>Quantity</w:t>
            </w:r>
          </w:p>
        </w:tc>
      </w:tr>
      <w:tr w:rsidR="0097266D" w:rsidRPr="003D5A4B" w14:paraId="57733FEF" w14:textId="77777777" w:rsidTr="007F4D08">
        <w:trPr>
          <w:trHeight w:val="324"/>
          <w:jc w:val="center"/>
        </w:trPr>
        <w:tc>
          <w:tcPr>
            <w:tcW w:w="4905" w:type="dxa"/>
            <w:tcBorders>
              <w:top w:val="nil"/>
              <w:left w:val="single" w:sz="4" w:space="0" w:color="auto"/>
              <w:bottom w:val="single" w:sz="4" w:space="0" w:color="auto"/>
              <w:right w:val="single" w:sz="4" w:space="0" w:color="auto"/>
            </w:tcBorders>
            <w:shd w:val="clear" w:color="auto" w:fill="auto"/>
            <w:hideMark/>
          </w:tcPr>
          <w:p w14:paraId="456FA4A5" w14:textId="77777777" w:rsidR="0097266D" w:rsidRPr="003D5A4B" w:rsidRDefault="0097266D" w:rsidP="007F4D08">
            <w:pPr>
              <w:ind w:firstLineChars="100" w:firstLine="200"/>
              <w:jc w:val="left"/>
              <w:rPr>
                <w:rFonts w:eastAsia="Times New Roman"/>
                <w:i/>
                <w:iCs/>
                <w:color w:val="000000"/>
                <w:szCs w:val="20"/>
                <w:lang w:val="nl-BE" w:eastAsia="nl-BE"/>
              </w:rPr>
            </w:pPr>
            <w:r w:rsidRPr="003D5A4B">
              <w:rPr>
                <w:rFonts w:eastAsia="Times New Roman"/>
                <w:i/>
                <w:iCs/>
                <w:color w:val="000000"/>
                <w:szCs w:val="20"/>
                <w:lang w:val="nl-BE" w:eastAsia="nl-BE"/>
              </w:rPr>
              <w:t>Automatic Weather station</w:t>
            </w:r>
          </w:p>
        </w:tc>
        <w:tc>
          <w:tcPr>
            <w:tcW w:w="969" w:type="dxa"/>
            <w:tcBorders>
              <w:top w:val="nil"/>
              <w:left w:val="nil"/>
              <w:bottom w:val="single" w:sz="4" w:space="0" w:color="auto"/>
              <w:right w:val="single" w:sz="4" w:space="0" w:color="auto"/>
            </w:tcBorders>
            <w:shd w:val="clear" w:color="auto" w:fill="auto"/>
            <w:noWrap/>
            <w:hideMark/>
          </w:tcPr>
          <w:p w14:paraId="670C21A2" w14:textId="77777777" w:rsidR="0097266D" w:rsidRPr="003D5A4B" w:rsidRDefault="0097266D" w:rsidP="00DB78E8">
            <w:pPr>
              <w:jc w:val="center"/>
              <w:rPr>
                <w:rFonts w:eastAsia="Times New Roman"/>
                <w:color w:val="000000"/>
                <w:szCs w:val="20"/>
                <w:lang w:val="nl-BE" w:eastAsia="nl-BE"/>
              </w:rPr>
            </w:pPr>
            <w:r w:rsidRPr="003D5A4B">
              <w:rPr>
                <w:rFonts w:eastAsia="Times New Roman"/>
                <w:color w:val="000000"/>
                <w:szCs w:val="20"/>
                <w:lang w:val="nl-BE" w:eastAsia="nl-BE"/>
              </w:rPr>
              <w:t>10</w:t>
            </w:r>
          </w:p>
        </w:tc>
      </w:tr>
      <w:tr w:rsidR="0097266D" w:rsidRPr="003D5A4B" w14:paraId="22BD44E0" w14:textId="77777777" w:rsidTr="007F4D08">
        <w:trPr>
          <w:trHeight w:val="324"/>
          <w:jc w:val="center"/>
        </w:trPr>
        <w:tc>
          <w:tcPr>
            <w:tcW w:w="4905" w:type="dxa"/>
            <w:tcBorders>
              <w:top w:val="nil"/>
              <w:left w:val="single" w:sz="4" w:space="0" w:color="auto"/>
              <w:bottom w:val="single" w:sz="4" w:space="0" w:color="auto"/>
              <w:right w:val="single" w:sz="4" w:space="0" w:color="auto"/>
            </w:tcBorders>
            <w:shd w:val="clear" w:color="auto" w:fill="auto"/>
            <w:hideMark/>
          </w:tcPr>
          <w:p w14:paraId="7B6885DE" w14:textId="77777777" w:rsidR="0097266D" w:rsidRPr="003D5A4B" w:rsidRDefault="0097266D" w:rsidP="007F4D08">
            <w:pPr>
              <w:ind w:firstLineChars="100" w:firstLine="200"/>
              <w:jc w:val="left"/>
              <w:rPr>
                <w:rFonts w:eastAsia="Times New Roman"/>
                <w:i/>
                <w:iCs/>
                <w:color w:val="000000"/>
                <w:szCs w:val="20"/>
                <w:lang w:val="nl-BE" w:eastAsia="nl-BE"/>
              </w:rPr>
            </w:pPr>
            <w:r w:rsidRPr="003D5A4B">
              <w:rPr>
                <w:rFonts w:eastAsia="Times New Roman"/>
                <w:i/>
                <w:iCs/>
                <w:color w:val="000000"/>
                <w:szCs w:val="20"/>
                <w:lang w:val="nl-BE" w:eastAsia="nl-BE"/>
              </w:rPr>
              <w:t>Maritime Weather station</w:t>
            </w:r>
          </w:p>
        </w:tc>
        <w:tc>
          <w:tcPr>
            <w:tcW w:w="969" w:type="dxa"/>
            <w:tcBorders>
              <w:top w:val="nil"/>
              <w:left w:val="nil"/>
              <w:bottom w:val="single" w:sz="4" w:space="0" w:color="auto"/>
              <w:right w:val="single" w:sz="4" w:space="0" w:color="auto"/>
            </w:tcBorders>
            <w:shd w:val="clear" w:color="auto" w:fill="auto"/>
            <w:noWrap/>
            <w:hideMark/>
          </w:tcPr>
          <w:p w14:paraId="73E491E0" w14:textId="77777777" w:rsidR="0097266D" w:rsidRPr="003D5A4B" w:rsidRDefault="0097266D" w:rsidP="00DB78E8">
            <w:pPr>
              <w:jc w:val="center"/>
              <w:rPr>
                <w:rFonts w:eastAsia="Times New Roman"/>
                <w:color w:val="000000"/>
                <w:szCs w:val="20"/>
                <w:lang w:val="nl-BE" w:eastAsia="nl-BE"/>
              </w:rPr>
            </w:pPr>
            <w:r w:rsidRPr="003D5A4B">
              <w:rPr>
                <w:rFonts w:eastAsia="Times New Roman"/>
                <w:color w:val="000000"/>
                <w:szCs w:val="20"/>
                <w:lang w:val="nl-BE" w:eastAsia="nl-BE"/>
              </w:rPr>
              <w:t>3</w:t>
            </w:r>
          </w:p>
        </w:tc>
      </w:tr>
      <w:tr w:rsidR="0097266D" w:rsidRPr="003D5A4B" w14:paraId="640FCF69" w14:textId="77777777" w:rsidTr="007F4D08">
        <w:trPr>
          <w:trHeight w:val="324"/>
          <w:jc w:val="center"/>
        </w:trPr>
        <w:tc>
          <w:tcPr>
            <w:tcW w:w="4905" w:type="dxa"/>
            <w:tcBorders>
              <w:top w:val="nil"/>
              <w:left w:val="single" w:sz="4" w:space="0" w:color="auto"/>
              <w:bottom w:val="single" w:sz="4" w:space="0" w:color="auto"/>
              <w:right w:val="single" w:sz="4" w:space="0" w:color="auto"/>
            </w:tcBorders>
            <w:shd w:val="clear" w:color="auto" w:fill="auto"/>
            <w:hideMark/>
          </w:tcPr>
          <w:p w14:paraId="5207FAA6" w14:textId="77777777" w:rsidR="0097266D" w:rsidRPr="003D5A4B" w:rsidRDefault="0097266D" w:rsidP="007F4D08">
            <w:pPr>
              <w:ind w:firstLineChars="100" w:firstLine="200"/>
              <w:jc w:val="left"/>
              <w:rPr>
                <w:rFonts w:eastAsia="Times New Roman"/>
                <w:i/>
                <w:iCs/>
                <w:color w:val="000000"/>
                <w:szCs w:val="20"/>
                <w:lang w:val="nl-BE" w:eastAsia="nl-BE"/>
              </w:rPr>
            </w:pPr>
            <w:r w:rsidRPr="003D5A4B">
              <w:rPr>
                <w:rFonts w:eastAsia="Times New Roman"/>
                <w:i/>
                <w:iCs/>
                <w:color w:val="000000"/>
                <w:szCs w:val="20"/>
                <w:lang w:val="nl-BE" w:eastAsia="nl-BE"/>
              </w:rPr>
              <w:t>Automatic Raingauge station</w:t>
            </w:r>
          </w:p>
        </w:tc>
        <w:tc>
          <w:tcPr>
            <w:tcW w:w="969" w:type="dxa"/>
            <w:tcBorders>
              <w:top w:val="nil"/>
              <w:left w:val="nil"/>
              <w:bottom w:val="single" w:sz="4" w:space="0" w:color="auto"/>
              <w:right w:val="single" w:sz="4" w:space="0" w:color="auto"/>
            </w:tcBorders>
            <w:shd w:val="clear" w:color="auto" w:fill="auto"/>
            <w:noWrap/>
            <w:hideMark/>
          </w:tcPr>
          <w:p w14:paraId="172791C4" w14:textId="77777777" w:rsidR="0097266D" w:rsidRPr="003D5A4B" w:rsidRDefault="0097266D" w:rsidP="00DB78E8">
            <w:pPr>
              <w:jc w:val="center"/>
              <w:rPr>
                <w:rFonts w:eastAsia="Times New Roman"/>
                <w:color w:val="000000"/>
                <w:szCs w:val="20"/>
                <w:lang w:val="nl-BE" w:eastAsia="nl-BE"/>
              </w:rPr>
            </w:pPr>
            <w:r w:rsidRPr="003D5A4B">
              <w:rPr>
                <w:rFonts w:eastAsia="Times New Roman"/>
                <w:color w:val="000000"/>
                <w:szCs w:val="20"/>
                <w:lang w:val="nl-BE" w:eastAsia="nl-BE"/>
              </w:rPr>
              <w:t>10</w:t>
            </w:r>
          </w:p>
        </w:tc>
      </w:tr>
      <w:tr w:rsidR="0097266D" w:rsidRPr="003D5A4B" w14:paraId="713FB494" w14:textId="77777777" w:rsidTr="007F4D08">
        <w:trPr>
          <w:trHeight w:val="324"/>
          <w:jc w:val="center"/>
        </w:trPr>
        <w:tc>
          <w:tcPr>
            <w:tcW w:w="4905" w:type="dxa"/>
            <w:tcBorders>
              <w:top w:val="nil"/>
              <w:left w:val="single" w:sz="4" w:space="0" w:color="auto"/>
              <w:bottom w:val="single" w:sz="4" w:space="0" w:color="auto"/>
              <w:right w:val="single" w:sz="4" w:space="0" w:color="auto"/>
            </w:tcBorders>
            <w:shd w:val="clear" w:color="auto" w:fill="auto"/>
            <w:hideMark/>
          </w:tcPr>
          <w:p w14:paraId="4D94ECB9" w14:textId="77777777" w:rsidR="0097266D" w:rsidRPr="003D5A4B" w:rsidRDefault="0097266D" w:rsidP="007F4D08">
            <w:pPr>
              <w:ind w:firstLineChars="100" w:firstLine="200"/>
              <w:jc w:val="left"/>
              <w:rPr>
                <w:rFonts w:eastAsia="Times New Roman"/>
                <w:i/>
                <w:iCs/>
                <w:color w:val="000000"/>
                <w:szCs w:val="20"/>
                <w:lang w:val="nl-BE" w:eastAsia="nl-BE"/>
              </w:rPr>
            </w:pPr>
            <w:r w:rsidRPr="003D5A4B">
              <w:rPr>
                <w:rFonts w:eastAsia="Times New Roman"/>
                <w:i/>
                <w:iCs/>
                <w:color w:val="000000"/>
                <w:szCs w:val="20"/>
                <w:lang w:val="nl-BE" w:eastAsia="nl-BE"/>
              </w:rPr>
              <w:t>Automatic Acoustic limnigraph</w:t>
            </w:r>
          </w:p>
        </w:tc>
        <w:tc>
          <w:tcPr>
            <w:tcW w:w="969" w:type="dxa"/>
            <w:tcBorders>
              <w:top w:val="nil"/>
              <w:left w:val="nil"/>
              <w:bottom w:val="single" w:sz="4" w:space="0" w:color="auto"/>
              <w:right w:val="single" w:sz="4" w:space="0" w:color="auto"/>
            </w:tcBorders>
            <w:shd w:val="clear" w:color="auto" w:fill="auto"/>
            <w:noWrap/>
            <w:hideMark/>
          </w:tcPr>
          <w:p w14:paraId="654A5F87" w14:textId="77777777" w:rsidR="0097266D" w:rsidRPr="003D5A4B" w:rsidRDefault="0097266D" w:rsidP="00DB78E8">
            <w:pPr>
              <w:jc w:val="center"/>
              <w:rPr>
                <w:rFonts w:eastAsia="Times New Roman"/>
                <w:color w:val="000000"/>
                <w:szCs w:val="20"/>
                <w:lang w:val="nl-BE" w:eastAsia="nl-BE"/>
              </w:rPr>
            </w:pPr>
            <w:r w:rsidRPr="003D5A4B">
              <w:rPr>
                <w:rFonts w:eastAsia="Times New Roman"/>
                <w:color w:val="000000"/>
                <w:szCs w:val="20"/>
                <w:lang w:val="nl-BE" w:eastAsia="nl-BE"/>
              </w:rPr>
              <w:t>15</w:t>
            </w:r>
          </w:p>
        </w:tc>
      </w:tr>
      <w:tr w:rsidR="0097266D" w:rsidRPr="003D5A4B" w14:paraId="7188A08B" w14:textId="77777777" w:rsidTr="007F4D08">
        <w:trPr>
          <w:trHeight w:val="324"/>
          <w:jc w:val="center"/>
        </w:trPr>
        <w:tc>
          <w:tcPr>
            <w:tcW w:w="4905" w:type="dxa"/>
            <w:tcBorders>
              <w:top w:val="nil"/>
              <w:left w:val="single" w:sz="4" w:space="0" w:color="auto"/>
              <w:bottom w:val="single" w:sz="4" w:space="0" w:color="auto"/>
              <w:right w:val="single" w:sz="4" w:space="0" w:color="auto"/>
            </w:tcBorders>
            <w:shd w:val="clear" w:color="auto" w:fill="auto"/>
            <w:hideMark/>
          </w:tcPr>
          <w:p w14:paraId="33FF793E" w14:textId="77777777" w:rsidR="0097266D" w:rsidRPr="003D5A4B" w:rsidRDefault="0097266D" w:rsidP="007F4D08">
            <w:pPr>
              <w:ind w:firstLineChars="100" w:firstLine="200"/>
              <w:jc w:val="left"/>
              <w:rPr>
                <w:rFonts w:eastAsia="Times New Roman"/>
                <w:i/>
                <w:iCs/>
                <w:color w:val="000000"/>
                <w:szCs w:val="20"/>
                <w:lang w:val="nl-BE" w:eastAsia="nl-BE"/>
              </w:rPr>
            </w:pPr>
            <w:r w:rsidRPr="003D5A4B">
              <w:rPr>
                <w:rFonts w:eastAsia="Times New Roman"/>
                <w:i/>
                <w:iCs/>
                <w:color w:val="000000"/>
                <w:szCs w:val="20"/>
                <w:lang w:val="nl-BE" w:eastAsia="nl-BE"/>
              </w:rPr>
              <w:t>Automatic Acoustic Tidal Gauge</w:t>
            </w:r>
          </w:p>
        </w:tc>
        <w:tc>
          <w:tcPr>
            <w:tcW w:w="969" w:type="dxa"/>
            <w:tcBorders>
              <w:top w:val="nil"/>
              <w:left w:val="nil"/>
              <w:bottom w:val="single" w:sz="4" w:space="0" w:color="auto"/>
              <w:right w:val="single" w:sz="4" w:space="0" w:color="auto"/>
            </w:tcBorders>
            <w:shd w:val="clear" w:color="auto" w:fill="auto"/>
            <w:noWrap/>
            <w:hideMark/>
          </w:tcPr>
          <w:p w14:paraId="6ADB1384" w14:textId="77777777" w:rsidR="0097266D" w:rsidRPr="003D5A4B" w:rsidRDefault="0097266D" w:rsidP="00DB78E8">
            <w:pPr>
              <w:jc w:val="center"/>
              <w:rPr>
                <w:rFonts w:eastAsia="Times New Roman"/>
                <w:color w:val="000000"/>
                <w:szCs w:val="20"/>
                <w:lang w:val="nl-BE" w:eastAsia="nl-BE"/>
              </w:rPr>
            </w:pPr>
            <w:r w:rsidRPr="003D5A4B">
              <w:rPr>
                <w:rFonts w:eastAsia="Times New Roman"/>
                <w:color w:val="000000"/>
                <w:szCs w:val="20"/>
                <w:lang w:val="nl-BE" w:eastAsia="nl-BE"/>
              </w:rPr>
              <w:t>3</w:t>
            </w:r>
          </w:p>
        </w:tc>
      </w:tr>
    </w:tbl>
    <w:p w14:paraId="2183DC6C" w14:textId="77777777" w:rsidR="0097266D" w:rsidRPr="003D5A4B" w:rsidRDefault="0097266D" w:rsidP="0097266D"/>
    <w:p w14:paraId="5AABF2AD" w14:textId="77777777" w:rsidR="0097266D" w:rsidRPr="003D5A4B" w:rsidRDefault="0097266D" w:rsidP="0097266D">
      <w:r w:rsidRPr="003D5A4B">
        <w:t xml:space="preserve"> </w:t>
      </w:r>
    </w:p>
    <w:p w14:paraId="1189AFB7" w14:textId="23028D9F" w:rsidR="0097266D" w:rsidRPr="003D5A4B" w:rsidRDefault="0097266D" w:rsidP="0097266D">
      <w:pPr>
        <w:pStyle w:val="Caption"/>
      </w:pPr>
      <w:bookmarkStart w:id="141" w:name="_Ref34946905"/>
      <w:bookmarkStart w:id="142" w:name="_Toc35004163"/>
      <w:bookmarkStart w:id="143" w:name="_Toc166321231"/>
      <w:r w:rsidRPr="003D5A4B">
        <w:t xml:space="preserve">Table </w:t>
      </w:r>
      <w:r w:rsidRPr="003D5A4B">
        <w:fldChar w:fldCharType="begin"/>
      </w:r>
      <w:r w:rsidRPr="003D5A4B">
        <w:instrText>SEQ Table \* ARABIC</w:instrText>
      </w:r>
      <w:r w:rsidRPr="003D5A4B">
        <w:fldChar w:fldCharType="separate"/>
      </w:r>
      <w:r w:rsidR="008C6999">
        <w:rPr>
          <w:noProof/>
        </w:rPr>
        <w:t>9</w:t>
      </w:r>
      <w:r w:rsidRPr="003D5A4B">
        <w:fldChar w:fldCharType="end"/>
      </w:r>
      <w:bookmarkEnd w:id="141"/>
      <w:r w:rsidRPr="003D5A4B">
        <w:t xml:space="preserve">. List of priorities – </w:t>
      </w:r>
      <w:bookmarkEnd w:id="142"/>
      <w:r w:rsidR="00190ADC">
        <w:t>Ministry of Environment and Biodiversity( MAB)</w:t>
      </w:r>
      <w:bookmarkEnd w:id="143"/>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
        <w:gridCol w:w="1188"/>
        <w:gridCol w:w="1234"/>
        <w:gridCol w:w="653"/>
        <w:gridCol w:w="1065"/>
        <w:gridCol w:w="929"/>
        <w:gridCol w:w="1083"/>
        <w:gridCol w:w="929"/>
        <w:gridCol w:w="1238"/>
        <w:gridCol w:w="1335"/>
      </w:tblGrid>
      <w:tr w:rsidR="0097266D" w:rsidRPr="003D5A4B" w14:paraId="51C3E5DB" w14:textId="77777777" w:rsidTr="00D0340C">
        <w:trPr>
          <w:tblHeader/>
          <w:jc w:val="center"/>
        </w:trPr>
        <w:tc>
          <w:tcPr>
            <w:tcW w:w="197" w:type="pct"/>
            <w:shd w:val="clear" w:color="auto" w:fill="000000" w:themeFill="text1"/>
            <w:vAlign w:val="center"/>
          </w:tcPr>
          <w:p w14:paraId="6A26C34A"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Nº</w:t>
            </w:r>
          </w:p>
        </w:tc>
        <w:tc>
          <w:tcPr>
            <w:tcW w:w="591" w:type="pct"/>
            <w:shd w:val="clear" w:color="auto" w:fill="000000" w:themeFill="text1"/>
            <w:vAlign w:val="center"/>
          </w:tcPr>
          <w:p w14:paraId="6C1ED67B"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STATION</w:t>
            </w:r>
          </w:p>
        </w:tc>
        <w:tc>
          <w:tcPr>
            <w:tcW w:w="614" w:type="pct"/>
            <w:shd w:val="clear" w:color="auto" w:fill="000000" w:themeFill="text1"/>
            <w:vAlign w:val="center"/>
          </w:tcPr>
          <w:p w14:paraId="76171C66"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TYPE</w:t>
            </w:r>
          </w:p>
        </w:tc>
        <w:tc>
          <w:tcPr>
            <w:tcW w:w="325" w:type="pct"/>
            <w:shd w:val="clear" w:color="auto" w:fill="000000" w:themeFill="text1"/>
            <w:vAlign w:val="center"/>
          </w:tcPr>
          <w:p w14:paraId="6FA96EA9"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CODE  OMM</w:t>
            </w:r>
          </w:p>
        </w:tc>
        <w:tc>
          <w:tcPr>
            <w:tcW w:w="530" w:type="pct"/>
            <w:shd w:val="clear" w:color="auto" w:fill="000000" w:themeFill="text1"/>
            <w:vAlign w:val="center"/>
          </w:tcPr>
          <w:p w14:paraId="5207421A"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CODE AGRHYMET</w:t>
            </w:r>
          </w:p>
        </w:tc>
        <w:tc>
          <w:tcPr>
            <w:tcW w:w="462" w:type="pct"/>
            <w:shd w:val="clear" w:color="auto" w:fill="000000" w:themeFill="text1"/>
            <w:vAlign w:val="center"/>
          </w:tcPr>
          <w:p w14:paraId="7B7FD142"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LATITUDE</w:t>
            </w:r>
          </w:p>
          <w:p w14:paraId="718BCDCE"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(N)</w:t>
            </w:r>
          </w:p>
        </w:tc>
        <w:tc>
          <w:tcPr>
            <w:tcW w:w="539" w:type="pct"/>
            <w:shd w:val="clear" w:color="auto" w:fill="000000" w:themeFill="text1"/>
            <w:vAlign w:val="center"/>
          </w:tcPr>
          <w:p w14:paraId="1B63495B"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LONGITUDE</w:t>
            </w:r>
          </w:p>
          <w:p w14:paraId="4B01E2BA"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(W)</w:t>
            </w:r>
          </w:p>
        </w:tc>
        <w:tc>
          <w:tcPr>
            <w:tcW w:w="462" w:type="pct"/>
            <w:shd w:val="clear" w:color="auto" w:fill="000000" w:themeFill="text1"/>
            <w:vAlign w:val="center"/>
          </w:tcPr>
          <w:p w14:paraId="2263DC07"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ALTITUDE</w:t>
            </w:r>
          </w:p>
          <w:p w14:paraId="6BFCC5F1"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(H)</w:t>
            </w:r>
          </w:p>
        </w:tc>
        <w:tc>
          <w:tcPr>
            <w:tcW w:w="616" w:type="pct"/>
            <w:shd w:val="clear" w:color="auto" w:fill="000000" w:themeFill="text1"/>
            <w:vAlign w:val="center"/>
          </w:tcPr>
          <w:p w14:paraId="5B42A0BD"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YEAR OF FOUNDATION</w:t>
            </w:r>
          </w:p>
        </w:tc>
        <w:tc>
          <w:tcPr>
            <w:tcW w:w="664" w:type="pct"/>
            <w:shd w:val="clear" w:color="auto" w:fill="000000" w:themeFill="text1"/>
            <w:vAlign w:val="center"/>
          </w:tcPr>
          <w:p w14:paraId="261D6BF9" w14:textId="77777777" w:rsidR="0097266D" w:rsidRPr="003D5A4B" w:rsidRDefault="0097266D" w:rsidP="007F4D08">
            <w:pPr>
              <w:jc w:val="center"/>
              <w:rPr>
                <w:rFonts w:asciiTheme="minorHAnsi" w:hAnsiTheme="minorHAnsi" w:cstheme="minorHAnsi"/>
                <w:b/>
                <w:sz w:val="16"/>
                <w:szCs w:val="16"/>
              </w:rPr>
            </w:pPr>
            <w:r w:rsidRPr="003D5A4B">
              <w:rPr>
                <w:rFonts w:asciiTheme="minorHAnsi" w:hAnsiTheme="minorHAnsi" w:cstheme="minorHAnsi"/>
                <w:b/>
                <w:sz w:val="16"/>
                <w:szCs w:val="16"/>
              </w:rPr>
              <w:t>INTERVENTION</w:t>
            </w:r>
          </w:p>
        </w:tc>
      </w:tr>
      <w:tr w:rsidR="0097266D" w:rsidRPr="003D5A4B" w14:paraId="223EC301" w14:textId="77777777" w:rsidTr="00D0340C">
        <w:trPr>
          <w:jc w:val="center"/>
        </w:trPr>
        <w:tc>
          <w:tcPr>
            <w:tcW w:w="197" w:type="pct"/>
            <w:shd w:val="clear" w:color="auto" w:fill="auto"/>
          </w:tcPr>
          <w:p w14:paraId="6355D77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w:t>
            </w:r>
          </w:p>
        </w:tc>
        <w:tc>
          <w:tcPr>
            <w:tcW w:w="591" w:type="pct"/>
            <w:shd w:val="clear" w:color="auto" w:fill="auto"/>
          </w:tcPr>
          <w:p w14:paraId="6F374F42"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Bolama</w:t>
            </w:r>
          </w:p>
        </w:tc>
        <w:tc>
          <w:tcPr>
            <w:tcW w:w="614" w:type="pct"/>
            <w:vMerge w:val="restart"/>
            <w:shd w:val="clear" w:color="auto" w:fill="auto"/>
          </w:tcPr>
          <w:p w14:paraId="37E89A2D" w14:textId="77777777" w:rsidR="0097266D" w:rsidRPr="003D5A4B" w:rsidRDefault="0097266D" w:rsidP="007F4D08">
            <w:pPr>
              <w:jc w:val="center"/>
              <w:rPr>
                <w:rFonts w:asciiTheme="minorHAnsi" w:hAnsiTheme="minorHAnsi" w:cstheme="minorHAnsi"/>
                <w:b/>
                <w:bCs/>
                <w:sz w:val="16"/>
                <w:szCs w:val="16"/>
              </w:rPr>
            </w:pPr>
            <w:r w:rsidRPr="003D5A4B">
              <w:rPr>
                <w:rFonts w:asciiTheme="minorHAnsi" w:hAnsiTheme="minorHAnsi" w:cstheme="minorHAnsi"/>
                <w:b/>
                <w:bCs/>
                <w:sz w:val="16"/>
                <w:szCs w:val="16"/>
              </w:rPr>
              <w:t>SYNOPTIC</w:t>
            </w:r>
          </w:p>
        </w:tc>
        <w:tc>
          <w:tcPr>
            <w:tcW w:w="325" w:type="pct"/>
            <w:shd w:val="clear" w:color="auto" w:fill="auto"/>
          </w:tcPr>
          <w:p w14:paraId="716F8C4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61769</w:t>
            </w:r>
          </w:p>
        </w:tc>
        <w:tc>
          <w:tcPr>
            <w:tcW w:w="530" w:type="pct"/>
            <w:shd w:val="clear" w:color="auto" w:fill="auto"/>
          </w:tcPr>
          <w:p w14:paraId="5F65A17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190002</w:t>
            </w:r>
          </w:p>
        </w:tc>
        <w:tc>
          <w:tcPr>
            <w:tcW w:w="462" w:type="pct"/>
            <w:shd w:val="clear" w:color="auto" w:fill="auto"/>
            <w:vAlign w:val="center"/>
          </w:tcPr>
          <w:p w14:paraId="58F111A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36’</w:t>
            </w:r>
          </w:p>
        </w:tc>
        <w:tc>
          <w:tcPr>
            <w:tcW w:w="539" w:type="pct"/>
            <w:shd w:val="clear" w:color="auto" w:fill="auto"/>
            <w:vAlign w:val="center"/>
          </w:tcPr>
          <w:p w14:paraId="333EF3F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29’</w:t>
            </w:r>
          </w:p>
        </w:tc>
        <w:tc>
          <w:tcPr>
            <w:tcW w:w="462" w:type="pct"/>
            <w:shd w:val="clear" w:color="auto" w:fill="auto"/>
          </w:tcPr>
          <w:p w14:paraId="1121D20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20</w:t>
            </w:r>
          </w:p>
        </w:tc>
        <w:tc>
          <w:tcPr>
            <w:tcW w:w="616" w:type="pct"/>
            <w:shd w:val="clear" w:color="auto" w:fill="auto"/>
          </w:tcPr>
          <w:p w14:paraId="5982153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1905</w:t>
            </w:r>
          </w:p>
        </w:tc>
        <w:tc>
          <w:tcPr>
            <w:tcW w:w="664" w:type="pct"/>
            <w:shd w:val="clear" w:color="auto" w:fill="auto"/>
            <w:vAlign w:val="center"/>
          </w:tcPr>
          <w:p w14:paraId="6E7539F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6F88C2AC" w14:textId="77777777" w:rsidTr="00D0340C">
        <w:trPr>
          <w:jc w:val="center"/>
        </w:trPr>
        <w:tc>
          <w:tcPr>
            <w:tcW w:w="197" w:type="pct"/>
            <w:shd w:val="clear" w:color="auto" w:fill="auto"/>
          </w:tcPr>
          <w:p w14:paraId="5CCBCF6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w:t>
            </w:r>
          </w:p>
        </w:tc>
        <w:tc>
          <w:tcPr>
            <w:tcW w:w="591" w:type="pct"/>
            <w:shd w:val="clear" w:color="auto" w:fill="auto"/>
          </w:tcPr>
          <w:p w14:paraId="11E0C504"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Bafatá</w:t>
            </w:r>
          </w:p>
        </w:tc>
        <w:tc>
          <w:tcPr>
            <w:tcW w:w="614" w:type="pct"/>
            <w:vMerge/>
            <w:shd w:val="clear" w:color="auto" w:fill="auto"/>
          </w:tcPr>
          <w:p w14:paraId="76F2E412"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5F247A8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61781</w:t>
            </w:r>
          </w:p>
        </w:tc>
        <w:tc>
          <w:tcPr>
            <w:tcW w:w="530" w:type="pct"/>
            <w:shd w:val="clear" w:color="auto" w:fill="auto"/>
          </w:tcPr>
          <w:p w14:paraId="157D6DC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190003</w:t>
            </w:r>
          </w:p>
        </w:tc>
        <w:tc>
          <w:tcPr>
            <w:tcW w:w="462" w:type="pct"/>
            <w:shd w:val="clear" w:color="auto" w:fill="auto"/>
            <w:vAlign w:val="center"/>
          </w:tcPr>
          <w:p w14:paraId="07E931E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10’</w:t>
            </w:r>
          </w:p>
        </w:tc>
        <w:tc>
          <w:tcPr>
            <w:tcW w:w="539" w:type="pct"/>
            <w:shd w:val="clear" w:color="auto" w:fill="auto"/>
            <w:vAlign w:val="center"/>
          </w:tcPr>
          <w:p w14:paraId="182B3C4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14º 40’</w:t>
            </w:r>
          </w:p>
        </w:tc>
        <w:tc>
          <w:tcPr>
            <w:tcW w:w="462" w:type="pct"/>
            <w:shd w:val="clear" w:color="auto" w:fill="auto"/>
          </w:tcPr>
          <w:p w14:paraId="4DB3A0A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43</w:t>
            </w:r>
          </w:p>
        </w:tc>
        <w:tc>
          <w:tcPr>
            <w:tcW w:w="616" w:type="pct"/>
            <w:shd w:val="clear" w:color="auto" w:fill="auto"/>
          </w:tcPr>
          <w:p w14:paraId="7F27A12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shd w:val="clear" w:color="auto" w:fill="auto"/>
            <w:vAlign w:val="center"/>
          </w:tcPr>
          <w:p w14:paraId="2E5E37A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770D806C" w14:textId="77777777" w:rsidTr="00D0340C">
        <w:trPr>
          <w:jc w:val="center"/>
        </w:trPr>
        <w:tc>
          <w:tcPr>
            <w:tcW w:w="197" w:type="pct"/>
            <w:shd w:val="clear" w:color="auto" w:fill="auto"/>
          </w:tcPr>
          <w:p w14:paraId="6CA1409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3</w:t>
            </w:r>
          </w:p>
        </w:tc>
        <w:tc>
          <w:tcPr>
            <w:tcW w:w="591" w:type="pct"/>
            <w:shd w:val="clear" w:color="auto" w:fill="auto"/>
          </w:tcPr>
          <w:p w14:paraId="013891E5"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Farim</w:t>
            </w:r>
          </w:p>
        </w:tc>
        <w:tc>
          <w:tcPr>
            <w:tcW w:w="614" w:type="pct"/>
            <w:vMerge/>
            <w:shd w:val="clear" w:color="auto" w:fill="auto"/>
          </w:tcPr>
          <w:p w14:paraId="72419CFC"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5A30627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61775</w:t>
            </w:r>
          </w:p>
        </w:tc>
        <w:tc>
          <w:tcPr>
            <w:tcW w:w="530" w:type="pct"/>
            <w:shd w:val="clear" w:color="auto" w:fill="auto"/>
          </w:tcPr>
          <w:p w14:paraId="0D3F2CD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190008</w:t>
            </w:r>
          </w:p>
        </w:tc>
        <w:tc>
          <w:tcPr>
            <w:tcW w:w="462" w:type="pct"/>
            <w:shd w:val="clear" w:color="auto" w:fill="auto"/>
            <w:vAlign w:val="center"/>
          </w:tcPr>
          <w:p w14:paraId="4BA8800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 xml:space="preserve">12º 29’ </w:t>
            </w:r>
          </w:p>
        </w:tc>
        <w:tc>
          <w:tcPr>
            <w:tcW w:w="539" w:type="pct"/>
            <w:shd w:val="clear" w:color="auto" w:fill="auto"/>
            <w:vAlign w:val="center"/>
          </w:tcPr>
          <w:p w14:paraId="1A45A9A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30’</w:t>
            </w:r>
          </w:p>
        </w:tc>
        <w:tc>
          <w:tcPr>
            <w:tcW w:w="462" w:type="pct"/>
            <w:shd w:val="clear" w:color="auto" w:fill="auto"/>
          </w:tcPr>
          <w:p w14:paraId="7D89215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03</w:t>
            </w:r>
          </w:p>
        </w:tc>
        <w:tc>
          <w:tcPr>
            <w:tcW w:w="616" w:type="pct"/>
            <w:shd w:val="clear" w:color="auto" w:fill="auto"/>
          </w:tcPr>
          <w:p w14:paraId="10D1B62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1953</w:t>
            </w:r>
          </w:p>
        </w:tc>
        <w:tc>
          <w:tcPr>
            <w:tcW w:w="664" w:type="pct"/>
            <w:shd w:val="clear" w:color="auto" w:fill="auto"/>
          </w:tcPr>
          <w:p w14:paraId="5845565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1B29ACA6" w14:textId="77777777" w:rsidTr="00D0340C">
        <w:trPr>
          <w:jc w:val="center"/>
        </w:trPr>
        <w:tc>
          <w:tcPr>
            <w:tcW w:w="197" w:type="pct"/>
            <w:shd w:val="clear" w:color="auto" w:fill="auto"/>
          </w:tcPr>
          <w:p w14:paraId="5C049A0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4</w:t>
            </w:r>
          </w:p>
        </w:tc>
        <w:tc>
          <w:tcPr>
            <w:tcW w:w="591" w:type="pct"/>
            <w:shd w:val="clear" w:color="auto" w:fill="auto"/>
          </w:tcPr>
          <w:p w14:paraId="3795126C"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Gabu</w:t>
            </w:r>
          </w:p>
        </w:tc>
        <w:tc>
          <w:tcPr>
            <w:tcW w:w="614" w:type="pct"/>
            <w:vMerge/>
            <w:shd w:val="clear" w:color="auto" w:fill="auto"/>
          </w:tcPr>
          <w:p w14:paraId="6CF08EF3"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63A8F8A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61790</w:t>
            </w:r>
          </w:p>
        </w:tc>
        <w:tc>
          <w:tcPr>
            <w:tcW w:w="530" w:type="pct"/>
            <w:shd w:val="clear" w:color="auto" w:fill="auto"/>
          </w:tcPr>
          <w:p w14:paraId="64594DE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190013</w:t>
            </w:r>
          </w:p>
        </w:tc>
        <w:tc>
          <w:tcPr>
            <w:tcW w:w="462" w:type="pct"/>
            <w:shd w:val="clear" w:color="auto" w:fill="auto"/>
            <w:vAlign w:val="center"/>
          </w:tcPr>
          <w:p w14:paraId="510D97B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17’</w:t>
            </w:r>
          </w:p>
        </w:tc>
        <w:tc>
          <w:tcPr>
            <w:tcW w:w="539" w:type="pct"/>
            <w:shd w:val="clear" w:color="auto" w:fill="auto"/>
            <w:vAlign w:val="center"/>
          </w:tcPr>
          <w:p w14:paraId="11812AC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14º 14’</w:t>
            </w:r>
          </w:p>
        </w:tc>
        <w:tc>
          <w:tcPr>
            <w:tcW w:w="462" w:type="pct"/>
            <w:shd w:val="clear" w:color="auto" w:fill="auto"/>
          </w:tcPr>
          <w:p w14:paraId="235401F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83</w:t>
            </w:r>
          </w:p>
        </w:tc>
        <w:tc>
          <w:tcPr>
            <w:tcW w:w="616" w:type="pct"/>
            <w:shd w:val="clear" w:color="auto" w:fill="auto"/>
          </w:tcPr>
          <w:p w14:paraId="68DB63F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1941</w:t>
            </w:r>
          </w:p>
        </w:tc>
        <w:tc>
          <w:tcPr>
            <w:tcW w:w="664" w:type="pct"/>
            <w:shd w:val="clear" w:color="auto" w:fill="auto"/>
            <w:vAlign w:val="center"/>
          </w:tcPr>
          <w:p w14:paraId="4397371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05540EE6" w14:textId="77777777" w:rsidTr="00D0340C">
        <w:trPr>
          <w:jc w:val="center"/>
        </w:trPr>
        <w:tc>
          <w:tcPr>
            <w:tcW w:w="197" w:type="pct"/>
            <w:shd w:val="clear" w:color="auto" w:fill="F2F2F2" w:themeFill="background1" w:themeFillShade="F2"/>
          </w:tcPr>
          <w:p w14:paraId="28D12BBB" w14:textId="77777777" w:rsidR="0097266D" w:rsidRPr="003D5A4B" w:rsidRDefault="0097266D" w:rsidP="007F4D08">
            <w:pPr>
              <w:jc w:val="center"/>
              <w:rPr>
                <w:rFonts w:asciiTheme="minorHAnsi" w:hAnsiTheme="minorHAnsi" w:cstheme="minorHAnsi"/>
                <w:sz w:val="4"/>
                <w:szCs w:val="4"/>
              </w:rPr>
            </w:pPr>
          </w:p>
        </w:tc>
        <w:tc>
          <w:tcPr>
            <w:tcW w:w="591" w:type="pct"/>
            <w:shd w:val="clear" w:color="auto" w:fill="F2F2F2" w:themeFill="background1" w:themeFillShade="F2"/>
          </w:tcPr>
          <w:p w14:paraId="7B876D16" w14:textId="77777777" w:rsidR="0097266D" w:rsidRPr="003D5A4B" w:rsidRDefault="0097266D" w:rsidP="007F4D08">
            <w:pPr>
              <w:rPr>
                <w:rFonts w:asciiTheme="minorHAnsi" w:hAnsiTheme="minorHAnsi" w:cstheme="minorHAnsi"/>
                <w:sz w:val="4"/>
                <w:szCs w:val="4"/>
              </w:rPr>
            </w:pPr>
          </w:p>
        </w:tc>
        <w:tc>
          <w:tcPr>
            <w:tcW w:w="614" w:type="pct"/>
            <w:shd w:val="clear" w:color="auto" w:fill="F2F2F2" w:themeFill="background1" w:themeFillShade="F2"/>
          </w:tcPr>
          <w:p w14:paraId="1570E220" w14:textId="77777777" w:rsidR="0097266D" w:rsidRPr="003D5A4B" w:rsidRDefault="0097266D" w:rsidP="007F4D08">
            <w:pPr>
              <w:jc w:val="center"/>
              <w:rPr>
                <w:rFonts w:asciiTheme="minorHAnsi" w:hAnsiTheme="minorHAnsi" w:cstheme="minorHAnsi"/>
                <w:b/>
                <w:bCs/>
                <w:sz w:val="4"/>
                <w:szCs w:val="4"/>
              </w:rPr>
            </w:pPr>
          </w:p>
        </w:tc>
        <w:tc>
          <w:tcPr>
            <w:tcW w:w="325" w:type="pct"/>
            <w:shd w:val="clear" w:color="auto" w:fill="F2F2F2" w:themeFill="background1" w:themeFillShade="F2"/>
          </w:tcPr>
          <w:p w14:paraId="269FA64A" w14:textId="77777777" w:rsidR="0097266D" w:rsidRPr="003D5A4B" w:rsidRDefault="0097266D" w:rsidP="007F4D08">
            <w:pPr>
              <w:jc w:val="center"/>
              <w:rPr>
                <w:rFonts w:asciiTheme="minorHAnsi" w:hAnsiTheme="minorHAnsi" w:cstheme="minorHAnsi"/>
                <w:sz w:val="4"/>
                <w:szCs w:val="4"/>
              </w:rPr>
            </w:pPr>
          </w:p>
        </w:tc>
        <w:tc>
          <w:tcPr>
            <w:tcW w:w="530" w:type="pct"/>
            <w:shd w:val="clear" w:color="auto" w:fill="F2F2F2" w:themeFill="background1" w:themeFillShade="F2"/>
          </w:tcPr>
          <w:p w14:paraId="55BB355B" w14:textId="77777777" w:rsidR="0097266D" w:rsidRPr="003D5A4B" w:rsidRDefault="0097266D" w:rsidP="007F4D08">
            <w:pPr>
              <w:jc w:val="center"/>
              <w:rPr>
                <w:rFonts w:asciiTheme="minorHAnsi" w:hAnsiTheme="minorHAnsi" w:cstheme="minorHAnsi"/>
                <w:sz w:val="4"/>
                <w:szCs w:val="4"/>
              </w:rPr>
            </w:pPr>
          </w:p>
        </w:tc>
        <w:tc>
          <w:tcPr>
            <w:tcW w:w="462" w:type="pct"/>
            <w:shd w:val="clear" w:color="auto" w:fill="F2F2F2" w:themeFill="background1" w:themeFillShade="F2"/>
          </w:tcPr>
          <w:p w14:paraId="09FAC10C" w14:textId="77777777" w:rsidR="0097266D" w:rsidRPr="003D5A4B" w:rsidRDefault="0097266D" w:rsidP="007F4D08">
            <w:pPr>
              <w:jc w:val="center"/>
              <w:rPr>
                <w:rFonts w:asciiTheme="minorHAnsi" w:hAnsiTheme="minorHAnsi" w:cstheme="minorHAnsi"/>
                <w:sz w:val="4"/>
                <w:szCs w:val="4"/>
              </w:rPr>
            </w:pPr>
          </w:p>
        </w:tc>
        <w:tc>
          <w:tcPr>
            <w:tcW w:w="539" w:type="pct"/>
            <w:shd w:val="clear" w:color="auto" w:fill="F2F2F2" w:themeFill="background1" w:themeFillShade="F2"/>
          </w:tcPr>
          <w:p w14:paraId="73CCACCB" w14:textId="77777777" w:rsidR="0097266D" w:rsidRPr="003D5A4B" w:rsidRDefault="0097266D" w:rsidP="007F4D08">
            <w:pPr>
              <w:jc w:val="center"/>
              <w:rPr>
                <w:rFonts w:asciiTheme="minorHAnsi" w:hAnsiTheme="minorHAnsi" w:cstheme="minorHAnsi"/>
                <w:sz w:val="4"/>
                <w:szCs w:val="4"/>
              </w:rPr>
            </w:pPr>
          </w:p>
        </w:tc>
        <w:tc>
          <w:tcPr>
            <w:tcW w:w="462" w:type="pct"/>
            <w:shd w:val="clear" w:color="auto" w:fill="F2F2F2" w:themeFill="background1" w:themeFillShade="F2"/>
          </w:tcPr>
          <w:p w14:paraId="0E0DD3DF" w14:textId="77777777" w:rsidR="0097266D" w:rsidRPr="003D5A4B" w:rsidRDefault="0097266D" w:rsidP="007F4D08">
            <w:pPr>
              <w:jc w:val="center"/>
              <w:rPr>
                <w:rFonts w:asciiTheme="minorHAnsi" w:hAnsiTheme="minorHAnsi" w:cstheme="minorHAnsi"/>
                <w:sz w:val="4"/>
                <w:szCs w:val="4"/>
              </w:rPr>
            </w:pPr>
          </w:p>
        </w:tc>
        <w:tc>
          <w:tcPr>
            <w:tcW w:w="616" w:type="pct"/>
            <w:shd w:val="clear" w:color="auto" w:fill="F2F2F2" w:themeFill="background1" w:themeFillShade="F2"/>
          </w:tcPr>
          <w:p w14:paraId="4385C9AF" w14:textId="77777777" w:rsidR="0097266D" w:rsidRPr="003D5A4B" w:rsidRDefault="0097266D" w:rsidP="007F4D08">
            <w:pPr>
              <w:jc w:val="center"/>
              <w:rPr>
                <w:rFonts w:asciiTheme="minorHAnsi" w:hAnsiTheme="minorHAnsi" w:cstheme="minorHAnsi"/>
                <w:sz w:val="4"/>
                <w:szCs w:val="4"/>
              </w:rPr>
            </w:pPr>
          </w:p>
        </w:tc>
        <w:tc>
          <w:tcPr>
            <w:tcW w:w="664" w:type="pct"/>
            <w:shd w:val="clear" w:color="auto" w:fill="F2F2F2" w:themeFill="background1" w:themeFillShade="F2"/>
            <w:vAlign w:val="center"/>
          </w:tcPr>
          <w:p w14:paraId="7E9716D6" w14:textId="77777777" w:rsidR="0097266D" w:rsidRPr="003D5A4B" w:rsidRDefault="0097266D" w:rsidP="007F4D08">
            <w:pPr>
              <w:jc w:val="center"/>
              <w:rPr>
                <w:rFonts w:asciiTheme="minorHAnsi" w:hAnsiTheme="minorHAnsi" w:cstheme="minorHAnsi"/>
                <w:sz w:val="4"/>
                <w:szCs w:val="4"/>
              </w:rPr>
            </w:pPr>
          </w:p>
        </w:tc>
      </w:tr>
      <w:tr w:rsidR="0097266D" w:rsidRPr="003D5A4B" w14:paraId="2ABCE281" w14:textId="77777777" w:rsidTr="00D0340C">
        <w:trPr>
          <w:jc w:val="center"/>
        </w:trPr>
        <w:tc>
          <w:tcPr>
            <w:tcW w:w="197" w:type="pct"/>
            <w:shd w:val="clear" w:color="auto" w:fill="auto"/>
          </w:tcPr>
          <w:p w14:paraId="04CC4A7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w:t>
            </w:r>
          </w:p>
        </w:tc>
        <w:tc>
          <w:tcPr>
            <w:tcW w:w="591" w:type="pct"/>
            <w:shd w:val="clear" w:color="auto" w:fill="auto"/>
          </w:tcPr>
          <w:p w14:paraId="2C51D149"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Bissora</w:t>
            </w:r>
          </w:p>
        </w:tc>
        <w:tc>
          <w:tcPr>
            <w:tcW w:w="614" w:type="pct"/>
            <w:vMerge w:val="restart"/>
            <w:shd w:val="clear" w:color="auto" w:fill="auto"/>
          </w:tcPr>
          <w:p w14:paraId="59D6A261" w14:textId="77777777" w:rsidR="0097266D" w:rsidRPr="003D5A4B" w:rsidRDefault="0097266D" w:rsidP="007F4D08">
            <w:pPr>
              <w:jc w:val="center"/>
              <w:rPr>
                <w:rFonts w:asciiTheme="minorHAnsi" w:hAnsiTheme="minorHAnsi" w:cstheme="minorHAnsi"/>
                <w:b/>
                <w:bCs/>
                <w:sz w:val="16"/>
                <w:szCs w:val="16"/>
              </w:rPr>
            </w:pPr>
          </w:p>
          <w:p w14:paraId="1A203A4F" w14:textId="77777777" w:rsidR="0097266D" w:rsidRPr="003D5A4B" w:rsidRDefault="0097266D" w:rsidP="007F4D08">
            <w:pPr>
              <w:jc w:val="center"/>
              <w:rPr>
                <w:rFonts w:asciiTheme="minorHAnsi" w:hAnsiTheme="minorHAnsi" w:cstheme="minorHAnsi"/>
                <w:b/>
                <w:bCs/>
                <w:sz w:val="16"/>
                <w:szCs w:val="16"/>
              </w:rPr>
            </w:pPr>
          </w:p>
          <w:p w14:paraId="61699EB9" w14:textId="77777777" w:rsidR="0097266D" w:rsidRPr="003D5A4B" w:rsidRDefault="0097266D" w:rsidP="007F4D08">
            <w:pPr>
              <w:jc w:val="center"/>
              <w:rPr>
                <w:rFonts w:asciiTheme="minorHAnsi" w:hAnsiTheme="minorHAnsi" w:cstheme="minorHAnsi"/>
                <w:b/>
                <w:bCs/>
                <w:sz w:val="16"/>
                <w:szCs w:val="16"/>
              </w:rPr>
            </w:pPr>
          </w:p>
          <w:p w14:paraId="2BFAF7A0" w14:textId="77777777" w:rsidR="0097266D" w:rsidRPr="003D5A4B" w:rsidRDefault="0097266D" w:rsidP="007F4D08">
            <w:pPr>
              <w:jc w:val="center"/>
              <w:rPr>
                <w:rFonts w:asciiTheme="minorHAnsi" w:hAnsiTheme="minorHAnsi" w:cstheme="minorHAnsi"/>
                <w:b/>
                <w:bCs/>
                <w:sz w:val="16"/>
                <w:szCs w:val="16"/>
              </w:rPr>
            </w:pPr>
          </w:p>
          <w:p w14:paraId="55FA757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b/>
                <w:bCs/>
                <w:sz w:val="16"/>
                <w:szCs w:val="16"/>
              </w:rPr>
              <w:t>CLIMATE AGROMETEO</w:t>
            </w:r>
          </w:p>
        </w:tc>
        <w:tc>
          <w:tcPr>
            <w:tcW w:w="325" w:type="pct"/>
            <w:shd w:val="clear" w:color="auto" w:fill="auto"/>
          </w:tcPr>
          <w:p w14:paraId="047A176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610</w:t>
            </w:r>
          </w:p>
        </w:tc>
        <w:tc>
          <w:tcPr>
            <w:tcW w:w="530" w:type="pct"/>
            <w:shd w:val="clear" w:color="auto" w:fill="auto"/>
          </w:tcPr>
          <w:p w14:paraId="5ADF84F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190009</w:t>
            </w:r>
          </w:p>
        </w:tc>
        <w:tc>
          <w:tcPr>
            <w:tcW w:w="462" w:type="pct"/>
            <w:shd w:val="clear" w:color="auto" w:fill="auto"/>
            <w:vAlign w:val="center"/>
          </w:tcPr>
          <w:p w14:paraId="4BFD797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23’</w:t>
            </w:r>
          </w:p>
        </w:tc>
        <w:tc>
          <w:tcPr>
            <w:tcW w:w="539" w:type="pct"/>
            <w:shd w:val="clear" w:color="auto" w:fill="auto"/>
            <w:vAlign w:val="center"/>
          </w:tcPr>
          <w:p w14:paraId="562A5DE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40’</w:t>
            </w:r>
          </w:p>
        </w:tc>
        <w:tc>
          <w:tcPr>
            <w:tcW w:w="462" w:type="pct"/>
            <w:shd w:val="clear" w:color="auto" w:fill="auto"/>
          </w:tcPr>
          <w:p w14:paraId="3260D77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10</w:t>
            </w:r>
          </w:p>
        </w:tc>
        <w:tc>
          <w:tcPr>
            <w:tcW w:w="616" w:type="pct"/>
            <w:shd w:val="clear" w:color="auto" w:fill="auto"/>
          </w:tcPr>
          <w:p w14:paraId="483779D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1956</w:t>
            </w:r>
          </w:p>
        </w:tc>
        <w:tc>
          <w:tcPr>
            <w:tcW w:w="664" w:type="pct"/>
            <w:shd w:val="clear" w:color="auto" w:fill="auto"/>
            <w:vAlign w:val="center"/>
          </w:tcPr>
          <w:p w14:paraId="134A76D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481D537C" w14:textId="77777777" w:rsidTr="00D0340C">
        <w:trPr>
          <w:jc w:val="center"/>
        </w:trPr>
        <w:tc>
          <w:tcPr>
            <w:tcW w:w="197" w:type="pct"/>
            <w:shd w:val="clear" w:color="auto" w:fill="auto"/>
          </w:tcPr>
          <w:p w14:paraId="2B4A39A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w:t>
            </w:r>
          </w:p>
        </w:tc>
        <w:tc>
          <w:tcPr>
            <w:tcW w:w="591" w:type="pct"/>
            <w:shd w:val="clear" w:color="auto" w:fill="auto"/>
          </w:tcPr>
          <w:p w14:paraId="59922D0E"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Bis/Observat.</w:t>
            </w:r>
          </w:p>
        </w:tc>
        <w:tc>
          <w:tcPr>
            <w:tcW w:w="614" w:type="pct"/>
            <w:vMerge/>
            <w:shd w:val="clear" w:color="auto" w:fill="auto"/>
            <w:vAlign w:val="center"/>
          </w:tcPr>
          <w:p w14:paraId="57D7622D" w14:textId="77777777" w:rsidR="0097266D" w:rsidRPr="003D5A4B" w:rsidRDefault="0097266D" w:rsidP="007F4D08">
            <w:pPr>
              <w:jc w:val="center"/>
              <w:rPr>
                <w:rFonts w:asciiTheme="minorHAnsi" w:hAnsiTheme="minorHAnsi" w:cstheme="minorHAnsi"/>
                <w:b/>
                <w:bCs/>
                <w:sz w:val="16"/>
                <w:szCs w:val="16"/>
              </w:rPr>
            </w:pPr>
          </w:p>
        </w:tc>
        <w:tc>
          <w:tcPr>
            <w:tcW w:w="325" w:type="pct"/>
            <w:shd w:val="clear" w:color="auto" w:fill="auto"/>
            <w:vAlign w:val="center"/>
          </w:tcPr>
          <w:p w14:paraId="7CDE4E5B" w14:textId="77777777" w:rsidR="0097266D" w:rsidRPr="003D5A4B" w:rsidRDefault="0097266D" w:rsidP="007F4D08">
            <w:pPr>
              <w:jc w:val="center"/>
              <w:rPr>
                <w:rFonts w:asciiTheme="minorHAnsi" w:hAnsiTheme="minorHAnsi" w:cstheme="minorHAnsi"/>
                <w:b/>
                <w:bCs/>
                <w:sz w:val="16"/>
                <w:szCs w:val="16"/>
              </w:rPr>
            </w:pPr>
          </w:p>
        </w:tc>
        <w:tc>
          <w:tcPr>
            <w:tcW w:w="530" w:type="pct"/>
            <w:shd w:val="clear" w:color="auto" w:fill="auto"/>
          </w:tcPr>
          <w:p w14:paraId="7770FC7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190021</w:t>
            </w:r>
          </w:p>
        </w:tc>
        <w:tc>
          <w:tcPr>
            <w:tcW w:w="462" w:type="pct"/>
            <w:shd w:val="clear" w:color="auto" w:fill="auto"/>
            <w:vAlign w:val="center"/>
          </w:tcPr>
          <w:p w14:paraId="4492EB9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51’</w:t>
            </w:r>
          </w:p>
        </w:tc>
        <w:tc>
          <w:tcPr>
            <w:tcW w:w="539" w:type="pct"/>
            <w:shd w:val="clear" w:color="auto" w:fill="auto"/>
            <w:vAlign w:val="center"/>
          </w:tcPr>
          <w:p w14:paraId="5365429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56’</w:t>
            </w:r>
          </w:p>
        </w:tc>
        <w:tc>
          <w:tcPr>
            <w:tcW w:w="462" w:type="pct"/>
            <w:shd w:val="clear" w:color="auto" w:fill="auto"/>
          </w:tcPr>
          <w:p w14:paraId="6EB89E4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20</w:t>
            </w:r>
          </w:p>
        </w:tc>
        <w:tc>
          <w:tcPr>
            <w:tcW w:w="616" w:type="pct"/>
            <w:shd w:val="clear" w:color="auto" w:fill="auto"/>
          </w:tcPr>
          <w:p w14:paraId="3B9CFA9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1916</w:t>
            </w:r>
          </w:p>
        </w:tc>
        <w:tc>
          <w:tcPr>
            <w:tcW w:w="664" w:type="pct"/>
            <w:shd w:val="clear" w:color="auto" w:fill="auto"/>
            <w:vAlign w:val="center"/>
          </w:tcPr>
          <w:p w14:paraId="1045280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4706DEB5" w14:textId="77777777" w:rsidTr="00D0340C">
        <w:trPr>
          <w:jc w:val="center"/>
        </w:trPr>
        <w:tc>
          <w:tcPr>
            <w:tcW w:w="197" w:type="pct"/>
            <w:shd w:val="clear" w:color="auto" w:fill="auto"/>
          </w:tcPr>
          <w:p w14:paraId="281885B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3</w:t>
            </w:r>
          </w:p>
        </w:tc>
        <w:tc>
          <w:tcPr>
            <w:tcW w:w="591" w:type="pct"/>
            <w:shd w:val="clear" w:color="auto" w:fill="auto"/>
          </w:tcPr>
          <w:p w14:paraId="4FCE1312"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 xml:space="preserve">Buba </w:t>
            </w:r>
          </w:p>
        </w:tc>
        <w:tc>
          <w:tcPr>
            <w:tcW w:w="614" w:type="pct"/>
            <w:vMerge/>
            <w:shd w:val="clear" w:color="auto" w:fill="auto"/>
            <w:vAlign w:val="center"/>
          </w:tcPr>
          <w:p w14:paraId="2FBE7AB9"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vAlign w:val="center"/>
          </w:tcPr>
          <w:p w14:paraId="3976D53D"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1EDF4A5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190024</w:t>
            </w:r>
          </w:p>
        </w:tc>
        <w:tc>
          <w:tcPr>
            <w:tcW w:w="462" w:type="pct"/>
            <w:shd w:val="clear" w:color="auto" w:fill="auto"/>
            <w:vAlign w:val="center"/>
          </w:tcPr>
          <w:p w14:paraId="7732F85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13º 36’</w:t>
            </w:r>
          </w:p>
        </w:tc>
        <w:tc>
          <w:tcPr>
            <w:tcW w:w="539" w:type="pct"/>
            <w:shd w:val="clear" w:color="auto" w:fill="auto"/>
            <w:vAlign w:val="center"/>
          </w:tcPr>
          <w:p w14:paraId="796EFA0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00’</w:t>
            </w:r>
          </w:p>
        </w:tc>
        <w:tc>
          <w:tcPr>
            <w:tcW w:w="462" w:type="pct"/>
            <w:shd w:val="clear" w:color="auto" w:fill="auto"/>
          </w:tcPr>
          <w:p w14:paraId="317B9EB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10</w:t>
            </w:r>
          </w:p>
        </w:tc>
        <w:tc>
          <w:tcPr>
            <w:tcW w:w="616" w:type="pct"/>
            <w:shd w:val="clear" w:color="auto" w:fill="auto"/>
            <w:vAlign w:val="center"/>
          </w:tcPr>
          <w:p w14:paraId="6E848BC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1940</w:t>
            </w:r>
          </w:p>
        </w:tc>
        <w:tc>
          <w:tcPr>
            <w:tcW w:w="664" w:type="pct"/>
            <w:shd w:val="clear" w:color="auto" w:fill="auto"/>
            <w:vAlign w:val="center"/>
          </w:tcPr>
          <w:p w14:paraId="6DF40F9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1D422422" w14:textId="77777777" w:rsidTr="00D0340C">
        <w:trPr>
          <w:jc w:val="center"/>
        </w:trPr>
        <w:tc>
          <w:tcPr>
            <w:tcW w:w="197" w:type="pct"/>
            <w:shd w:val="clear" w:color="auto" w:fill="auto"/>
          </w:tcPr>
          <w:p w14:paraId="6D9AB14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4</w:t>
            </w:r>
          </w:p>
        </w:tc>
        <w:tc>
          <w:tcPr>
            <w:tcW w:w="591" w:type="pct"/>
            <w:shd w:val="clear" w:color="auto" w:fill="auto"/>
          </w:tcPr>
          <w:p w14:paraId="628FBD5E"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Cantchungo</w:t>
            </w:r>
          </w:p>
        </w:tc>
        <w:tc>
          <w:tcPr>
            <w:tcW w:w="614" w:type="pct"/>
            <w:vMerge/>
            <w:shd w:val="clear" w:color="auto" w:fill="auto"/>
            <w:vAlign w:val="center"/>
          </w:tcPr>
          <w:p w14:paraId="3F60B190"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vAlign w:val="center"/>
          </w:tcPr>
          <w:p w14:paraId="7B88C929"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499A20A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190006</w:t>
            </w:r>
          </w:p>
        </w:tc>
        <w:tc>
          <w:tcPr>
            <w:tcW w:w="462" w:type="pct"/>
            <w:shd w:val="clear" w:color="auto" w:fill="auto"/>
            <w:vAlign w:val="center"/>
          </w:tcPr>
          <w:p w14:paraId="38E3A32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04’</w:t>
            </w:r>
          </w:p>
        </w:tc>
        <w:tc>
          <w:tcPr>
            <w:tcW w:w="539" w:type="pct"/>
            <w:shd w:val="clear" w:color="auto" w:fill="auto"/>
            <w:vAlign w:val="center"/>
          </w:tcPr>
          <w:p w14:paraId="0FF5D12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16º 02’</w:t>
            </w:r>
          </w:p>
        </w:tc>
        <w:tc>
          <w:tcPr>
            <w:tcW w:w="462" w:type="pct"/>
            <w:shd w:val="clear" w:color="auto" w:fill="auto"/>
          </w:tcPr>
          <w:p w14:paraId="6465866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w:t>
            </w:r>
          </w:p>
        </w:tc>
        <w:tc>
          <w:tcPr>
            <w:tcW w:w="616" w:type="pct"/>
            <w:shd w:val="clear" w:color="auto" w:fill="auto"/>
            <w:vAlign w:val="center"/>
          </w:tcPr>
          <w:p w14:paraId="25E30BD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1953</w:t>
            </w:r>
          </w:p>
        </w:tc>
        <w:tc>
          <w:tcPr>
            <w:tcW w:w="664" w:type="pct"/>
            <w:shd w:val="clear" w:color="auto" w:fill="auto"/>
            <w:vAlign w:val="center"/>
          </w:tcPr>
          <w:p w14:paraId="1249334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267D7320" w14:textId="77777777" w:rsidTr="00D0340C">
        <w:trPr>
          <w:jc w:val="center"/>
        </w:trPr>
        <w:tc>
          <w:tcPr>
            <w:tcW w:w="197" w:type="pct"/>
            <w:shd w:val="clear" w:color="auto" w:fill="auto"/>
          </w:tcPr>
          <w:p w14:paraId="0D70FC4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5</w:t>
            </w:r>
          </w:p>
        </w:tc>
        <w:tc>
          <w:tcPr>
            <w:tcW w:w="591" w:type="pct"/>
            <w:shd w:val="clear" w:color="auto" w:fill="auto"/>
          </w:tcPr>
          <w:p w14:paraId="428BE88B"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Contubuel</w:t>
            </w:r>
          </w:p>
        </w:tc>
        <w:tc>
          <w:tcPr>
            <w:tcW w:w="614" w:type="pct"/>
            <w:vMerge/>
            <w:shd w:val="clear" w:color="auto" w:fill="auto"/>
          </w:tcPr>
          <w:p w14:paraId="0C64FCC8"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194247CB"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1EC906F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190041</w:t>
            </w:r>
          </w:p>
        </w:tc>
        <w:tc>
          <w:tcPr>
            <w:tcW w:w="462" w:type="pct"/>
            <w:shd w:val="clear" w:color="auto" w:fill="auto"/>
          </w:tcPr>
          <w:p w14:paraId="211E2CB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49’</w:t>
            </w:r>
          </w:p>
        </w:tc>
        <w:tc>
          <w:tcPr>
            <w:tcW w:w="539" w:type="pct"/>
            <w:shd w:val="clear" w:color="auto" w:fill="auto"/>
          </w:tcPr>
          <w:p w14:paraId="1DA65EA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13º 54’</w:t>
            </w:r>
          </w:p>
        </w:tc>
        <w:tc>
          <w:tcPr>
            <w:tcW w:w="462" w:type="pct"/>
            <w:shd w:val="clear" w:color="auto" w:fill="auto"/>
          </w:tcPr>
          <w:p w14:paraId="1289A49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124</w:t>
            </w:r>
          </w:p>
        </w:tc>
        <w:tc>
          <w:tcPr>
            <w:tcW w:w="616" w:type="pct"/>
            <w:shd w:val="clear" w:color="auto" w:fill="auto"/>
          </w:tcPr>
          <w:p w14:paraId="457B83E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1989</w:t>
            </w:r>
          </w:p>
        </w:tc>
        <w:tc>
          <w:tcPr>
            <w:tcW w:w="664" w:type="pct"/>
            <w:shd w:val="clear" w:color="auto" w:fill="auto"/>
            <w:vAlign w:val="center"/>
          </w:tcPr>
          <w:p w14:paraId="2E8103D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0C288C6D" w14:textId="77777777" w:rsidTr="00D0340C">
        <w:trPr>
          <w:jc w:val="center"/>
        </w:trPr>
        <w:tc>
          <w:tcPr>
            <w:tcW w:w="197" w:type="pct"/>
            <w:shd w:val="clear" w:color="auto" w:fill="auto"/>
          </w:tcPr>
          <w:p w14:paraId="35B65D8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w:t>
            </w:r>
          </w:p>
        </w:tc>
        <w:tc>
          <w:tcPr>
            <w:tcW w:w="591" w:type="pct"/>
            <w:shd w:val="clear" w:color="auto" w:fill="auto"/>
          </w:tcPr>
          <w:p w14:paraId="302FDCA4"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 xml:space="preserve">Pirada </w:t>
            </w:r>
          </w:p>
        </w:tc>
        <w:tc>
          <w:tcPr>
            <w:tcW w:w="614" w:type="pct"/>
            <w:vMerge/>
            <w:shd w:val="clear" w:color="auto" w:fill="auto"/>
            <w:vAlign w:val="center"/>
          </w:tcPr>
          <w:p w14:paraId="37304111" w14:textId="77777777" w:rsidR="0097266D" w:rsidRPr="003D5A4B" w:rsidRDefault="0097266D" w:rsidP="007F4D08">
            <w:pPr>
              <w:jc w:val="center"/>
              <w:rPr>
                <w:rFonts w:asciiTheme="minorHAnsi" w:hAnsiTheme="minorHAnsi" w:cstheme="minorHAnsi"/>
                <w:b/>
                <w:bCs/>
                <w:sz w:val="16"/>
                <w:szCs w:val="16"/>
              </w:rPr>
            </w:pPr>
          </w:p>
        </w:tc>
        <w:tc>
          <w:tcPr>
            <w:tcW w:w="325" w:type="pct"/>
            <w:shd w:val="clear" w:color="auto" w:fill="auto"/>
            <w:vAlign w:val="center"/>
          </w:tcPr>
          <w:p w14:paraId="513CF993"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2B3F526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190011</w:t>
            </w:r>
          </w:p>
        </w:tc>
        <w:tc>
          <w:tcPr>
            <w:tcW w:w="462" w:type="pct"/>
            <w:shd w:val="clear" w:color="auto" w:fill="auto"/>
            <w:vAlign w:val="center"/>
          </w:tcPr>
          <w:p w14:paraId="3749C0C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40’</w:t>
            </w:r>
          </w:p>
        </w:tc>
        <w:tc>
          <w:tcPr>
            <w:tcW w:w="539" w:type="pct"/>
            <w:shd w:val="clear" w:color="auto" w:fill="auto"/>
            <w:vAlign w:val="center"/>
          </w:tcPr>
          <w:p w14:paraId="2375F12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14º 10’</w:t>
            </w:r>
          </w:p>
        </w:tc>
        <w:tc>
          <w:tcPr>
            <w:tcW w:w="462" w:type="pct"/>
            <w:shd w:val="clear" w:color="auto" w:fill="auto"/>
          </w:tcPr>
          <w:p w14:paraId="7EB0607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55</w:t>
            </w:r>
          </w:p>
        </w:tc>
        <w:tc>
          <w:tcPr>
            <w:tcW w:w="616" w:type="pct"/>
            <w:shd w:val="clear" w:color="auto" w:fill="auto"/>
            <w:vAlign w:val="center"/>
          </w:tcPr>
          <w:p w14:paraId="4F71C17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1956</w:t>
            </w:r>
          </w:p>
        </w:tc>
        <w:tc>
          <w:tcPr>
            <w:tcW w:w="664" w:type="pct"/>
            <w:shd w:val="clear" w:color="auto" w:fill="auto"/>
            <w:vAlign w:val="center"/>
          </w:tcPr>
          <w:p w14:paraId="5A19002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65757095" w14:textId="77777777" w:rsidTr="00D0340C">
        <w:trPr>
          <w:jc w:val="center"/>
        </w:trPr>
        <w:tc>
          <w:tcPr>
            <w:tcW w:w="197" w:type="pct"/>
            <w:shd w:val="clear" w:color="auto" w:fill="auto"/>
          </w:tcPr>
          <w:p w14:paraId="0A9FEF6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7</w:t>
            </w:r>
          </w:p>
        </w:tc>
        <w:tc>
          <w:tcPr>
            <w:tcW w:w="591" w:type="pct"/>
            <w:shd w:val="clear" w:color="auto" w:fill="auto"/>
          </w:tcPr>
          <w:p w14:paraId="34B089BA"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 xml:space="preserve">Cacine </w:t>
            </w:r>
          </w:p>
        </w:tc>
        <w:tc>
          <w:tcPr>
            <w:tcW w:w="614" w:type="pct"/>
            <w:vMerge/>
            <w:shd w:val="clear" w:color="auto" w:fill="auto"/>
            <w:vAlign w:val="center"/>
          </w:tcPr>
          <w:p w14:paraId="73A084B3"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vAlign w:val="center"/>
          </w:tcPr>
          <w:p w14:paraId="700FC8F3"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289D114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190028</w:t>
            </w:r>
          </w:p>
        </w:tc>
        <w:tc>
          <w:tcPr>
            <w:tcW w:w="462" w:type="pct"/>
            <w:shd w:val="clear" w:color="auto" w:fill="auto"/>
            <w:vAlign w:val="center"/>
          </w:tcPr>
          <w:p w14:paraId="2CACCC8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08’</w:t>
            </w:r>
          </w:p>
        </w:tc>
        <w:tc>
          <w:tcPr>
            <w:tcW w:w="539" w:type="pct"/>
            <w:shd w:val="clear" w:color="auto" w:fill="auto"/>
            <w:vAlign w:val="center"/>
          </w:tcPr>
          <w:p w14:paraId="7C2E2011"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01’</w:t>
            </w:r>
          </w:p>
        </w:tc>
        <w:tc>
          <w:tcPr>
            <w:tcW w:w="462" w:type="pct"/>
            <w:shd w:val="clear" w:color="auto" w:fill="auto"/>
          </w:tcPr>
          <w:p w14:paraId="109116A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06</w:t>
            </w:r>
          </w:p>
        </w:tc>
        <w:tc>
          <w:tcPr>
            <w:tcW w:w="616" w:type="pct"/>
            <w:shd w:val="clear" w:color="auto" w:fill="auto"/>
            <w:vAlign w:val="center"/>
          </w:tcPr>
          <w:p w14:paraId="291EBC7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1955</w:t>
            </w:r>
          </w:p>
        </w:tc>
        <w:tc>
          <w:tcPr>
            <w:tcW w:w="664" w:type="pct"/>
            <w:shd w:val="clear" w:color="auto" w:fill="auto"/>
            <w:vAlign w:val="center"/>
          </w:tcPr>
          <w:p w14:paraId="1B31ED9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07656D8B" w14:textId="77777777" w:rsidTr="00D0340C">
        <w:trPr>
          <w:jc w:val="center"/>
        </w:trPr>
        <w:tc>
          <w:tcPr>
            <w:tcW w:w="197" w:type="pct"/>
            <w:shd w:val="clear" w:color="auto" w:fill="auto"/>
          </w:tcPr>
          <w:p w14:paraId="656CE81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8</w:t>
            </w:r>
          </w:p>
        </w:tc>
        <w:tc>
          <w:tcPr>
            <w:tcW w:w="591" w:type="pct"/>
            <w:shd w:val="clear" w:color="auto" w:fill="auto"/>
          </w:tcPr>
          <w:p w14:paraId="1E10534F"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Caboxanque</w:t>
            </w:r>
          </w:p>
        </w:tc>
        <w:tc>
          <w:tcPr>
            <w:tcW w:w="614" w:type="pct"/>
            <w:vMerge/>
            <w:shd w:val="clear" w:color="auto" w:fill="auto"/>
          </w:tcPr>
          <w:p w14:paraId="7358C3D4"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2F5D9CD2"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3555E10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190054</w:t>
            </w:r>
          </w:p>
        </w:tc>
        <w:tc>
          <w:tcPr>
            <w:tcW w:w="462" w:type="pct"/>
            <w:shd w:val="clear" w:color="auto" w:fill="auto"/>
          </w:tcPr>
          <w:p w14:paraId="3AA7BBD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11º52’</w:t>
            </w:r>
          </w:p>
        </w:tc>
        <w:tc>
          <w:tcPr>
            <w:tcW w:w="539" w:type="pct"/>
            <w:shd w:val="clear" w:color="auto" w:fill="auto"/>
          </w:tcPr>
          <w:p w14:paraId="4FDDF43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15º36’</w:t>
            </w:r>
          </w:p>
        </w:tc>
        <w:tc>
          <w:tcPr>
            <w:tcW w:w="462" w:type="pct"/>
            <w:shd w:val="clear" w:color="auto" w:fill="auto"/>
          </w:tcPr>
          <w:p w14:paraId="10EE6B9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18</w:t>
            </w:r>
          </w:p>
        </w:tc>
        <w:tc>
          <w:tcPr>
            <w:tcW w:w="616" w:type="pct"/>
            <w:shd w:val="clear" w:color="auto" w:fill="auto"/>
          </w:tcPr>
          <w:p w14:paraId="25A1A37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1989</w:t>
            </w:r>
          </w:p>
        </w:tc>
        <w:tc>
          <w:tcPr>
            <w:tcW w:w="664" w:type="pct"/>
            <w:shd w:val="clear" w:color="auto" w:fill="auto"/>
          </w:tcPr>
          <w:p w14:paraId="45090DD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1CBEA889" w14:textId="77777777" w:rsidTr="00D0340C">
        <w:trPr>
          <w:jc w:val="center"/>
        </w:trPr>
        <w:tc>
          <w:tcPr>
            <w:tcW w:w="197" w:type="pct"/>
            <w:shd w:val="clear" w:color="auto" w:fill="auto"/>
          </w:tcPr>
          <w:p w14:paraId="59281EF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9</w:t>
            </w:r>
          </w:p>
        </w:tc>
        <w:tc>
          <w:tcPr>
            <w:tcW w:w="591" w:type="pct"/>
            <w:shd w:val="clear" w:color="auto" w:fill="auto"/>
          </w:tcPr>
          <w:p w14:paraId="7338259E"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Orango</w:t>
            </w:r>
          </w:p>
        </w:tc>
        <w:tc>
          <w:tcPr>
            <w:tcW w:w="614" w:type="pct"/>
            <w:vMerge/>
            <w:shd w:val="clear" w:color="auto" w:fill="auto"/>
          </w:tcPr>
          <w:p w14:paraId="4C081A54"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6DE6F323"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500A71C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190048</w:t>
            </w:r>
          </w:p>
        </w:tc>
        <w:tc>
          <w:tcPr>
            <w:tcW w:w="462" w:type="pct"/>
            <w:shd w:val="clear" w:color="auto" w:fill="auto"/>
          </w:tcPr>
          <w:p w14:paraId="3BBB1CF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04’</w:t>
            </w:r>
          </w:p>
        </w:tc>
        <w:tc>
          <w:tcPr>
            <w:tcW w:w="539" w:type="pct"/>
            <w:shd w:val="clear" w:color="auto" w:fill="auto"/>
          </w:tcPr>
          <w:p w14:paraId="1453AC8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16º 09’</w:t>
            </w:r>
          </w:p>
        </w:tc>
        <w:tc>
          <w:tcPr>
            <w:tcW w:w="462" w:type="pct"/>
            <w:shd w:val="clear" w:color="auto" w:fill="auto"/>
          </w:tcPr>
          <w:p w14:paraId="690EFE6D" w14:textId="77777777" w:rsidR="0097266D" w:rsidRPr="003D5A4B" w:rsidRDefault="0097266D" w:rsidP="007F4D08">
            <w:pPr>
              <w:jc w:val="center"/>
              <w:rPr>
                <w:rFonts w:asciiTheme="minorHAnsi" w:hAnsiTheme="minorHAnsi" w:cstheme="minorHAnsi"/>
                <w:sz w:val="16"/>
                <w:szCs w:val="16"/>
              </w:rPr>
            </w:pPr>
          </w:p>
        </w:tc>
        <w:tc>
          <w:tcPr>
            <w:tcW w:w="616" w:type="pct"/>
            <w:shd w:val="clear" w:color="auto" w:fill="auto"/>
          </w:tcPr>
          <w:p w14:paraId="7F4382B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shd w:val="clear" w:color="auto" w:fill="auto"/>
          </w:tcPr>
          <w:p w14:paraId="5BF9E47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1871A4F5" w14:textId="77777777" w:rsidTr="00D0340C">
        <w:trPr>
          <w:jc w:val="center"/>
        </w:trPr>
        <w:tc>
          <w:tcPr>
            <w:tcW w:w="197" w:type="pct"/>
            <w:shd w:val="clear" w:color="auto" w:fill="auto"/>
          </w:tcPr>
          <w:p w14:paraId="59545A8C"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10</w:t>
            </w:r>
          </w:p>
        </w:tc>
        <w:tc>
          <w:tcPr>
            <w:tcW w:w="591" w:type="pct"/>
            <w:shd w:val="clear" w:color="auto" w:fill="auto"/>
          </w:tcPr>
          <w:p w14:paraId="14229157"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Buruntuma</w:t>
            </w:r>
          </w:p>
        </w:tc>
        <w:tc>
          <w:tcPr>
            <w:tcW w:w="614" w:type="pct"/>
            <w:vMerge/>
            <w:shd w:val="clear" w:color="auto" w:fill="auto"/>
            <w:vAlign w:val="center"/>
          </w:tcPr>
          <w:p w14:paraId="0D2E8057" w14:textId="77777777" w:rsidR="0097266D" w:rsidRPr="003D5A4B" w:rsidRDefault="0097266D" w:rsidP="007F4D08">
            <w:pPr>
              <w:jc w:val="center"/>
              <w:rPr>
                <w:rFonts w:asciiTheme="minorHAnsi" w:hAnsiTheme="minorHAnsi" w:cstheme="minorHAnsi"/>
                <w:b/>
                <w:bCs/>
                <w:sz w:val="16"/>
                <w:szCs w:val="16"/>
              </w:rPr>
            </w:pPr>
          </w:p>
        </w:tc>
        <w:tc>
          <w:tcPr>
            <w:tcW w:w="325" w:type="pct"/>
            <w:shd w:val="clear" w:color="auto" w:fill="auto"/>
          </w:tcPr>
          <w:p w14:paraId="4BFE32E4"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71F331E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190016</w:t>
            </w:r>
          </w:p>
        </w:tc>
        <w:tc>
          <w:tcPr>
            <w:tcW w:w="462" w:type="pct"/>
            <w:shd w:val="clear" w:color="auto" w:fill="auto"/>
          </w:tcPr>
          <w:p w14:paraId="19CDC23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28’</w:t>
            </w:r>
          </w:p>
        </w:tc>
        <w:tc>
          <w:tcPr>
            <w:tcW w:w="539" w:type="pct"/>
            <w:shd w:val="clear" w:color="auto" w:fill="auto"/>
          </w:tcPr>
          <w:p w14:paraId="05A1398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13º 42’</w:t>
            </w:r>
          </w:p>
        </w:tc>
        <w:tc>
          <w:tcPr>
            <w:tcW w:w="462" w:type="pct"/>
            <w:shd w:val="clear" w:color="auto" w:fill="auto"/>
          </w:tcPr>
          <w:p w14:paraId="1528158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100</w:t>
            </w:r>
          </w:p>
        </w:tc>
        <w:tc>
          <w:tcPr>
            <w:tcW w:w="616" w:type="pct"/>
            <w:shd w:val="clear" w:color="auto" w:fill="auto"/>
          </w:tcPr>
          <w:p w14:paraId="3DCECC1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1957</w:t>
            </w:r>
          </w:p>
        </w:tc>
        <w:tc>
          <w:tcPr>
            <w:tcW w:w="664" w:type="pct"/>
            <w:shd w:val="clear" w:color="auto" w:fill="auto"/>
          </w:tcPr>
          <w:p w14:paraId="41774A7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1553B38B" w14:textId="77777777" w:rsidTr="00D0340C">
        <w:trPr>
          <w:jc w:val="center"/>
        </w:trPr>
        <w:tc>
          <w:tcPr>
            <w:tcW w:w="197" w:type="pct"/>
            <w:shd w:val="clear" w:color="auto" w:fill="F2F2F2" w:themeFill="background1" w:themeFillShade="F2"/>
          </w:tcPr>
          <w:p w14:paraId="5AD21508" w14:textId="77777777" w:rsidR="0097266D" w:rsidRPr="003D5A4B" w:rsidRDefault="0097266D" w:rsidP="007F4D08">
            <w:pPr>
              <w:jc w:val="center"/>
              <w:rPr>
                <w:rFonts w:asciiTheme="minorHAnsi" w:hAnsiTheme="minorHAnsi" w:cstheme="minorHAnsi"/>
                <w:sz w:val="4"/>
                <w:szCs w:val="4"/>
              </w:rPr>
            </w:pPr>
          </w:p>
        </w:tc>
        <w:tc>
          <w:tcPr>
            <w:tcW w:w="591" w:type="pct"/>
            <w:shd w:val="clear" w:color="auto" w:fill="F2F2F2" w:themeFill="background1" w:themeFillShade="F2"/>
          </w:tcPr>
          <w:p w14:paraId="487DBF6E" w14:textId="77777777" w:rsidR="0097266D" w:rsidRPr="003D5A4B" w:rsidRDefault="0097266D" w:rsidP="007F4D08">
            <w:pPr>
              <w:rPr>
                <w:rFonts w:asciiTheme="minorHAnsi" w:hAnsiTheme="minorHAnsi" w:cstheme="minorHAnsi"/>
                <w:sz w:val="4"/>
                <w:szCs w:val="4"/>
              </w:rPr>
            </w:pPr>
          </w:p>
        </w:tc>
        <w:tc>
          <w:tcPr>
            <w:tcW w:w="614" w:type="pct"/>
            <w:shd w:val="clear" w:color="auto" w:fill="F2F2F2" w:themeFill="background1" w:themeFillShade="F2"/>
            <w:vAlign w:val="center"/>
          </w:tcPr>
          <w:p w14:paraId="1B25AB8A" w14:textId="77777777" w:rsidR="0097266D" w:rsidRPr="003D5A4B" w:rsidRDefault="0097266D" w:rsidP="007F4D08">
            <w:pPr>
              <w:jc w:val="center"/>
              <w:rPr>
                <w:rFonts w:asciiTheme="minorHAnsi" w:hAnsiTheme="minorHAnsi" w:cstheme="minorHAnsi"/>
                <w:b/>
                <w:bCs/>
                <w:sz w:val="4"/>
                <w:szCs w:val="4"/>
              </w:rPr>
            </w:pPr>
          </w:p>
        </w:tc>
        <w:tc>
          <w:tcPr>
            <w:tcW w:w="325" w:type="pct"/>
            <w:shd w:val="clear" w:color="auto" w:fill="F2F2F2" w:themeFill="background1" w:themeFillShade="F2"/>
          </w:tcPr>
          <w:p w14:paraId="0F32990A" w14:textId="77777777" w:rsidR="0097266D" w:rsidRPr="003D5A4B" w:rsidRDefault="0097266D" w:rsidP="007F4D08">
            <w:pPr>
              <w:jc w:val="center"/>
              <w:rPr>
                <w:rFonts w:asciiTheme="minorHAnsi" w:hAnsiTheme="minorHAnsi" w:cstheme="minorHAnsi"/>
                <w:sz w:val="4"/>
                <w:szCs w:val="4"/>
              </w:rPr>
            </w:pPr>
          </w:p>
        </w:tc>
        <w:tc>
          <w:tcPr>
            <w:tcW w:w="530" w:type="pct"/>
            <w:shd w:val="clear" w:color="auto" w:fill="F2F2F2" w:themeFill="background1" w:themeFillShade="F2"/>
          </w:tcPr>
          <w:p w14:paraId="2325C830" w14:textId="77777777" w:rsidR="0097266D" w:rsidRPr="003D5A4B" w:rsidRDefault="0097266D" w:rsidP="007F4D08">
            <w:pPr>
              <w:jc w:val="center"/>
              <w:rPr>
                <w:rFonts w:asciiTheme="minorHAnsi" w:hAnsiTheme="minorHAnsi" w:cstheme="minorHAnsi"/>
                <w:sz w:val="4"/>
                <w:szCs w:val="4"/>
              </w:rPr>
            </w:pPr>
          </w:p>
        </w:tc>
        <w:tc>
          <w:tcPr>
            <w:tcW w:w="462" w:type="pct"/>
            <w:shd w:val="clear" w:color="auto" w:fill="F2F2F2" w:themeFill="background1" w:themeFillShade="F2"/>
            <w:vAlign w:val="center"/>
          </w:tcPr>
          <w:p w14:paraId="7B7D8BB6" w14:textId="77777777" w:rsidR="0097266D" w:rsidRPr="003D5A4B" w:rsidRDefault="0097266D" w:rsidP="007F4D08">
            <w:pPr>
              <w:jc w:val="center"/>
              <w:rPr>
                <w:rFonts w:asciiTheme="minorHAnsi" w:hAnsiTheme="minorHAnsi" w:cstheme="minorHAnsi"/>
                <w:sz w:val="4"/>
                <w:szCs w:val="4"/>
              </w:rPr>
            </w:pPr>
          </w:p>
        </w:tc>
        <w:tc>
          <w:tcPr>
            <w:tcW w:w="539" w:type="pct"/>
            <w:shd w:val="clear" w:color="auto" w:fill="F2F2F2" w:themeFill="background1" w:themeFillShade="F2"/>
            <w:vAlign w:val="center"/>
          </w:tcPr>
          <w:p w14:paraId="1A65C0C0" w14:textId="77777777" w:rsidR="0097266D" w:rsidRPr="003D5A4B" w:rsidRDefault="0097266D" w:rsidP="007F4D08">
            <w:pPr>
              <w:jc w:val="center"/>
              <w:rPr>
                <w:rFonts w:asciiTheme="minorHAnsi" w:hAnsiTheme="minorHAnsi" w:cstheme="minorHAnsi"/>
                <w:sz w:val="4"/>
                <w:szCs w:val="4"/>
              </w:rPr>
            </w:pPr>
          </w:p>
        </w:tc>
        <w:tc>
          <w:tcPr>
            <w:tcW w:w="462" w:type="pct"/>
            <w:shd w:val="clear" w:color="auto" w:fill="F2F2F2" w:themeFill="background1" w:themeFillShade="F2"/>
          </w:tcPr>
          <w:p w14:paraId="4CA05480" w14:textId="77777777" w:rsidR="0097266D" w:rsidRPr="003D5A4B" w:rsidRDefault="0097266D" w:rsidP="007F4D08">
            <w:pPr>
              <w:rPr>
                <w:rFonts w:asciiTheme="minorHAnsi" w:hAnsiTheme="minorHAnsi" w:cstheme="minorHAnsi"/>
                <w:sz w:val="4"/>
                <w:szCs w:val="4"/>
              </w:rPr>
            </w:pPr>
          </w:p>
        </w:tc>
        <w:tc>
          <w:tcPr>
            <w:tcW w:w="616" w:type="pct"/>
            <w:shd w:val="clear" w:color="auto" w:fill="F2F2F2" w:themeFill="background1" w:themeFillShade="F2"/>
          </w:tcPr>
          <w:p w14:paraId="3DD688AB" w14:textId="77777777" w:rsidR="0097266D" w:rsidRPr="003D5A4B" w:rsidRDefault="0097266D" w:rsidP="007F4D08">
            <w:pPr>
              <w:rPr>
                <w:rFonts w:asciiTheme="minorHAnsi" w:hAnsiTheme="minorHAnsi" w:cstheme="minorHAnsi"/>
                <w:sz w:val="4"/>
                <w:szCs w:val="4"/>
              </w:rPr>
            </w:pPr>
          </w:p>
        </w:tc>
        <w:tc>
          <w:tcPr>
            <w:tcW w:w="664" w:type="pct"/>
            <w:shd w:val="clear" w:color="auto" w:fill="F2F2F2" w:themeFill="background1" w:themeFillShade="F2"/>
            <w:vAlign w:val="center"/>
          </w:tcPr>
          <w:p w14:paraId="6A45DD9D" w14:textId="77777777" w:rsidR="0097266D" w:rsidRPr="003D5A4B" w:rsidRDefault="0097266D" w:rsidP="007F4D08">
            <w:pPr>
              <w:jc w:val="center"/>
              <w:rPr>
                <w:rFonts w:asciiTheme="minorHAnsi" w:hAnsiTheme="minorHAnsi" w:cstheme="minorHAnsi"/>
                <w:sz w:val="4"/>
                <w:szCs w:val="4"/>
              </w:rPr>
            </w:pPr>
          </w:p>
        </w:tc>
      </w:tr>
      <w:tr w:rsidR="0097266D" w:rsidRPr="003D5A4B" w14:paraId="77673729" w14:textId="77777777" w:rsidTr="00D0340C">
        <w:trPr>
          <w:jc w:val="center"/>
        </w:trPr>
        <w:tc>
          <w:tcPr>
            <w:tcW w:w="197" w:type="pct"/>
            <w:shd w:val="clear" w:color="auto" w:fill="auto"/>
          </w:tcPr>
          <w:p w14:paraId="471B975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w:t>
            </w:r>
          </w:p>
        </w:tc>
        <w:tc>
          <w:tcPr>
            <w:tcW w:w="591" w:type="pct"/>
            <w:shd w:val="clear" w:color="auto" w:fill="auto"/>
          </w:tcPr>
          <w:p w14:paraId="088AA9A6"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Bolama</w:t>
            </w:r>
          </w:p>
        </w:tc>
        <w:tc>
          <w:tcPr>
            <w:tcW w:w="614" w:type="pct"/>
            <w:shd w:val="clear" w:color="auto" w:fill="auto"/>
            <w:vAlign w:val="center"/>
          </w:tcPr>
          <w:p w14:paraId="4A9AF722" w14:textId="77777777" w:rsidR="0097266D" w:rsidRPr="003D5A4B" w:rsidRDefault="0097266D" w:rsidP="007F4D08">
            <w:pPr>
              <w:jc w:val="center"/>
              <w:rPr>
                <w:rFonts w:asciiTheme="minorHAnsi" w:hAnsiTheme="minorHAnsi" w:cstheme="minorHAnsi"/>
                <w:b/>
                <w:bCs/>
                <w:sz w:val="16"/>
                <w:szCs w:val="16"/>
              </w:rPr>
            </w:pPr>
            <w:r w:rsidRPr="003D5A4B">
              <w:rPr>
                <w:rFonts w:asciiTheme="minorHAnsi" w:hAnsiTheme="minorHAnsi" w:cstheme="minorHAnsi"/>
                <w:b/>
                <w:bCs/>
                <w:sz w:val="16"/>
                <w:szCs w:val="16"/>
              </w:rPr>
              <w:t>MARITIME</w:t>
            </w:r>
          </w:p>
        </w:tc>
        <w:tc>
          <w:tcPr>
            <w:tcW w:w="325" w:type="pct"/>
            <w:shd w:val="clear" w:color="auto" w:fill="auto"/>
          </w:tcPr>
          <w:p w14:paraId="3607A52D"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5E58704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190002</w:t>
            </w:r>
          </w:p>
        </w:tc>
        <w:tc>
          <w:tcPr>
            <w:tcW w:w="462" w:type="pct"/>
            <w:shd w:val="clear" w:color="auto" w:fill="auto"/>
            <w:vAlign w:val="center"/>
          </w:tcPr>
          <w:p w14:paraId="01D9730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36’</w:t>
            </w:r>
          </w:p>
        </w:tc>
        <w:tc>
          <w:tcPr>
            <w:tcW w:w="539" w:type="pct"/>
            <w:shd w:val="clear" w:color="auto" w:fill="auto"/>
            <w:vAlign w:val="center"/>
          </w:tcPr>
          <w:p w14:paraId="0E1F5FD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29’</w:t>
            </w:r>
          </w:p>
        </w:tc>
        <w:tc>
          <w:tcPr>
            <w:tcW w:w="462" w:type="pct"/>
            <w:shd w:val="clear" w:color="auto" w:fill="auto"/>
          </w:tcPr>
          <w:p w14:paraId="64AD6638" w14:textId="77777777" w:rsidR="0097266D" w:rsidRPr="003D5A4B" w:rsidRDefault="0097266D" w:rsidP="007F4D08">
            <w:pPr>
              <w:rPr>
                <w:rFonts w:asciiTheme="minorHAnsi" w:hAnsiTheme="minorHAnsi" w:cstheme="minorHAnsi"/>
                <w:sz w:val="16"/>
                <w:szCs w:val="16"/>
              </w:rPr>
            </w:pPr>
          </w:p>
        </w:tc>
        <w:tc>
          <w:tcPr>
            <w:tcW w:w="616" w:type="pct"/>
            <w:shd w:val="clear" w:color="auto" w:fill="auto"/>
          </w:tcPr>
          <w:p w14:paraId="6B376761" w14:textId="77777777" w:rsidR="0097266D" w:rsidRPr="003D5A4B" w:rsidRDefault="0097266D" w:rsidP="007F4D08">
            <w:pPr>
              <w:rPr>
                <w:rFonts w:asciiTheme="minorHAnsi" w:hAnsiTheme="minorHAnsi" w:cstheme="minorHAnsi"/>
                <w:sz w:val="16"/>
                <w:szCs w:val="16"/>
              </w:rPr>
            </w:pPr>
          </w:p>
        </w:tc>
        <w:tc>
          <w:tcPr>
            <w:tcW w:w="664" w:type="pct"/>
            <w:shd w:val="clear" w:color="auto" w:fill="auto"/>
            <w:vAlign w:val="center"/>
          </w:tcPr>
          <w:p w14:paraId="4785E9C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Create</w:t>
            </w:r>
          </w:p>
        </w:tc>
      </w:tr>
      <w:tr w:rsidR="0097266D" w:rsidRPr="003D5A4B" w14:paraId="12F09F48" w14:textId="77777777" w:rsidTr="00D0340C">
        <w:trPr>
          <w:jc w:val="center"/>
        </w:trPr>
        <w:tc>
          <w:tcPr>
            <w:tcW w:w="197" w:type="pct"/>
            <w:shd w:val="clear" w:color="auto" w:fill="auto"/>
          </w:tcPr>
          <w:p w14:paraId="4DBC09F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w:t>
            </w:r>
          </w:p>
        </w:tc>
        <w:tc>
          <w:tcPr>
            <w:tcW w:w="591" w:type="pct"/>
            <w:shd w:val="clear" w:color="auto" w:fill="auto"/>
          </w:tcPr>
          <w:p w14:paraId="41D836E8"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Bubaque</w:t>
            </w:r>
          </w:p>
        </w:tc>
        <w:tc>
          <w:tcPr>
            <w:tcW w:w="614" w:type="pct"/>
            <w:vMerge w:val="restart"/>
            <w:shd w:val="clear" w:color="auto" w:fill="auto"/>
          </w:tcPr>
          <w:p w14:paraId="1EBF2FC2"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2797F846"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0C1C644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190026</w:t>
            </w:r>
          </w:p>
        </w:tc>
        <w:tc>
          <w:tcPr>
            <w:tcW w:w="462" w:type="pct"/>
            <w:shd w:val="clear" w:color="auto" w:fill="auto"/>
            <w:vAlign w:val="center"/>
          </w:tcPr>
          <w:p w14:paraId="383EEEC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 xml:space="preserve">11º 18’ </w:t>
            </w:r>
          </w:p>
        </w:tc>
        <w:tc>
          <w:tcPr>
            <w:tcW w:w="539" w:type="pct"/>
            <w:shd w:val="clear" w:color="auto" w:fill="auto"/>
            <w:vAlign w:val="center"/>
          </w:tcPr>
          <w:p w14:paraId="615A0D1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51’</w:t>
            </w:r>
          </w:p>
        </w:tc>
        <w:tc>
          <w:tcPr>
            <w:tcW w:w="462" w:type="pct"/>
            <w:shd w:val="clear" w:color="auto" w:fill="auto"/>
          </w:tcPr>
          <w:p w14:paraId="56B64224" w14:textId="77777777" w:rsidR="0097266D" w:rsidRPr="003D5A4B" w:rsidRDefault="0097266D" w:rsidP="007F4D08">
            <w:pPr>
              <w:jc w:val="center"/>
              <w:rPr>
                <w:rFonts w:asciiTheme="minorHAnsi" w:hAnsiTheme="minorHAnsi" w:cstheme="minorHAnsi"/>
                <w:sz w:val="16"/>
                <w:szCs w:val="16"/>
              </w:rPr>
            </w:pPr>
          </w:p>
        </w:tc>
        <w:tc>
          <w:tcPr>
            <w:tcW w:w="616" w:type="pct"/>
            <w:shd w:val="clear" w:color="auto" w:fill="auto"/>
          </w:tcPr>
          <w:p w14:paraId="29143DCA" w14:textId="77777777" w:rsidR="0097266D" w:rsidRPr="003D5A4B" w:rsidRDefault="0097266D" w:rsidP="007F4D08">
            <w:pPr>
              <w:jc w:val="center"/>
              <w:rPr>
                <w:rFonts w:asciiTheme="minorHAnsi" w:hAnsiTheme="minorHAnsi" w:cstheme="minorHAnsi"/>
                <w:sz w:val="16"/>
                <w:szCs w:val="16"/>
              </w:rPr>
            </w:pPr>
          </w:p>
        </w:tc>
        <w:tc>
          <w:tcPr>
            <w:tcW w:w="664" w:type="pct"/>
            <w:shd w:val="clear" w:color="auto" w:fill="auto"/>
          </w:tcPr>
          <w:p w14:paraId="089338A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Create</w:t>
            </w:r>
          </w:p>
        </w:tc>
      </w:tr>
      <w:tr w:rsidR="0097266D" w:rsidRPr="003D5A4B" w14:paraId="469D2EA3" w14:textId="77777777" w:rsidTr="00D0340C">
        <w:trPr>
          <w:jc w:val="center"/>
        </w:trPr>
        <w:tc>
          <w:tcPr>
            <w:tcW w:w="197" w:type="pct"/>
            <w:shd w:val="clear" w:color="auto" w:fill="auto"/>
          </w:tcPr>
          <w:p w14:paraId="341B4D5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3</w:t>
            </w:r>
          </w:p>
        </w:tc>
        <w:tc>
          <w:tcPr>
            <w:tcW w:w="591" w:type="pct"/>
            <w:shd w:val="clear" w:color="auto" w:fill="auto"/>
          </w:tcPr>
          <w:p w14:paraId="1674028A"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Bissau/Porto</w:t>
            </w:r>
          </w:p>
        </w:tc>
        <w:tc>
          <w:tcPr>
            <w:tcW w:w="614" w:type="pct"/>
            <w:vMerge/>
            <w:shd w:val="clear" w:color="auto" w:fill="auto"/>
          </w:tcPr>
          <w:p w14:paraId="7B92377B"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3367513C"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1DA445D6" w14:textId="77777777" w:rsidR="0097266D" w:rsidRPr="003D5A4B" w:rsidRDefault="0097266D" w:rsidP="007F4D08">
            <w:pPr>
              <w:jc w:val="center"/>
              <w:rPr>
                <w:rFonts w:asciiTheme="minorHAnsi" w:hAnsiTheme="minorHAnsi" w:cstheme="minorHAnsi"/>
                <w:sz w:val="16"/>
                <w:szCs w:val="16"/>
              </w:rPr>
            </w:pPr>
          </w:p>
        </w:tc>
        <w:tc>
          <w:tcPr>
            <w:tcW w:w="462" w:type="pct"/>
            <w:shd w:val="clear" w:color="auto" w:fill="auto"/>
            <w:vAlign w:val="center"/>
          </w:tcPr>
          <w:p w14:paraId="4217F0D1" w14:textId="77777777" w:rsidR="0097266D" w:rsidRPr="003D5A4B" w:rsidRDefault="0097266D" w:rsidP="007F4D08">
            <w:pPr>
              <w:jc w:val="center"/>
              <w:rPr>
                <w:rFonts w:asciiTheme="minorHAnsi" w:hAnsiTheme="minorHAnsi" w:cstheme="minorHAnsi"/>
                <w:sz w:val="16"/>
                <w:szCs w:val="16"/>
              </w:rPr>
            </w:pPr>
          </w:p>
        </w:tc>
        <w:tc>
          <w:tcPr>
            <w:tcW w:w="539" w:type="pct"/>
            <w:shd w:val="clear" w:color="auto" w:fill="auto"/>
            <w:vAlign w:val="center"/>
          </w:tcPr>
          <w:p w14:paraId="2B7E661B" w14:textId="77777777" w:rsidR="0097266D" w:rsidRPr="003D5A4B" w:rsidRDefault="0097266D" w:rsidP="007F4D08">
            <w:pPr>
              <w:jc w:val="center"/>
              <w:rPr>
                <w:rFonts w:asciiTheme="minorHAnsi" w:hAnsiTheme="minorHAnsi" w:cstheme="minorHAnsi"/>
                <w:sz w:val="16"/>
                <w:szCs w:val="16"/>
              </w:rPr>
            </w:pPr>
          </w:p>
        </w:tc>
        <w:tc>
          <w:tcPr>
            <w:tcW w:w="462" w:type="pct"/>
            <w:shd w:val="clear" w:color="auto" w:fill="auto"/>
          </w:tcPr>
          <w:p w14:paraId="2B1FEE08" w14:textId="77777777" w:rsidR="0097266D" w:rsidRPr="003D5A4B" w:rsidRDefault="0097266D" w:rsidP="007F4D08">
            <w:pPr>
              <w:jc w:val="center"/>
              <w:rPr>
                <w:rFonts w:asciiTheme="minorHAnsi" w:hAnsiTheme="minorHAnsi" w:cstheme="minorHAnsi"/>
                <w:sz w:val="16"/>
                <w:szCs w:val="16"/>
              </w:rPr>
            </w:pPr>
          </w:p>
        </w:tc>
        <w:tc>
          <w:tcPr>
            <w:tcW w:w="616" w:type="pct"/>
            <w:shd w:val="clear" w:color="auto" w:fill="auto"/>
          </w:tcPr>
          <w:p w14:paraId="02FB62AE" w14:textId="77777777" w:rsidR="0097266D" w:rsidRPr="003D5A4B" w:rsidRDefault="0097266D" w:rsidP="007F4D08">
            <w:pPr>
              <w:jc w:val="center"/>
              <w:rPr>
                <w:rFonts w:asciiTheme="minorHAnsi" w:hAnsiTheme="minorHAnsi" w:cstheme="minorHAnsi"/>
                <w:sz w:val="16"/>
                <w:szCs w:val="16"/>
              </w:rPr>
            </w:pPr>
          </w:p>
        </w:tc>
        <w:tc>
          <w:tcPr>
            <w:tcW w:w="664" w:type="pct"/>
            <w:shd w:val="clear" w:color="auto" w:fill="auto"/>
            <w:vAlign w:val="center"/>
          </w:tcPr>
          <w:p w14:paraId="0105626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Create</w:t>
            </w:r>
          </w:p>
        </w:tc>
      </w:tr>
      <w:tr w:rsidR="0097266D" w:rsidRPr="003D5A4B" w14:paraId="5C709B62" w14:textId="77777777" w:rsidTr="00D0340C">
        <w:trPr>
          <w:jc w:val="center"/>
        </w:trPr>
        <w:tc>
          <w:tcPr>
            <w:tcW w:w="197" w:type="pct"/>
            <w:shd w:val="clear" w:color="auto" w:fill="auto"/>
          </w:tcPr>
          <w:p w14:paraId="1713018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4</w:t>
            </w:r>
          </w:p>
        </w:tc>
        <w:tc>
          <w:tcPr>
            <w:tcW w:w="591" w:type="pct"/>
            <w:shd w:val="clear" w:color="auto" w:fill="auto"/>
          </w:tcPr>
          <w:p w14:paraId="4F2F1287"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Cacine</w:t>
            </w:r>
          </w:p>
        </w:tc>
        <w:tc>
          <w:tcPr>
            <w:tcW w:w="614" w:type="pct"/>
            <w:vMerge/>
            <w:shd w:val="clear" w:color="auto" w:fill="auto"/>
          </w:tcPr>
          <w:p w14:paraId="5BE6A77F" w14:textId="77777777" w:rsidR="0097266D" w:rsidRPr="003D5A4B" w:rsidRDefault="0097266D" w:rsidP="007F4D08">
            <w:pPr>
              <w:jc w:val="center"/>
              <w:rPr>
                <w:rFonts w:asciiTheme="minorHAnsi" w:hAnsiTheme="minorHAnsi" w:cstheme="minorHAnsi"/>
                <w:sz w:val="16"/>
                <w:szCs w:val="16"/>
              </w:rPr>
            </w:pPr>
          </w:p>
        </w:tc>
        <w:tc>
          <w:tcPr>
            <w:tcW w:w="325" w:type="pct"/>
            <w:shd w:val="clear" w:color="auto" w:fill="auto"/>
          </w:tcPr>
          <w:p w14:paraId="3AB4A6E7" w14:textId="77777777" w:rsidR="0097266D" w:rsidRPr="003D5A4B" w:rsidRDefault="0097266D" w:rsidP="007F4D08">
            <w:pPr>
              <w:jc w:val="center"/>
              <w:rPr>
                <w:rFonts w:asciiTheme="minorHAnsi" w:hAnsiTheme="minorHAnsi" w:cstheme="minorHAnsi"/>
                <w:sz w:val="16"/>
                <w:szCs w:val="16"/>
              </w:rPr>
            </w:pPr>
          </w:p>
        </w:tc>
        <w:tc>
          <w:tcPr>
            <w:tcW w:w="530" w:type="pct"/>
            <w:shd w:val="clear" w:color="auto" w:fill="auto"/>
          </w:tcPr>
          <w:p w14:paraId="3F73B7B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190028</w:t>
            </w:r>
          </w:p>
        </w:tc>
        <w:tc>
          <w:tcPr>
            <w:tcW w:w="462" w:type="pct"/>
            <w:shd w:val="clear" w:color="auto" w:fill="auto"/>
            <w:vAlign w:val="center"/>
          </w:tcPr>
          <w:p w14:paraId="555CED5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11º08’</w:t>
            </w:r>
          </w:p>
        </w:tc>
        <w:tc>
          <w:tcPr>
            <w:tcW w:w="539" w:type="pct"/>
            <w:shd w:val="clear" w:color="auto" w:fill="auto"/>
            <w:vAlign w:val="center"/>
          </w:tcPr>
          <w:p w14:paraId="6909B2A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15º01’</w:t>
            </w:r>
          </w:p>
        </w:tc>
        <w:tc>
          <w:tcPr>
            <w:tcW w:w="462" w:type="pct"/>
            <w:shd w:val="clear" w:color="auto" w:fill="auto"/>
          </w:tcPr>
          <w:p w14:paraId="3417127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06</w:t>
            </w:r>
          </w:p>
        </w:tc>
        <w:tc>
          <w:tcPr>
            <w:tcW w:w="616" w:type="pct"/>
            <w:shd w:val="clear" w:color="auto" w:fill="auto"/>
          </w:tcPr>
          <w:p w14:paraId="742C7E13" w14:textId="77777777" w:rsidR="0097266D" w:rsidRPr="003D5A4B" w:rsidRDefault="0097266D" w:rsidP="007F4D08">
            <w:pPr>
              <w:jc w:val="center"/>
              <w:rPr>
                <w:rFonts w:asciiTheme="minorHAnsi" w:hAnsiTheme="minorHAnsi" w:cstheme="minorHAnsi"/>
                <w:sz w:val="16"/>
                <w:szCs w:val="16"/>
              </w:rPr>
            </w:pPr>
          </w:p>
        </w:tc>
        <w:tc>
          <w:tcPr>
            <w:tcW w:w="664" w:type="pct"/>
            <w:shd w:val="clear" w:color="auto" w:fill="auto"/>
          </w:tcPr>
          <w:p w14:paraId="69EDA21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Create</w:t>
            </w:r>
          </w:p>
        </w:tc>
      </w:tr>
      <w:tr w:rsidR="0097266D" w:rsidRPr="003D5A4B" w14:paraId="008ABACA"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05D391" w14:textId="77777777" w:rsidR="0097266D" w:rsidRPr="003D5A4B" w:rsidRDefault="0097266D" w:rsidP="007F4D08">
            <w:pPr>
              <w:jc w:val="center"/>
              <w:rPr>
                <w:rFonts w:asciiTheme="minorHAnsi" w:hAnsiTheme="minorHAnsi" w:cstheme="minorHAnsi"/>
                <w:sz w:val="4"/>
                <w:szCs w:val="4"/>
              </w:rPr>
            </w:pPr>
          </w:p>
        </w:tc>
        <w:tc>
          <w:tcPr>
            <w:tcW w:w="5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926120" w14:textId="77777777" w:rsidR="0097266D" w:rsidRPr="003D5A4B" w:rsidRDefault="0097266D" w:rsidP="007F4D08">
            <w:pPr>
              <w:rPr>
                <w:rFonts w:asciiTheme="minorHAnsi" w:hAnsiTheme="minorHAnsi" w:cstheme="minorHAnsi"/>
                <w:sz w:val="4"/>
                <w:szCs w:val="4"/>
              </w:rPr>
            </w:pPr>
          </w:p>
        </w:tc>
        <w:tc>
          <w:tcPr>
            <w:tcW w:w="614" w:type="pct"/>
            <w:shd w:val="clear" w:color="auto" w:fill="F2F2F2" w:themeFill="background1" w:themeFillShade="F2"/>
          </w:tcPr>
          <w:p w14:paraId="3BA507B4" w14:textId="77777777" w:rsidR="0097266D" w:rsidRPr="003D5A4B" w:rsidRDefault="0097266D" w:rsidP="007F4D08">
            <w:pPr>
              <w:jc w:val="center"/>
              <w:rPr>
                <w:rFonts w:asciiTheme="minorHAnsi" w:hAnsiTheme="minorHAnsi" w:cstheme="minorHAnsi"/>
                <w:b/>
                <w:bCs/>
                <w:sz w:val="4"/>
                <w:szCs w:val="4"/>
              </w:rPr>
            </w:pPr>
          </w:p>
        </w:tc>
        <w:tc>
          <w:tcPr>
            <w:tcW w:w="3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2560A1" w14:textId="77777777" w:rsidR="0097266D" w:rsidRPr="003D5A4B" w:rsidRDefault="0097266D" w:rsidP="007F4D08">
            <w:pPr>
              <w:jc w:val="center"/>
              <w:rPr>
                <w:rFonts w:asciiTheme="minorHAnsi" w:hAnsiTheme="minorHAnsi" w:cstheme="minorHAnsi"/>
                <w:b/>
                <w:bCs/>
                <w:sz w:val="4"/>
                <w:szCs w:val="4"/>
              </w:rPr>
            </w:pPr>
          </w:p>
        </w:tc>
        <w:tc>
          <w:tcPr>
            <w:tcW w:w="53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8CAF8" w14:textId="77777777" w:rsidR="0097266D" w:rsidRPr="003D5A4B" w:rsidRDefault="0097266D" w:rsidP="007F4D08">
            <w:pPr>
              <w:jc w:val="center"/>
              <w:rPr>
                <w:rFonts w:asciiTheme="minorHAnsi" w:hAnsiTheme="minorHAnsi" w:cstheme="minorHAnsi"/>
                <w:sz w:val="4"/>
                <w:szCs w:val="4"/>
              </w:rPr>
            </w:pP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8F54B2" w14:textId="77777777" w:rsidR="0097266D" w:rsidRPr="003D5A4B" w:rsidRDefault="0097266D" w:rsidP="007F4D08">
            <w:pPr>
              <w:jc w:val="center"/>
              <w:rPr>
                <w:rFonts w:asciiTheme="minorHAnsi" w:hAnsiTheme="minorHAnsi" w:cstheme="minorHAnsi"/>
                <w:sz w:val="4"/>
                <w:szCs w:val="4"/>
              </w:rPr>
            </w:pPr>
          </w:p>
        </w:tc>
        <w:tc>
          <w:tcPr>
            <w:tcW w:w="5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B1313E" w14:textId="77777777" w:rsidR="0097266D" w:rsidRPr="003D5A4B" w:rsidRDefault="0097266D" w:rsidP="007F4D08">
            <w:pPr>
              <w:jc w:val="center"/>
              <w:rPr>
                <w:rFonts w:asciiTheme="minorHAnsi" w:hAnsiTheme="minorHAnsi" w:cstheme="minorHAnsi"/>
                <w:sz w:val="4"/>
                <w:szCs w:val="4"/>
              </w:rPr>
            </w:pP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BAE5AC" w14:textId="77777777" w:rsidR="0097266D" w:rsidRPr="003D5A4B" w:rsidRDefault="0097266D" w:rsidP="007F4D08">
            <w:pPr>
              <w:jc w:val="center"/>
              <w:rPr>
                <w:rFonts w:asciiTheme="minorHAnsi" w:hAnsiTheme="minorHAnsi" w:cstheme="minorHAnsi"/>
                <w:sz w:val="4"/>
                <w:szCs w:val="4"/>
              </w:rPr>
            </w:pP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09E2A1" w14:textId="77777777" w:rsidR="0097266D" w:rsidRPr="003D5A4B" w:rsidRDefault="0097266D" w:rsidP="007F4D08">
            <w:pPr>
              <w:rPr>
                <w:rFonts w:asciiTheme="minorHAnsi" w:hAnsiTheme="minorHAnsi" w:cstheme="minorHAnsi"/>
                <w:sz w:val="4"/>
                <w:szCs w:val="4"/>
              </w:rPr>
            </w:pPr>
          </w:p>
        </w:tc>
        <w:tc>
          <w:tcPr>
            <w:tcW w:w="66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4830F4" w14:textId="77777777" w:rsidR="0097266D" w:rsidRPr="003D5A4B" w:rsidRDefault="0097266D" w:rsidP="007F4D08">
            <w:pPr>
              <w:jc w:val="center"/>
              <w:rPr>
                <w:rFonts w:asciiTheme="minorHAnsi" w:hAnsiTheme="minorHAnsi" w:cstheme="minorHAnsi"/>
                <w:sz w:val="4"/>
                <w:szCs w:val="4"/>
              </w:rPr>
            </w:pPr>
          </w:p>
        </w:tc>
      </w:tr>
      <w:tr w:rsidR="0097266D" w:rsidRPr="003D5A4B" w14:paraId="532B6BD6"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652C890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892EEB2"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Quebo</w:t>
            </w:r>
          </w:p>
        </w:tc>
        <w:tc>
          <w:tcPr>
            <w:tcW w:w="614" w:type="pct"/>
            <w:vMerge w:val="restart"/>
            <w:shd w:val="clear" w:color="auto" w:fill="auto"/>
            <w:vAlign w:val="center"/>
          </w:tcPr>
          <w:p w14:paraId="37DC1DB2" w14:textId="77777777" w:rsidR="0097266D" w:rsidRPr="003D5A4B" w:rsidRDefault="0097266D" w:rsidP="007F4D08">
            <w:pPr>
              <w:jc w:val="center"/>
              <w:rPr>
                <w:rFonts w:asciiTheme="minorHAnsi" w:hAnsiTheme="minorHAnsi" w:cstheme="minorHAnsi"/>
                <w:b/>
                <w:bCs/>
                <w:sz w:val="16"/>
                <w:szCs w:val="16"/>
              </w:rPr>
            </w:pPr>
            <w:r w:rsidRPr="003D5A4B">
              <w:rPr>
                <w:rFonts w:asciiTheme="minorHAnsi" w:hAnsiTheme="minorHAnsi" w:cstheme="minorHAnsi"/>
                <w:b/>
                <w:bCs/>
                <w:sz w:val="16"/>
                <w:szCs w:val="16"/>
              </w:rPr>
              <w:t>PLUVIOMETRIC POST</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26C1966"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817087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190057</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06AC8FB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32’</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512ABE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14º 47’</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858EAB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20</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66318B1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5B1703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02A2B86E"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43D4D9D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57B6ED6B"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Mansoa</w:t>
            </w:r>
          </w:p>
        </w:tc>
        <w:tc>
          <w:tcPr>
            <w:tcW w:w="614" w:type="pct"/>
            <w:vMerge/>
            <w:shd w:val="clear" w:color="auto" w:fill="auto"/>
          </w:tcPr>
          <w:p w14:paraId="1FBEFE8F"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D3881DF"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DB449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190053</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25E43DF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04’</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028E04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19’</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B2FDCB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08</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7632BCF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388D01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6277E996"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3789F36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3</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424CA7E4"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Tite</w:t>
            </w:r>
          </w:p>
        </w:tc>
        <w:tc>
          <w:tcPr>
            <w:tcW w:w="614" w:type="pct"/>
            <w:vMerge/>
            <w:shd w:val="clear" w:color="auto" w:fill="auto"/>
          </w:tcPr>
          <w:p w14:paraId="11D1BA03"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5D9B2F2"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B2CE0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190022</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15977DE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47’</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FC69F5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15º 24’</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31DCFB2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17</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059B893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3AEAF2F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4295177E"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2D49030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4</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504D2DE"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Canquelifa</w:t>
            </w:r>
          </w:p>
        </w:tc>
        <w:tc>
          <w:tcPr>
            <w:tcW w:w="614" w:type="pct"/>
            <w:vMerge/>
            <w:shd w:val="clear" w:color="auto" w:fill="auto"/>
          </w:tcPr>
          <w:p w14:paraId="051A6D83"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1E7EC6A"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96596B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190043</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952EBA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35’</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D26457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13º 52’</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3043FF76"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20</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3BAC16C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3F39482"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Install</w:t>
            </w:r>
          </w:p>
        </w:tc>
      </w:tr>
      <w:tr w:rsidR="0097266D" w:rsidRPr="003D5A4B" w14:paraId="50848E13"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6CB3159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5</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2D4F1885"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Bambadinca</w:t>
            </w:r>
          </w:p>
        </w:tc>
        <w:tc>
          <w:tcPr>
            <w:tcW w:w="614" w:type="pct"/>
            <w:vMerge/>
            <w:shd w:val="clear" w:color="auto" w:fill="auto"/>
          </w:tcPr>
          <w:p w14:paraId="4E6C6CAC"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091F1D4"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9F728B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190015</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49E187A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02’</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C1E4B6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13º 52’</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140065C" w14:textId="77777777" w:rsidR="0097266D" w:rsidRPr="003D5A4B" w:rsidRDefault="0097266D" w:rsidP="007F4D08">
            <w:pPr>
              <w:jc w:val="center"/>
              <w:rPr>
                <w:rFonts w:asciiTheme="minorHAnsi" w:hAnsiTheme="minorHAnsi" w:cstheme="minorHAnsi"/>
                <w:sz w:val="16"/>
                <w:szCs w:val="16"/>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7040E42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047D286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1A030F90"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084B5CC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6</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4E31F02A"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Sare-Bacar</w:t>
            </w:r>
          </w:p>
        </w:tc>
        <w:tc>
          <w:tcPr>
            <w:tcW w:w="614" w:type="pct"/>
            <w:vMerge/>
            <w:shd w:val="clear" w:color="auto" w:fill="auto"/>
          </w:tcPr>
          <w:p w14:paraId="6CD760DC"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DABBD74"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08FC369"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190039</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06487CC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51’</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5E855EF"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14º 27’</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D3571A9" w14:textId="77777777" w:rsidR="0097266D" w:rsidRPr="003D5A4B" w:rsidRDefault="0097266D" w:rsidP="007F4D08">
            <w:pPr>
              <w:jc w:val="center"/>
              <w:rPr>
                <w:rFonts w:asciiTheme="minorHAnsi" w:hAnsiTheme="minorHAnsi" w:cstheme="minorHAnsi"/>
                <w:sz w:val="16"/>
                <w:szCs w:val="16"/>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6656574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9602F4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324804B0"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0278CD73"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7</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F6E68DA"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Pecisse</w:t>
            </w:r>
          </w:p>
        </w:tc>
        <w:tc>
          <w:tcPr>
            <w:tcW w:w="614" w:type="pct"/>
            <w:vMerge/>
            <w:shd w:val="clear" w:color="auto" w:fill="auto"/>
          </w:tcPr>
          <w:p w14:paraId="79B95640"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62ECB1C"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C32E6B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190045</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27CA93E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50’</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19934C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16º 13’</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0D8A75B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20</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13D187AE"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684ECE2A"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21EB3927"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0FE8AF3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8</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C961A81"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S. Domingos</w:t>
            </w:r>
          </w:p>
        </w:tc>
        <w:tc>
          <w:tcPr>
            <w:tcW w:w="614" w:type="pct"/>
            <w:vMerge/>
            <w:shd w:val="clear" w:color="auto" w:fill="auto"/>
          </w:tcPr>
          <w:p w14:paraId="5583C50B"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B2B0C57"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D853B2C"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190032</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7B3BF174"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12º 24’</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5AAF3B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16º 12’</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4A538D3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22</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025D4E80"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0993DF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r w:rsidR="0097266D" w:rsidRPr="003D5A4B" w14:paraId="5DB6D1E9" w14:textId="77777777" w:rsidTr="00D0340C">
        <w:trPr>
          <w:jc w:val="center"/>
        </w:trPr>
        <w:tc>
          <w:tcPr>
            <w:tcW w:w="197" w:type="pct"/>
            <w:tcBorders>
              <w:top w:val="single" w:sz="4" w:space="0" w:color="auto"/>
              <w:left w:val="single" w:sz="4" w:space="0" w:color="auto"/>
              <w:bottom w:val="single" w:sz="4" w:space="0" w:color="auto"/>
              <w:right w:val="single" w:sz="4" w:space="0" w:color="auto"/>
            </w:tcBorders>
            <w:shd w:val="clear" w:color="auto" w:fill="auto"/>
          </w:tcPr>
          <w:p w14:paraId="57FC406B"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9</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03402C01" w14:textId="77777777" w:rsidR="0097266D" w:rsidRPr="003D5A4B" w:rsidRDefault="0097266D" w:rsidP="007F4D08">
            <w:pPr>
              <w:rPr>
                <w:rFonts w:asciiTheme="minorHAnsi" w:hAnsiTheme="minorHAnsi" w:cstheme="minorHAnsi"/>
                <w:sz w:val="16"/>
                <w:szCs w:val="16"/>
              </w:rPr>
            </w:pPr>
            <w:r w:rsidRPr="003D5A4B">
              <w:rPr>
                <w:rFonts w:asciiTheme="minorHAnsi" w:hAnsiTheme="minorHAnsi" w:cstheme="minorHAnsi"/>
                <w:sz w:val="16"/>
                <w:szCs w:val="16"/>
              </w:rPr>
              <w:t>Uno</w:t>
            </w:r>
          </w:p>
        </w:tc>
        <w:tc>
          <w:tcPr>
            <w:tcW w:w="614" w:type="pct"/>
            <w:vMerge/>
            <w:shd w:val="clear" w:color="auto" w:fill="auto"/>
          </w:tcPr>
          <w:p w14:paraId="4FE4E1C1" w14:textId="77777777" w:rsidR="0097266D" w:rsidRPr="003D5A4B" w:rsidRDefault="0097266D" w:rsidP="007F4D08">
            <w:pPr>
              <w:jc w:val="center"/>
              <w:rPr>
                <w:rFonts w:asciiTheme="minorHAnsi" w:hAnsiTheme="minorHAnsi" w:cstheme="minorHAnsi"/>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AB57638" w14:textId="77777777" w:rsidR="0097266D" w:rsidRPr="003D5A4B" w:rsidRDefault="0097266D" w:rsidP="007F4D08">
            <w:pPr>
              <w:jc w:val="center"/>
              <w:rPr>
                <w:rFonts w:asciiTheme="minorHAnsi" w:hAnsiTheme="minorHAnsi" w:cstheme="minorHAnsi"/>
                <w:b/>
                <w:bCs/>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85094D"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190047</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14:paraId="10C2A957"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11º 13’</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16E7245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16º 10’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3C698D6C" w14:textId="77777777" w:rsidR="0097266D" w:rsidRPr="003D5A4B" w:rsidRDefault="0097266D" w:rsidP="007F4D08">
            <w:pPr>
              <w:jc w:val="center"/>
              <w:rPr>
                <w:rFonts w:asciiTheme="minorHAnsi" w:hAnsiTheme="minorHAnsi" w:cstheme="minorHAnsi"/>
                <w:sz w:val="16"/>
                <w:szCs w:val="16"/>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38633915"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1950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191B418" w14:textId="77777777" w:rsidR="0097266D" w:rsidRPr="003D5A4B" w:rsidRDefault="0097266D" w:rsidP="007F4D08">
            <w:pPr>
              <w:jc w:val="center"/>
              <w:rPr>
                <w:rFonts w:asciiTheme="minorHAnsi" w:hAnsiTheme="minorHAnsi" w:cstheme="minorHAnsi"/>
                <w:sz w:val="16"/>
                <w:szCs w:val="16"/>
              </w:rPr>
            </w:pPr>
            <w:r w:rsidRPr="003D5A4B">
              <w:rPr>
                <w:rFonts w:asciiTheme="minorHAnsi" w:hAnsiTheme="minorHAnsi" w:cstheme="minorHAnsi"/>
                <w:sz w:val="16"/>
                <w:szCs w:val="16"/>
              </w:rPr>
              <w:t>Rehabilitate</w:t>
            </w:r>
          </w:p>
        </w:tc>
      </w:tr>
    </w:tbl>
    <w:p w14:paraId="499FC5A4" w14:textId="77777777" w:rsidR="0097266D" w:rsidRPr="003D5A4B" w:rsidRDefault="0097266D" w:rsidP="0097266D">
      <w:pPr>
        <w:rPr>
          <w:szCs w:val="28"/>
        </w:rPr>
      </w:pPr>
    </w:p>
    <w:p w14:paraId="116DF0EF" w14:textId="77777777" w:rsidR="0097266D" w:rsidRPr="003D5A4B" w:rsidRDefault="0097266D" w:rsidP="0097266D"/>
    <w:p w14:paraId="41C0B7D2" w14:textId="4FF8E0EC" w:rsidR="0097266D" w:rsidRPr="003D5A4B" w:rsidRDefault="0097266D" w:rsidP="0097266D">
      <w:pPr>
        <w:pStyle w:val="Caption"/>
      </w:pPr>
      <w:bookmarkStart w:id="144" w:name="_Ref36035262"/>
      <w:bookmarkStart w:id="145" w:name="_Toc35004164"/>
      <w:bookmarkStart w:id="146" w:name="_Toc166321232"/>
      <w:r w:rsidRPr="003D5A4B">
        <w:t xml:space="preserve">Table </w:t>
      </w:r>
      <w:r w:rsidRPr="003D5A4B">
        <w:fldChar w:fldCharType="begin"/>
      </w:r>
      <w:r w:rsidRPr="003D5A4B">
        <w:instrText>SEQ Table \* ARABIC</w:instrText>
      </w:r>
      <w:r w:rsidRPr="003D5A4B">
        <w:fldChar w:fldCharType="separate"/>
      </w:r>
      <w:r w:rsidR="008C6999">
        <w:rPr>
          <w:noProof/>
        </w:rPr>
        <w:t>10</w:t>
      </w:r>
      <w:r w:rsidRPr="003D5A4B">
        <w:fldChar w:fldCharType="end"/>
      </w:r>
      <w:bookmarkEnd w:id="144"/>
      <w:r w:rsidRPr="003D5A4B">
        <w:t>. List of priorities – General Direction of Water Resources</w:t>
      </w:r>
      <w:bookmarkEnd w:id="145"/>
      <w:bookmarkEnd w:id="146"/>
    </w:p>
    <w:tbl>
      <w:tblPr>
        <w:tblW w:w="99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315"/>
        <w:gridCol w:w="951"/>
        <w:gridCol w:w="1477"/>
        <w:gridCol w:w="1280"/>
        <w:gridCol w:w="958"/>
        <w:gridCol w:w="1064"/>
        <w:gridCol w:w="1134"/>
        <w:gridCol w:w="901"/>
        <w:gridCol w:w="905"/>
      </w:tblGrid>
      <w:tr w:rsidR="0097266D" w:rsidRPr="003D5A4B" w14:paraId="54D8DD19" w14:textId="77777777" w:rsidTr="00F60BD0">
        <w:tc>
          <w:tcPr>
            <w:tcW w:w="993" w:type="dxa"/>
            <w:shd w:val="clear" w:color="auto" w:fill="000000" w:themeFill="text1"/>
          </w:tcPr>
          <w:p w14:paraId="1958D992"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Phase of the project</w:t>
            </w:r>
          </w:p>
        </w:tc>
        <w:tc>
          <w:tcPr>
            <w:tcW w:w="315" w:type="dxa"/>
            <w:shd w:val="clear" w:color="auto" w:fill="000000" w:themeFill="text1"/>
          </w:tcPr>
          <w:p w14:paraId="009F6732"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Nº</w:t>
            </w:r>
          </w:p>
        </w:tc>
        <w:tc>
          <w:tcPr>
            <w:tcW w:w="951" w:type="dxa"/>
            <w:shd w:val="clear" w:color="auto" w:fill="000000" w:themeFill="text1"/>
            <w:noWrap/>
            <w:vAlign w:val="center"/>
            <w:hideMark/>
          </w:tcPr>
          <w:p w14:paraId="7E46A2A1"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Code of station</w:t>
            </w:r>
          </w:p>
        </w:tc>
        <w:tc>
          <w:tcPr>
            <w:tcW w:w="1477" w:type="dxa"/>
            <w:shd w:val="clear" w:color="auto" w:fill="000000" w:themeFill="text1"/>
            <w:noWrap/>
            <w:vAlign w:val="center"/>
            <w:hideMark/>
          </w:tcPr>
          <w:p w14:paraId="76DA06E7"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Station</w:t>
            </w:r>
          </w:p>
        </w:tc>
        <w:tc>
          <w:tcPr>
            <w:tcW w:w="1280" w:type="dxa"/>
            <w:shd w:val="clear" w:color="auto" w:fill="000000" w:themeFill="text1"/>
            <w:noWrap/>
            <w:vAlign w:val="center"/>
            <w:hideMark/>
          </w:tcPr>
          <w:p w14:paraId="2547C06F"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River/affluent</w:t>
            </w:r>
          </w:p>
        </w:tc>
        <w:tc>
          <w:tcPr>
            <w:tcW w:w="958" w:type="dxa"/>
            <w:shd w:val="clear" w:color="auto" w:fill="000000" w:themeFill="text1"/>
          </w:tcPr>
          <w:p w14:paraId="4CAE272F"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Type of Station</w:t>
            </w:r>
          </w:p>
        </w:tc>
        <w:tc>
          <w:tcPr>
            <w:tcW w:w="1064" w:type="dxa"/>
            <w:shd w:val="clear" w:color="auto" w:fill="000000" w:themeFill="text1"/>
            <w:noWrap/>
            <w:vAlign w:val="center"/>
            <w:hideMark/>
          </w:tcPr>
          <w:p w14:paraId="50220D24"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Latitude</w:t>
            </w:r>
          </w:p>
        </w:tc>
        <w:tc>
          <w:tcPr>
            <w:tcW w:w="1134" w:type="dxa"/>
            <w:shd w:val="clear" w:color="auto" w:fill="000000" w:themeFill="text1"/>
            <w:noWrap/>
            <w:vAlign w:val="center"/>
            <w:hideMark/>
          </w:tcPr>
          <w:p w14:paraId="455EFA77"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Longitude</w:t>
            </w:r>
          </w:p>
        </w:tc>
        <w:tc>
          <w:tcPr>
            <w:tcW w:w="901" w:type="dxa"/>
            <w:shd w:val="clear" w:color="auto" w:fill="000000" w:themeFill="text1"/>
            <w:noWrap/>
            <w:vAlign w:val="center"/>
            <w:hideMark/>
          </w:tcPr>
          <w:p w14:paraId="67BB7FA5"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Altitude</w:t>
            </w:r>
          </w:p>
          <w:p w14:paraId="1F1CC3AC"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(m)</w:t>
            </w:r>
          </w:p>
        </w:tc>
        <w:tc>
          <w:tcPr>
            <w:tcW w:w="905" w:type="dxa"/>
            <w:shd w:val="clear" w:color="auto" w:fill="000000" w:themeFill="text1"/>
            <w:noWrap/>
            <w:vAlign w:val="center"/>
            <w:hideMark/>
          </w:tcPr>
          <w:p w14:paraId="2D8B5216" w14:textId="77777777" w:rsidR="0097266D" w:rsidRPr="003D5A4B" w:rsidRDefault="0097266D" w:rsidP="007F4D08">
            <w:pPr>
              <w:jc w:val="left"/>
              <w:rPr>
                <w:rFonts w:asciiTheme="minorHAnsi" w:eastAsia="Times New Roman" w:hAnsiTheme="minorHAnsi" w:cs="Arial"/>
                <w:b/>
                <w:color w:val="FFFFFF" w:themeColor="background1"/>
                <w:sz w:val="16"/>
                <w:szCs w:val="16"/>
                <w:lang w:eastAsia="fr-FR"/>
              </w:rPr>
            </w:pPr>
            <w:r w:rsidRPr="003D5A4B">
              <w:rPr>
                <w:rFonts w:asciiTheme="minorHAnsi" w:eastAsia="Times New Roman" w:hAnsiTheme="minorHAnsi" w:cs="Arial"/>
                <w:b/>
                <w:color w:val="FFFFFF" w:themeColor="background1"/>
                <w:sz w:val="16"/>
                <w:szCs w:val="16"/>
                <w:lang w:eastAsia="fr-FR"/>
              </w:rPr>
              <w:t>Date of Installation</w:t>
            </w:r>
          </w:p>
        </w:tc>
      </w:tr>
      <w:tr w:rsidR="0097266D" w:rsidRPr="003D5A4B" w14:paraId="2924160F" w14:textId="77777777" w:rsidTr="00F60BD0">
        <w:tc>
          <w:tcPr>
            <w:tcW w:w="993" w:type="dxa"/>
            <w:vMerge w:val="restart"/>
          </w:tcPr>
          <w:p w14:paraId="1EA6F062" w14:textId="77777777" w:rsidR="0097266D" w:rsidRPr="003D5A4B" w:rsidRDefault="0097266D" w:rsidP="007F4D08">
            <w:pPr>
              <w:jc w:val="left"/>
              <w:rPr>
                <w:rFonts w:asciiTheme="minorHAnsi" w:eastAsia="Times New Roman" w:hAnsiTheme="minorHAnsi" w:cs="Arial"/>
                <w:sz w:val="16"/>
                <w:szCs w:val="16"/>
                <w:lang w:eastAsia="fr-FR"/>
              </w:rPr>
            </w:pPr>
          </w:p>
          <w:p w14:paraId="0560B373" w14:textId="77777777" w:rsidR="0097266D" w:rsidRPr="003D5A4B" w:rsidRDefault="0097266D" w:rsidP="007F4D08">
            <w:pPr>
              <w:jc w:val="left"/>
              <w:rPr>
                <w:rFonts w:asciiTheme="minorHAnsi" w:eastAsia="Times New Roman" w:hAnsiTheme="minorHAnsi" w:cs="Arial"/>
                <w:sz w:val="16"/>
                <w:szCs w:val="16"/>
                <w:lang w:eastAsia="fr-FR"/>
              </w:rPr>
            </w:pPr>
          </w:p>
          <w:p w14:paraId="69D10011" w14:textId="77777777" w:rsidR="0097266D" w:rsidRPr="003D5A4B" w:rsidRDefault="0097266D" w:rsidP="007F4D08">
            <w:pPr>
              <w:jc w:val="left"/>
              <w:rPr>
                <w:rFonts w:asciiTheme="minorHAnsi" w:eastAsia="Times New Roman" w:hAnsiTheme="minorHAnsi" w:cs="Arial"/>
                <w:sz w:val="16"/>
                <w:szCs w:val="16"/>
                <w:lang w:eastAsia="fr-FR"/>
              </w:rPr>
            </w:pPr>
          </w:p>
          <w:p w14:paraId="11FC7C59" w14:textId="77777777" w:rsidR="0097266D" w:rsidRPr="003D5A4B" w:rsidRDefault="0097266D" w:rsidP="007F4D08">
            <w:pPr>
              <w:jc w:val="left"/>
              <w:rPr>
                <w:rFonts w:asciiTheme="minorHAnsi" w:eastAsia="Times New Roman" w:hAnsiTheme="minorHAnsi" w:cs="Arial"/>
                <w:b/>
                <w:sz w:val="16"/>
                <w:szCs w:val="16"/>
                <w:lang w:eastAsia="fr-FR"/>
              </w:rPr>
            </w:pPr>
            <w:r w:rsidRPr="003D5A4B">
              <w:rPr>
                <w:rFonts w:asciiTheme="minorHAnsi" w:eastAsia="Times New Roman" w:hAnsiTheme="minorHAnsi" w:cs="Arial"/>
                <w:b/>
                <w:sz w:val="16"/>
                <w:szCs w:val="16"/>
                <w:lang w:eastAsia="fr-FR"/>
              </w:rPr>
              <w:t>Phase I</w:t>
            </w:r>
          </w:p>
        </w:tc>
        <w:tc>
          <w:tcPr>
            <w:tcW w:w="315" w:type="dxa"/>
          </w:tcPr>
          <w:p w14:paraId="1E3B129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01</w:t>
            </w:r>
          </w:p>
        </w:tc>
        <w:tc>
          <w:tcPr>
            <w:tcW w:w="951" w:type="dxa"/>
            <w:shd w:val="clear" w:color="auto" w:fill="auto"/>
            <w:noWrap/>
            <w:vAlign w:val="center"/>
            <w:hideMark/>
          </w:tcPr>
          <w:p w14:paraId="5B44DD6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1193401020</w:t>
            </w:r>
          </w:p>
        </w:tc>
        <w:tc>
          <w:tcPr>
            <w:tcW w:w="1477" w:type="dxa"/>
            <w:shd w:val="clear" w:color="auto" w:fill="auto"/>
            <w:noWrap/>
            <w:vAlign w:val="center"/>
            <w:hideMark/>
          </w:tcPr>
          <w:p w14:paraId="7BEFB61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Bafatá/Ponte Novo</w:t>
            </w:r>
          </w:p>
        </w:tc>
        <w:tc>
          <w:tcPr>
            <w:tcW w:w="1280" w:type="dxa"/>
            <w:shd w:val="clear" w:color="auto" w:fill="auto"/>
            <w:noWrap/>
            <w:vAlign w:val="center"/>
            <w:hideMark/>
          </w:tcPr>
          <w:p w14:paraId="3629E7E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val="restart"/>
          </w:tcPr>
          <w:p w14:paraId="00B338E8" w14:textId="77777777" w:rsidR="0097266D" w:rsidRPr="003D5A4B" w:rsidRDefault="0097266D" w:rsidP="007F4D08">
            <w:pPr>
              <w:jc w:val="left"/>
              <w:rPr>
                <w:rFonts w:asciiTheme="minorHAnsi" w:eastAsia="Times New Roman" w:hAnsiTheme="minorHAnsi" w:cs="Arial"/>
                <w:sz w:val="16"/>
                <w:szCs w:val="16"/>
                <w:lang w:eastAsia="fr-FR"/>
              </w:rPr>
            </w:pPr>
          </w:p>
          <w:p w14:paraId="769ACC8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Hydrometric</w:t>
            </w:r>
          </w:p>
        </w:tc>
        <w:tc>
          <w:tcPr>
            <w:tcW w:w="1064" w:type="dxa"/>
            <w:shd w:val="clear" w:color="auto" w:fill="auto"/>
            <w:noWrap/>
            <w:vAlign w:val="center"/>
            <w:hideMark/>
          </w:tcPr>
          <w:p w14:paraId="2BA57CB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+12º 10’ 00’’</w:t>
            </w:r>
          </w:p>
        </w:tc>
        <w:tc>
          <w:tcPr>
            <w:tcW w:w="1134" w:type="dxa"/>
            <w:shd w:val="clear" w:color="auto" w:fill="auto"/>
            <w:noWrap/>
            <w:vAlign w:val="center"/>
            <w:hideMark/>
          </w:tcPr>
          <w:p w14:paraId="06AE288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40’ 00’’</w:t>
            </w:r>
          </w:p>
        </w:tc>
        <w:tc>
          <w:tcPr>
            <w:tcW w:w="901" w:type="dxa"/>
            <w:shd w:val="clear" w:color="auto" w:fill="auto"/>
            <w:noWrap/>
            <w:vAlign w:val="center"/>
            <w:hideMark/>
          </w:tcPr>
          <w:p w14:paraId="6254ED9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w:t>
            </w:r>
          </w:p>
        </w:tc>
        <w:tc>
          <w:tcPr>
            <w:tcW w:w="905" w:type="dxa"/>
            <w:shd w:val="clear" w:color="auto" w:fill="auto"/>
            <w:noWrap/>
            <w:vAlign w:val="center"/>
            <w:hideMark/>
          </w:tcPr>
          <w:p w14:paraId="6F2CEA4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1979</w:t>
            </w:r>
          </w:p>
        </w:tc>
      </w:tr>
      <w:tr w:rsidR="0097266D" w:rsidRPr="003D5A4B" w14:paraId="58CE0DBF" w14:textId="77777777" w:rsidTr="00F60BD0">
        <w:tc>
          <w:tcPr>
            <w:tcW w:w="993" w:type="dxa"/>
            <w:vMerge/>
          </w:tcPr>
          <w:p w14:paraId="686F11E4"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080E4CD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02</w:t>
            </w:r>
          </w:p>
        </w:tc>
        <w:tc>
          <w:tcPr>
            <w:tcW w:w="951" w:type="dxa"/>
            <w:shd w:val="clear" w:color="auto" w:fill="auto"/>
            <w:noWrap/>
            <w:vAlign w:val="center"/>
          </w:tcPr>
          <w:p w14:paraId="27A7AFD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1193402010</w:t>
            </w:r>
          </w:p>
        </w:tc>
        <w:tc>
          <w:tcPr>
            <w:tcW w:w="1477" w:type="dxa"/>
            <w:shd w:val="clear" w:color="auto" w:fill="auto"/>
            <w:noWrap/>
            <w:vAlign w:val="center"/>
          </w:tcPr>
          <w:p w14:paraId="6711F172" w14:textId="77777777" w:rsidR="0097266D" w:rsidRPr="003D5A4B" w:rsidRDefault="0097266D" w:rsidP="007F4D08">
            <w:pPr>
              <w:jc w:val="left"/>
              <w:rPr>
                <w:rFonts w:asciiTheme="minorHAnsi" w:eastAsia="Times New Roman" w:hAnsiTheme="minorHAnsi" w:cs="Arial"/>
                <w:sz w:val="16"/>
                <w:szCs w:val="16"/>
                <w:lang w:val="pt-BR" w:eastAsia="fr-FR"/>
              </w:rPr>
            </w:pPr>
            <w:r w:rsidRPr="003D5A4B">
              <w:rPr>
                <w:rFonts w:asciiTheme="minorHAnsi" w:eastAsia="Times New Roman" w:hAnsiTheme="minorHAnsi" w:cs="Arial"/>
                <w:sz w:val="16"/>
                <w:szCs w:val="16"/>
                <w:lang w:val="pt-BR" w:eastAsia="fr-FR"/>
              </w:rPr>
              <w:t>Saltinho à jusante/Sintchâ Sambel</w:t>
            </w:r>
          </w:p>
        </w:tc>
        <w:tc>
          <w:tcPr>
            <w:tcW w:w="1280" w:type="dxa"/>
            <w:shd w:val="clear" w:color="auto" w:fill="auto"/>
            <w:noWrap/>
            <w:vAlign w:val="center"/>
          </w:tcPr>
          <w:p w14:paraId="3668858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Corubal</w:t>
            </w:r>
          </w:p>
        </w:tc>
        <w:tc>
          <w:tcPr>
            <w:tcW w:w="958" w:type="dxa"/>
            <w:vMerge/>
          </w:tcPr>
          <w:p w14:paraId="62D80B3F"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1534635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+ 11º 36’ 32’’</w:t>
            </w:r>
          </w:p>
        </w:tc>
        <w:tc>
          <w:tcPr>
            <w:tcW w:w="1134" w:type="dxa"/>
            <w:shd w:val="clear" w:color="auto" w:fill="auto"/>
            <w:noWrap/>
            <w:vAlign w:val="center"/>
          </w:tcPr>
          <w:p w14:paraId="15D44A0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40’ 39’’</w:t>
            </w:r>
          </w:p>
        </w:tc>
        <w:tc>
          <w:tcPr>
            <w:tcW w:w="901" w:type="dxa"/>
            <w:shd w:val="clear" w:color="auto" w:fill="auto"/>
            <w:noWrap/>
            <w:vAlign w:val="center"/>
          </w:tcPr>
          <w:p w14:paraId="0C28388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25</w:t>
            </w:r>
          </w:p>
        </w:tc>
        <w:tc>
          <w:tcPr>
            <w:tcW w:w="905" w:type="dxa"/>
            <w:shd w:val="clear" w:color="auto" w:fill="auto"/>
            <w:noWrap/>
            <w:vAlign w:val="center"/>
          </w:tcPr>
          <w:p w14:paraId="7E0D219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April 1989</w:t>
            </w:r>
          </w:p>
        </w:tc>
      </w:tr>
      <w:tr w:rsidR="0097266D" w:rsidRPr="003D5A4B" w14:paraId="31E6017C" w14:textId="77777777" w:rsidTr="00F60BD0">
        <w:tc>
          <w:tcPr>
            <w:tcW w:w="993" w:type="dxa"/>
            <w:vMerge/>
          </w:tcPr>
          <w:p w14:paraId="73F23046"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2D32F01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03</w:t>
            </w:r>
          </w:p>
        </w:tc>
        <w:tc>
          <w:tcPr>
            <w:tcW w:w="951" w:type="dxa"/>
            <w:shd w:val="clear" w:color="auto" w:fill="auto"/>
            <w:noWrap/>
            <w:vAlign w:val="center"/>
          </w:tcPr>
          <w:p w14:paraId="16320D4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1193402011</w:t>
            </w:r>
          </w:p>
        </w:tc>
        <w:tc>
          <w:tcPr>
            <w:tcW w:w="1477" w:type="dxa"/>
            <w:shd w:val="clear" w:color="auto" w:fill="auto"/>
            <w:noWrap/>
            <w:vAlign w:val="center"/>
          </w:tcPr>
          <w:p w14:paraId="19336177" w14:textId="77777777" w:rsidR="0097266D" w:rsidRPr="003D5A4B" w:rsidRDefault="0097266D" w:rsidP="007F4D08">
            <w:pPr>
              <w:jc w:val="left"/>
              <w:rPr>
                <w:rFonts w:asciiTheme="minorHAnsi" w:eastAsia="Times New Roman" w:hAnsiTheme="minorHAnsi" w:cs="Arial"/>
                <w:sz w:val="16"/>
                <w:szCs w:val="16"/>
                <w:lang w:val="pt-BR" w:eastAsia="fr-FR"/>
              </w:rPr>
            </w:pPr>
            <w:r w:rsidRPr="003D5A4B">
              <w:rPr>
                <w:rFonts w:asciiTheme="minorHAnsi" w:eastAsia="Times New Roman" w:hAnsiTheme="minorHAnsi" w:cs="Arial"/>
                <w:sz w:val="16"/>
                <w:szCs w:val="16"/>
                <w:lang w:val="pt-BR" w:eastAsia="fr-FR"/>
              </w:rPr>
              <w:t>Saltinho à montante/</w:t>
            </w:r>
          </w:p>
          <w:p w14:paraId="632EC674" w14:textId="77777777" w:rsidR="0097266D" w:rsidRPr="003D5A4B" w:rsidRDefault="0097266D" w:rsidP="007F4D08">
            <w:pPr>
              <w:jc w:val="left"/>
              <w:rPr>
                <w:rFonts w:asciiTheme="minorHAnsi" w:eastAsia="Times New Roman" w:hAnsiTheme="minorHAnsi" w:cs="Arial"/>
                <w:sz w:val="16"/>
                <w:szCs w:val="16"/>
                <w:lang w:val="pt-BR" w:eastAsia="fr-FR"/>
              </w:rPr>
            </w:pPr>
            <w:r w:rsidRPr="003D5A4B">
              <w:rPr>
                <w:rFonts w:asciiTheme="minorHAnsi" w:eastAsia="Times New Roman" w:hAnsiTheme="minorHAnsi" w:cs="Arial"/>
                <w:sz w:val="16"/>
                <w:szCs w:val="16"/>
                <w:lang w:val="pt-BR" w:eastAsia="fr-FR"/>
              </w:rPr>
              <w:t>Sintchã Canta</w:t>
            </w:r>
          </w:p>
        </w:tc>
        <w:tc>
          <w:tcPr>
            <w:tcW w:w="1280" w:type="dxa"/>
            <w:shd w:val="clear" w:color="auto" w:fill="auto"/>
            <w:noWrap/>
            <w:vAlign w:val="center"/>
          </w:tcPr>
          <w:p w14:paraId="1480412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Corubal</w:t>
            </w:r>
          </w:p>
        </w:tc>
        <w:tc>
          <w:tcPr>
            <w:tcW w:w="958" w:type="dxa"/>
            <w:vMerge/>
          </w:tcPr>
          <w:p w14:paraId="174F8BE6"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61B6A22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+ 11º 33’ 40’’</w:t>
            </w:r>
          </w:p>
        </w:tc>
        <w:tc>
          <w:tcPr>
            <w:tcW w:w="1134" w:type="dxa"/>
            <w:shd w:val="clear" w:color="auto" w:fill="auto"/>
            <w:noWrap/>
            <w:vAlign w:val="center"/>
          </w:tcPr>
          <w:p w14:paraId="3677F42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40’ 10’’</w:t>
            </w:r>
          </w:p>
        </w:tc>
        <w:tc>
          <w:tcPr>
            <w:tcW w:w="901" w:type="dxa"/>
            <w:shd w:val="clear" w:color="auto" w:fill="auto"/>
            <w:noWrap/>
            <w:vAlign w:val="center"/>
          </w:tcPr>
          <w:p w14:paraId="32DE86A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26</w:t>
            </w:r>
          </w:p>
        </w:tc>
        <w:tc>
          <w:tcPr>
            <w:tcW w:w="905" w:type="dxa"/>
            <w:shd w:val="clear" w:color="auto" w:fill="auto"/>
            <w:noWrap/>
            <w:vAlign w:val="center"/>
          </w:tcPr>
          <w:p w14:paraId="1DDFE87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1957</w:t>
            </w:r>
          </w:p>
        </w:tc>
      </w:tr>
      <w:tr w:rsidR="0097266D" w:rsidRPr="003D5A4B" w14:paraId="1888E31D" w14:textId="77777777" w:rsidTr="00F60BD0">
        <w:tc>
          <w:tcPr>
            <w:tcW w:w="993" w:type="dxa"/>
            <w:vMerge/>
          </w:tcPr>
          <w:p w14:paraId="5FD3CD3C"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B7552C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01</w:t>
            </w:r>
          </w:p>
        </w:tc>
        <w:tc>
          <w:tcPr>
            <w:tcW w:w="951" w:type="dxa"/>
            <w:shd w:val="clear" w:color="auto" w:fill="auto"/>
            <w:noWrap/>
            <w:vAlign w:val="center"/>
          </w:tcPr>
          <w:p w14:paraId="3EF6AB2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1193401005</w:t>
            </w:r>
          </w:p>
        </w:tc>
        <w:tc>
          <w:tcPr>
            <w:tcW w:w="1477" w:type="dxa"/>
            <w:shd w:val="clear" w:color="auto" w:fill="auto"/>
            <w:noWrap/>
            <w:vAlign w:val="center"/>
          </w:tcPr>
          <w:p w14:paraId="181032B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Bissau/Porto</w:t>
            </w:r>
          </w:p>
        </w:tc>
        <w:tc>
          <w:tcPr>
            <w:tcW w:w="1280" w:type="dxa"/>
            <w:shd w:val="clear" w:color="auto" w:fill="auto"/>
            <w:noWrap/>
            <w:vAlign w:val="center"/>
          </w:tcPr>
          <w:p w14:paraId="40753CA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val="restart"/>
          </w:tcPr>
          <w:p w14:paraId="6CA51E78" w14:textId="77777777" w:rsidR="0097266D" w:rsidRPr="003D5A4B" w:rsidRDefault="0097266D" w:rsidP="007F4D08">
            <w:pPr>
              <w:jc w:val="left"/>
              <w:rPr>
                <w:rFonts w:asciiTheme="minorHAnsi" w:eastAsia="Times New Roman" w:hAnsiTheme="minorHAnsi" w:cs="Arial"/>
                <w:sz w:val="16"/>
                <w:szCs w:val="16"/>
                <w:lang w:eastAsia="fr-FR"/>
              </w:rPr>
            </w:pPr>
          </w:p>
          <w:p w14:paraId="158EE43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Tidal gauge</w:t>
            </w:r>
          </w:p>
        </w:tc>
        <w:tc>
          <w:tcPr>
            <w:tcW w:w="1064" w:type="dxa"/>
            <w:shd w:val="clear" w:color="auto" w:fill="auto"/>
            <w:noWrap/>
            <w:vAlign w:val="center"/>
          </w:tcPr>
          <w:p w14:paraId="25D51CB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Calibri" w:hAnsiTheme="minorHAnsi" w:cs="Arial"/>
                <w:sz w:val="16"/>
                <w:szCs w:val="16"/>
              </w:rPr>
              <w:t>+ 11º 51’</w:t>
            </w:r>
          </w:p>
        </w:tc>
        <w:tc>
          <w:tcPr>
            <w:tcW w:w="1134" w:type="dxa"/>
            <w:shd w:val="clear" w:color="auto" w:fill="auto"/>
            <w:noWrap/>
            <w:vAlign w:val="center"/>
          </w:tcPr>
          <w:p w14:paraId="7BBB8E6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Calibri" w:hAnsiTheme="minorHAnsi" w:cs="Arial"/>
                <w:sz w:val="16"/>
                <w:szCs w:val="16"/>
              </w:rPr>
              <w:t>+ 15º 56’</w:t>
            </w:r>
          </w:p>
        </w:tc>
        <w:tc>
          <w:tcPr>
            <w:tcW w:w="901" w:type="dxa"/>
            <w:shd w:val="clear" w:color="auto" w:fill="auto"/>
            <w:noWrap/>
            <w:vAlign w:val="center"/>
          </w:tcPr>
          <w:p w14:paraId="655374F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Calibri" w:hAnsiTheme="minorHAnsi" w:cs="Arial"/>
                <w:sz w:val="16"/>
                <w:szCs w:val="16"/>
              </w:rPr>
              <w:t>20</w:t>
            </w:r>
          </w:p>
        </w:tc>
        <w:tc>
          <w:tcPr>
            <w:tcW w:w="905" w:type="dxa"/>
            <w:shd w:val="clear" w:color="auto" w:fill="auto"/>
            <w:noWrap/>
            <w:vAlign w:val="center"/>
          </w:tcPr>
          <w:p w14:paraId="4DBAF65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r w:rsidR="0097266D" w:rsidRPr="003D5A4B" w14:paraId="5EAFF463" w14:textId="77777777" w:rsidTr="00F60BD0">
        <w:tc>
          <w:tcPr>
            <w:tcW w:w="993" w:type="dxa"/>
            <w:vMerge/>
          </w:tcPr>
          <w:p w14:paraId="567D86E8"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28AD550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02</w:t>
            </w:r>
          </w:p>
        </w:tc>
        <w:tc>
          <w:tcPr>
            <w:tcW w:w="951" w:type="dxa"/>
            <w:shd w:val="clear" w:color="auto" w:fill="auto"/>
            <w:noWrap/>
            <w:vAlign w:val="center"/>
          </w:tcPr>
          <w:p w14:paraId="1CA4238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1193101005</w:t>
            </w:r>
          </w:p>
        </w:tc>
        <w:tc>
          <w:tcPr>
            <w:tcW w:w="1477" w:type="dxa"/>
            <w:shd w:val="clear" w:color="auto" w:fill="auto"/>
            <w:noWrap/>
            <w:vAlign w:val="center"/>
          </w:tcPr>
          <w:p w14:paraId="5FF46D3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Cacheu/Porto</w:t>
            </w:r>
          </w:p>
        </w:tc>
        <w:tc>
          <w:tcPr>
            <w:tcW w:w="1280" w:type="dxa"/>
            <w:shd w:val="clear" w:color="auto" w:fill="auto"/>
            <w:noWrap/>
            <w:vAlign w:val="center"/>
          </w:tcPr>
          <w:p w14:paraId="3F0E385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Cacheu</w:t>
            </w:r>
          </w:p>
        </w:tc>
        <w:tc>
          <w:tcPr>
            <w:tcW w:w="958" w:type="dxa"/>
            <w:vMerge/>
          </w:tcPr>
          <w:p w14:paraId="1F9409EB"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0D4D4B93" w14:textId="77777777" w:rsidR="0097266D" w:rsidRPr="003D5A4B" w:rsidRDefault="0097266D" w:rsidP="007F4D08">
            <w:pPr>
              <w:jc w:val="left"/>
              <w:rPr>
                <w:rFonts w:asciiTheme="minorHAnsi" w:eastAsia="Times New Roman" w:hAnsiTheme="minorHAnsi" w:cs="Arial"/>
                <w:sz w:val="16"/>
                <w:szCs w:val="16"/>
                <w:lang w:eastAsia="fr-FR"/>
              </w:rPr>
            </w:pPr>
          </w:p>
        </w:tc>
        <w:tc>
          <w:tcPr>
            <w:tcW w:w="1134" w:type="dxa"/>
            <w:shd w:val="clear" w:color="auto" w:fill="auto"/>
            <w:noWrap/>
            <w:vAlign w:val="center"/>
          </w:tcPr>
          <w:p w14:paraId="6958F9A7" w14:textId="77777777" w:rsidR="0097266D" w:rsidRPr="003D5A4B" w:rsidRDefault="0097266D" w:rsidP="007F4D08">
            <w:pPr>
              <w:jc w:val="left"/>
              <w:rPr>
                <w:rFonts w:asciiTheme="minorHAnsi" w:eastAsia="Times New Roman" w:hAnsiTheme="minorHAnsi" w:cs="Arial"/>
                <w:sz w:val="16"/>
                <w:szCs w:val="16"/>
                <w:lang w:eastAsia="fr-FR"/>
              </w:rPr>
            </w:pPr>
          </w:p>
        </w:tc>
        <w:tc>
          <w:tcPr>
            <w:tcW w:w="901" w:type="dxa"/>
            <w:shd w:val="clear" w:color="auto" w:fill="auto"/>
            <w:noWrap/>
            <w:vAlign w:val="center"/>
          </w:tcPr>
          <w:p w14:paraId="156E5ECD" w14:textId="77777777" w:rsidR="0097266D" w:rsidRPr="003D5A4B" w:rsidRDefault="0097266D" w:rsidP="007F4D08">
            <w:pPr>
              <w:jc w:val="left"/>
              <w:rPr>
                <w:rFonts w:asciiTheme="minorHAnsi" w:eastAsia="Times New Roman" w:hAnsiTheme="minorHAnsi" w:cs="Arial"/>
                <w:sz w:val="16"/>
                <w:szCs w:val="16"/>
                <w:lang w:eastAsia="fr-FR"/>
              </w:rPr>
            </w:pPr>
          </w:p>
        </w:tc>
        <w:tc>
          <w:tcPr>
            <w:tcW w:w="905" w:type="dxa"/>
            <w:shd w:val="clear" w:color="auto" w:fill="auto"/>
            <w:noWrap/>
            <w:vAlign w:val="center"/>
          </w:tcPr>
          <w:p w14:paraId="46379DD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r w:rsidR="0097266D" w:rsidRPr="003D5A4B" w14:paraId="17209D33" w14:textId="77777777" w:rsidTr="00F60BD0">
        <w:tc>
          <w:tcPr>
            <w:tcW w:w="993" w:type="dxa"/>
            <w:vMerge/>
          </w:tcPr>
          <w:p w14:paraId="1F3F5049"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AF7BD9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03</w:t>
            </w:r>
          </w:p>
        </w:tc>
        <w:tc>
          <w:tcPr>
            <w:tcW w:w="951" w:type="dxa"/>
            <w:shd w:val="clear" w:color="auto" w:fill="auto"/>
            <w:noWrap/>
            <w:vAlign w:val="center"/>
          </w:tcPr>
          <w:p w14:paraId="6D30FEC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1193401020</w:t>
            </w:r>
          </w:p>
        </w:tc>
        <w:tc>
          <w:tcPr>
            <w:tcW w:w="1477" w:type="dxa"/>
            <w:shd w:val="clear" w:color="auto" w:fill="auto"/>
            <w:noWrap/>
            <w:vAlign w:val="center"/>
          </w:tcPr>
          <w:p w14:paraId="0BAA151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Bafatá/Porto</w:t>
            </w:r>
          </w:p>
        </w:tc>
        <w:tc>
          <w:tcPr>
            <w:tcW w:w="1280" w:type="dxa"/>
            <w:shd w:val="clear" w:color="auto" w:fill="auto"/>
            <w:noWrap/>
            <w:vAlign w:val="center"/>
          </w:tcPr>
          <w:p w14:paraId="16F8119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tcPr>
          <w:p w14:paraId="45C869FC"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3496B9FF"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12º 10’</w:t>
            </w:r>
          </w:p>
        </w:tc>
        <w:tc>
          <w:tcPr>
            <w:tcW w:w="1134" w:type="dxa"/>
            <w:shd w:val="clear" w:color="auto" w:fill="auto"/>
            <w:noWrap/>
            <w:vAlign w:val="center"/>
          </w:tcPr>
          <w:p w14:paraId="156A3020"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14º 40’</w:t>
            </w:r>
          </w:p>
        </w:tc>
        <w:tc>
          <w:tcPr>
            <w:tcW w:w="901" w:type="dxa"/>
            <w:shd w:val="clear" w:color="auto" w:fill="auto"/>
            <w:noWrap/>
          </w:tcPr>
          <w:p w14:paraId="25C4EFDA"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43</w:t>
            </w:r>
          </w:p>
        </w:tc>
        <w:tc>
          <w:tcPr>
            <w:tcW w:w="905" w:type="dxa"/>
            <w:shd w:val="clear" w:color="auto" w:fill="auto"/>
            <w:noWrap/>
            <w:vAlign w:val="center"/>
          </w:tcPr>
          <w:p w14:paraId="0F3248D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r w:rsidR="0097266D" w:rsidRPr="003D5A4B" w14:paraId="1DA50355" w14:textId="77777777" w:rsidTr="00F60BD0">
        <w:tc>
          <w:tcPr>
            <w:tcW w:w="993" w:type="dxa"/>
            <w:shd w:val="clear" w:color="auto" w:fill="D9D9D9" w:themeFill="background1" w:themeFillShade="D9"/>
          </w:tcPr>
          <w:p w14:paraId="593B5922" w14:textId="77777777" w:rsidR="0097266D" w:rsidRPr="003D5A4B" w:rsidRDefault="0097266D" w:rsidP="007F4D08">
            <w:pPr>
              <w:jc w:val="left"/>
              <w:rPr>
                <w:rFonts w:asciiTheme="minorHAnsi" w:eastAsia="Times New Roman" w:hAnsiTheme="minorHAnsi" w:cs="Arial"/>
                <w:sz w:val="4"/>
                <w:szCs w:val="4"/>
                <w:lang w:eastAsia="fr-FR"/>
              </w:rPr>
            </w:pPr>
          </w:p>
        </w:tc>
        <w:tc>
          <w:tcPr>
            <w:tcW w:w="8080" w:type="dxa"/>
            <w:gridSpan w:val="8"/>
            <w:shd w:val="clear" w:color="auto" w:fill="D9D9D9" w:themeFill="background1" w:themeFillShade="D9"/>
          </w:tcPr>
          <w:p w14:paraId="54D7629D" w14:textId="77777777" w:rsidR="0097266D" w:rsidRPr="003D5A4B" w:rsidRDefault="0097266D" w:rsidP="007F4D08">
            <w:pPr>
              <w:jc w:val="left"/>
              <w:rPr>
                <w:rFonts w:asciiTheme="minorHAnsi" w:eastAsia="Times New Roman" w:hAnsiTheme="minorHAnsi" w:cs="Arial"/>
                <w:sz w:val="4"/>
                <w:szCs w:val="4"/>
                <w:lang w:eastAsia="fr-FR"/>
              </w:rPr>
            </w:pPr>
          </w:p>
        </w:tc>
        <w:tc>
          <w:tcPr>
            <w:tcW w:w="905" w:type="dxa"/>
            <w:shd w:val="clear" w:color="auto" w:fill="D9D9D9" w:themeFill="background1" w:themeFillShade="D9"/>
            <w:noWrap/>
            <w:vAlign w:val="center"/>
          </w:tcPr>
          <w:p w14:paraId="65EF0523" w14:textId="77777777" w:rsidR="0097266D" w:rsidRPr="003D5A4B" w:rsidRDefault="0097266D" w:rsidP="007F4D08">
            <w:pPr>
              <w:jc w:val="left"/>
              <w:rPr>
                <w:rFonts w:asciiTheme="minorHAnsi" w:eastAsia="Times New Roman" w:hAnsiTheme="minorHAnsi" w:cs="Arial"/>
                <w:sz w:val="4"/>
                <w:szCs w:val="4"/>
                <w:lang w:eastAsia="fr-FR"/>
              </w:rPr>
            </w:pPr>
          </w:p>
        </w:tc>
      </w:tr>
      <w:tr w:rsidR="0097266D" w:rsidRPr="003D5A4B" w14:paraId="2106C454" w14:textId="77777777" w:rsidTr="00F60BD0">
        <w:tc>
          <w:tcPr>
            <w:tcW w:w="993" w:type="dxa"/>
            <w:vMerge w:val="restart"/>
          </w:tcPr>
          <w:p w14:paraId="5E7D91C5" w14:textId="77777777" w:rsidR="0097266D" w:rsidRPr="003D5A4B" w:rsidRDefault="0097266D" w:rsidP="007F4D08">
            <w:pPr>
              <w:jc w:val="left"/>
              <w:rPr>
                <w:rFonts w:asciiTheme="minorHAnsi" w:eastAsia="Times New Roman" w:hAnsiTheme="minorHAnsi" w:cs="Arial"/>
                <w:sz w:val="16"/>
                <w:szCs w:val="16"/>
                <w:lang w:eastAsia="fr-FR"/>
              </w:rPr>
            </w:pPr>
          </w:p>
          <w:p w14:paraId="124E0DC2" w14:textId="77777777" w:rsidR="0097266D" w:rsidRPr="003D5A4B" w:rsidRDefault="0097266D" w:rsidP="007F4D08">
            <w:pPr>
              <w:jc w:val="left"/>
              <w:rPr>
                <w:rFonts w:asciiTheme="minorHAnsi" w:eastAsia="Times New Roman" w:hAnsiTheme="minorHAnsi" w:cs="Arial"/>
                <w:sz w:val="16"/>
                <w:szCs w:val="16"/>
                <w:lang w:eastAsia="fr-FR"/>
              </w:rPr>
            </w:pPr>
          </w:p>
          <w:p w14:paraId="57728120" w14:textId="77777777" w:rsidR="0097266D" w:rsidRPr="003D5A4B" w:rsidRDefault="0097266D" w:rsidP="007F4D08">
            <w:pPr>
              <w:jc w:val="left"/>
              <w:rPr>
                <w:rFonts w:asciiTheme="minorHAnsi" w:eastAsia="Times New Roman" w:hAnsiTheme="minorHAnsi" w:cs="Arial"/>
                <w:sz w:val="16"/>
                <w:szCs w:val="16"/>
                <w:lang w:eastAsia="fr-FR"/>
              </w:rPr>
            </w:pPr>
          </w:p>
          <w:p w14:paraId="5ED0848F" w14:textId="77777777" w:rsidR="0097266D" w:rsidRPr="003D5A4B" w:rsidRDefault="0097266D" w:rsidP="007F4D08">
            <w:pPr>
              <w:jc w:val="left"/>
              <w:rPr>
                <w:rFonts w:asciiTheme="minorHAnsi" w:eastAsia="Times New Roman" w:hAnsiTheme="minorHAnsi" w:cs="Arial"/>
                <w:sz w:val="16"/>
                <w:szCs w:val="16"/>
                <w:lang w:eastAsia="fr-FR"/>
              </w:rPr>
            </w:pPr>
          </w:p>
          <w:p w14:paraId="007A5D49" w14:textId="77777777" w:rsidR="0097266D" w:rsidRPr="003D5A4B" w:rsidRDefault="0097266D" w:rsidP="007F4D08">
            <w:pPr>
              <w:jc w:val="left"/>
              <w:rPr>
                <w:rFonts w:asciiTheme="minorHAnsi" w:eastAsia="Times New Roman" w:hAnsiTheme="minorHAnsi" w:cs="Arial"/>
                <w:sz w:val="16"/>
                <w:szCs w:val="16"/>
                <w:lang w:eastAsia="fr-FR"/>
              </w:rPr>
            </w:pPr>
          </w:p>
          <w:p w14:paraId="71596C3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b/>
                <w:sz w:val="16"/>
                <w:szCs w:val="16"/>
                <w:lang w:eastAsia="fr-FR"/>
              </w:rPr>
              <w:t>Phase II</w:t>
            </w:r>
          </w:p>
        </w:tc>
        <w:tc>
          <w:tcPr>
            <w:tcW w:w="315" w:type="dxa"/>
          </w:tcPr>
          <w:p w14:paraId="0E9A859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04</w:t>
            </w:r>
          </w:p>
        </w:tc>
        <w:tc>
          <w:tcPr>
            <w:tcW w:w="951" w:type="dxa"/>
            <w:shd w:val="clear" w:color="auto" w:fill="auto"/>
            <w:noWrap/>
            <w:vAlign w:val="center"/>
          </w:tcPr>
          <w:p w14:paraId="59044CB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1193401030</w:t>
            </w:r>
          </w:p>
        </w:tc>
        <w:tc>
          <w:tcPr>
            <w:tcW w:w="1477" w:type="dxa"/>
            <w:shd w:val="clear" w:color="auto" w:fill="auto"/>
            <w:noWrap/>
            <w:vAlign w:val="center"/>
          </w:tcPr>
          <w:p w14:paraId="15001EA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Contuboel</w:t>
            </w:r>
          </w:p>
        </w:tc>
        <w:tc>
          <w:tcPr>
            <w:tcW w:w="1280" w:type="dxa"/>
            <w:shd w:val="clear" w:color="auto" w:fill="auto"/>
            <w:noWrap/>
            <w:vAlign w:val="center"/>
          </w:tcPr>
          <w:p w14:paraId="40A42D5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val="restart"/>
          </w:tcPr>
          <w:p w14:paraId="756CC33D" w14:textId="77777777" w:rsidR="0097266D" w:rsidRPr="003D5A4B" w:rsidRDefault="0097266D" w:rsidP="007F4D08">
            <w:pPr>
              <w:jc w:val="left"/>
              <w:rPr>
                <w:rFonts w:asciiTheme="minorHAnsi" w:eastAsia="Times New Roman" w:hAnsiTheme="minorHAnsi" w:cs="Arial"/>
                <w:sz w:val="16"/>
                <w:szCs w:val="16"/>
                <w:lang w:eastAsia="fr-FR"/>
              </w:rPr>
            </w:pPr>
          </w:p>
          <w:p w14:paraId="688AEA6D" w14:textId="77777777" w:rsidR="0097266D" w:rsidRPr="003D5A4B" w:rsidRDefault="0097266D" w:rsidP="007F4D08">
            <w:pPr>
              <w:jc w:val="left"/>
              <w:rPr>
                <w:rFonts w:asciiTheme="minorHAnsi" w:eastAsia="Times New Roman" w:hAnsiTheme="minorHAnsi" w:cs="Arial"/>
                <w:sz w:val="16"/>
                <w:szCs w:val="16"/>
                <w:lang w:eastAsia="fr-FR"/>
              </w:rPr>
            </w:pPr>
          </w:p>
          <w:p w14:paraId="34504DC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Hydrometric</w:t>
            </w:r>
          </w:p>
        </w:tc>
        <w:tc>
          <w:tcPr>
            <w:tcW w:w="1064" w:type="dxa"/>
            <w:shd w:val="clear" w:color="auto" w:fill="auto"/>
            <w:noWrap/>
            <w:vAlign w:val="center"/>
          </w:tcPr>
          <w:p w14:paraId="07C3F67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20’ 56’’</w:t>
            </w:r>
          </w:p>
        </w:tc>
        <w:tc>
          <w:tcPr>
            <w:tcW w:w="1134" w:type="dxa"/>
            <w:shd w:val="clear" w:color="auto" w:fill="auto"/>
            <w:noWrap/>
            <w:vAlign w:val="center"/>
          </w:tcPr>
          <w:p w14:paraId="03D3687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-13º 33’ 10’’</w:t>
            </w:r>
          </w:p>
        </w:tc>
        <w:tc>
          <w:tcPr>
            <w:tcW w:w="901" w:type="dxa"/>
            <w:shd w:val="clear" w:color="auto" w:fill="auto"/>
            <w:noWrap/>
            <w:vAlign w:val="center"/>
          </w:tcPr>
          <w:p w14:paraId="605C1F6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3</w:t>
            </w:r>
          </w:p>
        </w:tc>
        <w:tc>
          <w:tcPr>
            <w:tcW w:w="905" w:type="dxa"/>
            <w:shd w:val="clear" w:color="auto" w:fill="auto"/>
            <w:noWrap/>
            <w:vAlign w:val="center"/>
          </w:tcPr>
          <w:p w14:paraId="492EBC9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April 1989</w:t>
            </w:r>
          </w:p>
        </w:tc>
      </w:tr>
      <w:tr w:rsidR="0097266D" w:rsidRPr="003D5A4B" w14:paraId="20855EF0" w14:textId="77777777" w:rsidTr="00F60BD0">
        <w:tc>
          <w:tcPr>
            <w:tcW w:w="993" w:type="dxa"/>
            <w:vMerge/>
          </w:tcPr>
          <w:p w14:paraId="1BA69692"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60EB208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05</w:t>
            </w:r>
          </w:p>
        </w:tc>
        <w:tc>
          <w:tcPr>
            <w:tcW w:w="951" w:type="dxa"/>
            <w:shd w:val="clear" w:color="auto" w:fill="auto"/>
            <w:noWrap/>
            <w:vAlign w:val="center"/>
          </w:tcPr>
          <w:p w14:paraId="374BAB7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1193402020</w:t>
            </w:r>
          </w:p>
        </w:tc>
        <w:tc>
          <w:tcPr>
            <w:tcW w:w="1477" w:type="dxa"/>
            <w:shd w:val="clear" w:color="auto" w:fill="auto"/>
            <w:noWrap/>
            <w:vAlign w:val="center"/>
          </w:tcPr>
          <w:p w14:paraId="6CFCE411" w14:textId="1DC4B875" w:rsidR="0097266D" w:rsidRPr="003D5A4B" w:rsidRDefault="00CA69B8"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Tché-Tché</w:t>
            </w:r>
          </w:p>
        </w:tc>
        <w:tc>
          <w:tcPr>
            <w:tcW w:w="1280" w:type="dxa"/>
            <w:shd w:val="clear" w:color="auto" w:fill="auto"/>
            <w:noWrap/>
            <w:vAlign w:val="center"/>
          </w:tcPr>
          <w:p w14:paraId="3CC64E1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Corubal</w:t>
            </w:r>
          </w:p>
        </w:tc>
        <w:tc>
          <w:tcPr>
            <w:tcW w:w="958" w:type="dxa"/>
            <w:vMerge/>
          </w:tcPr>
          <w:p w14:paraId="1EAEDA8B"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3502C89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+ 11º 55’ 30’’</w:t>
            </w:r>
          </w:p>
        </w:tc>
        <w:tc>
          <w:tcPr>
            <w:tcW w:w="1134" w:type="dxa"/>
            <w:shd w:val="clear" w:color="auto" w:fill="auto"/>
            <w:noWrap/>
            <w:vAlign w:val="center"/>
          </w:tcPr>
          <w:p w14:paraId="46D5DDE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12’ 51’’</w:t>
            </w:r>
          </w:p>
        </w:tc>
        <w:tc>
          <w:tcPr>
            <w:tcW w:w="901" w:type="dxa"/>
            <w:shd w:val="clear" w:color="auto" w:fill="auto"/>
            <w:noWrap/>
            <w:vAlign w:val="center"/>
          </w:tcPr>
          <w:p w14:paraId="15AF0F0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35</w:t>
            </w:r>
          </w:p>
        </w:tc>
        <w:tc>
          <w:tcPr>
            <w:tcW w:w="905" w:type="dxa"/>
            <w:shd w:val="clear" w:color="auto" w:fill="auto"/>
            <w:noWrap/>
            <w:vAlign w:val="center"/>
          </w:tcPr>
          <w:p w14:paraId="77E17D0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1977</w:t>
            </w:r>
          </w:p>
        </w:tc>
      </w:tr>
      <w:tr w:rsidR="0097266D" w:rsidRPr="003D5A4B" w14:paraId="0C01ABB1" w14:textId="77777777" w:rsidTr="00F60BD0">
        <w:tc>
          <w:tcPr>
            <w:tcW w:w="993" w:type="dxa"/>
            <w:vMerge/>
          </w:tcPr>
          <w:p w14:paraId="3797F36E"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B629F6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06</w:t>
            </w:r>
          </w:p>
        </w:tc>
        <w:tc>
          <w:tcPr>
            <w:tcW w:w="951" w:type="dxa"/>
            <w:shd w:val="clear" w:color="auto" w:fill="auto"/>
            <w:noWrap/>
            <w:vAlign w:val="center"/>
          </w:tcPr>
          <w:p w14:paraId="718AD19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1193410001</w:t>
            </w:r>
          </w:p>
        </w:tc>
        <w:tc>
          <w:tcPr>
            <w:tcW w:w="1477" w:type="dxa"/>
            <w:shd w:val="clear" w:color="auto" w:fill="auto"/>
            <w:noWrap/>
            <w:vAlign w:val="center"/>
          </w:tcPr>
          <w:p w14:paraId="75987D0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Bafatá Portagem</w:t>
            </w:r>
          </w:p>
        </w:tc>
        <w:tc>
          <w:tcPr>
            <w:tcW w:w="1280" w:type="dxa"/>
            <w:shd w:val="clear" w:color="auto" w:fill="auto"/>
            <w:noWrap/>
            <w:vAlign w:val="center"/>
          </w:tcPr>
          <w:p w14:paraId="76006AB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Geba/Campossa</w:t>
            </w:r>
          </w:p>
        </w:tc>
        <w:tc>
          <w:tcPr>
            <w:tcW w:w="958" w:type="dxa"/>
            <w:vMerge/>
          </w:tcPr>
          <w:p w14:paraId="090A3F0E"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6921B07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16’ 29’’</w:t>
            </w:r>
          </w:p>
        </w:tc>
        <w:tc>
          <w:tcPr>
            <w:tcW w:w="1134" w:type="dxa"/>
            <w:shd w:val="clear" w:color="auto" w:fill="auto"/>
            <w:noWrap/>
            <w:vAlign w:val="center"/>
          </w:tcPr>
          <w:p w14:paraId="4C7B776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40’ 00’’</w:t>
            </w:r>
          </w:p>
        </w:tc>
        <w:tc>
          <w:tcPr>
            <w:tcW w:w="901" w:type="dxa"/>
            <w:shd w:val="clear" w:color="auto" w:fill="auto"/>
            <w:noWrap/>
            <w:vAlign w:val="center"/>
          </w:tcPr>
          <w:p w14:paraId="37A1ABA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3</w:t>
            </w:r>
          </w:p>
        </w:tc>
        <w:tc>
          <w:tcPr>
            <w:tcW w:w="905" w:type="dxa"/>
            <w:shd w:val="clear" w:color="auto" w:fill="auto"/>
            <w:noWrap/>
            <w:vAlign w:val="center"/>
          </w:tcPr>
          <w:p w14:paraId="5041EBD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1980</w:t>
            </w:r>
          </w:p>
        </w:tc>
      </w:tr>
      <w:tr w:rsidR="0097266D" w:rsidRPr="003D5A4B" w14:paraId="24C12CA4" w14:textId="77777777" w:rsidTr="00F60BD0">
        <w:tc>
          <w:tcPr>
            <w:tcW w:w="993" w:type="dxa"/>
            <w:vMerge/>
          </w:tcPr>
          <w:p w14:paraId="37246032"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098B2F2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07</w:t>
            </w:r>
          </w:p>
        </w:tc>
        <w:tc>
          <w:tcPr>
            <w:tcW w:w="951" w:type="dxa"/>
            <w:shd w:val="clear" w:color="auto" w:fill="auto"/>
            <w:noWrap/>
            <w:vAlign w:val="center"/>
          </w:tcPr>
          <w:p w14:paraId="3B9D1F4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1193416005</w:t>
            </w:r>
          </w:p>
        </w:tc>
        <w:tc>
          <w:tcPr>
            <w:tcW w:w="1477" w:type="dxa"/>
            <w:shd w:val="clear" w:color="auto" w:fill="auto"/>
            <w:noWrap/>
            <w:vAlign w:val="center"/>
          </w:tcPr>
          <w:p w14:paraId="15C6739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Pirada/Ponte</w:t>
            </w:r>
          </w:p>
        </w:tc>
        <w:tc>
          <w:tcPr>
            <w:tcW w:w="1280" w:type="dxa"/>
            <w:shd w:val="clear" w:color="auto" w:fill="auto"/>
            <w:noWrap/>
            <w:vAlign w:val="center"/>
          </w:tcPr>
          <w:p w14:paraId="794C23B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Geba/Bidigor</w:t>
            </w:r>
          </w:p>
        </w:tc>
        <w:tc>
          <w:tcPr>
            <w:tcW w:w="958" w:type="dxa"/>
            <w:vMerge/>
          </w:tcPr>
          <w:p w14:paraId="790228F8"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62EAB30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36’ 01’’</w:t>
            </w:r>
          </w:p>
        </w:tc>
        <w:tc>
          <w:tcPr>
            <w:tcW w:w="1134" w:type="dxa"/>
            <w:shd w:val="clear" w:color="auto" w:fill="auto"/>
            <w:noWrap/>
            <w:vAlign w:val="center"/>
          </w:tcPr>
          <w:p w14:paraId="60E39E1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10’ 08’’</w:t>
            </w:r>
          </w:p>
        </w:tc>
        <w:tc>
          <w:tcPr>
            <w:tcW w:w="901" w:type="dxa"/>
            <w:shd w:val="clear" w:color="auto" w:fill="auto"/>
            <w:noWrap/>
            <w:vAlign w:val="center"/>
          </w:tcPr>
          <w:p w14:paraId="1733A95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15</w:t>
            </w:r>
          </w:p>
        </w:tc>
        <w:tc>
          <w:tcPr>
            <w:tcW w:w="905" w:type="dxa"/>
            <w:shd w:val="clear" w:color="auto" w:fill="auto"/>
            <w:noWrap/>
            <w:vAlign w:val="center"/>
          </w:tcPr>
          <w:p w14:paraId="33F3A30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1991</w:t>
            </w:r>
          </w:p>
        </w:tc>
      </w:tr>
      <w:tr w:rsidR="0097266D" w:rsidRPr="003D5A4B" w14:paraId="072C6023" w14:textId="77777777" w:rsidTr="00F60BD0">
        <w:tc>
          <w:tcPr>
            <w:tcW w:w="993" w:type="dxa"/>
            <w:vMerge/>
          </w:tcPr>
          <w:p w14:paraId="21DA49CD"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4E4DF61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08</w:t>
            </w:r>
          </w:p>
        </w:tc>
        <w:tc>
          <w:tcPr>
            <w:tcW w:w="951" w:type="dxa"/>
            <w:shd w:val="clear" w:color="auto" w:fill="auto"/>
            <w:noWrap/>
            <w:vAlign w:val="center"/>
          </w:tcPr>
          <w:p w14:paraId="1FE7C30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1193401032</w:t>
            </w:r>
          </w:p>
        </w:tc>
        <w:tc>
          <w:tcPr>
            <w:tcW w:w="1477" w:type="dxa"/>
            <w:shd w:val="clear" w:color="auto" w:fill="auto"/>
            <w:noWrap/>
            <w:vAlign w:val="center"/>
          </w:tcPr>
          <w:p w14:paraId="1931AD2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Sonaco/à montante</w:t>
            </w:r>
          </w:p>
        </w:tc>
        <w:tc>
          <w:tcPr>
            <w:tcW w:w="1280" w:type="dxa"/>
            <w:shd w:val="clear" w:color="auto" w:fill="auto"/>
            <w:noWrap/>
            <w:vAlign w:val="center"/>
          </w:tcPr>
          <w:p w14:paraId="21CB665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tcPr>
          <w:p w14:paraId="1321D68C"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1430828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25’ 30’’</w:t>
            </w:r>
          </w:p>
        </w:tc>
        <w:tc>
          <w:tcPr>
            <w:tcW w:w="1134" w:type="dxa"/>
            <w:shd w:val="clear" w:color="auto" w:fill="auto"/>
            <w:noWrap/>
            <w:vAlign w:val="center"/>
          </w:tcPr>
          <w:p w14:paraId="240BCAA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30’ 10’’</w:t>
            </w:r>
          </w:p>
        </w:tc>
        <w:tc>
          <w:tcPr>
            <w:tcW w:w="901" w:type="dxa"/>
            <w:shd w:val="clear" w:color="auto" w:fill="auto"/>
            <w:noWrap/>
            <w:vAlign w:val="center"/>
          </w:tcPr>
          <w:p w14:paraId="73698A0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w:t>
            </w:r>
          </w:p>
        </w:tc>
        <w:tc>
          <w:tcPr>
            <w:tcW w:w="905" w:type="dxa"/>
            <w:shd w:val="clear" w:color="auto" w:fill="auto"/>
            <w:noWrap/>
            <w:vAlign w:val="center"/>
          </w:tcPr>
          <w:p w14:paraId="32E1454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1956</w:t>
            </w:r>
          </w:p>
        </w:tc>
      </w:tr>
      <w:tr w:rsidR="0097266D" w:rsidRPr="003D5A4B" w14:paraId="764EC39B" w14:textId="77777777" w:rsidTr="00F60BD0">
        <w:tc>
          <w:tcPr>
            <w:tcW w:w="993" w:type="dxa"/>
            <w:vMerge/>
          </w:tcPr>
          <w:p w14:paraId="4C70C4EE"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1D3FAA5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09</w:t>
            </w:r>
          </w:p>
        </w:tc>
        <w:tc>
          <w:tcPr>
            <w:tcW w:w="951" w:type="dxa"/>
            <w:shd w:val="clear" w:color="auto" w:fill="auto"/>
            <w:noWrap/>
            <w:vAlign w:val="center"/>
          </w:tcPr>
          <w:p w14:paraId="2E778BB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1193401031</w:t>
            </w:r>
          </w:p>
        </w:tc>
        <w:tc>
          <w:tcPr>
            <w:tcW w:w="1477" w:type="dxa"/>
            <w:shd w:val="clear" w:color="auto" w:fill="auto"/>
            <w:noWrap/>
            <w:vAlign w:val="center"/>
          </w:tcPr>
          <w:p w14:paraId="3B372AA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Sonaco/ à Jusante</w:t>
            </w:r>
          </w:p>
        </w:tc>
        <w:tc>
          <w:tcPr>
            <w:tcW w:w="1280" w:type="dxa"/>
            <w:shd w:val="clear" w:color="auto" w:fill="auto"/>
            <w:noWrap/>
            <w:vAlign w:val="center"/>
          </w:tcPr>
          <w:p w14:paraId="4E6CB76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tcPr>
          <w:p w14:paraId="3BC445EE"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73BB83B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42’ 50’’</w:t>
            </w:r>
          </w:p>
        </w:tc>
        <w:tc>
          <w:tcPr>
            <w:tcW w:w="1134" w:type="dxa"/>
            <w:shd w:val="clear" w:color="auto" w:fill="auto"/>
            <w:noWrap/>
            <w:vAlign w:val="center"/>
          </w:tcPr>
          <w:p w14:paraId="7BB7FB0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50’ 28’’</w:t>
            </w:r>
          </w:p>
        </w:tc>
        <w:tc>
          <w:tcPr>
            <w:tcW w:w="901" w:type="dxa"/>
            <w:shd w:val="clear" w:color="auto" w:fill="auto"/>
            <w:noWrap/>
            <w:vAlign w:val="center"/>
          </w:tcPr>
          <w:p w14:paraId="5C266B1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w:t>
            </w:r>
          </w:p>
        </w:tc>
        <w:tc>
          <w:tcPr>
            <w:tcW w:w="905" w:type="dxa"/>
            <w:shd w:val="clear" w:color="auto" w:fill="auto"/>
            <w:noWrap/>
            <w:vAlign w:val="center"/>
          </w:tcPr>
          <w:p w14:paraId="48E78E6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1956</w:t>
            </w:r>
          </w:p>
        </w:tc>
      </w:tr>
      <w:tr w:rsidR="0097266D" w:rsidRPr="003D5A4B" w14:paraId="33D7D084" w14:textId="77777777" w:rsidTr="00F60BD0">
        <w:tc>
          <w:tcPr>
            <w:tcW w:w="993" w:type="dxa"/>
            <w:vMerge/>
          </w:tcPr>
          <w:p w14:paraId="46B3085F"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D54F01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04</w:t>
            </w:r>
          </w:p>
        </w:tc>
        <w:tc>
          <w:tcPr>
            <w:tcW w:w="951" w:type="dxa"/>
            <w:shd w:val="clear" w:color="auto" w:fill="auto"/>
            <w:noWrap/>
            <w:vAlign w:val="center"/>
          </w:tcPr>
          <w:p w14:paraId="1E8C6CF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1193101010</w:t>
            </w:r>
          </w:p>
        </w:tc>
        <w:tc>
          <w:tcPr>
            <w:tcW w:w="1477" w:type="dxa"/>
            <w:shd w:val="clear" w:color="auto" w:fill="auto"/>
            <w:noWrap/>
            <w:vAlign w:val="center"/>
          </w:tcPr>
          <w:p w14:paraId="0C3C1C5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São Vicente/Ponte</w:t>
            </w:r>
          </w:p>
        </w:tc>
        <w:tc>
          <w:tcPr>
            <w:tcW w:w="1280" w:type="dxa"/>
            <w:shd w:val="clear" w:color="auto" w:fill="auto"/>
            <w:noWrap/>
            <w:vAlign w:val="center"/>
          </w:tcPr>
          <w:p w14:paraId="7916FCD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Cacheu</w:t>
            </w:r>
          </w:p>
        </w:tc>
        <w:tc>
          <w:tcPr>
            <w:tcW w:w="958" w:type="dxa"/>
            <w:vMerge w:val="restart"/>
          </w:tcPr>
          <w:p w14:paraId="01EE5412" w14:textId="77777777" w:rsidR="0097266D" w:rsidRPr="003D5A4B" w:rsidRDefault="0097266D" w:rsidP="007F4D08">
            <w:pPr>
              <w:jc w:val="left"/>
              <w:rPr>
                <w:rFonts w:asciiTheme="minorHAnsi" w:eastAsia="Times New Roman" w:hAnsiTheme="minorHAnsi" w:cs="Arial"/>
                <w:sz w:val="16"/>
                <w:szCs w:val="16"/>
                <w:lang w:eastAsia="fr-FR"/>
              </w:rPr>
            </w:pPr>
          </w:p>
          <w:p w14:paraId="2F1BDE2D" w14:textId="77777777" w:rsidR="0097266D" w:rsidRPr="003D5A4B" w:rsidRDefault="0097266D" w:rsidP="007F4D08">
            <w:pPr>
              <w:jc w:val="left"/>
              <w:rPr>
                <w:rFonts w:asciiTheme="minorHAnsi" w:eastAsia="Times New Roman" w:hAnsiTheme="minorHAnsi" w:cs="Arial"/>
                <w:sz w:val="16"/>
                <w:szCs w:val="16"/>
                <w:lang w:eastAsia="fr-FR"/>
              </w:rPr>
            </w:pPr>
          </w:p>
          <w:p w14:paraId="5B27418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Tidal gauge</w:t>
            </w:r>
          </w:p>
        </w:tc>
        <w:tc>
          <w:tcPr>
            <w:tcW w:w="1064" w:type="dxa"/>
            <w:shd w:val="clear" w:color="auto" w:fill="auto"/>
            <w:noWrap/>
            <w:vAlign w:val="center"/>
          </w:tcPr>
          <w:p w14:paraId="0C0AFA4C" w14:textId="77777777" w:rsidR="0097266D" w:rsidRPr="003D5A4B" w:rsidRDefault="0097266D" w:rsidP="007F4D08">
            <w:pPr>
              <w:jc w:val="left"/>
              <w:rPr>
                <w:rFonts w:asciiTheme="minorHAnsi" w:eastAsia="Times New Roman" w:hAnsiTheme="minorHAnsi" w:cs="Arial"/>
                <w:sz w:val="16"/>
                <w:szCs w:val="16"/>
                <w:lang w:eastAsia="fr-FR"/>
              </w:rPr>
            </w:pPr>
          </w:p>
        </w:tc>
        <w:tc>
          <w:tcPr>
            <w:tcW w:w="1134" w:type="dxa"/>
            <w:shd w:val="clear" w:color="auto" w:fill="auto"/>
            <w:noWrap/>
            <w:vAlign w:val="center"/>
          </w:tcPr>
          <w:p w14:paraId="1C30E5F1" w14:textId="77777777" w:rsidR="0097266D" w:rsidRPr="003D5A4B" w:rsidRDefault="0097266D" w:rsidP="007F4D08">
            <w:pPr>
              <w:jc w:val="left"/>
              <w:rPr>
                <w:rFonts w:asciiTheme="minorHAnsi" w:eastAsia="Times New Roman" w:hAnsiTheme="minorHAnsi" w:cs="Arial"/>
                <w:sz w:val="16"/>
                <w:szCs w:val="16"/>
                <w:lang w:eastAsia="fr-FR"/>
              </w:rPr>
            </w:pPr>
          </w:p>
        </w:tc>
        <w:tc>
          <w:tcPr>
            <w:tcW w:w="901" w:type="dxa"/>
            <w:shd w:val="clear" w:color="auto" w:fill="auto"/>
            <w:noWrap/>
            <w:vAlign w:val="center"/>
          </w:tcPr>
          <w:p w14:paraId="1AF20819" w14:textId="77777777" w:rsidR="0097266D" w:rsidRPr="003D5A4B" w:rsidRDefault="0097266D" w:rsidP="007F4D08">
            <w:pPr>
              <w:jc w:val="left"/>
              <w:rPr>
                <w:rFonts w:asciiTheme="minorHAnsi" w:eastAsia="Times New Roman" w:hAnsiTheme="minorHAnsi" w:cs="Arial"/>
                <w:sz w:val="16"/>
                <w:szCs w:val="16"/>
                <w:lang w:eastAsia="fr-FR"/>
              </w:rPr>
            </w:pPr>
          </w:p>
        </w:tc>
        <w:tc>
          <w:tcPr>
            <w:tcW w:w="905" w:type="dxa"/>
            <w:shd w:val="clear" w:color="auto" w:fill="auto"/>
            <w:noWrap/>
            <w:vAlign w:val="center"/>
          </w:tcPr>
          <w:p w14:paraId="522D6DBD" w14:textId="77777777" w:rsidR="0097266D" w:rsidRPr="003D5A4B" w:rsidRDefault="0097266D" w:rsidP="007F4D08">
            <w:pPr>
              <w:jc w:val="left"/>
              <w:rPr>
                <w:rFonts w:asciiTheme="minorHAnsi" w:eastAsia="Times New Roman" w:hAnsiTheme="minorHAnsi" w:cs="Arial"/>
                <w:sz w:val="16"/>
                <w:szCs w:val="16"/>
                <w:lang w:eastAsia="fr-FR"/>
              </w:rPr>
            </w:pPr>
          </w:p>
        </w:tc>
      </w:tr>
      <w:tr w:rsidR="0097266D" w:rsidRPr="003D5A4B" w14:paraId="1E1796C6" w14:textId="77777777" w:rsidTr="00F60BD0">
        <w:tc>
          <w:tcPr>
            <w:tcW w:w="993" w:type="dxa"/>
            <w:vMerge/>
          </w:tcPr>
          <w:p w14:paraId="79671E28"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03FCEC4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05</w:t>
            </w:r>
          </w:p>
        </w:tc>
        <w:tc>
          <w:tcPr>
            <w:tcW w:w="951" w:type="dxa"/>
            <w:shd w:val="clear" w:color="auto" w:fill="auto"/>
            <w:noWrap/>
            <w:vAlign w:val="center"/>
          </w:tcPr>
          <w:p w14:paraId="190224E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1193501002</w:t>
            </w:r>
          </w:p>
        </w:tc>
        <w:tc>
          <w:tcPr>
            <w:tcW w:w="1477" w:type="dxa"/>
            <w:shd w:val="clear" w:color="auto" w:fill="auto"/>
            <w:noWrap/>
            <w:vAlign w:val="center"/>
          </w:tcPr>
          <w:p w14:paraId="024EB77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João Lamdim/Ponte</w:t>
            </w:r>
          </w:p>
        </w:tc>
        <w:tc>
          <w:tcPr>
            <w:tcW w:w="1280" w:type="dxa"/>
            <w:shd w:val="clear" w:color="auto" w:fill="auto"/>
            <w:noWrap/>
            <w:vAlign w:val="center"/>
          </w:tcPr>
          <w:p w14:paraId="20E037C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Mansoa</w:t>
            </w:r>
          </w:p>
        </w:tc>
        <w:tc>
          <w:tcPr>
            <w:tcW w:w="958" w:type="dxa"/>
            <w:vMerge/>
          </w:tcPr>
          <w:p w14:paraId="54C7A874"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0A96439C" w14:textId="77777777" w:rsidR="0097266D" w:rsidRPr="003D5A4B" w:rsidRDefault="0097266D" w:rsidP="007F4D08">
            <w:pPr>
              <w:jc w:val="left"/>
              <w:rPr>
                <w:rFonts w:asciiTheme="minorHAnsi" w:eastAsia="Times New Roman" w:hAnsiTheme="minorHAnsi" w:cs="Arial"/>
                <w:sz w:val="16"/>
                <w:szCs w:val="16"/>
                <w:lang w:eastAsia="fr-FR"/>
              </w:rPr>
            </w:pPr>
          </w:p>
        </w:tc>
        <w:tc>
          <w:tcPr>
            <w:tcW w:w="1134" w:type="dxa"/>
            <w:shd w:val="clear" w:color="auto" w:fill="auto"/>
            <w:noWrap/>
            <w:vAlign w:val="center"/>
          </w:tcPr>
          <w:p w14:paraId="41AC6681" w14:textId="77777777" w:rsidR="0097266D" w:rsidRPr="003D5A4B" w:rsidRDefault="0097266D" w:rsidP="007F4D08">
            <w:pPr>
              <w:jc w:val="left"/>
              <w:rPr>
                <w:rFonts w:asciiTheme="minorHAnsi" w:eastAsia="Times New Roman" w:hAnsiTheme="minorHAnsi" w:cs="Arial"/>
                <w:sz w:val="16"/>
                <w:szCs w:val="16"/>
                <w:lang w:eastAsia="fr-FR"/>
              </w:rPr>
            </w:pPr>
          </w:p>
        </w:tc>
        <w:tc>
          <w:tcPr>
            <w:tcW w:w="901" w:type="dxa"/>
            <w:shd w:val="clear" w:color="auto" w:fill="auto"/>
            <w:noWrap/>
            <w:vAlign w:val="center"/>
          </w:tcPr>
          <w:p w14:paraId="0DE52A80" w14:textId="77777777" w:rsidR="0097266D" w:rsidRPr="003D5A4B" w:rsidRDefault="0097266D" w:rsidP="007F4D08">
            <w:pPr>
              <w:jc w:val="left"/>
              <w:rPr>
                <w:rFonts w:asciiTheme="minorHAnsi" w:eastAsia="Times New Roman" w:hAnsiTheme="minorHAnsi" w:cs="Arial"/>
                <w:sz w:val="16"/>
                <w:szCs w:val="16"/>
                <w:lang w:eastAsia="fr-FR"/>
              </w:rPr>
            </w:pPr>
          </w:p>
        </w:tc>
        <w:tc>
          <w:tcPr>
            <w:tcW w:w="905" w:type="dxa"/>
            <w:shd w:val="clear" w:color="auto" w:fill="auto"/>
            <w:noWrap/>
            <w:vAlign w:val="center"/>
          </w:tcPr>
          <w:p w14:paraId="2B9C167D" w14:textId="77777777" w:rsidR="0097266D" w:rsidRPr="003D5A4B" w:rsidRDefault="0097266D" w:rsidP="007F4D08">
            <w:pPr>
              <w:jc w:val="left"/>
              <w:rPr>
                <w:rFonts w:asciiTheme="minorHAnsi" w:eastAsia="Times New Roman" w:hAnsiTheme="minorHAnsi" w:cs="Arial"/>
                <w:sz w:val="16"/>
                <w:szCs w:val="16"/>
                <w:lang w:eastAsia="fr-FR"/>
              </w:rPr>
            </w:pPr>
          </w:p>
        </w:tc>
      </w:tr>
      <w:tr w:rsidR="0097266D" w:rsidRPr="003D5A4B" w14:paraId="5730CC7E" w14:textId="77777777" w:rsidTr="00F60BD0">
        <w:tc>
          <w:tcPr>
            <w:tcW w:w="993" w:type="dxa"/>
            <w:vMerge/>
          </w:tcPr>
          <w:p w14:paraId="09FFE9D9"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39BADAF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06</w:t>
            </w:r>
          </w:p>
        </w:tc>
        <w:tc>
          <w:tcPr>
            <w:tcW w:w="951" w:type="dxa"/>
            <w:shd w:val="clear" w:color="auto" w:fill="auto"/>
            <w:noWrap/>
            <w:vAlign w:val="center"/>
          </w:tcPr>
          <w:p w14:paraId="506FD56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1193001005</w:t>
            </w:r>
          </w:p>
        </w:tc>
        <w:tc>
          <w:tcPr>
            <w:tcW w:w="1477" w:type="dxa"/>
            <w:shd w:val="clear" w:color="auto" w:fill="auto"/>
            <w:noWrap/>
            <w:vAlign w:val="center"/>
          </w:tcPr>
          <w:p w14:paraId="6D59D04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Buba/Porto</w:t>
            </w:r>
          </w:p>
        </w:tc>
        <w:tc>
          <w:tcPr>
            <w:tcW w:w="1280" w:type="dxa"/>
            <w:shd w:val="clear" w:color="auto" w:fill="auto"/>
            <w:noWrap/>
            <w:vAlign w:val="center"/>
          </w:tcPr>
          <w:p w14:paraId="29988FD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Buba</w:t>
            </w:r>
          </w:p>
        </w:tc>
        <w:tc>
          <w:tcPr>
            <w:tcW w:w="958" w:type="dxa"/>
            <w:vMerge/>
          </w:tcPr>
          <w:p w14:paraId="5CD3B0D4"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4033A0EA"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13º 36’</w:t>
            </w:r>
          </w:p>
        </w:tc>
        <w:tc>
          <w:tcPr>
            <w:tcW w:w="1134" w:type="dxa"/>
            <w:shd w:val="clear" w:color="auto" w:fill="auto"/>
            <w:noWrap/>
            <w:vAlign w:val="center"/>
          </w:tcPr>
          <w:p w14:paraId="17B0FA11"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15º 00’</w:t>
            </w:r>
          </w:p>
        </w:tc>
        <w:tc>
          <w:tcPr>
            <w:tcW w:w="901" w:type="dxa"/>
            <w:shd w:val="clear" w:color="auto" w:fill="auto"/>
            <w:noWrap/>
          </w:tcPr>
          <w:p w14:paraId="7B761578"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10</w:t>
            </w:r>
          </w:p>
        </w:tc>
        <w:tc>
          <w:tcPr>
            <w:tcW w:w="905" w:type="dxa"/>
            <w:shd w:val="clear" w:color="auto" w:fill="auto"/>
            <w:noWrap/>
            <w:vAlign w:val="center"/>
          </w:tcPr>
          <w:p w14:paraId="7C229EBE" w14:textId="77777777" w:rsidR="0097266D" w:rsidRPr="003D5A4B" w:rsidRDefault="0097266D" w:rsidP="007F4D08">
            <w:pPr>
              <w:jc w:val="left"/>
              <w:rPr>
                <w:rFonts w:asciiTheme="minorHAnsi" w:eastAsia="Times New Roman" w:hAnsiTheme="minorHAnsi" w:cs="Arial"/>
                <w:sz w:val="16"/>
                <w:szCs w:val="16"/>
                <w:lang w:eastAsia="fr-FR"/>
              </w:rPr>
            </w:pPr>
          </w:p>
        </w:tc>
      </w:tr>
      <w:tr w:rsidR="0097266D" w:rsidRPr="003D5A4B" w14:paraId="3DB67754" w14:textId="77777777" w:rsidTr="00F60BD0">
        <w:tc>
          <w:tcPr>
            <w:tcW w:w="993" w:type="dxa"/>
            <w:vMerge/>
          </w:tcPr>
          <w:p w14:paraId="0621E627"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D871A9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07</w:t>
            </w:r>
          </w:p>
        </w:tc>
        <w:tc>
          <w:tcPr>
            <w:tcW w:w="951" w:type="dxa"/>
            <w:shd w:val="clear" w:color="auto" w:fill="auto"/>
            <w:noWrap/>
            <w:vAlign w:val="center"/>
          </w:tcPr>
          <w:p w14:paraId="2314FEE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1193101015</w:t>
            </w:r>
          </w:p>
        </w:tc>
        <w:tc>
          <w:tcPr>
            <w:tcW w:w="1477" w:type="dxa"/>
            <w:shd w:val="clear" w:color="auto" w:fill="auto"/>
            <w:noWrap/>
            <w:vAlign w:val="center"/>
          </w:tcPr>
          <w:p w14:paraId="7784E10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Farim/Porto</w:t>
            </w:r>
          </w:p>
        </w:tc>
        <w:tc>
          <w:tcPr>
            <w:tcW w:w="1280" w:type="dxa"/>
            <w:shd w:val="clear" w:color="auto" w:fill="auto"/>
            <w:noWrap/>
            <w:vAlign w:val="center"/>
          </w:tcPr>
          <w:p w14:paraId="3FB8B67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Cacheu</w:t>
            </w:r>
          </w:p>
        </w:tc>
        <w:tc>
          <w:tcPr>
            <w:tcW w:w="958" w:type="dxa"/>
            <w:vMerge/>
          </w:tcPr>
          <w:p w14:paraId="2C3C9147"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2A9E246A"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 xml:space="preserve">12º 29’ </w:t>
            </w:r>
          </w:p>
        </w:tc>
        <w:tc>
          <w:tcPr>
            <w:tcW w:w="1134" w:type="dxa"/>
            <w:shd w:val="clear" w:color="auto" w:fill="auto"/>
            <w:noWrap/>
            <w:vAlign w:val="center"/>
          </w:tcPr>
          <w:p w14:paraId="0FE7C543"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15º 30’</w:t>
            </w:r>
          </w:p>
        </w:tc>
        <w:tc>
          <w:tcPr>
            <w:tcW w:w="901" w:type="dxa"/>
            <w:shd w:val="clear" w:color="auto" w:fill="auto"/>
            <w:noWrap/>
          </w:tcPr>
          <w:p w14:paraId="49874B25"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03</w:t>
            </w:r>
          </w:p>
        </w:tc>
        <w:tc>
          <w:tcPr>
            <w:tcW w:w="905" w:type="dxa"/>
            <w:shd w:val="clear" w:color="auto" w:fill="auto"/>
            <w:noWrap/>
            <w:vAlign w:val="center"/>
          </w:tcPr>
          <w:p w14:paraId="665A9FEF" w14:textId="77777777" w:rsidR="0097266D" w:rsidRPr="003D5A4B" w:rsidRDefault="0097266D" w:rsidP="007F4D08">
            <w:pPr>
              <w:jc w:val="left"/>
              <w:rPr>
                <w:rFonts w:asciiTheme="minorHAnsi" w:eastAsia="Times New Roman" w:hAnsiTheme="minorHAnsi" w:cs="Arial"/>
                <w:sz w:val="16"/>
                <w:szCs w:val="16"/>
                <w:lang w:eastAsia="fr-FR"/>
              </w:rPr>
            </w:pPr>
          </w:p>
        </w:tc>
      </w:tr>
      <w:tr w:rsidR="0097266D" w:rsidRPr="003D5A4B" w14:paraId="55FBE4DA" w14:textId="77777777" w:rsidTr="00F60BD0">
        <w:tc>
          <w:tcPr>
            <w:tcW w:w="993" w:type="dxa"/>
            <w:vMerge/>
          </w:tcPr>
          <w:p w14:paraId="1C0CB3C0"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2E58853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08</w:t>
            </w:r>
          </w:p>
        </w:tc>
        <w:tc>
          <w:tcPr>
            <w:tcW w:w="951" w:type="dxa"/>
            <w:shd w:val="clear" w:color="auto" w:fill="auto"/>
            <w:noWrap/>
            <w:vAlign w:val="center"/>
          </w:tcPr>
          <w:p w14:paraId="14FC9A1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1193401010</w:t>
            </w:r>
          </w:p>
        </w:tc>
        <w:tc>
          <w:tcPr>
            <w:tcW w:w="1477" w:type="dxa"/>
            <w:shd w:val="clear" w:color="auto" w:fill="auto"/>
            <w:noWrap/>
            <w:vAlign w:val="center"/>
          </w:tcPr>
          <w:p w14:paraId="39AFC31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Portogole</w:t>
            </w:r>
          </w:p>
        </w:tc>
        <w:tc>
          <w:tcPr>
            <w:tcW w:w="1280" w:type="dxa"/>
            <w:shd w:val="clear" w:color="auto" w:fill="auto"/>
            <w:noWrap/>
            <w:vAlign w:val="center"/>
          </w:tcPr>
          <w:p w14:paraId="26DC0A5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tcPr>
          <w:p w14:paraId="6284B1C5"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17A4C56F" w14:textId="77777777" w:rsidR="0097266D" w:rsidRPr="003D5A4B" w:rsidRDefault="0097266D" w:rsidP="007F4D08">
            <w:pPr>
              <w:jc w:val="left"/>
              <w:rPr>
                <w:rFonts w:asciiTheme="minorHAnsi" w:eastAsia="Times New Roman" w:hAnsiTheme="minorHAnsi" w:cs="Arial"/>
                <w:sz w:val="16"/>
                <w:szCs w:val="16"/>
                <w:lang w:eastAsia="fr-FR"/>
              </w:rPr>
            </w:pPr>
          </w:p>
        </w:tc>
        <w:tc>
          <w:tcPr>
            <w:tcW w:w="1134" w:type="dxa"/>
            <w:shd w:val="clear" w:color="auto" w:fill="auto"/>
            <w:noWrap/>
            <w:vAlign w:val="center"/>
          </w:tcPr>
          <w:p w14:paraId="2736F843" w14:textId="77777777" w:rsidR="0097266D" w:rsidRPr="003D5A4B" w:rsidRDefault="0097266D" w:rsidP="007F4D08">
            <w:pPr>
              <w:jc w:val="left"/>
              <w:rPr>
                <w:rFonts w:asciiTheme="minorHAnsi" w:eastAsia="Times New Roman" w:hAnsiTheme="minorHAnsi" w:cs="Arial"/>
                <w:sz w:val="16"/>
                <w:szCs w:val="16"/>
                <w:lang w:eastAsia="fr-FR"/>
              </w:rPr>
            </w:pPr>
          </w:p>
        </w:tc>
        <w:tc>
          <w:tcPr>
            <w:tcW w:w="901" w:type="dxa"/>
            <w:shd w:val="clear" w:color="auto" w:fill="auto"/>
            <w:noWrap/>
            <w:vAlign w:val="center"/>
          </w:tcPr>
          <w:p w14:paraId="02DEDA04" w14:textId="77777777" w:rsidR="0097266D" w:rsidRPr="003D5A4B" w:rsidRDefault="0097266D" w:rsidP="007F4D08">
            <w:pPr>
              <w:jc w:val="left"/>
              <w:rPr>
                <w:rFonts w:asciiTheme="minorHAnsi" w:eastAsia="Times New Roman" w:hAnsiTheme="minorHAnsi" w:cs="Arial"/>
                <w:sz w:val="16"/>
                <w:szCs w:val="16"/>
                <w:lang w:eastAsia="fr-FR"/>
              </w:rPr>
            </w:pPr>
          </w:p>
        </w:tc>
        <w:tc>
          <w:tcPr>
            <w:tcW w:w="905" w:type="dxa"/>
            <w:shd w:val="clear" w:color="auto" w:fill="auto"/>
            <w:noWrap/>
            <w:vAlign w:val="center"/>
          </w:tcPr>
          <w:p w14:paraId="3A5E7D5B" w14:textId="77777777" w:rsidR="0097266D" w:rsidRPr="003D5A4B" w:rsidRDefault="0097266D" w:rsidP="007F4D08">
            <w:pPr>
              <w:jc w:val="left"/>
              <w:rPr>
                <w:rFonts w:asciiTheme="minorHAnsi" w:eastAsia="Times New Roman" w:hAnsiTheme="minorHAnsi" w:cs="Arial"/>
                <w:sz w:val="16"/>
                <w:szCs w:val="16"/>
                <w:lang w:eastAsia="fr-FR"/>
              </w:rPr>
            </w:pPr>
          </w:p>
        </w:tc>
      </w:tr>
      <w:tr w:rsidR="0097266D" w:rsidRPr="003D5A4B" w14:paraId="03F2F08F" w14:textId="77777777" w:rsidTr="00F60BD0">
        <w:tc>
          <w:tcPr>
            <w:tcW w:w="993" w:type="dxa"/>
            <w:shd w:val="clear" w:color="auto" w:fill="D9D9D9" w:themeFill="background1" w:themeFillShade="D9"/>
          </w:tcPr>
          <w:p w14:paraId="3B87530A" w14:textId="77777777" w:rsidR="0097266D" w:rsidRPr="003D5A4B" w:rsidRDefault="0097266D" w:rsidP="007F4D08">
            <w:pPr>
              <w:jc w:val="left"/>
              <w:rPr>
                <w:rFonts w:asciiTheme="minorHAnsi" w:eastAsia="Times New Roman" w:hAnsiTheme="minorHAnsi" w:cs="Arial"/>
                <w:sz w:val="4"/>
                <w:szCs w:val="4"/>
                <w:lang w:eastAsia="fr-FR"/>
              </w:rPr>
            </w:pPr>
          </w:p>
        </w:tc>
        <w:tc>
          <w:tcPr>
            <w:tcW w:w="8080" w:type="dxa"/>
            <w:gridSpan w:val="8"/>
            <w:shd w:val="clear" w:color="auto" w:fill="D9D9D9" w:themeFill="background1" w:themeFillShade="D9"/>
          </w:tcPr>
          <w:p w14:paraId="51898A49" w14:textId="77777777" w:rsidR="0097266D" w:rsidRPr="003D5A4B" w:rsidRDefault="0097266D" w:rsidP="007F4D08">
            <w:pPr>
              <w:jc w:val="left"/>
              <w:rPr>
                <w:rFonts w:asciiTheme="minorHAnsi" w:eastAsia="Times New Roman" w:hAnsiTheme="minorHAnsi" w:cs="Arial"/>
                <w:sz w:val="4"/>
                <w:szCs w:val="4"/>
                <w:lang w:eastAsia="fr-FR"/>
              </w:rPr>
            </w:pPr>
          </w:p>
        </w:tc>
        <w:tc>
          <w:tcPr>
            <w:tcW w:w="905" w:type="dxa"/>
            <w:shd w:val="clear" w:color="auto" w:fill="D9D9D9" w:themeFill="background1" w:themeFillShade="D9"/>
            <w:noWrap/>
            <w:vAlign w:val="center"/>
          </w:tcPr>
          <w:p w14:paraId="248B02B0" w14:textId="77777777" w:rsidR="0097266D" w:rsidRPr="003D5A4B" w:rsidRDefault="0097266D" w:rsidP="007F4D08">
            <w:pPr>
              <w:jc w:val="left"/>
              <w:rPr>
                <w:rFonts w:asciiTheme="minorHAnsi" w:eastAsia="Times New Roman" w:hAnsiTheme="minorHAnsi" w:cs="Arial"/>
                <w:sz w:val="4"/>
                <w:szCs w:val="4"/>
                <w:lang w:eastAsia="fr-FR"/>
              </w:rPr>
            </w:pPr>
          </w:p>
        </w:tc>
      </w:tr>
      <w:tr w:rsidR="0097266D" w:rsidRPr="003D5A4B" w14:paraId="73A34C57" w14:textId="77777777" w:rsidTr="00F60BD0">
        <w:tc>
          <w:tcPr>
            <w:tcW w:w="993" w:type="dxa"/>
            <w:vMerge w:val="restart"/>
          </w:tcPr>
          <w:p w14:paraId="1A035087" w14:textId="77777777" w:rsidR="0097266D" w:rsidRPr="003D5A4B" w:rsidRDefault="0097266D" w:rsidP="007F4D08">
            <w:pPr>
              <w:jc w:val="left"/>
              <w:rPr>
                <w:rFonts w:asciiTheme="minorHAnsi" w:eastAsia="Times New Roman" w:hAnsiTheme="minorHAnsi" w:cs="Arial"/>
                <w:sz w:val="16"/>
                <w:szCs w:val="16"/>
                <w:lang w:eastAsia="fr-FR"/>
              </w:rPr>
            </w:pPr>
          </w:p>
          <w:p w14:paraId="0C3515D3" w14:textId="77777777" w:rsidR="0097266D" w:rsidRPr="003D5A4B" w:rsidRDefault="0097266D" w:rsidP="007F4D08">
            <w:pPr>
              <w:jc w:val="left"/>
              <w:rPr>
                <w:rFonts w:asciiTheme="minorHAnsi" w:eastAsia="Times New Roman" w:hAnsiTheme="minorHAnsi" w:cs="Arial"/>
                <w:sz w:val="16"/>
                <w:szCs w:val="16"/>
                <w:lang w:eastAsia="fr-FR"/>
              </w:rPr>
            </w:pPr>
          </w:p>
          <w:p w14:paraId="6B92FDC4" w14:textId="77777777" w:rsidR="0097266D" w:rsidRPr="003D5A4B" w:rsidRDefault="0097266D" w:rsidP="007F4D08">
            <w:pPr>
              <w:jc w:val="left"/>
              <w:rPr>
                <w:rFonts w:asciiTheme="minorHAnsi" w:eastAsia="Times New Roman" w:hAnsiTheme="minorHAnsi" w:cs="Arial"/>
                <w:b/>
                <w:sz w:val="16"/>
                <w:szCs w:val="16"/>
                <w:lang w:eastAsia="fr-FR"/>
              </w:rPr>
            </w:pPr>
          </w:p>
          <w:p w14:paraId="011E384D" w14:textId="77777777" w:rsidR="0097266D" w:rsidRPr="003D5A4B" w:rsidRDefault="0097266D" w:rsidP="007F4D08">
            <w:pPr>
              <w:jc w:val="left"/>
              <w:rPr>
                <w:rFonts w:asciiTheme="minorHAnsi" w:eastAsia="Times New Roman" w:hAnsiTheme="minorHAnsi" w:cs="Arial"/>
                <w:b/>
                <w:sz w:val="16"/>
                <w:szCs w:val="16"/>
                <w:lang w:eastAsia="fr-FR"/>
              </w:rPr>
            </w:pPr>
            <w:r w:rsidRPr="003D5A4B">
              <w:rPr>
                <w:rFonts w:asciiTheme="minorHAnsi" w:eastAsia="Times New Roman" w:hAnsiTheme="minorHAnsi" w:cs="Arial"/>
                <w:b/>
                <w:sz w:val="16"/>
                <w:szCs w:val="16"/>
                <w:lang w:eastAsia="fr-FR"/>
              </w:rPr>
              <w:t>Phase III</w:t>
            </w:r>
          </w:p>
        </w:tc>
        <w:tc>
          <w:tcPr>
            <w:tcW w:w="315" w:type="dxa"/>
          </w:tcPr>
          <w:p w14:paraId="7F628B4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10</w:t>
            </w:r>
          </w:p>
        </w:tc>
        <w:tc>
          <w:tcPr>
            <w:tcW w:w="951" w:type="dxa"/>
            <w:shd w:val="clear" w:color="auto" w:fill="auto"/>
            <w:noWrap/>
            <w:vAlign w:val="center"/>
          </w:tcPr>
          <w:p w14:paraId="0285400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1193401035</w:t>
            </w:r>
          </w:p>
        </w:tc>
        <w:tc>
          <w:tcPr>
            <w:tcW w:w="1477" w:type="dxa"/>
            <w:shd w:val="clear" w:color="auto" w:fill="auto"/>
            <w:noWrap/>
            <w:vAlign w:val="center"/>
          </w:tcPr>
          <w:p w14:paraId="4CF6959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Carantaba</w:t>
            </w:r>
          </w:p>
        </w:tc>
        <w:tc>
          <w:tcPr>
            <w:tcW w:w="1280" w:type="dxa"/>
            <w:shd w:val="clear" w:color="auto" w:fill="auto"/>
            <w:noWrap/>
            <w:vAlign w:val="center"/>
          </w:tcPr>
          <w:p w14:paraId="2AD50F5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val="restart"/>
          </w:tcPr>
          <w:p w14:paraId="4ABAF691" w14:textId="77777777" w:rsidR="0097266D" w:rsidRPr="003D5A4B" w:rsidRDefault="0097266D" w:rsidP="007F4D08">
            <w:pPr>
              <w:jc w:val="left"/>
              <w:rPr>
                <w:rFonts w:asciiTheme="minorHAnsi" w:eastAsia="Times New Roman" w:hAnsiTheme="minorHAnsi" w:cs="Arial"/>
                <w:sz w:val="16"/>
                <w:szCs w:val="16"/>
                <w:lang w:eastAsia="fr-FR"/>
              </w:rPr>
            </w:pPr>
          </w:p>
          <w:p w14:paraId="0191F0B8" w14:textId="77777777" w:rsidR="0097266D" w:rsidRPr="003D5A4B" w:rsidRDefault="0097266D" w:rsidP="007F4D08">
            <w:pPr>
              <w:jc w:val="left"/>
              <w:rPr>
                <w:rFonts w:asciiTheme="minorHAnsi" w:eastAsia="Times New Roman" w:hAnsiTheme="minorHAnsi" w:cs="Arial"/>
                <w:sz w:val="16"/>
                <w:szCs w:val="16"/>
                <w:lang w:eastAsia="fr-FR"/>
              </w:rPr>
            </w:pPr>
          </w:p>
          <w:p w14:paraId="56CC86B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Hydrometric</w:t>
            </w:r>
          </w:p>
        </w:tc>
        <w:tc>
          <w:tcPr>
            <w:tcW w:w="1064" w:type="dxa"/>
            <w:shd w:val="clear" w:color="auto" w:fill="auto"/>
            <w:noWrap/>
            <w:vAlign w:val="center"/>
          </w:tcPr>
          <w:p w14:paraId="7F597D2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26’ 31’’</w:t>
            </w:r>
          </w:p>
        </w:tc>
        <w:tc>
          <w:tcPr>
            <w:tcW w:w="1134" w:type="dxa"/>
            <w:shd w:val="clear" w:color="auto" w:fill="auto"/>
            <w:noWrap/>
            <w:vAlign w:val="center"/>
          </w:tcPr>
          <w:p w14:paraId="27229EC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28’ 00’’</w:t>
            </w:r>
          </w:p>
        </w:tc>
        <w:tc>
          <w:tcPr>
            <w:tcW w:w="901" w:type="dxa"/>
            <w:shd w:val="clear" w:color="auto" w:fill="auto"/>
            <w:noWrap/>
            <w:vAlign w:val="center"/>
          </w:tcPr>
          <w:p w14:paraId="763203E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12</w:t>
            </w:r>
          </w:p>
        </w:tc>
        <w:tc>
          <w:tcPr>
            <w:tcW w:w="905" w:type="dxa"/>
            <w:shd w:val="clear" w:color="auto" w:fill="auto"/>
            <w:noWrap/>
            <w:vAlign w:val="center"/>
          </w:tcPr>
          <w:p w14:paraId="77CC4C9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1989</w:t>
            </w:r>
          </w:p>
        </w:tc>
      </w:tr>
      <w:tr w:rsidR="0097266D" w:rsidRPr="003D5A4B" w14:paraId="4FF77D2E" w14:textId="77777777" w:rsidTr="00F60BD0">
        <w:tc>
          <w:tcPr>
            <w:tcW w:w="993" w:type="dxa"/>
            <w:vMerge/>
          </w:tcPr>
          <w:p w14:paraId="5AB49FD0"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E63D24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w:t>
            </w:r>
          </w:p>
        </w:tc>
        <w:tc>
          <w:tcPr>
            <w:tcW w:w="951" w:type="dxa"/>
            <w:shd w:val="clear" w:color="auto" w:fill="auto"/>
            <w:noWrap/>
            <w:vAlign w:val="center"/>
          </w:tcPr>
          <w:p w14:paraId="3687580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1193410020</w:t>
            </w:r>
          </w:p>
        </w:tc>
        <w:tc>
          <w:tcPr>
            <w:tcW w:w="1477" w:type="dxa"/>
            <w:shd w:val="clear" w:color="auto" w:fill="auto"/>
            <w:noWrap/>
            <w:vAlign w:val="center"/>
          </w:tcPr>
          <w:p w14:paraId="01488A5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Gabu/Ponte</w:t>
            </w:r>
          </w:p>
        </w:tc>
        <w:tc>
          <w:tcPr>
            <w:tcW w:w="1280" w:type="dxa"/>
            <w:shd w:val="clear" w:color="auto" w:fill="auto"/>
            <w:noWrap/>
            <w:vAlign w:val="center"/>
          </w:tcPr>
          <w:p w14:paraId="56EEF86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Geba/Campossa</w:t>
            </w:r>
          </w:p>
        </w:tc>
        <w:tc>
          <w:tcPr>
            <w:tcW w:w="958" w:type="dxa"/>
            <w:vMerge/>
          </w:tcPr>
          <w:p w14:paraId="28BB687F"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38A4AB7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16’ 29’’</w:t>
            </w:r>
          </w:p>
        </w:tc>
        <w:tc>
          <w:tcPr>
            <w:tcW w:w="1134" w:type="dxa"/>
            <w:shd w:val="clear" w:color="auto" w:fill="auto"/>
            <w:noWrap/>
            <w:vAlign w:val="center"/>
          </w:tcPr>
          <w:p w14:paraId="20532AE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-14º 13’ 18’’</w:t>
            </w:r>
          </w:p>
        </w:tc>
        <w:tc>
          <w:tcPr>
            <w:tcW w:w="901" w:type="dxa"/>
            <w:shd w:val="clear" w:color="auto" w:fill="auto"/>
            <w:noWrap/>
            <w:vAlign w:val="center"/>
          </w:tcPr>
          <w:p w14:paraId="31A1D9F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45</w:t>
            </w:r>
          </w:p>
        </w:tc>
        <w:tc>
          <w:tcPr>
            <w:tcW w:w="905" w:type="dxa"/>
            <w:shd w:val="clear" w:color="auto" w:fill="auto"/>
            <w:noWrap/>
            <w:vAlign w:val="center"/>
          </w:tcPr>
          <w:p w14:paraId="2934218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1983</w:t>
            </w:r>
          </w:p>
        </w:tc>
      </w:tr>
      <w:tr w:rsidR="0097266D" w:rsidRPr="003D5A4B" w14:paraId="65EEED58" w14:textId="77777777" w:rsidTr="00F60BD0">
        <w:tc>
          <w:tcPr>
            <w:tcW w:w="993" w:type="dxa"/>
            <w:vMerge/>
          </w:tcPr>
          <w:p w14:paraId="648A2394"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2283C4C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12</w:t>
            </w:r>
          </w:p>
        </w:tc>
        <w:tc>
          <w:tcPr>
            <w:tcW w:w="951" w:type="dxa"/>
            <w:shd w:val="clear" w:color="auto" w:fill="auto"/>
            <w:noWrap/>
            <w:vAlign w:val="center"/>
          </w:tcPr>
          <w:p w14:paraId="341FC76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1193430005</w:t>
            </w:r>
          </w:p>
        </w:tc>
        <w:tc>
          <w:tcPr>
            <w:tcW w:w="1477" w:type="dxa"/>
            <w:shd w:val="clear" w:color="auto" w:fill="auto"/>
            <w:noWrap/>
            <w:vAlign w:val="center"/>
          </w:tcPr>
          <w:p w14:paraId="42308E9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Beli</w:t>
            </w:r>
          </w:p>
        </w:tc>
        <w:tc>
          <w:tcPr>
            <w:tcW w:w="1280" w:type="dxa"/>
            <w:shd w:val="clear" w:color="auto" w:fill="auto"/>
            <w:noWrap/>
            <w:vAlign w:val="center"/>
          </w:tcPr>
          <w:p w14:paraId="5BDBBD4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Corrubal/ Fefine</w:t>
            </w:r>
          </w:p>
        </w:tc>
        <w:tc>
          <w:tcPr>
            <w:tcW w:w="958" w:type="dxa"/>
            <w:vMerge/>
          </w:tcPr>
          <w:p w14:paraId="17F84480"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2A68ACD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+ 11º 52’ 00’’</w:t>
            </w:r>
          </w:p>
        </w:tc>
        <w:tc>
          <w:tcPr>
            <w:tcW w:w="1134" w:type="dxa"/>
            <w:shd w:val="clear" w:color="auto" w:fill="auto"/>
            <w:noWrap/>
            <w:vAlign w:val="center"/>
          </w:tcPr>
          <w:p w14:paraId="0CBB220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-13º 51’ 40’’</w:t>
            </w:r>
          </w:p>
        </w:tc>
        <w:tc>
          <w:tcPr>
            <w:tcW w:w="901" w:type="dxa"/>
            <w:shd w:val="clear" w:color="auto" w:fill="auto"/>
            <w:noWrap/>
            <w:vAlign w:val="center"/>
          </w:tcPr>
          <w:p w14:paraId="021608D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54</w:t>
            </w:r>
          </w:p>
        </w:tc>
        <w:tc>
          <w:tcPr>
            <w:tcW w:w="905" w:type="dxa"/>
            <w:shd w:val="clear" w:color="auto" w:fill="auto"/>
            <w:noWrap/>
            <w:vAlign w:val="center"/>
          </w:tcPr>
          <w:p w14:paraId="225D075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1978</w:t>
            </w:r>
          </w:p>
        </w:tc>
      </w:tr>
      <w:tr w:rsidR="0097266D" w:rsidRPr="003D5A4B" w14:paraId="2A3E391A" w14:textId="77777777" w:rsidTr="00F60BD0">
        <w:tc>
          <w:tcPr>
            <w:tcW w:w="993" w:type="dxa"/>
            <w:vMerge/>
          </w:tcPr>
          <w:p w14:paraId="1A1432EC"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13F2351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w:t>
            </w:r>
          </w:p>
        </w:tc>
        <w:tc>
          <w:tcPr>
            <w:tcW w:w="951" w:type="dxa"/>
            <w:shd w:val="clear" w:color="auto" w:fill="auto"/>
            <w:noWrap/>
            <w:vAlign w:val="center"/>
          </w:tcPr>
          <w:p w14:paraId="4DEAA2E5"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1193402025</w:t>
            </w:r>
          </w:p>
        </w:tc>
        <w:tc>
          <w:tcPr>
            <w:tcW w:w="1477" w:type="dxa"/>
            <w:shd w:val="clear" w:color="auto" w:fill="auto"/>
            <w:noWrap/>
            <w:vAlign w:val="center"/>
          </w:tcPr>
          <w:p w14:paraId="3D77FD3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Cabuca</w:t>
            </w:r>
          </w:p>
        </w:tc>
        <w:tc>
          <w:tcPr>
            <w:tcW w:w="1280" w:type="dxa"/>
            <w:shd w:val="clear" w:color="auto" w:fill="auto"/>
            <w:noWrap/>
            <w:vAlign w:val="center"/>
          </w:tcPr>
          <w:p w14:paraId="3F3AE30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Corubal</w:t>
            </w:r>
          </w:p>
        </w:tc>
        <w:tc>
          <w:tcPr>
            <w:tcW w:w="958" w:type="dxa"/>
            <w:vMerge/>
          </w:tcPr>
          <w:p w14:paraId="51246386"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7C0AFFA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08’ 48’’</w:t>
            </w:r>
          </w:p>
        </w:tc>
        <w:tc>
          <w:tcPr>
            <w:tcW w:w="1134" w:type="dxa"/>
            <w:shd w:val="clear" w:color="auto" w:fill="auto"/>
            <w:noWrap/>
            <w:vAlign w:val="center"/>
          </w:tcPr>
          <w:p w14:paraId="4CFF23D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-13º 56’ 58’’</w:t>
            </w:r>
          </w:p>
        </w:tc>
        <w:tc>
          <w:tcPr>
            <w:tcW w:w="901" w:type="dxa"/>
            <w:shd w:val="clear" w:color="auto" w:fill="auto"/>
            <w:noWrap/>
            <w:vAlign w:val="center"/>
          </w:tcPr>
          <w:p w14:paraId="730F4F3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40</w:t>
            </w:r>
          </w:p>
        </w:tc>
        <w:tc>
          <w:tcPr>
            <w:tcW w:w="905" w:type="dxa"/>
            <w:shd w:val="clear" w:color="auto" w:fill="auto"/>
            <w:noWrap/>
            <w:vAlign w:val="center"/>
          </w:tcPr>
          <w:p w14:paraId="2D5ED5D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1983</w:t>
            </w:r>
          </w:p>
        </w:tc>
      </w:tr>
      <w:tr w:rsidR="0097266D" w:rsidRPr="003D5A4B" w14:paraId="103D5729" w14:textId="77777777" w:rsidTr="00F60BD0">
        <w:tc>
          <w:tcPr>
            <w:tcW w:w="993" w:type="dxa"/>
            <w:vMerge/>
          </w:tcPr>
          <w:p w14:paraId="3021636D"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0BF0234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14</w:t>
            </w:r>
          </w:p>
        </w:tc>
        <w:tc>
          <w:tcPr>
            <w:tcW w:w="951" w:type="dxa"/>
            <w:shd w:val="clear" w:color="auto" w:fill="auto"/>
            <w:noWrap/>
            <w:vAlign w:val="center"/>
          </w:tcPr>
          <w:p w14:paraId="1686ADC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1193402030</w:t>
            </w:r>
          </w:p>
        </w:tc>
        <w:tc>
          <w:tcPr>
            <w:tcW w:w="1477" w:type="dxa"/>
            <w:shd w:val="clear" w:color="auto" w:fill="auto"/>
            <w:noWrap/>
            <w:vAlign w:val="center"/>
          </w:tcPr>
          <w:p w14:paraId="47C60B6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Cadé</w:t>
            </w:r>
          </w:p>
        </w:tc>
        <w:tc>
          <w:tcPr>
            <w:tcW w:w="1280" w:type="dxa"/>
            <w:shd w:val="clear" w:color="auto" w:fill="auto"/>
            <w:noWrap/>
            <w:vAlign w:val="center"/>
          </w:tcPr>
          <w:p w14:paraId="13B0534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Corubal</w:t>
            </w:r>
          </w:p>
        </w:tc>
        <w:tc>
          <w:tcPr>
            <w:tcW w:w="958" w:type="dxa"/>
            <w:vMerge/>
          </w:tcPr>
          <w:p w14:paraId="6E776AA3"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7642D09E"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14’ 12’’</w:t>
            </w:r>
          </w:p>
        </w:tc>
        <w:tc>
          <w:tcPr>
            <w:tcW w:w="1134" w:type="dxa"/>
            <w:shd w:val="clear" w:color="auto" w:fill="auto"/>
            <w:noWrap/>
            <w:vAlign w:val="center"/>
          </w:tcPr>
          <w:p w14:paraId="7C4A42B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-13º 54’ 00’’</w:t>
            </w:r>
          </w:p>
        </w:tc>
        <w:tc>
          <w:tcPr>
            <w:tcW w:w="901" w:type="dxa"/>
            <w:shd w:val="clear" w:color="auto" w:fill="auto"/>
            <w:noWrap/>
            <w:vAlign w:val="center"/>
          </w:tcPr>
          <w:p w14:paraId="47ED85E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40</w:t>
            </w:r>
          </w:p>
        </w:tc>
        <w:tc>
          <w:tcPr>
            <w:tcW w:w="905" w:type="dxa"/>
            <w:shd w:val="clear" w:color="auto" w:fill="auto"/>
            <w:noWrap/>
            <w:vAlign w:val="center"/>
          </w:tcPr>
          <w:p w14:paraId="7E369D4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1980</w:t>
            </w:r>
          </w:p>
        </w:tc>
      </w:tr>
      <w:tr w:rsidR="0097266D" w:rsidRPr="003D5A4B" w14:paraId="1187A2BD" w14:textId="77777777" w:rsidTr="00F60BD0">
        <w:tc>
          <w:tcPr>
            <w:tcW w:w="993" w:type="dxa"/>
            <w:vMerge/>
          </w:tcPr>
          <w:p w14:paraId="1C457EC3"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311CC18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15</w:t>
            </w:r>
          </w:p>
        </w:tc>
        <w:tc>
          <w:tcPr>
            <w:tcW w:w="951" w:type="dxa"/>
            <w:shd w:val="clear" w:color="auto" w:fill="auto"/>
            <w:noWrap/>
            <w:vAlign w:val="center"/>
          </w:tcPr>
          <w:p w14:paraId="373924D8"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1193402035</w:t>
            </w:r>
          </w:p>
        </w:tc>
        <w:tc>
          <w:tcPr>
            <w:tcW w:w="1477" w:type="dxa"/>
            <w:shd w:val="clear" w:color="auto" w:fill="auto"/>
            <w:noWrap/>
            <w:vAlign w:val="center"/>
          </w:tcPr>
          <w:p w14:paraId="2647534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Bucure</w:t>
            </w:r>
          </w:p>
        </w:tc>
        <w:tc>
          <w:tcPr>
            <w:tcW w:w="1280" w:type="dxa"/>
            <w:shd w:val="clear" w:color="auto" w:fill="auto"/>
            <w:noWrap/>
            <w:vAlign w:val="center"/>
          </w:tcPr>
          <w:p w14:paraId="1952985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Koliba/Geba</w:t>
            </w:r>
          </w:p>
        </w:tc>
        <w:tc>
          <w:tcPr>
            <w:tcW w:w="958" w:type="dxa"/>
            <w:vMerge/>
          </w:tcPr>
          <w:p w14:paraId="10AB41BC"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15059401"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+ 12º 17’ 35’’</w:t>
            </w:r>
          </w:p>
        </w:tc>
        <w:tc>
          <w:tcPr>
            <w:tcW w:w="1134" w:type="dxa"/>
            <w:shd w:val="clear" w:color="auto" w:fill="auto"/>
            <w:noWrap/>
            <w:vAlign w:val="center"/>
          </w:tcPr>
          <w:p w14:paraId="120BA183"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-13º 41’ 46’’</w:t>
            </w:r>
          </w:p>
        </w:tc>
        <w:tc>
          <w:tcPr>
            <w:tcW w:w="901" w:type="dxa"/>
            <w:shd w:val="clear" w:color="auto" w:fill="auto"/>
            <w:noWrap/>
            <w:vAlign w:val="center"/>
          </w:tcPr>
          <w:p w14:paraId="633FEC7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45</w:t>
            </w:r>
          </w:p>
        </w:tc>
        <w:tc>
          <w:tcPr>
            <w:tcW w:w="905" w:type="dxa"/>
            <w:shd w:val="clear" w:color="auto" w:fill="auto"/>
            <w:noWrap/>
            <w:vAlign w:val="center"/>
          </w:tcPr>
          <w:p w14:paraId="265E7A54"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1983</w:t>
            </w:r>
          </w:p>
        </w:tc>
      </w:tr>
      <w:tr w:rsidR="0097266D" w:rsidRPr="003D5A4B" w14:paraId="3AEBCC4D" w14:textId="77777777" w:rsidTr="00F60BD0">
        <w:tc>
          <w:tcPr>
            <w:tcW w:w="993" w:type="dxa"/>
            <w:vMerge/>
          </w:tcPr>
          <w:p w14:paraId="1B7AE54F"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54BBC77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09</w:t>
            </w:r>
          </w:p>
        </w:tc>
        <w:tc>
          <w:tcPr>
            <w:tcW w:w="951" w:type="dxa"/>
            <w:shd w:val="clear" w:color="auto" w:fill="auto"/>
            <w:noWrap/>
            <w:vAlign w:val="center"/>
          </w:tcPr>
          <w:p w14:paraId="42DFE9CF"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1193201005</w:t>
            </w:r>
          </w:p>
        </w:tc>
        <w:tc>
          <w:tcPr>
            <w:tcW w:w="1477" w:type="dxa"/>
            <w:shd w:val="clear" w:color="auto" w:fill="auto"/>
            <w:noWrap/>
            <w:vAlign w:val="center"/>
          </w:tcPr>
          <w:p w14:paraId="23199247"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Cacine/Porto</w:t>
            </w:r>
          </w:p>
        </w:tc>
        <w:tc>
          <w:tcPr>
            <w:tcW w:w="1280" w:type="dxa"/>
            <w:shd w:val="clear" w:color="auto" w:fill="auto"/>
            <w:noWrap/>
            <w:vAlign w:val="center"/>
          </w:tcPr>
          <w:p w14:paraId="270D6CB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Cacine</w:t>
            </w:r>
          </w:p>
        </w:tc>
        <w:tc>
          <w:tcPr>
            <w:tcW w:w="958" w:type="dxa"/>
            <w:vMerge w:val="restart"/>
          </w:tcPr>
          <w:p w14:paraId="491131F3" w14:textId="77777777" w:rsidR="0097266D" w:rsidRPr="003D5A4B" w:rsidRDefault="0097266D" w:rsidP="007F4D08">
            <w:pPr>
              <w:jc w:val="left"/>
              <w:rPr>
                <w:rFonts w:asciiTheme="minorHAnsi" w:eastAsia="Times New Roman" w:hAnsiTheme="minorHAnsi" w:cs="Arial"/>
                <w:sz w:val="16"/>
                <w:szCs w:val="16"/>
                <w:lang w:eastAsia="fr-FR"/>
              </w:rPr>
            </w:pPr>
          </w:p>
          <w:p w14:paraId="33B6265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Tidal gauge</w:t>
            </w:r>
          </w:p>
        </w:tc>
        <w:tc>
          <w:tcPr>
            <w:tcW w:w="1064" w:type="dxa"/>
            <w:shd w:val="clear" w:color="auto" w:fill="auto"/>
            <w:noWrap/>
            <w:vAlign w:val="center"/>
          </w:tcPr>
          <w:p w14:paraId="6DE8F8F8"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11º 08’</w:t>
            </w:r>
          </w:p>
        </w:tc>
        <w:tc>
          <w:tcPr>
            <w:tcW w:w="1134" w:type="dxa"/>
            <w:shd w:val="clear" w:color="auto" w:fill="auto"/>
            <w:noWrap/>
            <w:vAlign w:val="center"/>
          </w:tcPr>
          <w:p w14:paraId="1DA4327D"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15º 01’</w:t>
            </w:r>
          </w:p>
        </w:tc>
        <w:tc>
          <w:tcPr>
            <w:tcW w:w="901" w:type="dxa"/>
            <w:shd w:val="clear" w:color="auto" w:fill="auto"/>
            <w:noWrap/>
          </w:tcPr>
          <w:p w14:paraId="3F31AA92"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06</w:t>
            </w:r>
          </w:p>
        </w:tc>
        <w:tc>
          <w:tcPr>
            <w:tcW w:w="905" w:type="dxa"/>
            <w:shd w:val="clear" w:color="auto" w:fill="auto"/>
            <w:noWrap/>
            <w:vAlign w:val="center"/>
          </w:tcPr>
          <w:p w14:paraId="6F696F9D"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r w:rsidR="0097266D" w:rsidRPr="003D5A4B" w14:paraId="058E38A2" w14:textId="77777777" w:rsidTr="00F60BD0">
        <w:tc>
          <w:tcPr>
            <w:tcW w:w="993" w:type="dxa"/>
            <w:vMerge/>
          </w:tcPr>
          <w:p w14:paraId="03097FF7"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1E7EDFFA"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10</w:t>
            </w:r>
          </w:p>
        </w:tc>
        <w:tc>
          <w:tcPr>
            <w:tcW w:w="951" w:type="dxa"/>
            <w:shd w:val="clear" w:color="auto" w:fill="auto"/>
            <w:noWrap/>
            <w:vAlign w:val="center"/>
          </w:tcPr>
          <w:p w14:paraId="04634AF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1193402006</w:t>
            </w:r>
          </w:p>
        </w:tc>
        <w:tc>
          <w:tcPr>
            <w:tcW w:w="1477" w:type="dxa"/>
            <w:shd w:val="clear" w:color="auto" w:fill="auto"/>
            <w:noWrap/>
            <w:vAlign w:val="center"/>
          </w:tcPr>
          <w:p w14:paraId="703FF212"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Cusselinta</w:t>
            </w:r>
          </w:p>
        </w:tc>
        <w:tc>
          <w:tcPr>
            <w:tcW w:w="1280" w:type="dxa"/>
            <w:shd w:val="clear" w:color="auto" w:fill="auto"/>
            <w:noWrap/>
            <w:vAlign w:val="center"/>
          </w:tcPr>
          <w:p w14:paraId="60367E8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Geba</w:t>
            </w:r>
          </w:p>
        </w:tc>
        <w:tc>
          <w:tcPr>
            <w:tcW w:w="958" w:type="dxa"/>
            <w:vMerge/>
          </w:tcPr>
          <w:p w14:paraId="25A18AD1"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4157321E" w14:textId="77777777" w:rsidR="0097266D" w:rsidRPr="003D5A4B" w:rsidRDefault="0097266D" w:rsidP="007F4D08">
            <w:pPr>
              <w:jc w:val="left"/>
              <w:rPr>
                <w:rFonts w:asciiTheme="minorHAnsi" w:eastAsia="Times New Roman" w:hAnsiTheme="minorHAnsi" w:cs="Arial"/>
                <w:sz w:val="16"/>
                <w:szCs w:val="16"/>
                <w:lang w:eastAsia="fr-FR"/>
              </w:rPr>
            </w:pPr>
          </w:p>
        </w:tc>
        <w:tc>
          <w:tcPr>
            <w:tcW w:w="1134" w:type="dxa"/>
            <w:shd w:val="clear" w:color="auto" w:fill="auto"/>
            <w:noWrap/>
            <w:vAlign w:val="center"/>
          </w:tcPr>
          <w:p w14:paraId="492A7999" w14:textId="77777777" w:rsidR="0097266D" w:rsidRPr="003D5A4B" w:rsidRDefault="0097266D" w:rsidP="007F4D08">
            <w:pPr>
              <w:jc w:val="left"/>
              <w:rPr>
                <w:rFonts w:asciiTheme="minorHAnsi" w:eastAsia="Times New Roman" w:hAnsiTheme="minorHAnsi" w:cs="Arial"/>
                <w:sz w:val="16"/>
                <w:szCs w:val="16"/>
                <w:lang w:eastAsia="fr-FR"/>
              </w:rPr>
            </w:pPr>
          </w:p>
        </w:tc>
        <w:tc>
          <w:tcPr>
            <w:tcW w:w="901" w:type="dxa"/>
            <w:shd w:val="clear" w:color="auto" w:fill="auto"/>
            <w:noWrap/>
            <w:vAlign w:val="center"/>
          </w:tcPr>
          <w:p w14:paraId="7D87AE1B" w14:textId="77777777" w:rsidR="0097266D" w:rsidRPr="003D5A4B" w:rsidRDefault="0097266D" w:rsidP="007F4D08">
            <w:pPr>
              <w:jc w:val="left"/>
              <w:rPr>
                <w:rFonts w:asciiTheme="minorHAnsi" w:eastAsia="Times New Roman" w:hAnsiTheme="minorHAnsi" w:cs="Arial"/>
                <w:sz w:val="16"/>
                <w:szCs w:val="16"/>
                <w:lang w:eastAsia="fr-FR"/>
              </w:rPr>
            </w:pPr>
          </w:p>
        </w:tc>
        <w:tc>
          <w:tcPr>
            <w:tcW w:w="905" w:type="dxa"/>
            <w:shd w:val="clear" w:color="auto" w:fill="auto"/>
            <w:noWrap/>
            <w:vAlign w:val="center"/>
          </w:tcPr>
          <w:p w14:paraId="592F459B"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r w:rsidR="0097266D" w:rsidRPr="003D5A4B" w14:paraId="40E93A55" w14:textId="77777777" w:rsidTr="00F60BD0">
        <w:tc>
          <w:tcPr>
            <w:tcW w:w="993" w:type="dxa"/>
            <w:vMerge/>
          </w:tcPr>
          <w:p w14:paraId="3C1F52DA" w14:textId="77777777" w:rsidR="0097266D" w:rsidRPr="003D5A4B" w:rsidRDefault="0097266D" w:rsidP="007F4D08">
            <w:pPr>
              <w:jc w:val="left"/>
              <w:rPr>
                <w:rFonts w:asciiTheme="minorHAnsi" w:eastAsia="Times New Roman" w:hAnsiTheme="minorHAnsi" w:cs="Arial"/>
                <w:sz w:val="16"/>
                <w:szCs w:val="16"/>
                <w:lang w:eastAsia="fr-FR"/>
              </w:rPr>
            </w:pPr>
          </w:p>
        </w:tc>
        <w:tc>
          <w:tcPr>
            <w:tcW w:w="315" w:type="dxa"/>
          </w:tcPr>
          <w:p w14:paraId="18BA514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w:t>
            </w:r>
          </w:p>
        </w:tc>
        <w:tc>
          <w:tcPr>
            <w:tcW w:w="951" w:type="dxa"/>
            <w:shd w:val="clear" w:color="auto" w:fill="auto"/>
            <w:noWrap/>
            <w:vAlign w:val="center"/>
          </w:tcPr>
          <w:p w14:paraId="3ECD1A10"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1193002002</w:t>
            </w:r>
          </w:p>
        </w:tc>
        <w:tc>
          <w:tcPr>
            <w:tcW w:w="1477" w:type="dxa"/>
            <w:shd w:val="clear" w:color="auto" w:fill="auto"/>
            <w:noWrap/>
            <w:vAlign w:val="center"/>
          </w:tcPr>
          <w:p w14:paraId="5D6DA8A9"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Porto de São João</w:t>
            </w:r>
          </w:p>
        </w:tc>
        <w:tc>
          <w:tcPr>
            <w:tcW w:w="1280" w:type="dxa"/>
            <w:shd w:val="clear" w:color="auto" w:fill="auto"/>
            <w:noWrap/>
            <w:vAlign w:val="center"/>
          </w:tcPr>
          <w:p w14:paraId="52EC34DC"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Buba</w:t>
            </w:r>
          </w:p>
        </w:tc>
        <w:tc>
          <w:tcPr>
            <w:tcW w:w="958" w:type="dxa"/>
            <w:vMerge/>
          </w:tcPr>
          <w:p w14:paraId="4AB4B11D" w14:textId="77777777" w:rsidR="0097266D" w:rsidRPr="003D5A4B" w:rsidRDefault="0097266D" w:rsidP="007F4D08">
            <w:pPr>
              <w:jc w:val="left"/>
              <w:rPr>
                <w:rFonts w:asciiTheme="minorHAnsi" w:eastAsia="Times New Roman" w:hAnsiTheme="minorHAnsi" w:cs="Arial"/>
                <w:sz w:val="16"/>
                <w:szCs w:val="16"/>
                <w:lang w:eastAsia="fr-FR"/>
              </w:rPr>
            </w:pPr>
          </w:p>
        </w:tc>
        <w:tc>
          <w:tcPr>
            <w:tcW w:w="1064" w:type="dxa"/>
            <w:shd w:val="clear" w:color="auto" w:fill="auto"/>
            <w:noWrap/>
            <w:vAlign w:val="center"/>
          </w:tcPr>
          <w:p w14:paraId="10FB9388"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11º 36’</w:t>
            </w:r>
          </w:p>
        </w:tc>
        <w:tc>
          <w:tcPr>
            <w:tcW w:w="1134" w:type="dxa"/>
            <w:shd w:val="clear" w:color="auto" w:fill="auto"/>
            <w:noWrap/>
            <w:vAlign w:val="center"/>
          </w:tcPr>
          <w:p w14:paraId="1E5794C3"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15º 29’</w:t>
            </w:r>
          </w:p>
        </w:tc>
        <w:tc>
          <w:tcPr>
            <w:tcW w:w="901" w:type="dxa"/>
            <w:shd w:val="clear" w:color="auto" w:fill="auto"/>
            <w:noWrap/>
            <w:vAlign w:val="center"/>
          </w:tcPr>
          <w:p w14:paraId="20F2B3D7" w14:textId="77777777" w:rsidR="0097266D" w:rsidRPr="003D5A4B" w:rsidRDefault="0097266D" w:rsidP="007F4D08">
            <w:pPr>
              <w:jc w:val="left"/>
              <w:rPr>
                <w:rFonts w:asciiTheme="minorHAnsi" w:hAnsiTheme="minorHAnsi" w:cs="Arial"/>
                <w:sz w:val="16"/>
                <w:szCs w:val="16"/>
              </w:rPr>
            </w:pPr>
            <w:r w:rsidRPr="003D5A4B">
              <w:rPr>
                <w:rFonts w:asciiTheme="minorHAnsi" w:hAnsiTheme="minorHAnsi" w:cs="Arial"/>
                <w:sz w:val="16"/>
                <w:szCs w:val="16"/>
              </w:rPr>
              <w:t>11º 36’</w:t>
            </w:r>
          </w:p>
        </w:tc>
        <w:tc>
          <w:tcPr>
            <w:tcW w:w="905" w:type="dxa"/>
            <w:shd w:val="clear" w:color="auto" w:fill="auto"/>
            <w:noWrap/>
            <w:vAlign w:val="center"/>
          </w:tcPr>
          <w:p w14:paraId="19E9FF06" w14:textId="77777777" w:rsidR="0097266D" w:rsidRPr="003D5A4B" w:rsidRDefault="0097266D" w:rsidP="007F4D08">
            <w:pPr>
              <w:jc w:val="left"/>
              <w:rPr>
                <w:rFonts w:asciiTheme="minorHAnsi" w:eastAsia="Times New Roman" w:hAnsiTheme="minorHAnsi" w:cs="Arial"/>
                <w:sz w:val="16"/>
                <w:szCs w:val="16"/>
                <w:lang w:eastAsia="fr-FR"/>
              </w:rPr>
            </w:pPr>
            <w:r w:rsidRPr="003D5A4B">
              <w:rPr>
                <w:rFonts w:asciiTheme="minorHAnsi" w:eastAsia="Times New Roman" w:hAnsiTheme="minorHAnsi" w:cs="Arial"/>
                <w:sz w:val="16"/>
                <w:szCs w:val="16"/>
                <w:lang w:eastAsia="fr-FR"/>
              </w:rPr>
              <w:t>Projected</w:t>
            </w:r>
          </w:p>
        </w:tc>
      </w:tr>
    </w:tbl>
    <w:p w14:paraId="6DDAE038" w14:textId="77777777" w:rsidR="0097266D" w:rsidRPr="003D5A4B" w:rsidRDefault="0097266D" w:rsidP="0097266D"/>
    <w:p w14:paraId="75153680" w14:textId="77777777" w:rsidR="003C3821" w:rsidRPr="003D5A4B" w:rsidRDefault="003C3821" w:rsidP="0097266D"/>
    <w:p w14:paraId="4E6FAEB6" w14:textId="71974BEA" w:rsidR="003C3821" w:rsidRPr="003D5A4B" w:rsidRDefault="00D004B5" w:rsidP="0097266D">
      <w:pPr>
        <w:sectPr w:rsidR="003C3821" w:rsidRPr="003D5A4B" w:rsidSect="006006C7">
          <w:pgSz w:w="12240" w:h="15840" w:code="1"/>
          <w:pgMar w:top="630" w:right="1440" w:bottom="1440" w:left="1440" w:header="720" w:footer="432" w:gutter="0"/>
          <w:cols w:space="708"/>
          <w:titlePg/>
          <w:docGrid w:linePitch="360"/>
        </w:sectPr>
      </w:pPr>
      <w:r>
        <w:t>For additional information, r</w:t>
      </w:r>
      <w:r w:rsidR="003C3821" w:rsidRPr="003D5A4B">
        <w:t xml:space="preserve">efer to </w:t>
      </w:r>
      <w:r w:rsidR="003C3821" w:rsidRPr="003D5A4B">
        <w:rPr>
          <w:i/>
          <w:iCs/>
        </w:rPr>
        <w:t>‘</w:t>
      </w:r>
      <w:r w:rsidR="003C3821" w:rsidRPr="003D5A4B">
        <w:rPr>
          <w:i/>
          <w:iCs/>
          <w:u w:val="single"/>
        </w:rPr>
        <w:fldChar w:fldCharType="begin"/>
      </w:r>
      <w:r w:rsidR="003C3821" w:rsidRPr="003D5A4B">
        <w:rPr>
          <w:i/>
          <w:iCs/>
          <w:u w:val="single"/>
        </w:rPr>
        <w:instrText xml:space="preserve"> REF _Ref35684980 \h  \* MERGEFORMAT </w:instrText>
      </w:r>
      <w:r w:rsidR="003C3821" w:rsidRPr="003D5A4B">
        <w:rPr>
          <w:i/>
          <w:iCs/>
          <w:u w:val="single"/>
        </w:rPr>
      </w:r>
      <w:r w:rsidR="003C3821" w:rsidRPr="003D5A4B">
        <w:rPr>
          <w:i/>
          <w:iCs/>
          <w:u w:val="single"/>
        </w:rPr>
        <w:fldChar w:fldCharType="separate"/>
      </w:r>
      <w:r w:rsidR="00F84DAA" w:rsidRPr="00F84DAA">
        <w:rPr>
          <w:i/>
          <w:iCs/>
          <w:u w:val="single"/>
        </w:rPr>
        <w:t>Annex 1:  Project map and Geospatial Coordinates of project sites</w:t>
      </w:r>
      <w:r w:rsidR="003C3821" w:rsidRPr="003D5A4B">
        <w:rPr>
          <w:i/>
          <w:iCs/>
          <w:u w:val="single"/>
        </w:rPr>
        <w:fldChar w:fldCharType="end"/>
      </w:r>
      <w:r w:rsidR="003C3821" w:rsidRPr="003D5A4B">
        <w:rPr>
          <w:i/>
          <w:iCs/>
        </w:rPr>
        <w:t>’</w:t>
      </w:r>
      <w:r w:rsidR="003C3821" w:rsidRPr="003D5A4B">
        <w:t xml:space="preserve"> </w:t>
      </w:r>
      <w:r w:rsidRPr="00D004B5">
        <w:t>and to</w:t>
      </w:r>
      <w:r>
        <w:t xml:space="preserve"> </w:t>
      </w:r>
      <w:r w:rsidRPr="00D004B5">
        <w:rPr>
          <w:i/>
          <w:iCs/>
          <w:u w:val="single"/>
        </w:rPr>
        <w:t xml:space="preserve">PRODOC </w:t>
      </w:r>
      <w:hyperlink w:anchor="_Annex_15.2_–" w:history="1">
        <w:r w:rsidRPr="00436EB3">
          <w:rPr>
            <w:rStyle w:val="Hyperlink"/>
            <w:i/>
            <w:iCs/>
          </w:rPr>
          <w:t>Annex 15</w:t>
        </w:r>
      </w:hyperlink>
      <w:r w:rsidRPr="00D004B5">
        <w:t xml:space="preserve"> on the status of hydrological and meteorological stations in these sites. </w:t>
      </w:r>
    </w:p>
    <w:p w14:paraId="2D8E622C" w14:textId="45A9A0F9" w:rsidR="0097266D" w:rsidRPr="003D5A4B" w:rsidRDefault="0097266D" w:rsidP="0097266D">
      <w:pPr>
        <w:pStyle w:val="Heading1"/>
        <w:spacing w:before="0" w:after="0"/>
        <w:rPr>
          <w:rFonts w:ascii="Calibri" w:hAnsi="Calibri"/>
          <w:szCs w:val="28"/>
        </w:rPr>
      </w:pPr>
      <w:bookmarkStart w:id="147" w:name="_Toc30518995"/>
      <w:bookmarkStart w:id="148" w:name="_Toc34746229"/>
      <w:bookmarkStart w:id="149" w:name="_Toc166321160"/>
      <w:bookmarkEnd w:id="133"/>
      <w:bookmarkEnd w:id="134"/>
      <w:r w:rsidRPr="003D5A4B">
        <w:rPr>
          <w:rFonts w:ascii="Calibri" w:hAnsi="Calibri"/>
          <w:szCs w:val="28"/>
        </w:rPr>
        <w:t>Results and Partnerships</w:t>
      </w:r>
      <w:bookmarkEnd w:id="135"/>
      <w:bookmarkEnd w:id="136"/>
      <w:bookmarkEnd w:id="147"/>
      <w:bookmarkEnd w:id="148"/>
      <w:bookmarkEnd w:id="149"/>
      <w:r w:rsidRPr="003D5A4B">
        <w:rPr>
          <w:rFonts w:ascii="Calibri" w:hAnsi="Calibri"/>
          <w:szCs w:val="28"/>
        </w:rPr>
        <w:t xml:space="preserve"> </w:t>
      </w:r>
    </w:p>
    <w:p w14:paraId="4A58F498" w14:textId="77777777" w:rsidR="0097266D" w:rsidRPr="003D5A4B" w:rsidRDefault="0097266D" w:rsidP="00BD1D1C">
      <w:pPr>
        <w:pStyle w:val="Heading2"/>
        <w:rPr>
          <w:rStyle w:val="Hyperlink"/>
          <w:color w:val="auto"/>
          <w:u w:val="none"/>
        </w:rPr>
      </w:pPr>
      <w:bookmarkStart w:id="150" w:name="_Toc30518996"/>
      <w:bookmarkStart w:id="151" w:name="_Toc34746230"/>
      <w:bookmarkStart w:id="152" w:name="_Toc32068514"/>
      <w:bookmarkStart w:id="153" w:name="_Toc166321161"/>
      <w:r w:rsidRPr="003D5A4B">
        <w:rPr>
          <w:rStyle w:val="Hyperlink"/>
          <w:color w:val="auto"/>
          <w:u w:val="none"/>
        </w:rPr>
        <w:t>1) Expected results</w:t>
      </w:r>
      <w:bookmarkStart w:id="154" w:name="_Toc207800912"/>
      <w:bookmarkEnd w:id="150"/>
      <w:bookmarkEnd w:id="151"/>
      <w:bookmarkEnd w:id="152"/>
      <w:bookmarkEnd w:id="153"/>
      <w:r w:rsidRPr="003D5A4B">
        <w:rPr>
          <w:rStyle w:val="Hyperlink"/>
          <w:color w:val="auto"/>
          <w:u w:val="none"/>
        </w:rPr>
        <w:tab/>
      </w:r>
    </w:p>
    <w:p w14:paraId="51AC576A" w14:textId="77777777" w:rsidR="0097266D" w:rsidRPr="003D5A4B" w:rsidRDefault="0097266D" w:rsidP="0097266D">
      <w:pPr>
        <w:pStyle w:val="Heading3"/>
      </w:pPr>
      <w:bookmarkStart w:id="155" w:name="_Toc30518997"/>
      <w:bookmarkStart w:id="156" w:name="_Toc34746231"/>
      <w:bookmarkStart w:id="157" w:name="_Toc32068515"/>
      <w:bookmarkStart w:id="158" w:name="_Toc166321162"/>
      <w:r w:rsidRPr="003D5A4B">
        <w:t>Objective and components</w:t>
      </w:r>
      <w:bookmarkEnd w:id="155"/>
      <w:bookmarkEnd w:id="156"/>
      <w:bookmarkEnd w:id="157"/>
      <w:bookmarkEnd w:id="158"/>
    </w:p>
    <w:p w14:paraId="5BA2626F" w14:textId="165EFC3E" w:rsidR="0097266D" w:rsidRPr="003D5A4B" w:rsidRDefault="0097266D" w:rsidP="00197FBC">
      <w:r w:rsidRPr="003D5A4B">
        <w:t xml:space="preserve">The objective of this LDCF-financed project is: </w:t>
      </w:r>
      <w:bookmarkStart w:id="159" w:name="_Hlk35616762"/>
      <w:r w:rsidRPr="003D5A4B">
        <w:rPr>
          <w:b/>
          <w:bCs/>
        </w:rPr>
        <w:t xml:space="preserve">to </w:t>
      </w:r>
      <w:bookmarkStart w:id="160" w:name="_Hlk35873002"/>
      <w:r w:rsidRPr="003D5A4B">
        <w:rPr>
          <w:b/>
          <w:bCs/>
        </w:rPr>
        <w:t>strengthen the climate monitoring capabilities, early warning systems and information for responding to climate shocks and planning adaptation to climate change in Guinea-Bissau</w:t>
      </w:r>
      <w:bookmarkEnd w:id="159"/>
      <w:bookmarkEnd w:id="160"/>
      <w:r w:rsidRPr="003D5A4B">
        <w:t xml:space="preserve">. The Project </w:t>
      </w:r>
      <w:r w:rsidR="00802F86" w:rsidRPr="003D5A4B">
        <w:t>is structured across towards three Components with complementary Outcomes</w:t>
      </w:r>
      <w:r w:rsidRPr="003D5A4B">
        <w:t>:</w:t>
      </w:r>
    </w:p>
    <w:p w14:paraId="7FA72FDC" w14:textId="77777777" w:rsidR="0097266D" w:rsidRPr="003D5A4B" w:rsidRDefault="0097266D" w:rsidP="0097266D"/>
    <w:p w14:paraId="4BE40E92" w14:textId="2CDD94D5" w:rsidR="0097266D" w:rsidRPr="003D5A4B" w:rsidRDefault="0097266D" w:rsidP="0097266D">
      <w:pPr>
        <w:rPr>
          <w:i/>
          <w:u w:val="single"/>
        </w:rPr>
      </w:pPr>
      <w:r w:rsidRPr="003D5A4B">
        <w:rPr>
          <w:i/>
          <w:u w:val="single"/>
        </w:rPr>
        <w:t>Component 1) Transfer of technologies for climate monitoring infrastructure</w:t>
      </w:r>
    </w:p>
    <w:p w14:paraId="070FD66D" w14:textId="77777777" w:rsidR="0097266D" w:rsidRPr="003D5A4B" w:rsidRDefault="0097266D" w:rsidP="0097266D">
      <w:pPr>
        <w:ind w:left="720"/>
      </w:pPr>
      <w:r w:rsidRPr="003D5A4B">
        <w:rPr>
          <w:i/>
        </w:rPr>
        <w:t>Outcome 1)</w:t>
      </w:r>
      <w:r w:rsidRPr="003D5A4B">
        <w:t xml:space="preserve"> Enhanced capacity of national hydro- meteorological (NHMS) and environmental institutions to monitor extreme weather and climate change.</w:t>
      </w:r>
    </w:p>
    <w:p w14:paraId="05A1CFD8" w14:textId="4BA37C08" w:rsidR="0097266D" w:rsidRPr="003D5A4B" w:rsidRDefault="0097266D" w:rsidP="0097266D"/>
    <w:p w14:paraId="2BAF4672" w14:textId="08438603" w:rsidR="0097266D" w:rsidRPr="003D5A4B" w:rsidRDefault="0097266D" w:rsidP="0097266D">
      <w:pPr>
        <w:rPr>
          <w:i/>
          <w:u w:val="single"/>
        </w:rPr>
      </w:pPr>
      <w:r w:rsidRPr="003D5A4B">
        <w:rPr>
          <w:i/>
          <w:u w:val="single"/>
        </w:rPr>
        <w:t>Component 2) Climate information integrated into priority development plans and early warning systems to support the NAP process</w:t>
      </w:r>
    </w:p>
    <w:p w14:paraId="7E2E46FF" w14:textId="503EA472" w:rsidR="0097266D" w:rsidRPr="003D5A4B" w:rsidRDefault="0097266D" w:rsidP="0097266D">
      <w:pPr>
        <w:ind w:left="720"/>
      </w:pPr>
      <w:r w:rsidRPr="003D5A4B">
        <w:rPr>
          <w:i/>
        </w:rPr>
        <w:t>Outcome 2)</w:t>
      </w:r>
      <w:r w:rsidRPr="003D5A4B">
        <w:t xml:space="preserve"> Efficient and effective use of hydro- meteorological and environmental information for </w:t>
      </w:r>
      <w:r w:rsidR="00C02BD7" w:rsidRPr="003D5A4B">
        <w:t>decision-</w:t>
      </w:r>
      <w:r w:rsidRPr="003D5A4B">
        <w:t>making</w:t>
      </w:r>
      <w:r w:rsidR="00C02BD7" w:rsidRPr="003D5A4B">
        <w:t>,</w:t>
      </w:r>
      <w:r w:rsidRPr="003D5A4B">
        <w:t xml:space="preserve"> early warnings and mainstreaming CC in the long-term development plans</w:t>
      </w:r>
    </w:p>
    <w:p w14:paraId="2DEFB504" w14:textId="600036B1" w:rsidR="00A224C4" w:rsidRPr="003D5A4B" w:rsidRDefault="00A224C4" w:rsidP="00A224C4"/>
    <w:p w14:paraId="50669EB2" w14:textId="2178CC7A" w:rsidR="0097266D" w:rsidRPr="003D5A4B" w:rsidRDefault="0097266D" w:rsidP="0097266D"/>
    <w:p w14:paraId="0BE2E876" w14:textId="7EEBD488" w:rsidR="0097266D" w:rsidRPr="003D5A4B" w:rsidRDefault="0097266D" w:rsidP="0097266D">
      <w:pPr>
        <w:rPr>
          <w:i/>
          <w:u w:val="single"/>
        </w:rPr>
      </w:pPr>
      <w:r w:rsidRPr="003D5A4B">
        <w:rPr>
          <w:i/>
          <w:u w:val="single"/>
        </w:rPr>
        <w:t>Component 3) Monitoring, evaluation and Knowledge management.</w:t>
      </w:r>
    </w:p>
    <w:p w14:paraId="1AFCA985" w14:textId="77777777" w:rsidR="0097266D" w:rsidRPr="003D5A4B" w:rsidRDefault="0097266D" w:rsidP="0097266D">
      <w:pPr>
        <w:ind w:left="720"/>
      </w:pPr>
      <w:r w:rsidRPr="003D5A4B">
        <w:rPr>
          <w:i/>
        </w:rPr>
        <w:t>Outcome 3)</w:t>
      </w:r>
      <w:r w:rsidRPr="003D5A4B">
        <w:t xml:space="preserve"> Lessons learned by the project through participatory M&amp;E, with special attention to gender mainstreaming, are made available to support the financial sustainability of the strategy. </w:t>
      </w:r>
    </w:p>
    <w:p w14:paraId="6A002510" w14:textId="77777777" w:rsidR="0097266D" w:rsidRPr="003D5A4B" w:rsidRDefault="0097266D" w:rsidP="0097266D"/>
    <w:p w14:paraId="3F3B877C" w14:textId="10140391" w:rsidR="0097266D" w:rsidRPr="003D5A4B" w:rsidRDefault="0097266D" w:rsidP="0097266D">
      <w:bookmarkStart w:id="161" w:name="_Hlk35615856"/>
      <w:bookmarkStart w:id="162" w:name="_Toc30518998"/>
      <w:bookmarkStart w:id="163" w:name="_Toc34746232"/>
      <w:bookmarkStart w:id="164" w:name="_Toc32068516"/>
      <w:r w:rsidRPr="003D5A4B">
        <w:t xml:space="preserve">The aim of component 1 is to </w:t>
      </w:r>
      <w:r w:rsidR="00B44C31" w:rsidRPr="003D5A4B">
        <w:t xml:space="preserve">rehabilitate and upgrade </w:t>
      </w:r>
      <w:r w:rsidRPr="003D5A4B">
        <w:t xml:space="preserve">the hydro-meteorological monitoring network in </w:t>
      </w:r>
      <w:r w:rsidR="00C41A43" w:rsidRPr="003D5A4B">
        <w:t>Guinea-Bissau</w:t>
      </w:r>
      <w:r w:rsidRPr="003D5A4B">
        <w:t xml:space="preserve">. The aim of component 2 </w:t>
      </w:r>
      <w:r w:rsidR="00B44C31" w:rsidRPr="003D5A4B">
        <w:t xml:space="preserve">will complement </w:t>
      </w:r>
      <w:r w:rsidRPr="003D5A4B">
        <w:t xml:space="preserve">the improved monitoring network by building capacity to produce a range of weather and climate information services. Finally, component 3 aims to </w:t>
      </w:r>
      <w:r w:rsidR="00B44C31" w:rsidRPr="003D5A4B">
        <w:t xml:space="preserve">capture </w:t>
      </w:r>
      <w:r w:rsidRPr="003D5A4B">
        <w:t>impact of the project by monitoring the project implementation process, evaluating outputs and outcomes, strengthening social inclusiveness, including the gender aspect of the project, and formulating adequate recommendations</w:t>
      </w:r>
      <w:r w:rsidR="00B44C31" w:rsidRPr="003D5A4B">
        <w:t xml:space="preserve"> – building an evidence base </w:t>
      </w:r>
      <w:r w:rsidR="00802F86" w:rsidRPr="003D5A4B">
        <w:t>to support sustainability of investments</w:t>
      </w:r>
      <w:r w:rsidRPr="003D5A4B">
        <w:t xml:space="preserve">. </w:t>
      </w:r>
    </w:p>
    <w:p w14:paraId="69C96880" w14:textId="77777777" w:rsidR="0097266D" w:rsidRPr="003D5A4B" w:rsidRDefault="0097266D" w:rsidP="0097266D"/>
    <w:bookmarkEnd w:id="161"/>
    <w:p w14:paraId="6B464611" w14:textId="4EB2F9D8" w:rsidR="0097266D" w:rsidRPr="003D5A4B" w:rsidRDefault="0097266D" w:rsidP="0097266D">
      <w:pPr>
        <w:rPr>
          <w:szCs w:val="20"/>
        </w:rPr>
      </w:pPr>
      <w:r w:rsidRPr="003D5A4B">
        <w:t xml:space="preserve">Ultimately, the project will contribute to building </w:t>
      </w:r>
      <w:r w:rsidRPr="003D5A4B">
        <w:rPr>
          <w:szCs w:val="20"/>
        </w:rPr>
        <w:t>Guinea-Bissau’s resilience to climate change by strengthening institutions and coordination frameworks for an effective climate monitoring and the gradual development of climate information services, including EWS. This includes increasing institutional and infrastructure capacity to monitor, analyze, disseminate, and apply climate and weather climate information and early warnings, into development planning and disaster preparedness and at the national and sub-national levels. These are priority adaptation measures for Guinea-Bissau</w:t>
      </w:r>
      <w:r w:rsidR="0050583A" w:rsidRPr="003D5A4B">
        <w:rPr>
          <w:szCs w:val="20"/>
        </w:rPr>
        <w:t xml:space="preserve"> - </w:t>
      </w:r>
      <w:r w:rsidRPr="003D5A4B">
        <w:rPr>
          <w:szCs w:val="20"/>
        </w:rPr>
        <w:t>a highly vulnerable country to climate change, aggravated by its least developed country (LDC) status the fact that it is a member of the SIDS group.</w:t>
      </w:r>
      <w:r w:rsidR="0050583A" w:rsidRPr="003D5A4B">
        <w:rPr>
          <w:szCs w:val="20"/>
        </w:rPr>
        <w:t xml:space="preserve">  </w:t>
      </w:r>
    </w:p>
    <w:p w14:paraId="01FAD84A" w14:textId="0AB0DF28" w:rsidR="0097266D" w:rsidRPr="003D5A4B" w:rsidRDefault="0097266D" w:rsidP="0050583A">
      <w:pPr>
        <w:pStyle w:val="Heading3"/>
      </w:pPr>
      <w:bookmarkStart w:id="165" w:name="_Toc166321163"/>
      <w:bookmarkStart w:id="166" w:name="_Hlk58531386"/>
      <w:r w:rsidRPr="003D5A4B">
        <w:t>Component 1) Transfer of technologies for climate monitoring infrastructure</w:t>
      </w:r>
      <w:bookmarkEnd w:id="162"/>
      <w:bookmarkEnd w:id="163"/>
      <w:bookmarkEnd w:id="164"/>
      <w:bookmarkEnd w:id="165"/>
    </w:p>
    <w:p w14:paraId="0F4847C2" w14:textId="36F99D1C" w:rsidR="0097266D" w:rsidRPr="003D5A4B" w:rsidRDefault="0097266D" w:rsidP="00802F86">
      <w:pPr>
        <w:pStyle w:val="Boxtext"/>
        <w:pBdr>
          <w:top w:val="none" w:sz="0" w:space="0" w:color="auto"/>
          <w:left w:val="none" w:sz="0" w:space="0" w:color="auto"/>
          <w:bottom w:val="none" w:sz="0" w:space="0" w:color="auto"/>
          <w:right w:val="none" w:sz="0" w:space="0" w:color="auto"/>
        </w:pBdr>
        <w:rPr>
          <w:b/>
          <w:bCs/>
        </w:rPr>
      </w:pPr>
      <w:bookmarkStart w:id="167" w:name="_Hlk35616917"/>
      <w:r w:rsidRPr="003D5A4B">
        <w:rPr>
          <w:b/>
          <w:bCs/>
        </w:rPr>
        <w:t>Outcome 1)</w:t>
      </w:r>
      <w:r w:rsidRPr="003D5A4B">
        <w:t xml:space="preserve"> </w:t>
      </w:r>
      <w:bookmarkStart w:id="168" w:name="_Hlk35873155"/>
      <w:r w:rsidRPr="003D5A4B">
        <w:rPr>
          <w:b/>
          <w:bCs/>
        </w:rPr>
        <w:t>Enhanced capacity of national hydro- meteorological (NHMS) and environmental institutions to monitor extreme weather and climate change</w:t>
      </w:r>
      <w:bookmarkEnd w:id="168"/>
    </w:p>
    <w:p w14:paraId="62F58BC8" w14:textId="054B6A98" w:rsidR="0097266D" w:rsidRPr="003D5A4B" w:rsidRDefault="0097266D" w:rsidP="0097266D">
      <w:bookmarkStart w:id="169" w:name="_Hlk35616194"/>
      <w:bookmarkEnd w:id="167"/>
      <w:r w:rsidRPr="003D5A4B">
        <w:t xml:space="preserve">Under this component of the project, the Government of </w:t>
      </w:r>
      <w:r w:rsidR="00C41A43" w:rsidRPr="003D5A4B">
        <w:t>Guinea-Bissau</w:t>
      </w:r>
      <w:r w:rsidRPr="003D5A4B">
        <w:t xml:space="preserve"> will be able to use LDCF resources to procure and install critical climate information infrastructure required to rehabilitate and/or modernize the </w:t>
      </w:r>
      <w:r w:rsidR="00CA1BF7" w:rsidRPr="003D5A4B">
        <w:t xml:space="preserve">country’s </w:t>
      </w:r>
      <w:r w:rsidRPr="003D5A4B">
        <w:t>observation network</w:t>
      </w:r>
      <w:r w:rsidR="00EF6F85" w:rsidRPr="003D5A4B">
        <w:t xml:space="preserve">, including hereunder the necessary </w:t>
      </w:r>
      <w:r w:rsidR="00980A20" w:rsidRPr="003D5A4B">
        <w:t>meteorological, hydrometric and maritime monitoring</w:t>
      </w:r>
      <w:r w:rsidR="004936B4" w:rsidRPr="003D5A4B">
        <w:t xml:space="preserve"> equipment</w:t>
      </w:r>
      <w:r w:rsidRPr="003D5A4B">
        <w:t xml:space="preserve">. </w:t>
      </w:r>
      <w:r w:rsidR="004936B4" w:rsidRPr="003D5A4B">
        <w:t xml:space="preserve">For </w:t>
      </w:r>
      <w:r w:rsidRPr="003D5A4B">
        <w:t xml:space="preserve">all equipment purchases, an </w:t>
      </w:r>
      <w:r w:rsidR="004936B4" w:rsidRPr="003D5A4B">
        <w:t xml:space="preserve">updated </w:t>
      </w:r>
      <w:r w:rsidRPr="003D5A4B">
        <w:t xml:space="preserve">assessment of existing equipment will be </w:t>
      </w:r>
      <w:r w:rsidR="004936B4" w:rsidRPr="003D5A4B">
        <w:t>carried out</w:t>
      </w:r>
      <w:r w:rsidR="00BD0007" w:rsidRPr="003D5A4B">
        <w:t xml:space="preserve"> prior to starting the procurement process</w:t>
      </w:r>
      <w:r w:rsidRPr="003D5A4B">
        <w:t>, noting the manufacturer, status and critical gaps in density.</w:t>
      </w:r>
      <w:r w:rsidRPr="003D5A4B">
        <w:rPr>
          <w:rStyle w:val="FootnoteReference"/>
        </w:rPr>
        <w:footnoteReference w:id="35"/>
      </w:r>
      <w:r w:rsidRPr="003D5A4B">
        <w:t xml:space="preserve"> </w:t>
      </w:r>
      <w:r w:rsidR="00BD0007" w:rsidRPr="003D5A4B">
        <w:t>An assessment of social and environmental impact of installing this equipment</w:t>
      </w:r>
      <w:r w:rsidR="00A30F66" w:rsidRPr="003D5A4B">
        <w:t xml:space="preserve"> on sites</w:t>
      </w:r>
      <w:r w:rsidR="00BD0007" w:rsidRPr="003D5A4B">
        <w:t xml:space="preserve"> and of creating infrastructural conditions for their installation</w:t>
      </w:r>
      <w:r w:rsidR="00A30F66" w:rsidRPr="003D5A4B">
        <w:t xml:space="preserve"> and functioning</w:t>
      </w:r>
      <w:r w:rsidR="00BD0007" w:rsidRPr="003D5A4B">
        <w:t xml:space="preserve"> in different localities will also be conducted, in line with UNDP`s SES risk management requirements. The necessary assessments and survey</w:t>
      </w:r>
      <w:r w:rsidR="00BA57F1" w:rsidRPr="003D5A4B">
        <w:t xml:space="preserve"> will </w:t>
      </w:r>
      <w:r w:rsidR="00F43EBF" w:rsidRPr="003D5A4B">
        <w:t xml:space="preserve">be conducted </w:t>
      </w:r>
      <w:r w:rsidR="00BD0007" w:rsidRPr="003D5A4B">
        <w:t xml:space="preserve">prior to </w:t>
      </w:r>
      <w:r w:rsidR="00F43EBF" w:rsidRPr="003D5A4B">
        <w:t xml:space="preserve">any construction and </w:t>
      </w:r>
      <w:r w:rsidR="00BA57F1" w:rsidRPr="003D5A4B">
        <w:t>installation</w:t>
      </w:r>
      <w:r w:rsidR="00F43EBF" w:rsidRPr="003D5A4B">
        <w:t xml:space="preserve"> works</w:t>
      </w:r>
      <w:r w:rsidR="009E3CDE" w:rsidRPr="003D5A4B">
        <w:t xml:space="preserve"> can be begin. This also applies to the </w:t>
      </w:r>
      <w:r w:rsidR="00F43EBF" w:rsidRPr="003D5A4B">
        <w:t xml:space="preserve">process of consulting the </w:t>
      </w:r>
      <w:r w:rsidR="000064DC" w:rsidRPr="003D5A4B">
        <w:t xml:space="preserve">resident </w:t>
      </w:r>
      <w:r w:rsidR="00F43EBF" w:rsidRPr="003D5A4B">
        <w:t xml:space="preserve">population </w:t>
      </w:r>
      <w:r w:rsidR="000064DC" w:rsidRPr="003D5A4B">
        <w:t xml:space="preserve">in the </w:t>
      </w:r>
      <w:r w:rsidR="00CE4FA5" w:rsidRPr="003D5A4B">
        <w:t xml:space="preserve">same </w:t>
      </w:r>
      <w:r w:rsidR="000064DC" w:rsidRPr="003D5A4B">
        <w:t xml:space="preserve">localities </w:t>
      </w:r>
      <w:r w:rsidR="00F43EBF" w:rsidRPr="003D5A4B">
        <w:t xml:space="preserve">and </w:t>
      </w:r>
      <w:r w:rsidR="000064DC" w:rsidRPr="003D5A4B">
        <w:t xml:space="preserve">of </w:t>
      </w:r>
      <w:r w:rsidR="00F43EBF" w:rsidRPr="003D5A4B">
        <w:t xml:space="preserve">engaging them </w:t>
      </w:r>
      <w:r w:rsidR="000064DC" w:rsidRPr="003D5A4B">
        <w:t>in the process. The required surveys, assessments and risk management planning processes at the local level will be conducted according to methodologies and approaches that are sensitive to gender and to the needs of vulnerable populations</w:t>
      </w:r>
      <w:r w:rsidR="00CE4FA5" w:rsidRPr="003D5A4B">
        <w:t xml:space="preserve">. This is described in </w:t>
      </w:r>
      <w:hyperlink w:anchor="_Annex_8:_Environmental" w:history="1">
        <w:r w:rsidR="00CE4FA5" w:rsidRPr="003D5A4B">
          <w:rPr>
            <w:rStyle w:val="Hyperlink"/>
          </w:rPr>
          <w:t xml:space="preserve">PRODOC </w:t>
        </w:r>
        <w:r w:rsidR="001224BD" w:rsidRPr="003D5A4B">
          <w:rPr>
            <w:rStyle w:val="Hyperlink"/>
          </w:rPr>
          <w:t>Annex 8: Environmental and Social Management Framework (ESMF) PIMS 5443, including the Social and Environmental Screening Procedure (SESP) as an Annex</w:t>
        </w:r>
      </w:hyperlink>
      <w:r w:rsidR="001224BD" w:rsidRPr="003D5A4B">
        <w:t xml:space="preserve">. </w:t>
      </w:r>
    </w:p>
    <w:p w14:paraId="0100723E" w14:textId="77777777" w:rsidR="0097266D" w:rsidRPr="003D5A4B" w:rsidRDefault="0097266D" w:rsidP="0097266D"/>
    <w:p w14:paraId="092B6E4C" w14:textId="77777777" w:rsidR="0097266D" w:rsidRPr="003D5A4B" w:rsidRDefault="0097266D" w:rsidP="0097266D">
      <w:r w:rsidRPr="003D5A4B">
        <w:t xml:space="preserve">The basic criteria for selection of locations of stations to rehabilitate or establish has been mentioned in the </w:t>
      </w:r>
      <w:hyperlink w:anchor="_2)_Project_sites" w:history="1">
        <w:r w:rsidRPr="003D5A4B">
          <w:rPr>
            <w:rStyle w:val="X-refChar"/>
          </w:rPr>
          <w:t>Section II-2) Project Sites.</w:t>
        </w:r>
      </w:hyperlink>
      <w:r w:rsidRPr="003D5A4B">
        <w:t xml:space="preserve"> The actual selection of locations when implementing the project will need to be weighed against the costs of potentially cheaper solutions and the added costs of training personnel to service different products. </w:t>
      </w:r>
    </w:p>
    <w:p w14:paraId="62330ECF" w14:textId="77777777" w:rsidR="0097266D" w:rsidRPr="003D5A4B" w:rsidRDefault="0097266D" w:rsidP="0097266D"/>
    <w:p w14:paraId="5BCBFF31" w14:textId="56A4BA96" w:rsidR="0097266D" w:rsidRPr="003D5A4B" w:rsidRDefault="0097266D" w:rsidP="0097266D">
      <w:r w:rsidRPr="003D5A4B">
        <w:t xml:space="preserve">This component will build on the legacy of past interventions undertaken through the METAGRI, EMERMET. Those interventions served to minimally capacitate the INM prior to the approval of the present project. </w:t>
      </w:r>
      <w:r w:rsidR="00F44159" w:rsidRPr="003D5A4B">
        <w:t xml:space="preserve">While important, </w:t>
      </w:r>
      <w:r w:rsidR="00875B67" w:rsidRPr="003D5A4B">
        <w:t>those</w:t>
      </w:r>
      <w:r w:rsidR="00F44159" w:rsidRPr="003D5A4B">
        <w:t xml:space="preserve"> interventions </w:t>
      </w:r>
      <w:r w:rsidRPr="003D5A4B">
        <w:t xml:space="preserve">did not include the provision of modern equipment. </w:t>
      </w:r>
    </w:p>
    <w:bookmarkEnd w:id="169"/>
    <w:p w14:paraId="3C09D0D2" w14:textId="77777777" w:rsidR="0097266D" w:rsidRPr="003D5A4B" w:rsidRDefault="0097266D" w:rsidP="0097266D"/>
    <w:p w14:paraId="5F9CCFD8" w14:textId="178832EB" w:rsidR="0097266D" w:rsidRPr="003D5A4B" w:rsidRDefault="0097266D" w:rsidP="0097266D">
      <w:r w:rsidRPr="003D5A4B">
        <w:t>The GEF projects will also be considered</w:t>
      </w:r>
      <w:r w:rsidR="00CA1BF7" w:rsidRPr="003D5A4B">
        <w:t>. As for example, t</w:t>
      </w:r>
      <w:r w:rsidR="00875B67" w:rsidRPr="003D5A4B">
        <w:t xml:space="preserve">he legacy project </w:t>
      </w:r>
      <w:r w:rsidRPr="003D5A4B">
        <w:t xml:space="preserve">GoGB/UNDP/LDCF </w:t>
      </w:r>
      <w:r w:rsidRPr="003D5A4B">
        <w:rPr>
          <w:i/>
          <w:iCs/>
        </w:rPr>
        <w:t>“Strengthening adaptive capacity and resilience to Climate Change in the Agrarian and Water Resources Sectors in Guinea-Bissau”</w:t>
      </w:r>
      <w:r w:rsidRPr="003D5A4B">
        <w:t xml:space="preserve"> had provided some equipment to Gabú station, </w:t>
      </w:r>
      <w:r w:rsidR="00E9575E" w:rsidRPr="003D5A4B">
        <w:t>al</w:t>
      </w:r>
      <w:r w:rsidR="005C44EC" w:rsidRPr="003D5A4B">
        <w:t xml:space="preserve">though </w:t>
      </w:r>
      <w:r w:rsidRPr="003D5A4B">
        <w:t xml:space="preserve">without </w:t>
      </w:r>
      <w:r w:rsidR="00E9575E" w:rsidRPr="003D5A4B">
        <w:t xml:space="preserve">any </w:t>
      </w:r>
      <w:r w:rsidRPr="003D5A4B">
        <w:t xml:space="preserve">necessary provisions for </w:t>
      </w:r>
      <w:r w:rsidR="0091296A" w:rsidRPr="003D5A4B">
        <w:t xml:space="preserve">its </w:t>
      </w:r>
      <w:r w:rsidRPr="003D5A4B">
        <w:t xml:space="preserve">maintenance. Important lessons on </w:t>
      </w:r>
      <w:r w:rsidR="00A5294A" w:rsidRPr="003D5A4B">
        <w:t>the need for creating ideal conditions for sustainably managing equipment</w:t>
      </w:r>
      <w:r w:rsidRPr="003D5A4B">
        <w:t xml:space="preserve"> were learned </w:t>
      </w:r>
      <w:r w:rsidR="00A5294A" w:rsidRPr="003D5A4B">
        <w:t xml:space="preserve">duly </w:t>
      </w:r>
      <w:r w:rsidRPr="003D5A4B">
        <w:t>and incorporated into the design of this project.</w:t>
      </w:r>
    </w:p>
    <w:p w14:paraId="0D5DFCC6" w14:textId="77777777" w:rsidR="0097266D" w:rsidRPr="003D5A4B" w:rsidRDefault="0097266D" w:rsidP="0097266D"/>
    <w:p w14:paraId="69B6EC9A" w14:textId="6671968E" w:rsidR="0097266D" w:rsidRPr="003D5A4B" w:rsidRDefault="0097266D" w:rsidP="0097266D">
      <w:r w:rsidRPr="003D5A4B">
        <w:t>Th</w:t>
      </w:r>
      <w:r w:rsidR="00F44159" w:rsidRPr="003D5A4B">
        <w:t>is</w:t>
      </w:r>
      <w:r w:rsidRPr="003D5A4B">
        <w:t xml:space="preserve"> project will also build</w:t>
      </w:r>
      <w:r w:rsidR="00CA1BF7" w:rsidRPr="003D5A4B">
        <w:t xml:space="preserve"> </w:t>
      </w:r>
      <w:r w:rsidRPr="003D5A4B">
        <w:t>upon the baseline of interventions that constitute the financial baseline for this project and as well as other relevant partners’ interventions</w:t>
      </w:r>
      <w:r w:rsidR="00F44159" w:rsidRPr="003D5A4B">
        <w:t xml:space="preserve">, in particular those related </w:t>
      </w:r>
      <w:r w:rsidR="003A49C0" w:rsidRPr="003D5A4B">
        <w:t>to the baseline and which have a focus on technology and/or know-how transfer</w:t>
      </w:r>
      <w:r w:rsidR="00C17EE3" w:rsidRPr="003D5A4B">
        <w:t xml:space="preserve">, as well as infrastructure. </w:t>
      </w:r>
    </w:p>
    <w:p w14:paraId="49C693C6" w14:textId="6DA8E96F" w:rsidR="00C123A6" w:rsidRPr="003D5A4B" w:rsidRDefault="00C123A6" w:rsidP="00C123A6">
      <w:pPr>
        <w:pStyle w:val="Heading5"/>
      </w:pPr>
      <w:r w:rsidRPr="003D5A4B">
        <w:t>Without LDCF Finance</w:t>
      </w:r>
      <w:r w:rsidR="00124A32" w:rsidRPr="003D5A4B">
        <w:t>:</w:t>
      </w:r>
      <w:r w:rsidR="002F35DE" w:rsidRPr="003D5A4B">
        <w:t xml:space="preserve"> </w:t>
      </w:r>
      <w:r w:rsidR="00F44159" w:rsidRPr="003D5A4B">
        <w:t xml:space="preserve">the </w:t>
      </w:r>
      <w:r w:rsidRPr="003D5A4B">
        <w:t>baseline situation</w:t>
      </w:r>
      <w:r w:rsidR="002F35DE" w:rsidRPr="003D5A4B">
        <w:t xml:space="preserve"> for climate monitoring infrastructure</w:t>
      </w:r>
    </w:p>
    <w:p w14:paraId="417B726C" w14:textId="4327A631" w:rsidR="007238AB" w:rsidRPr="003D5A4B" w:rsidRDefault="007238AB" w:rsidP="007238AB">
      <w:r w:rsidRPr="003D5A4B">
        <w:t>The baseline finance associated with Component 1 of the project includes the following initiatives:</w:t>
      </w:r>
    </w:p>
    <w:p w14:paraId="214FD0EC" w14:textId="77777777" w:rsidR="000E1E0B" w:rsidRPr="003D5A4B" w:rsidRDefault="000E1E0B" w:rsidP="007238AB">
      <w:pPr>
        <w:rPr>
          <w:b/>
          <w:bCs/>
        </w:rPr>
      </w:pPr>
    </w:p>
    <w:tbl>
      <w:tblPr>
        <w:tblW w:w="8075" w:type="dxa"/>
        <w:tblLook w:val="04A0" w:firstRow="1" w:lastRow="0" w:firstColumn="1" w:lastColumn="0" w:noHBand="0" w:noVBand="1"/>
      </w:tblPr>
      <w:tblGrid>
        <w:gridCol w:w="399"/>
        <w:gridCol w:w="6239"/>
        <w:gridCol w:w="1437"/>
      </w:tblGrid>
      <w:tr w:rsidR="00620E50" w:rsidRPr="003D5A4B" w14:paraId="32F1A215" w14:textId="77777777" w:rsidTr="006146A8">
        <w:trPr>
          <w:trHeight w:val="561"/>
          <w:tblHeader/>
        </w:trPr>
        <w:tc>
          <w:tcPr>
            <w:tcW w:w="399" w:type="dxa"/>
            <w:tcBorders>
              <w:top w:val="single" w:sz="4" w:space="0" w:color="auto"/>
              <w:left w:val="single" w:sz="4" w:space="0" w:color="auto"/>
              <w:bottom w:val="single" w:sz="4" w:space="0" w:color="auto"/>
              <w:right w:val="single" w:sz="4" w:space="0" w:color="auto"/>
            </w:tcBorders>
            <w:shd w:val="clear" w:color="auto" w:fill="E4E3E2" w:themeFill="background2"/>
          </w:tcPr>
          <w:p w14:paraId="5C67DD79" w14:textId="77777777" w:rsidR="00620E50" w:rsidRPr="003D5A4B" w:rsidRDefault="00620E50" w:rsidP="005F3AC0">
            <w:pPr>
              <w:jc w:val="left"/>
              <w:rPr>
                <w:rFonts w:eastAsia="Times New Roman" w:cs="Calibri"/>
                <w:b/>
                <w:bCs/>
                <w:sz w:val="18"/>
                <w:szCs w:val="18"/>
              </w:rPr>
            </w:pPr>
            <w:bookmarkStart w:id="170" w:name="_Hlk35681881"/>
            <w:r w:rsidRPr="003D5A4B">
              <w:rPr>
                <w:rFonts w:cs="Calibri"/>
                <w:b/>
                <w:bCs/>
                <w:sz w:val="18"/>
                <w:szCs w:val="18"/>
              </w:rPr>
              <w:t>#</w:t>
            </w:r>
          </w:p>
        </w:tc>
        <w:tc>
          <w:tcPr>
            <w:tcW w:w="6239" w:type="dxa"/>
            <w:tcBorders>
              <w:top w:val="single" w:sz="4" w:space="0" w:color="auto"/>
              <w:left w:val="single" w:sz="4" w:space="0" w:color="auto"/>
              <w:bottom w:val="single" w:sz="4" w:space="0" w:color="auto"/>
              <w:right w:val="single" w:sz="4" w:space="0" w:color="auto"/>
            </w:tcBorders>
            <w:shd w:val="clear" w:color="auto" w:fill="E4E3E2" w:themeFill="background2"/>
            <w:noWrap/>
            <w:hideMark/>
          </w:tcPr>
          <w:p w14:paraId="17A84BD8" w14:textId="77777777" w:rsidR="00620E50" w:rsidRPr="003D5A4B" w:rsidRDefault="00620E50" w:rsidP="005F3AC0">
            <w:pPr>
              <w:jc w:val="left"/>
              <w:rPr>
                <w:rFonts w:eastAsia="Times New Roman" w:cs="Calibri"/>
                <w:b/>
                <w:bCs/>
                <w:sz w:val="18"/>
                <w:szCs w:val="18"/>
              </w:rPr>
            </w:pPr>
            <w:r w:rsidRPr="003D5A4B">
              <w:rPr>
                <w:rFonts w:eastAsia="Times New Roman" w:cs="Calibri"/>
                <w:b/>
                <w:bCs/>
                <w:sz w:val="18"/>
                <w:szCs w:val="18"/>
              </w:rPr>
              <w:t>Programs, Projects or Initiative relevant for Component 1 (C1)</w:t>
            </w:r>
          </w:p>
        </w:tc>
        <w:tc>
          <w:tcPr>
            <w:tcW w:w="1437" w:type="dxa"/>
            <w:tcBorders>
              <w:top w:val="single" w:sz="4" w:space="0" w:color="auto"/>
              <w:left w:val="nil"/>
              <w:bottom w:val="single" w:sz="4" w:space="0" w:color="auto"/>
              <w:right w:val="single" w:sz="4" w:space="0" w:color="auto"/>
            </w:tcBorders>
            <w:shd w:val="clear" w:color="auto" w:fill="E4E3E2" w:themeFill="background2"/>
          </w:tcPr>
          <w:p w14:paraId="2E724BA0" w14:textId="1544A8F2" w:rsidR="00620E50" w:rsidRPr="003D5A4B" w:rsidRDefault="00620E50" w:rsidP="005F3AC0">
            <w:pPr>
              <w:jc w:val="center"/>
              <w:rPr>
                <w:rFonts w:cs="Calibri"/>
                <w:b/>
                <w:bCs/>
                <w:sz w:val="18"/>
                <w:szCs w:val="18"/>
              </w:rPr>
            </w:pPr>
            <w:r w:rsidRPr="003D5A4B">
              <w:rPr>
                <w:rFonts w:cs="Calibri"/>
                <w:b/>
                <w:bCs/>
                <w:sz w:val="18"/>
                <w:szCs w:val="18"/>
              </w:rPr>
              <w:t>C1 BASELINE FINANCE</w:t>
            </w:r>
          </w:p>
          <w:p w14:paraId="71CC0EC4" w14:textId="77777777" w:rsidR="00620E50" w:rsidRPr="003D5A4B" w:rsidRDefault="00620E50" w:rsidP="005F3AC0">
            <w:pPr>
              <w:jc w:val="center"/>
              <w:rPr>
                <w:rFonts w:eastAsia="Times New Roman" w:cs="Calibri"/>
                <w:b/>
                <w:bCs/>
                <w:sz w:val="18"/>
                <w:szCs w:val="18"/>
              </w:rPr>
            </w:pPr>
            <w:r w:rsidRPr="003D5A4B">
              <w:rPr>
                <w:rFonts w:cs="Calibri"/>
                <w:b/>
                <w:bCs/>
                <w:sz w:val="18"/>
                <w:szCs w:val="18"/>
              </w:rPr>
              <w:t>($M)</w:t>
            </w:r>
          </w:p>
        </w:tc>
      </w:tr>
      <w:tr w:rsidR="00620E50" w:rsidRPr="003D5A4B" w14:paraId="47AD10AD" w14:textId="77777777" w:rsidTr="006146A8">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AE3C6CF" w14:textId="77777777" w:rsidR="00620E50" w:rsidRPr="003D5A4B" w:rsidRDefault="00620E50" w:rsidP="00616FA2">
            <w:pPr>
              <w:jc w:val="left"/>
              <w:rPr>
                <w:rFonts w:eastAsia="Times New Roman" w:cs="Calibri"/>
                <w:sz w:val="18"/>
                <w:szCs w:val="18"/>
              </w:rPr>
            </w:pPr>
            <w:r w:rsidRPr="003D5A4B">
              <w:rPr>
                <w:rFonts w:cs="Calibri"/>
                <w:sz w:val="18"/>
                <w:szCs w:val="18"/>
              </w:rPr>
              <w:t>1</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0F4EE279" w14:textId="77777777" w:rsidR="00620E50" w:rsidRPr="003D5A4B" w:rsidRDefault="00620E50" w:rsidP="00616FA2">
            <w:pPr>
              <w:jc w:val="left"/>
              <w:rPr>
                <w:rFonts w:eastAsia="Times New Roman" w:cs="Calibri"/>
                <w:noProof/>
                <w:sz w:val="18"/>
                <w:szCs w:val="18"/>
                <w:lang w:val="fr-FR"/>
              </w:rPr>
            </w:pPr>
            <w:r w:rsidRPr="003D5A4B">
              <w:rPr>
                <w:rFonts w:eastAsia="Times New Roman" w:cs="Calibri"/>
                <w:noProof/>
                <w:sz w:val="18"/>
                <w:szCs w:val="18"/>
                <w:lang w:val="fr-FR"/>
              </w:rPr>
              <w:t xml:space="preserve">AfDB/Ministry of Agriculture, Développement des Chaines de Valeur Riz  </w:t>
            </w:r>
          </w:p>
        </w:tc>
        <w:tc>
          <w:tcPr>
            <w:tcW w:w="1437" w:type="dxa"/>
            <w:tcBorders>
              <w:top w:val="single" w:sz="4" w:space="0" w:color="auto"/>
              <w:left w:val="nil"/>
              <w:bottom w:val="single" w:sz="4" w:space="0" w:color="auto"/>
              <w:right w:val="single" w:sz="4" w:space="0" w:color="auto"/>
            </w:tcBorders>
          </w:tcPr>
          <w:p w14:paraId="6052E564" w14:textId="492F8FBE" w:rsidR="00620E50" w:rsidRPr="003D5A4B" w:rsidRDefault="00620E50" w:rsidP="00616FA2">
            <w:pPr>
              <w:jc w:val="center"/>
              <w:rPr>
                <w:rFonts w:eastAsia="Times New Roman" w:cs="Calibri"/>
                <w:sz w:val="18"/>
                <w:szCs w:val="18"/>
              </w:rPr>
            </w:pPr>
            <w:r w:rsidRPr="003D5A4B">
              <w:rPr>
                <w:sz w:val="18"/>
                <w:szCs w:val="18"/>
              </w:rPr>
              <w:t>$1.0</w:t>
            </w:r>
          </w:p>
        </w:tc>
      </w:tr>
      <w:tr w:rsidR="00620E50" w:rsidRPr="003D5A4B" w14:paraId="0CEC8EE5"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5565A599" w14:textId="77777777" w:rsidR="00620E50" w:rsidRPr="003D5A4B" w:rsidRDefault="00620E50" w:rsidP="00616FA2">
            <w:pPr>
              <w:jc w:val="left"/>
              <w:rPr>
                <w:rFonts w:eastAsia="Times New Roman" w:cs="Calibri"/>
                <w:sz w:val="18"/>
                <w:szCs w:val="18"/>
              </w:rPr>
            </w:pPr>
            <w:r w:rsidRPr="003D5A4B">
              <w:rPr>
                <w:rFonts w:cs="Calibri"/>
                <w:sz w:val="18"/>
                <w:szCs w:val="18"/>
              </w:rPr>
              <w:t>2</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378EB5E0" w14:textId="77777777"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IFAD - PADES</w:t>
            </w:r>
          </w:p>
        </w:tc>
        <w:tc>
          <w:tcPr>
            <w:tcW w:w="1437" w:type="dxa"/>
            <w:tcBorders>
              <w:top w:val="single" w:sz="4" w:space="0" w:color="auto"/>
              <w:left w:val="nil"/>
              <w:bottom w:val="single" w:sz="4" w:space="0" w:color="auto"/>
              <w:right w:val="single" w:sz="4" w:space="0" w:color="auto"/>
            </w:tcBorders>
          </w:tcPr>
          <w:p w14:paraId="78E41D4D" w14:textId="61972650" w:rsidR="00620E50" w:rsidRPr="003D5A4B" w:rsidRDefault="00620E50" w:rsidP="00616FA2">
            <w:pPr>
              <w:jc w:val="center"/>
              <w:rPr>
                <w:rFonts w:eastAsia="Times New Roman" w:cs="Calibri"/>
                <w:sz w:val="18"/>
                <w:szCs w:val="18"/>
              </w:rPr>
            </w:pPr>
            <w:r w:rsidRPr="003D5A4B">
              <w:rPr>
                <w:sz w:val="18"/>
                <w:szCs w:val="18"/>
              </w:rPr>
              <w:t>$0.9</w:t>
            </w:r>
          </w:p>
        </w:tc>
      </w:tr>
      <w:tr w:rsidR="00620E50" w:rsidRPr="003D5A4B" w14:paraId="08039E21"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6A329831" w14:textId="77777777" w:rsidR="00620E50" w:rsidRPr="003D5A4B" w:rsidRDefault="00620E50" w:rsidP="00616FA2">
            <w:pPr>
              <w:jc w:val="left"/>
              <w:rPr>
                <w:rFonts w:eastAsia="Times New Roman" w:cs="Calibri"/>
                <w:sz w:val="18"/>
                <w:szCs w:val="18"/>
              </w:rPr>
            </w:pPr>
            <w:r w:rsidRPr="003D5A4B">
              <w:rPr>
                <w:rFonts w:cs="Calibri"/>
                <w:sz w:val="18"/>
                <w:szCs w:val="18"/>
              </w:rPr>
              <w:t>3</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32058810" w14:textId="66B0B152"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IFAD - REDE</w:t>
            </w:r>
          </w:p>
        </w:tc>
        <w:tc>
          <w:tcPr>
            <w:tcW w:w="1437" w:type="dxa"/>
            <w:tcBorders>
              <w:top w:val="single" w:sz="4" w:space="0" w:color="auto"/>
              <w:left w:val="nil"/>
              <w:bottom w:val="single" w:sz="4" w:space="0" w:color="auto"/>
              <w:right w:val="single" w:sz="4" w:space="0" w:color="auto"/>
            </w:tcBorders>
          </w:tcPr>
          <w:p w14:paraId="194195BF" w14:textId="38A4CAB0" w:rsidR="00620E50" w:rsidRPr="003D5A4B" w:rsidRDefault="00620E50" w:rsidP="00616FA2">
            <w:pPr>
              <w:jc w:val="center"/>
              <w:rPr>
                <w:rFonts w:eastAsia="Times New Roman" w:cs="Calibri"/>
                <w:sz w:val="18"/>
                <w:szCs w:val="18"/>
              </w:rPr>
            </w:pPr>
            <w:r w:rsidRPr="003D5A4B">
              <w:rPr>
                <w:sz w:val="18"/>
                <w:szCs w:val="18"/>
              </w:rPr>
              <w:t>$30.0</w:t>
            </w:r>
          </w:p>
        </w:tc>
      </w:tr>
      <w:tr w:rsidR="00620E50" w:rsidRPr="003D5A4B" w14:paraId="2DED067C" w14:textId="77777777" w:rsidTr="006146A8">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0DD61967" w14:textId="77777777" w:rsidR="00620E50" w:rsidRPr="003D5A4B" w:rsidRDefault="00620E50" w:rsidP="00616FA2">
            <w:pPr>
              <w:jc w:val="left"/>
              <w:rPr>
                <w:rFonts w:eastAsia="Times New Roman" w:cs="Calibri"/>
                <w:sz w:val="18"/>
                <w:szCs w:val="18"/>
              </w:rPr>
            </w:pPr>
            <w:r w:rsidRPr="003D5A4B">
              <w:rPr>
                <w:rFonts w:cs="Calibri"/>
                <w:sz w:val="18"/>
                <w:szCs w:val="18"/>
              </w:rPr>
              <w:t>4</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69994DD8" w14:textId="77777777"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WB Rural Transport Project (RTP)</w:t>
            </w:r>
          </w:p>
        </w:tc>
        <w:tc>
          <w:tcPr>
            <w:tcW w:w="1437" w:type="dxa"/>
            <w:tcBorders>
              <w:top w:val="single" w:sz="4" w:space="0" w:color="auto"/>
              <w:left w:val="nil"/>
              <w:bottom w:val="single" w:sz="4" w:space="0" w:color="auto"/>
              <w:right w:val="single" w:sz="4" w:space="0" w:color="auto"/>
            </w:tcBorders>
          </w:tcPr>
          <w:p w14:paraId="394C57F9" w14:textId="21D28513" w:rsidR="00620E50" w:rsidRPr="003D5A4B" w:rsidRDefault="00620E50" w:rsidP="00616FA2">
            <w:pPr>
              <w:jc w:val="center"/>
              <w:rPr>
                <w:rFonts w:eastAsia="Times New Roman" w:cs="Calibri"/>
                <w:sz w:val="18"/>
                <w:szCs w:val="18"/>
              </w:rPr>
            </w:pPr>
            <w:r w:rsidRPr="003D5A4B">
              <w:rPr>
                <w:sz w:val="18"/>
                <w:szCs w:val="18"/>
              </w:rPr>
              <w:t>$1.0</w:t>
            </w:r>
          </w:p>
        </w:tc>
      </w:tr>
      <w:tr w:rsidR="00620E50" w:rsidRPr="003D5A4B" w14:paraId="18C6901A"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91E92C4" w14:textId="77777777" w:rsidR="00620E50" w:rsidRPr="003D5A4B" w:rsidRDefault="00620E50" w:rsidP="00616FA2">
            <w:pPr>
              <w:jc w:val="left"/>
              <w:rPr>
                <w:rFonts w:eastAsia="Times New Roman" w:cs="Calibri"/>
                <w:sz w:val="18"/>
                <w:szCs w:val="18"/>
              </w:rPr>
            </w:pPr>
            <w:r w:rsidRPr="003D5A4B">
              <w:rPr>
                <w:rFonts w:cs="Calibri"/>
                <w:sz w:val="18"/>
                <w:szCs w:val="18"/>
              </w:rPr>
              <w:t>5</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24F17399" w14:textId="77777777"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Government of China, Alto do Bandim Fishing Port Project</w:t>
            </w:r>
          </w:p>
        </w:tc>
        <w:tc>
          <w:tcPr>
            <w:tcW w:w="1437" w:type="dxa"/>
            <w:tcBorders>
              <w:top w:val="single" w:sz="4" w:space="0" w:color="auto"/>
              <w:left w:val="nil"/>
              <w:bottom w:val="single" w:sz="4" w:space="0" w:color="auto"/>
              <w:right w:val="single" w:sz="4" w:space="0" w:color="auto"/>
            </w:tcBorders>
          </w:tcPr>
          <w:p w14:paraId="5DEC7AF0" w14:textId="742CE219" w:rsidR="00620E50" w:rsidRPr="003D5A4B" w:rsidRDefault="00620E50" w:rsidP="00616FA2">
            <w:pPr>
              <w:jc w:val="center"/>
              <w:rPr>
                <w:rFonts w:eastAsia="Times New Roman" w:cs="Calibri"/>
                <w:sz w:val="18"/>
                <w:szCs w:val="18"/>
              </w:rPr>
            </w:pPr>
            <w:r w:rsidRPr="003D5A4B">
              <w:rPr>
                <w:sz w:val="18"/>
                <w:szCs w:val="18"/>
              </w:rPr>
              <w:t>$10.0</w:t>
            </w:r>
          </w:p>
        </w:tc>
      </w:tr>
      <w:tr w:rsidR="00620E50" w:rsidRPr="003D5A4B" w14:paraId="5F12FC6B"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8C94AC8" w14:textId="766A8D0E" w:rsidR="00620E50" w:rsidRPr="003D5A4B" w:rsidRDefault="00620E50" w:rsidP="00616FA2">
            <w:pPr>
              <w:jc w:val="left"/>
              <w:rPr>
                <w:rFonts w:cs="Calibri"/>
                <w:sz w:val="18"/>
                <w:szCs w:val="18"/>
              </w:rPr>
            </w:pPr>
            <w:r w:rsidRPr="003D5A4B">
              <w:rPr>
                <w:rFonts w:cs="Calibri"/>
                <w:sz w:val="18"/>
                <w:szCs w:val="18"/>
              </w:rPr>
              <w:t>6</w:t>
            </w:r>
          </w:p>
        </w:tc>
        <w:tc>
          <w:tcPr>
            <w:tcW w:w="6239" w:type="dxa"/>
            <w:tcBorders>
              <w:top w:val="nil"/>
              <w:left w:val="single" w:sz="4" w:space="0" w:color="auto"/>
              <w:bottom w:val="single" w:sz="4" w:space="0" w:color="auto"/>
              <w:right w:val="single" w:sz="4" w:space="0" w:color="auto"/>
            </w:tcBorders>
            <w:shd w:val="clear" w:color="auto" w:fill="FFFFFF" w:themeFill="background1"/>
            <w:noWrap/>
          </w:tcPr>
          <w:p w14:paraId="4D4697CC" w14:textId="7B416456"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CPLP Secretariat Water Res Mgt &amp; Monit. in member Countries</w:t>
            </w:r>
          </w:p>
        </w:tc>
        <w:tc>
          <w:tcPr>
            <w:tcW w:w="1437" w:type="dxa"/>
            <w:tcBorders>
              <w:top w:val="single" w:sz="4" w:space="0" w:color="auto"/>
              <w:left w:val="nil"/>
              <w:bottom w:val="single" w:sz="4" w:space="0" w:color="auto"/>
              <w:right w:val="single" w:sz="4" w:space="0" w:color="auto"/>
            </w:tcBorders>
          </w:tcPr>
          <w:p w14:paraId="283A4F58" w14:textId="61A7B968" w:rsidR="00620E50" w:rsidRPr="003D5A4B" w:rsidRDefault="00620E50" w:rsidP="00616FA2">
            <w:pPr>
              <w:jc w:val="center"/>
              <w:rPr>
                <w:rFonts w:cs="Calibri"/>
                <w:sz w:val="18"/>
                <w:szCs w:val="18"/>
              </w:rPr>
            </w:pPr>
            <w:r w:rsidRPr="003D5A4B">
              <w:rPr>
                <w:sz w:val="18"/>
                <w:szCs w:val="18"/>
              </w:rPr>
              <w:t>$0.33</w:t>
            </w:r>
          </w:p>
        </w:tc>
      </w:tr>
      <w:tr w:rsidR="00620E50" w:rsidRPr="003D5A4B" w14:paraId="6862B633"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12E12E8" w14:textId="77777777" w:rsidR="00620E50" w:rsidRPr="003D5A4B" w:rsidRDefault="00620E50" w:rsidP="00616FA2">
            <w:pPr>
              <w:jc w:val="left"/>
              <w:rPr>
                <w:rFonts w:eastAsia="Times New Roman" w:cs="Calibri"/>
                <w:sz w:val="18"/>
                <w:szCs w:val="18"/>
              </w:rPr>
            </w:pPr>
            <w:r w:rsidRPr="003D5A4B">
              <w:rPr>
                <w:rFonts w:cs="Calibri"/>
                <w:sz w:val="18"/>
                <w:szCs w:val="18"/>
              </w:rPr>
              <w:t>7</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0F9853CF" w14:textId="386A81DD"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OMVG Saltinho Hydroelectric Project</w:t>
            </w:r>
          </w:p>
        </w:tc>
        <w:tc>
          <w:tcPr>
            <w:tcW w:w="1437" w:type="dxa"/>
            <w:tcBorders>
              <w:top w:val="single" w:sz="4" w:space="0" w:color="auto"/>
              <w:left w:val="nil"/>
              <w:bottom w:val="single" w:sz="4" w:space="0" w:color="auto"/>
              <w:right w:val="single" w:sz="4" w:space="0" w:color="auto"/>
            </w:tcBorders>
          </w:tcPr>
          <w:p w14:paraId="61D3D3AF" w14:textId="5784573E" w:rsidR="00620E50" w:rsidRPr="003D5A4B" w:rsidRDefault="00620E50" w:rsidP="00616FA2">
            <w:pPr>
              <w:jc w:val="center"/>
              <w:rPr>
                <w:rFonts w:eastAsia="Times New Roman" w:cs="Calibri"/>
                <w:sz w:val="18"/>
                <w:szCs w:val="18"/>
              </w:rPr>
            </w:pPr>
            <w:r w:rsidRPr="003D5A4B">
              <w:rPr>
                <w:sz w:val="18"/>
                <w:szCs w:val="18"/>
              </w:rPr>
              <w:t>$</w:t>
            </w:r>
            <w:r w:rsidR="004C6582" w:rsidRPr="003D5A4B">
              <w:rPr>
                <w:sz w:val="18"/>
                <w:szCs w:val="18"/>
              </w:rPr>
              <w:t>5</w:t>
            </w:r>
            <w:r w:rsidRPr="003D5A4B">
              <w:rPr>
                <w:sz w:val="18"/>
                <w:szCs w:val="18"/>
              </w:rPr>
              <w:t>.0</w:t>
            </w:r>
          </w:p>
        </w:tc>
      </w:tr>
      <w:tr w:rsidR="00620E50" w:rsidRPr="003D5A4B" w14:paraId="640BD5E6"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DF4A18A" w14:textId="77777777" w:rsidR="00620E50" w:rsidRPr="003D5A4B" w:rsidRDefault="00620E50" w:rsidP="00616FA2">
            <w:pPr>
              <w:jc w:val="left"/>
              <w:rPr>
                <w:rFonts w:eastAsia="Times New Roman" w:cs="Calibri"/>
                <w:sz w:val="18"/>
                <w:szCs w:val="18"/>
              </w:rPr>
            </w:pPr>
            <w:r w:rsidRPr="003D5A4B">
              <w:rPr>
                <w:rFonts w:cs="Calibri"/>
                <w:sz w:val="18"/>
                <w:szCs w:val="18"/>
              </w:rPr>
              <w:t>8</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CE5EAE6" w14:textId="77777777"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Adaptation Fund / West African Development Bank (BOAD)</w:t>
            </w:r>
          </w:p>
        </w:tc>
        <w:tc>
          <w:tcPr>
            <w:tcW w:w="1437" w:type="dxa"/>
            <w:tcBorders>
              <w:top w:val="single" w:sz="4" w:space="0" w:color="auto"/>
              <w:left w:val="nil"/>
              <w:bottom w:val="single" w:sz="4" w:space="0" w:color="auto"/>
              <w:right w:val="single" w:sz="4" w:space="0" w:color="auto"/>
            </w:tcBorders>
          </w:tcPr>
          <w:p w14:paraId="3B714323" w14:textId="5F74A199" w:rsidR="00620E50" w:rsidRPr="003D5A4B" w:rsidRDefault="00620E50" w:rsidP="00616FA2">
            <w:pPr>
              <w:jc w:val="center"/>
              <w:rPr>
                <w:rFonts w:eastAsia="Times New Roman" w:cs="Calibri"/>
                <w:sz w:val="18"/>
                <w:szCs w:val="18"/>
              </w:rPr>
            </w:pPr>
            <w:r w:rsidRPr="003D5A4B">
              <w:rPr>
                <w:sz w:val="18"/>
                <w:szCs w:val="18"/>
              </w:rPr>
              <w:t>$4.0</w:t>
            </w:r>
          </w:p>
        </w:tc>
      </w:tr>
      <w:tr w:rsidR="00620E50" w:rsidRPr="003D5A4B" w14:paraId="66B2C9A0" w14:textId="77777777" w:rsidTr="006146A8">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3519C893" w14:textId="77777777" w:rsidR="00620E50" w:rsidRPr="003D5A4B" w:rsidRDefault="00620E50" w:rsidP="00616FA2">
            <w:pPr>
              <w:jc w:val="left"/>
              <w:rPr>
                <w:rFonts w:eastAsia="Times New Roman" w:cs="Calibri"/>
                <w:sz w:val="18"/>
                <w:szCs w:val="18"/>
              </w:rPr>
            </w:pPr>
            <w:r w:rsidRPr="003D5A4B">
              <w:rPr>
                <w:rFonts w:cs="Calibri"/>
                <w:sz w:val="18"/>
                <w:szCs w:val="18"/>
              </w:rPr>
              <w:t>9</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39308F16" w14:textId="77777777"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Green Climate Fund/ West African Development Bank (BOAD)</w:t>
            </w:r>
          </w:p>
        </w:tc>
        <w:tc>
          <w:tcPr>
            <w:tcW w:w="1437" w:type="dxa"/>
            <w:tcBorders>
              <w:top w:val="single" w:sz="4" w:space="0" w:color="auto"/>
              <w:left w:val="nil"/>
              <w:bottom w:val="single" w:sz="4" w:space="0" w:color="auto"/>
              <w:right w:val="single" w:sz="4" w:space="0" w:color="auto"/>
            </w:tcBorders>
          </w:tcPr>
          <w:p w14:paraId="16EE171C" w14:textId="75AAD729" w:rsidR="00620E50" w:rsidRPr="003D5A4B" w:rsidRDefault="00620E50" w:rsidP="00616FA2">
            <w:pPr>
              <w:jc w:val="center"/>
              <w:rPr>
                <w:rFonts w:eastAsia="Times New Roman" w:cs="Calibri"/>
                <w:sz w:val="18"/>
                <w:szCs w:val="18"/>
              </w:rPr>
            </w:pPr>
            <w:r w:rsidRPr="003D5A4B">
              <w:rPr>
                <w:sz w:val="18"/>
                <w:szCs w:val="18"/>
              </w:rPr>
              <w:t>$3.7</w:t>
            </w:r>
          </w:p>
        </w:tc>
      </w:tr>
      <w:tr w:rsidR="00620E50" w:rsidRPr="003D5A4B" w14:paraId="30BDD8B2" w14:textId="77777777" w:rsidTr="006146A8">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E7357D3" w14:textId="1D9CEE3E" w:rsidR="00620E50" w:rsidRPr="003D5A4B" w:rsidRDefault="00620E50" w:rsidP="00616FA2">
            <w:pPr>
              <w:jc w:val="left"/>
              <w:rPr>
                <w:rFonts w:cs="Calibri"/>
                <w:sz w:val="18"/>
                <w:szCs w:val="18"/>
              </w:rPr>
            </w:pPr>
            <w:r w:rsidRPr="003D5A4B">
              <w:rPr>
                <w:rFonts w:cs="Calibri"/>
                <w:sz w:val="18"/>
                <w:szCs w:val="18"/>
              </w:rPr>
              <w:t>10</w:t>
            </w:r>
          </w:p>
        </w:tc>
        <w:tc>
          <w:tcPr>
            <w:tcW w:w="6239" w:type="dxa"/>
            <w:tcBorders>
              <w:top w:val="nil"/>
              <w:left w:val="single" w:sz="4" w:space="0" w:color="auto"/>
              <w:bottom w:val="single" w:sz="4" w:space="0" w:color="auto"/>
              <w:right w:val="single" w:sz="4" w:space="0" w:color="auto"/>
            </w:tcBorders>
            <w:shd w:val="clear" w:color="auto" w:fill="FFFFFF" w:themeFill="background1"/>
            <w:noWrap/>
          </w:tcPr>
          <w:p w14:paraId="29FD4120" w14:textId="6D3BB52A" w:rsidR="00620E50" w:rsidRPr="003D5A4B" w:rsidRDefault="00620E50" w:rsidP="00616FA2">
            <w:pPr>
              <w:jc w:val="left"/>
              <w:rPr>
                <w:rFonts w:eastAsia="Times New Roman" w:cs="Calibri"/>
                <w:noProof/>
                <w:sz w:val="18"/>
                <w:szCs w:val="18"/>
              </w:rPr>
            </w:pPr>
            <w:r w:rsidRPr="003D5A4B">
              <w:rPr>
                <w:rFonts w:eastAsia="Times New Roman" w:cs="Calibri"/>
                <w:noProof/>
                <w:sz w:val="18"/>
                <w:szCs w:val="18"/>
              </w:rPr>
              <w:t>Project AGIR AfDB / EU / Ministry of Agriculture</w:t>
            </w:r>
          </w:p>
        </w:tc>
        <w:tc>
          <w:tcPr>
            <w:tcW w:w="1437" w:type="dxa"/>
            <w:tcBorders>
              <w:top w:val="single" w:sz="4" w:space="0" w:color="auto"/>
              <w:left w:val="nil"/>
              <w:bottom w:val="single" w:sz="4" w:space="0" w:color="auto"/>
              <w:right w:val="single" w:sz="4" w:space="0" w:color="auto"/>
            </w:tcBorders>
          </w:tcPr>
          <w:p w14:paraId="73B82BAF" w14:textId="313F006C" w:rsidR="00620E50" w:rsidRPr="003D5A4B" w:rsidRDefault="00620E50" w:rsidP="00616FA2">
            <w:pPr>
              <w:jc w:val="center"/>
              <w:rPr>
                <w:rFonts w:cs="Calibri"/>
                <w:sz w:val="18"/>
                <w:szCs w:val="18"/>
              </w:rPr>
            </w:pPr>
            <w:r w:rsidRPr="003D5A4B">
              <w:rPr>
                <w:rFonts w:cs="Calibri"/>
                <w:sz w:val="18"/>
                <w:szCs w:val="18"/>
              </w:rPr>
              <w:t>-</w:t>
            </w:r>
          </w:p>
        </w:tc>
      </w:tr>
      <w:tr w:rsidR="00620E50" w:rsidRPr="003D5A4B" w14:paraId="6AEBC9CA" w14:textId="77777777" w:rsidTr="006146A8">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B70751A" w14:textId="77777777" w:rsidR="00620E50" w:rsidRPr="003D5A4B" w:rsidRDefault="00620E50" w:rsidP="00616FA2">
            <w:pPr>
              <w:jc w:val="left"/>
              <w:rPr>
                <w:rFonts w:eastAsia="Times New Roman" w:cs="Calibri"/>
                <w:b/>
                <w:bCs/>
                <w:sz w:val="18"/>
                <w:szCs w:val="18"/>
              </w:rPr>
            </w:pPr>
            <w:r w:rsidRPr="003D5A4B">
              <w:rPr>
                <w:rFonts w:cs="Calibri"/>
                <w:sz w:val="18"/>
                <w:szCs w:val="18"/>
              </w:rPr>
              <w:t> </w:t>
            </w:r>
          </w:p>
        </w:tc>
        <w:tc>
          <w:tcPr>
            <w:tcW w:w="6239"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24496DB1" w14:textId="10F77B4E" w:rsidR="00620E50" w:rsidRPr="003D5A4B" w:rsidRDefault="00620E50" w:rsidP="00616FA2">
            <w:pPr>
              <w:jc w:val="right"/>
              <w:rPr>
                <w:rFonts w:eastAsia="Times New Roman" w:cs="Calibri"/>
                <w:b/>
                <w:bCs/>
                <w:sz w:val="18"/>
                <w:szCs w:val="18"/>
              </w:rPr>
            </w:pPr>
            <w:r w:rsidRPr="003D5A4B">
              <w:rPr>
                <w:rFonts w:eastAsia="Times New Roman" w:cs="Calibri"/>
                <w:b/>
                <w:bCs/>
                <w:sz w:val="18"/>
                <w:szCs w:val="18"/>
              </w:rPr>
              <w:t xml:space="preserve">TOTAL </w:t>
            </w:r>
          </w:p>
        </w:tc>
        <w:tc>
          <w:tcPr>
            <w:tcW w:w="1437" w:type="dxa"/>
            <w:tcBorders>
              <w:top w:val="single" w:sz="4" w:space="0" w:color="auto"/>
              <w:left w:val="nil"/>
              <w:bottom w:val="single" w:sz="4" w:space="0" w:color="auto"/>
              <w:right w:val="single" w:sz="4" w:space="0" w:color="auto"/>
            </w:tcBorders>
            <w:shd w:val="clear" w:color="auto" w:fill="F2F2F2" w:themeFill="background1" w:themeFillShade="F2"/>
          </w:tcPr>
          <w:p w14:paraId="3001F3E5" w14:textId="12924294" w:rsidR="00620E50" w:rsidRPr="003D5A4B" w:rsidRDefault="00620E50" w:rsidP="00616FA2">
            <w:pPr>
              <w:jc w:val="center"/>
              <w:rPr>
                <w:rFonts w:eastAsia="Times New Roman" w:cs="Calibri"/>
                <w:b/>
                <w:bCs/>
                <w:sz w:val="18"/>
                <w:szCs w:val="18"/>
              </w:rPr>
            </w:pPr>
            <w:r w:rsidRPr="003D5A4B">
              <w:rPr>
                <w:sz w:val="18"/>
                <w:szCs w:val="18"/>
              </w:rPr>
              <w:t>$5</w:t>
            </w:r>
            <w:r w:rsidR="00E32ECE" w:rsidRPr="003D5A4B">
              <w:rPr>
                <w:sz w:val="18"/>
                <w:szCs w:val="18"/>
              </w:rPr>
              <w:t>6</w:t>
            </w:r>
            <w:r w:rsidRPr="003D5A4B">
              <w:rPr>
                <w:sz w:val="18"/>
                <w:szCs w:val="18"/>
              </w:rPr>
              <w:t>.</w:t>
            </w:r>
            <w:r w:rsidR="00E32ECE" w:rsidRPr="003D5A4B">
              <w:rPr>
                <w:sz w:val="18"/>
                <w:szCs w:val="18"/>
              </w:rPr>
              <w:t>0</w:t>
            </w:r>
          </w:p>
        </w:tc>
      </w:tr>
      <w:bookmarkEnd w:id="170"/>
    </w:tbl>
    <w:p w14:paraId="72A94B1B" w14:textId="355D0B8F" w:rsidR="007238AB" w:rsidRPr="003D5A4B" w:rsidRDefault="007238AB" w:rsidP="007238AB"/>
    <w:p w14:paraId="5DFEE03F" w14:textId="77777777" w:rsidR="000E1E0B" w:rsidRPr="003D5A4B" w:rsidRDefault="000E1E0B" w:rsidP="000E1E0B"/>
    <w:p w14:paraId="47FF0ED0" w14:textId="46E1B3A7" w:rsidR="009419E9" w:rsidRPr="003D5A4B" w:rsidRDefault="00410DA1" w:rsidP="009419E9">
      <w:r w:rsidRPr="003D5A4B">
        <w:rPr>
          <w:i/>
          <w:iCs/>
          <w:u w:val="single"/>
        </w:rPr>
        <w:t>Without LDCF</w:t>
      </w:r>
      <w:r w:rsidRPr="003D5A4B">
        <w:t xml:space="preserve">, it would be difficult </w:t>
      </w:r>
      <w:r w:rsidR="00C200BF" w:rsidRPr="003D5A4B">
        <w:t>for agricultural</w:t>
      </w:r>
      <w:r w:rsidR="008F7806" w:rsidRPr="003D5A4B">
        <w:t xml:space="preserve">, </w:t>
      </w:r>
      <w:r w:rsidR="003B0D76" w:rsidRPr="003D5A4B">
        <w:t xml:space="preserve">infrastructural, transport, energy or fisheries </w:t>
      </w:r>
      <w:r w:rsidR="00C200BF" w:rsidRPr="003D5A4B">
        <w:t>projects to reach their full potential.</w:t>
      </w:r>
      <w:r w:rsidR="00C359BB" w:rsidRPr="003D5A4B">
        <w:t xml:space="preserve"> </w:t>
      </w:r>
      <w:r w:rsidR="00166CA9" w:rsidRPr="003D5A4B">
        <w:t xml:space="preserve">Sectoral </w:t>
      </w:r>
      <w:r w:rsidR="006146A8" w:rsidRPr="003D5A4B">
        <w:t>stakeholders</w:t>
      </w:r>
      <w:r w:rsidR="00166CA9" w:rsidRPr="003D5A4B">
        <w:t xml:space="preserve"> will be </w:t>
      </w:r>
      <w:r w:rsidR="00C359BB" w:rsidRPr="003D5A4B">
        <w:t>unable to accurately assess climate risk, and shocks</w:t>
      </w:r>
      <w:r w:rsidR="00166CA9" w:rsidRPr="003D5A4B">
        <w:t>. Therefore, key decision-making processes within those sectors</w:t>
      </w:r>
      <w:r w:rsidR="00FE5C0D" w:rsidRPr="003D5A4B">
        <w:t>, including and in particular those that require EWS,</w:t>
      </w:r>
      <w:r w:rsidR="00166CA9" w:rsidRPr="003D5A4B">
        <w:t xml:space="preserve"> would </w:t>
      </w:r>
      <w:r w:rsidR="00D9494E" w:rsidRPr="003D5A4B">
        <w:t xml:space="preserve">totally </w:t>
      </w:r>
      <w:r w:rsidR="00166CA9" w:rsidRPr="003D5A4B">
        <w:t>lack essential data on weather, water and climate.</w:t>
      </w:r>
      <w:r w:rsidR="009419E9" w:rsidRPr="003D5A4B">
        <w:t xml:space="preserve"> </w:t>
      </w:r>
    </w:p>
    <w:p w14:paraId="4B6CD933" w14:textId="77777777" w:rsidR="009419E9" w:rsidRPr="003D5A4B" w:rsidRDefault="009419E9" w:rsidP="009419E9"/>
    <w:p w14:paraId="69864AF4" w14:textId="1EE828AB" w:rsidR="009419E9" w:rsidRPr="003D5A4B" w:rsidRDefault="009419E9" w:rsidP="009419E9">
      <w:r w:rsidRPr="003D5A4B">
        <w:t xml:space="preserve">In the context of climate change and variability, access to and understanding of agro- and hydro-meteorological information is a prerequisite for disaster risk reduction, agriculture productivity and adaptive agro-sylvo-pastoral activities. </w:t>
      </w:r>
    </w:p>
    <w:p w14:paraId="53EC0D17" w14:textId="77777777" w:rsidR="00C359BB" w:rsidRPr="003D5A4B" w:rsidRDefault="00C359BB" w:rsidP="0097266D"/>
    <w:p w14:paraId="7C4887DF" w14:textId="4CA99EAA" w:rsidR="0097266D" w:rsidRPr="003D5A4B" w:rsidRDefault="00C359BB" w:rsidP="0097266D">
      <w:r w:rsidRPr="003D5A4B">
        <w:t>Although well supplied with funds, those baseline projects</w:t>
      </w:r>
      <w:r w:rsidR="007C02DB" w:rsidRPr="003D5A4B">
        <w:t xml:space="preserve"> listed further up</w:t>
      </w:r>
      <w:r w:rsidRPr="003D5A4B">
        <w:t xml:space="preserve"> have not prioritized investments in the development of climate monitoring infrastructure. Such investments would</w:t>
      </w:r>
      <w:r w:rsidR="00444A93" w:rsidRPr="003D5A4B">
        <w:t xml:space="preserve"> simply</w:t>
      </w:r>
      <w:r w:rsidRPr="003D5A4B">
        <w:t xml:space="preserve"> otherwise not be made in the near foreseeable future</w:t>
      </w:r>
      <w:r w:rsidR="00444A93" w:rsidRPr="003D5A4B">
        <w:t xml:space="preserve"> in the baseline scenario</w:t>
      </w:r>
      <w:r w:rsidRPr="003D5A4B">
        <w:t>.</w:t>
      </w:r>
    </w:p>
    <w:p w14:paraId="7374886D" w14:textId="3919BFB5" w:rsidR="009419E9" w:rsidRPr="003D5A4B" w:rsidRDefault="009419E9" w:rsidP="009419E9">
      <w:pPr>
        <w:pStyle w:val="Heading5"/>
      </w:pPr>
      <w:r w:rsidRPr="003D5A4B">
        <w:t>With LDCF Finance</w:t>
      </w:r>
      <w:r w:rsidR="00CD2DFF" w:rsidRPr="003D5A4B">
        <w:t xml:space="preserve">: The </w:t>
      </w:r>
      <w:r w:rsidRPr="003D5A4B">
        <w:t>adaptation alternative</w:t>
      </w:r>
      <w:r w:rsidR="00CD2DFF" w:rsidRPr="003D5A4B">
        <w:t xml:space="preserve"> for climate monitoring infrastructure</w:t>
      </w:r>
    </w:p>
    <w:p w14:paraId="059163C9" w14:textId="2AAE1B74" w:rsidR="0097266D" w:rsidRPr="003D5A4B" w:rsidRDefault="00166CA9" w:rsidP="0097266D">
      <w:r w:rsidRPr="003D5A4B">
        <w:rPr>
          <w:i/>
          <w:iCs/>
          <w:u w:val="single"/>
        </w:rPr>
        <w:t xml:space="preserve">With </w:t>
      </w:r>
      <w:r w:rsidR="0097266D" w:rsidRPr="003D5A4B">
        <w:rPr>
          <w:i/>
          <w:iCs/>
          <w:u w:val="single"/>
        </w:rPr>
        <w:t>LDCF funds</w:t>
      </w:r>
      <w:r w:rsidRPr="003D5A4B">
        <w:t xml:space="preserve">, </w:t>
      </w:r>
      <w:r w:rsidR="00B37455" w:rsidRPr="003D5A4B">
        <w:t xml:space="preserve">the basic conditions for the systematic production of </w:t>
      </w:r>
      <w:r w:rsidRPr="003D5A4B">
        <w:t xml:space="preserve">climate </w:t>
      </w:r>
      <w:r w:rsidR="00B37455" w:rsidRPr="003D5A4B">
        <w:t xml:space="preserve">data and information in Guinea-Bissau would be created. Project funds and UNDP co-financing </w:t>
      </w:r>
      <w:r w:rsidR="0097266D" w:rsidRPr="003D5A4B">
        <w:t xml:space="preserve">will be used to procure and install appropriate infrastructure, to enable a minimum network density for improved observation, generation of climate information and a functioning EWS. </w:t>
      </w:r>
      <w:r w:rsidR="005F3AC0" w:rsidRPr="003D5A4B">
        <w:t>Targeted capacity building and technology transfer actions are also envisaged.</w:t>
      </w:r>
    </w:p>
    <w:p w14:paraId="2263670F" w14:textId="5A757B72" w:rsidR="007818D1" w:rsidRPr="003D5A4B" w:rsidRDefault="007818D1" w:rsidP="0097266D"/>
    <w:p w14:paraId="680DABD0" w14:textId="312050BE" w:rsidR="007818D1" w:rsidRPr="003D5A4B" w:rsidRDefault="007818D1" w:rsidP="0097266D">
      <w:r w:rsidRPr="003D5A4B">
        <w:t xml:space="preserve">The hydro-meteorological monitoring network in </w:t>
      </w:r>
      <w:r w:rsidR="00C41A43" w:rsidRPr="003D5A4B">
        <w:t>Guinea-Bissau</w:t>
      </w:r>
      <w:r w:rsidRPr="003D5A4B">
        <w:t xml:space="preserve"> comprising automatic weather stations (AWS), tidal gauging stations (FGS), and hydrological gauging stations (HGS) are upgraded. The weather and climate monitoring network in </w:t>
      </w:r>
      <w:r w:rsidR="00C41A43" w:rsidRPr="003D5A4B">
        <w:t>Guinea-Bissau</w:t>
      </w:r>
      <w:r w:rsidRPr="003D5A4B">
        <w:t xml:space="preserve"> including tidal gauge stations, automatic weather stations and hydrological stations has been upgraded. The development or procurement of reasonably robust and nationally owned weather forecasts services will be accomplished within the project’s lifetime. </w:t>
      </w:r>
    </w:p>
    <w:p w14:paraId="4651C7D1" w14:textId="0DC4F314" w:rsidR="00907127" w:rsidRPr="003D5A4B" w:rsidRDefault="00907127" w:rsidP="0097266D"/>
    <w:p w14:paraId="16D21939" w14:textId="374D80E6" w:rsidR="00907127" w:rsidRPr="003D5A4B" w:rsidRDefault="00907127" w:rsidP="0097266D"/>
    <w:p w14:paraId="6663A4E3" w14:textId="77777777" w:rsidR="00F861EF" w:rsidRPr="003D5A4B" w:rsidRDefault="00F861EF" w:rsidP="00F861EF">
      <w:r w:rsidRPr="003D5A4B">
        <w:t>The equipment to be purchased and the capacity to be built with the resources channeled through the project under Component 1 will help to develop services such early warning of severe weather, agro and hydro-meteorological information and advisories. The identification of the required services will be demand-driven and is included as an output in Component 2.</w:t>
      </w:r>
    </w:p>
    <w:p w14:paraId="4548339F" w14:textId="77777777" w:rsidR="00F861EF" w:rsidRPr="003D5A4B" w:rsidRDefault="00F861EF" w:rsidP="00497DB3">
      <w:pPr>
        <w:rPr>
          <w:b/>
          <w:bCs/>
        </w:rPr>
      </w:pPr>
    </w:p>
    <w:p w14:paraId="0A4D24F9" w14:textId="484EB0D4" w:rsidR="00497DB3" w:rsidRPr="003D5A4B" w:rsidRDefault="00F861EF" w:rsidP="00497DB3">
      <w:r w:rsidRPr="003D5A4B">
        <w:t xml:space="preserve">Suited activities under this </w:t>
      </w:r>
      <w:r w:rsidR="00497DB3" w:rsidRPr="003D5A4B">
        <w:t xml:space="preserve">component will address risks identified in the baseline survey, in particular the risks related to maintenance of the equipment. The procurement and installation of equipment will be done gradually over the 3 phases in the project. This will allow for learning and adjusting the approach throughout the duration of the project. </w:t>
      </w:r>
    </w:p>
    <w:p w14:paraId="307AD622" w14:textId="77777777" w:rsidR="00D16E60" w:rsidRPr="003D5A4B" w:rsidRDefault="00D16E60" w:rsidP="00D16E60"/>
    <w:p w14:paraId="501497E5" w14:textId="72927C2E" w:rsidR="00736743" w:rsidRPr="003D5A4B" w:rsidRDefault="0009297E" w:rsidP="0003348A">
      <w:r w:rsidRPr="003D5A4B">
        <w:t xml:space="preserve">An </w:t>
      </w:r>
      <w:r w:rsidR="00D009EB" w:rsidRPr="003D5A4B">
        <w:t>Environmental and Social Management Pla</w:t>
      </w:r>
      <w:r w:rsidR="0003348A" w:rsidRPr="003D5A4B">
        <w:t xml:space="preserve">n </w:t>
      </w:r>
      <w:r w:rsidR="00E269D7" w:rsidRPr="003D5A4B">
        <w:t xml:space="preserve">(ESMP) </w:t>
      </w:r>
      <w:r w:rsidR="00D16E60" w:rsidRPr="003D5A4B">
        <w:t xml:space="preserve">will be conducted </w:t>
      </w:r>
      <w:r w:rsidR="00EA03D6" w:rsidRPr="003D5A4B">
        <w:t xml:space="preserve">to cover </w:t>
      </w:r>
      <w:r w:rsidR="00D16E60" w:rsidRPr="003D5A4B">
        <w:t>project sites following a simple and standardized methodology</w:t>
      </w:r>
      <w:r w:rsidR="0003348A" w:rsidRPr="003D5A4B">
        <w:t xml:space="preserve"> for assessing any </w:t>
      </w:r>
      <w:r w:rsidR="00D16E60" w:rsidRPr="003D5A4B">
        <w:t xml:space="preserve">potential negative impacts of rehabilitation and small construction works </w:t>
      </w:r>
      <w:r w:rsidR="00EA03D6" w:rsidRPr="003D5A4B">
        <w:t xml:space="preserve">and operation </w:t>
      </w:r>
      <w:r w:rsidR="00D16E60" w:rsidRPr="003D5A4B">
        <w:t>of hydro-meteorological stations</w:t>
      </w:r>
      <w:r w:rsidR="002B0E6B" w:rsidRPr="003D5A4B">
        <w:t xml:space="preserve">, as </w:t>
      </w:r>
      <w:r w:rsidR="00D347F5" w:rsidRPr="003D5A4B">
        <w:t>described in the Environmental and Social Management Framework (ESMF)</w:t>
      </w:r>
      <w:r w:rsidR="004A7CE4" w:rsidRPr="003D5A4B">
        <w:t xml:space="preserve"> in Annex 8</w:t>
      </w:r>
      <w:r w:rsidR="00D347F5" w:rsidRPr="003D5A4B">
        <w:t xml:space="preserve">. </w:t>
      </w:r>
      <w:r w:rsidR="00E269D7" w:rsidRPr="003D5A4B">
        <w:t>The ESMP will be developed to ensure relevant UNDP SES requirements and national requirements are met in regards to environmental and social safeguards during installation/rehabilitation activities and operation. Site visits will include consultations with any affected people at the site to inform risk assessment and management measures. The draft ESMP will be publicly disclosed for consultation.</w:t>
      </w:r>
    </w:p>
    <w:p w14:paraId="51266426" w14:textId="77777777" w:rsidR="00497DB3" w:rsidRPr="003D5A4B" w:rsidRDefault="00497DB3" w:rsidP="00497DB3"/>
    <w:p w14:paraId="4CBF99CC" w14:textId="0A955AD9" w:rsidR="00497DB3" w:rsidRPr="003D5A4B" w:rsidRDefault="00497DB3" w:rsidP="00497DB3">
      <w:r w:rsidRPr="003D5A4B">
        <w:t xml:space="preserve">The selection of instruments, density of the network and locations of the monitoring sites will be based on a plan which will be regularly updated (at least </w:t>
      </w:r>
      <w:r w:rsidR="0038489C" w:rsidRPr="003D5A4B">
        <w:t xml:space="preserve">once </w:t>
      </w:r>
      <w:r w:rsidRPr="003D5A4B">
        <w:t xml:space="preserve">in every phase of the project). The design of this plan will take into account 1) suitability of the instruments for the particular environment, 2) required human capacity to maintain and operate the instruments, 3) required (financial) resources to operation the instruments, 4) information services required. </w:t>
      </w:r>
      <w:r w:rsidR="00802920" w:rsidRPr="003D5A4B">
        <w:t xml:space="preserve">Cost considerations are made and included in </w:t>
      </w:r>
      <w:r w:rsidR="00214390" w:rsidRPr="003D5A4B">
        <w:fldChar w:fldCharType="begin"/>
      </w:r>
      <w:r w:rsidR="00214390" w:rsidRPr="003D5A4B">
        <w:instrText xml:space="preserve"> REF _Ref35139875 \h </w:instrText>
      </w:r>
      <w:r w:rsidR="007440C8" w:rsidRPr="003D5A4B">
        <w:instrText xml:space="preserve"> \* MERGEFORMAT </w:instrText>
      </w:r>
      <w:r w:rsidR="00214390" w:rsidRPr="003D5A4B">
        <w:fldChar w:fldCharType="separate"/>
      </w:r>
      <w:r w:rsidR="00F84DAA" w:rsidRPr="003D5A4B">
        <w:t xml:space="preserve">Table </w:t>
      </w:r>
      <w:r w:rsidR="00F84DAA">
        <w:rPr>
          <w:noProof/>
        </w:rPr>
        <w:t>11</w:t>
      </w:r>
      <w:r w:rsidR="00214390" w:rsidRPr="003D5A4B">
        <w:fldChar w:fldCharType="end"/>
      </w:r>
      <w:r w:rsidR="00214390" w:rsidRPr="003D5A4B">
        <w:t xml:space="preserve"> </w:t>
      </w:r>
      <w:r w:rsidR="00CA6901" w:rsidRPr="003D5A4B">
        <w:t>(</w:t>
      </w:r>
      <w:r w:rsidR="00214390" w:rsidRPr="003D5A4B">
        <w:t>in view of budgeting</w:t>
      </w:r>
      <w:r w:rsidR="00CA6901" w:rsidRPr="003D5A4B">
        <w:t>)</w:t>
      </w:r>
      <w:r w:rsidR="00214390" w:rsidRPr="003D5A4B">
        <w:t>.</w:t>
      </w:r>
      <w:r w:rsidR="00823413" w:rsidRPr="003D5A4B">
        <w:t xml:space="preserve"> </w:t>
      </w:r>
      <w:r w:rsidR="0000661E" w:rsidRPr="003D5A4B">
        <w:t xml:space="preserve">It not recommended that the implementing partner purchases all of the equipment envisaged </w:t>
      </w:r>
      <w:r w:rsidR="00BB5D1E" w:rsidRPr="003D5A4B">
        <w:t xml:space="preserve">in this PRODOC </w:t>
      </w:r>
      <w:r w:rsidR="0000661E" w:rsidRPr="003D5A4B">
        <w:t>at once, but in a stepwise manner. Therefore, the Project budgets will need to be adjusted in accordance with dynamic procurement plans</w:t>
      </w:r>
      <w:r w:rsidR="00E84548" w:rsidRPr="003D5A4B">
        <w:t xml:space="preserve"> and in close collaboration with UNDP, which brings on board important experience from similar projects involving the procurement of hydro-met equipment</w:t>
      </w:r>
      <w:r w:rsidR="0000661E" w:rsidRPr="003D5A4B">
        <w:t>.</w:t>
      </w:r>
    </w:p>
    <w:p w14:paraId="2A835083" w14:textId="77777777" w:rsidR="00D64722" w:rsidRPr="003D5A4B" w:rsidRDefault="00D64722" w:rsidP="00D64722"/>
    <w:p w14:paraId="0AB47E2C" w14:textId="15E2B44F" w:rsidR="00D64722" w:rsidRPr="003D5A4B" w:rsidRDefault="00D64722" w:rsidP="00D64722">
      <w:r w:rsidRPr="003D5A4B">
        <w:t xml:space="preserve">The equipment to be purchased is meant to support the </w:t>
      </w:r>
      <w:r w:rsidR="00DA68C5">
        <w:t>Ministry of Environment and Biodiversity</w:t>
      </w:r>
      <w:r w:rsidR="006146A8">
        <w:t xml:space="preserve"> </w:t>
      </w:r>
      <w:r w:rsidR="00DA68C5">
        <w:t xml:space="preserve">(MAB) </w:t>
      </w:r>
      <w:r w:rsidRPr="003D5A4B">
        <w:t xml:space="preserve">and the General Directorate of Water Resources (DGRH) to generate timely and quality hydro-meteorological information and services. The project team will ensure that the equipment purchased, and the services delivered will be connected complementing any coastal (terrestrial and maritime), weather measuring and forecasting equipment that may exist or be acquired by other partners or projects. </w:t>
      </w:r>
    </w:p>
    <w:p w14:paraId="49590386" w14:textId="77777777" w:rsidR="00D64722" w:rsidRPr="003D5A4B" w:rsidRDefault="00D64722" w:rsidP="00D64722"/>
    <w:p w14:paraId="76E90597" w14:textId="77777777" w:rsidR="00D64722" w:rsidRPr="003D5A4B" w:rsidRDefault="00D64722" w:rsidP="00D64722">
      <w:r w:rsidRPr="003D5A4B">
        <w:t xml:space="preserve">Where needed, the INM and DGRH will work with key project partners for the placement of equipment in secure location, e.g. with Guinea-Bissau Port Authority or the Institute for Biodiversity and Protected Areas (IBAP), which have delegates present on the Islands. </w:t>
      </w:r>
    </w:p>
    <w:p w14:paraId="648870DB" w14:textId="77777777" w:rsidR="00D64722" w:rsidRPr="003D5A4B" w:rsidRDefault="00D64722" w:rsidP="00D64722"/>
    <w:p w14:paraId="615E7D43" w14:textId="77777777" w:rsidR="00D64722" w:rsidRPr="003D5A4B" w:rsidRDefault="00D64722" w:rsidP="00D64722">
      <w:r w:rsidRPr="003D5A4B">
        <w:t xml:space="preserve">The participation of communities, in particular of women, in the operation and maintenance of the observation network equipment will be fostered, along with related activities concerning the development of climate services. The project will therefore ensure that a capacity building program to that effect is rolled out. </w:t>
      </w:r>
    </w:p>
    <w:p w14:paraId="00F86F47" w14:textId="77777777" w:rsidR="00D64722" w:rsidRPr="003D5A4B" w:rsidRDefault="00D64722" w:rsidP="00D64722"/>
    <w:p w14:paraId="55D1948A" w14:textId="77777777" w:rsidR="00D64722" w:rsidRPr="003D5A4B" w:rsidRDefault="00D64722" w:rsidP="00D64722">
      <w:r w:rsidRPr="003D5A4B">
        <w:t xml:space="preserve">The EWS response capacities of community leaders, including women, will also be strengthened under this Component, so that they too can become protagonists in a wider national response to climate related risks. </w:t>
      </w:r>
    </w:p>
    <w:p w14:paraId="643C503E" w14:textId="77777777" w:rsidR="00D64722" w:rsidRPr="003D5A4B" w:rsidRDefault="00D64722" w:rsidP="00D64722"/>
    <w:p w14:paraId="78DF4538" w14:textId="77777777" w:rsidR="00D64722" w:rsidRPr="003D5A4B" w:rsidRDefault="00D64722" w:rsidP="00D64722">
      <w:r w:rsidRPr="003D5A4B">
        <w:t xml:space="preserve">As a result, targeted stakeholders in Guinea-Bissau will have the required capacity to operate and maintain equipment – as well as systems -- within a reasonably robust and adequate hydro-meteorological observation network, to be gradually and sustainably installed in strategic locations across the country, along with the necessary technology transfer, and in view of producing useful climate information and feeding early warning systems with accurate data – advancing thereby the CI &amp; EWS agenda envisaged by Guinea-Bissau in its NAPA and similar documents. </w:t>
      </w:r>
    </w:p>
    <w:p w14:paraId="286F685C" w14:textId="77777777" w:rsidR="00D64722" w:rsidRPr="003D5A4B" w:rsidRDefault="00D64722" w:rsidP="00D64722">
      <w:pPr>
        <w:pStyle w:val="Heading5"/>
      </w:pPr>
      <w:r w:rsidRPr="003D5A4B">
        <w:t xml:space="preserve">The adaptive scenario: Essential climate information is generated </w:t>
      </w:r>
    </w:p>
    <w:p w14:paraId="5503645E" w14:textId="72EB98B5" w:rsidR="00D64722" w:rsidRPr="003D5A4B" w:rsidRDefault="00D64722" w:rsidP="00D64722">
      <w:r w:rsidRPr="003D5A4B">
        <w:rPr>
          <w:i/>
          <w:iCs/>
          <w:u w:val="single"/>
        </w:rPr>
        <w:t>Adaptation and other benefits expected to be generated</w:t>
      </w:r>
      <w:r w:rsidRPr="003D5A4B">
        <w:rPr>
          <w:i/>
          <w:iCs/>
        </w:rPr>
        <w:t xml:space="preserve">: </w:t>
      </w:r>
      <w:r w:rsidRPr="003D5A4B">
        <w:t>The key Outcome under Component 1 of this LDCF project is focused on enhancing the capacity of national hydro-meteorological services in Guinea-Bissau. As service providers operating mostly on a demand-driven basis, these institutions will be equipped and capacitated to better face climatic challenges. Various groups, who are ‘consumers’ or ‘users’ of CI &amp; EWS, including farmers, herders, fishermen, sailors, health workers, along with stakeholders from the construction, transport and mining industries, will be able to make climate-informed decision</w:t>
      </w:r>
      <w:r w:rsidR="00CA1BF7" w:rsidRPr="003D5A4B">
        <w:t>s</w:t>
      </w:r>
      <w:r w:rsidRPr="003D5A4B">
        <w:t xml:space="preserve"> and averting climate risk – among them, several women, whose plight for equality will be prioritized, safeguarding </w:t>
      </w:r>
      <w:r w:rsidR="003573BE">
        <w:t xml:space="preserve">their needs, </w:t>
      </w:r>
      <w:r w:rsidRPr="003D5A4B">
        <w:t>as well the needs of vulnerable groups, so that ‘no one is left behind’.</w:t>
      </w:r>
    </w:p>
    <w:p w14:paraId="7E2E46E8" w14:textId="77777777" w:rsidR="00D64722" w:rsidRPr="003D5A4B" w:rsidRDefault="00D64722" w:rsidP="00D64722">
      <w:pPr>
        <w:pStyle w:val="Heading5"/>
      </w:pPr>
      <w:bookmarkStart w:id="171" w:name="_Hlk35619920"/>
      <w:r w:rsidRPr="003D5A4B">
        <w:t xml:space="preserve">Core outputs under Outcome 1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D64722" w:rsidRPr="003D5A4B" w14:paraId="07D6D955" w14:textId="77777777" w:rsidTr="00C1691F">
        <w:trPr>
          <w:tblHeader/>
        </w:trPr>
        <w:tc>
          <w:tcPr>
            <w:tcW w:w="9351" w:type="dxa"/>
            <w:shd w:val="clear" w:color="000000" w:fill="CECCCA"/>
            <w:hideMark/>
          </w:tcPr>
          <w:p w14:paraId="50632D8A" w14:textId="77777777" w:rsidR="00D64722" w:rsidRPr="003D5A4B" w:rsidRDefault="00D64722" w:rsidP="00C1691F">
            <w:pPr>
              <w:jc w:val="left"/>
              <w:rPr>
                <w:b/>
                <w:szCs w:val="20"/>
              </w:rPr>
            </w:pPr>
            <w:r w:rsidRPr="003D5A4B">
              <w:rPr>
                <w:b/>
                <w:szCs w:val="20"/>
              </w:rPr>
              <w:t xml:space="preserve">Outputs list (long text) </w:t>
            </w:r>
          </w:p>
        </w:tc>
      </w:tr>
      <w:tr w:rsidR="00D64722" w:rsidRPr="003D5A4B" w14:paraId="25F533C8" w14:textId="77777777" w:rsidTr="00C1691F">
        <w:tc>
          <w:tcPr>
            <w:tcW w:w="9351" w:type="dxa"/>
            <w:shd w:val="clear" w:color="auto" w:fill="auto"/>
          </w:tcPr>
          <w:p w14:paraId="685BD487" w14:textId="63868018" w:rsidR="00D64722" w:rsidRPr="003D5A4B" w:rsidRDefault="00D64722" w:rsidP="00C1691F">
            <w:pPr>
              <w:jc w:val="left"/>
              <w:rPr>
                <w:szCs w:val="20"/>
              </w:rPr>
            </w:pPr>
            <w:r w:rsidRPr="003D5A4B">
              <w:rPr>
                <w:szCs w:val="20"/>
              </w:rPr>
              <w:t>Output 1.1) Installation or rehabilitation (as appropriate) of 15 Automatic Acoustic Limnigraphic stations (with data logger and telemetry)</w:t>
            </w:r>
          </w:p>
        </w:tc>
      </w:tr>
      <w:tr w:rsidR="00D64722" w:rsidRPr="003D5A4B" w14:paraId="49B1C0CF" w14:textId="77777777" w:rsidTr="00C1691F">
        <w:tc>
          <w:tcPr>
            <w:tcW w:w="9351" w:type="dxa"/>
            <w:shd w:val="clear" w:color="auto" w:fill="auto"/>
          </w:tcPr>
          <w:p w14:paraId="36006F11" w14:textId="39ECF7E1" w:rsidR="00D64722" w:rsidRPr="003D5A4B" w:rsidRDefault="00D64722" w:rsidP="00C1691F">
            <w:pPr>
              <w:jc w:val="left"/>
              <w:rPr>
                <w:szCs w:val="20"/>
              </w:rPr>
            </w:pPr>
            <w:r w:rsidRPr="003D5A4B">
              <w:rPr>
                <w:szCs w:val="20"/>
              </w:rPr>
              <w:t>Output 1.2) Installation or rehabilitation (as appropriate) of 3 Automatic Acoustic Tidal Gauge Stations (with data logger and telemetry)</w:t>
            </w:r>
          </w:p>
        </w:tc>
      </w:tr>
      <w:tr w:rsidR="00D64722" w:rsidRPr="003D5A4B" w14:paraId="247D8DC5" w14:textId="77777777" w:rsidTr="00C1691F">
        <w:tc>
          <w:tcPr>
            <w:tcW w:w="9351" w:type="dxa"/>
            <w:shd w:val="clear" w:color="auto" w:fill="auto"/>
          </w:tcPr>
          <w:p w14:paraId="528DC9A5" w14:textId="406815C0" w:rsidR="00D64722" w:rsidRPr="003D5A4B" w:rsidRDefault="00D64722" w:rsidP="00C1691F">
            <w:pPr>
              <w:jc w:val="left"/>
              <w:rPr>
                <w:szCs w:val="20"/>
              </w:rPr>
            </w:pPr>
            <w:r w:rsidRPr="003D5A4B">
              <w:rPr>
                <w:szCs w:val="20"/>
              </w:rPr>
              <w:t>Output 1.3) Installation or rehabilitation (as appropriate) of 10 Automatic Rain gauge Stations (with data logger and telemetry)</w:t>
            </w:r>
          </w:p>
        </w:tc>
      </w:tr>
      <w:tr w:rsidR="00D64722" w:rsidRPr="003D5A4B" w14:paraId="140369DA" w14:textId="77777777" w:rsidTr="00C1691F">
        <w:tc>
          <w:tcPr>
            <w:tcW w:w="9351" w:type="dxa"/>
            <w:shd w:val="clear" w:color="auto" w:fill="auto"/>
          </w:tcPr>
          <w:p w14:paraId="49065BFA" w14:textId="7417332D" w:rsidR="00D64722" w:rsidRPr="003D5A4B" w:rsidRDefault="00D64722" w:rsidP="00C1691F">
            <w:pPr>
              <w:jc w:val="left"/>
              <w:rPr>
                <w:szCs w:val="20"/>
              </w:rPr>
            </w:pPr>
            <w:r w:rsidRPr="003D5A4B">
              <w:rPr>
                <w:szCs w:val="20"/>
              </w:rPr>
              <w:t>Output 1.4) Installation of 10 Automatic Weather Stations (with data logger and telemetry)</w:t>
            </w:r>
          </w:p>
        </w:tc>
      </w:tr>
      <w:tr w:rsidR="00D64722" w:rsidRPr="003D5A4B" w14:paraId="61CFBD7A" w14:textId="77777777" w:rsidTr="00C1691F">
        <w:tc>
          <w:tcPr>
            <w:tcW w:w="9351" w:type="dxa"/>
            <w:shd w:val="clear" w:color="auto" w:fill="auto"/>
          </w:tcPr>
          <w:p w14:paraId="4B99AEB2" w14:textId="391329AD" w:rsidR="00D64722" w:rsidRPr="003D5A4B" w:rsidRDefault="00D64722" w:rsidP="00C1691F">
            <w:pPr>
              <w:jc w:val="left"/>
              <w:rPr>
                <w:szCs w:val="20"/>
              </w:rPr>
            </w:pPr>
            <w:r w:rsidRPr="003D5A4B">
              <w:rPr>
                <w:szCs w:val="20"/>
              </w:rPr>
              <w:t>Output 1.5) Procurement and installation of 3 maritime weather stations (AWS430), maritime observation console (MCC401), MetCast observation console (MCC301) in the 6 ports of Guinea-Bissau</w:t>
            </w:r>
          </w:p>
        </w:tc>
      </w:tr>
      <w:tr w:rsidR="00D64722" w:rsidRPr="003D5A4B" w14:paraId="4E95CA8D" w14:textId="77777777" w:rsidTr="00C1691F">
        <w:tc>
          <w:tcPr>
            <w:tcW w:w="9351" w:type="dxa"/>
            <w:shd w:val="clear" w:color="auto" w:fill="auto"/>
          </w:tcPr>
          <w:p w14:paraId="79A4D0DA" w14:textId="77777777" w:rsidR="00D64722" w:rsidRPr="003D5A4B" w:rsidRDefault="00D64722" w:rsidP="00C1691F">
            <w:pPr>
              <w:jc w:val="left"/>
              <w:rPr>
                <w:szCs w:val="20"/>
              </w:rPr>
            </w:pPr>
            <w:r w:rsidRPr="003D5A4B">
              <w:rPr>
                <w:szCs w:val="20"/>
              </w:rPr>
              <w:t xml:space="preserve">Output 1.6) Design and installation of data processing facilities, open climate data portal (OCDP), and forecasting system </w:t>
            </w:r>
          </w:p>
          <w:p w14:paraId="1FB3C4E8" w14:textId="6B372450" w:rsidR="00D64722" w:rsidRPr="003D5A4B" w:rsidRDefault="00D64722" w:rsidP="00C1691F">
            <w:pPr>
              <w:jc w:val="left"/>
              <w:rPr>
                <w:i/>
                <w:iCs/>
                <w:color w:val="7F7F7F" w:themeColor="text1" w:themeTint="80"/>
                <w:szCs w:val="20"/>
              </w:rPr>
            </w:pPr>
          </w:p>
        </w:tc>
      </w:tr>
      <w:tr w:rsidR="00D64722" w:rsidRPr="003D5A4B" w14:paraId="2E1A5ABD" w14:textId="3F491A37" w:rsidTr="00791477">
        <w:trPr>
          <w:trHeight w:val="431"/>
        </w:trPr>
        <w:tc>
          <w:tcPr>
            <w:tcW w:w="9351" w:type="dxa"/>
            <w:shd w:val="clear" w:color="auto" w:fill="auto"/>
          </w:tcPr>
          <w:p w14:paraId="41B3E9BA" w14:textId="18C78AA0" w:rsidR="00D64722" w:rsidRPr="003D5A4B" w:rsidRDefault="00D64722" w:rsidP="00C1691F">
            <w:pPr>
              <w:jc w:val="left"/>
              <w:rPr>
                <w:szCs w:val="20"/>
              </w:rPr>
            </w:pPr>
            <w:r w:rsidRPr="003D5A4B">
              <w:rPr>
                <w:szCs w:val="20"/>
              </w:rPr>
              <w:t xml:space="preserve">Output 1.7) Procurement of weather forecasting services </w:t>
            </w:r>
          </w:p>
        </w:tc>
      </w:tr>
      <w:tr w:rsidR="00D64722" w:rsidRPr="003D5A4B" w14:paraId="42B588BF" w14:textId="77777777" w:rsidTr="00791477">
        <w:trPr>
          <w:trHeight w:val="620"/>
        </w:trPr>
        <w:tc>
          <w:tcPr>
            <w:tcW w:w="9351" w:type="dxa"/>
            <w:shd w:val="clear" w:color="auto" w:fill="auto"/>
          </w:tcPr>
          <w:p w14:paraId="4417DA27" w14:textId="59CC549E" w:rsidR="00D64722" w:rsidRPr="003D5A4B" w:rsidRDefault="00D64722" w:rsidP="00C1691F">
            <w:pPr>
              <w:jc w:val="left"/>
              <w:rPr>
                <w:szCs w:val="20"/>
              </w:rPr>
            </w:pPr>
            <w:r w:rsidRPr="003D5A4B">
              <w:rPr>
                <w:szCs w:val="20"/>
              </w:rPr>
              <w:t>Output 1.8) Development and implementation of a capacity building program to provide the Guinea-Bissau with the required capacity to operate and maintain the observation network and develop services</w:t>
            </w:r>
          </w:p>
          <w:p w14:paraId="61E5A9F2" w14:textId="0ED7077F" w:rsidR="00D64722" w:rsidRPr="003D5A4B" w:rsidRDefault="00D64722" w:rsidP="00C1691F">
            <w:pPr>
              <w:jc w:val="left"/>
              <w:rPr>
                <w:i/>
                <w:iCs/>
                <w:color w:val="7F7F7F" w:themeColor="text1" w:themeTint="80"/>
                <w:szCs w:val="20"/>
              </w:rPr>
            </w:pPr>
          </w:p>
        </w:tc>
      </w:tr>
      <w:tr w:rsidR="00D64722" w:rsidRPr="003D5A4B" w14:paraId="00E0CAAB" w14:textId="77777777" w:rsidTr="00167CB3">
        <w:trPr>
          <w:trHeight w:val="570"/>
        </w:trPr>
        <w:tc>
          <w:tcPr>
            <w:tcW w:w="9351" w:type="dxa"/>
            <w:shd w:val="clear" w:color="auto" w:fill="auto"/>
          </w:tcPr>
          <w:p w14:paraId="494BED70" w14:textId="6B138078" w:rsidR="00A57964" w:rsidRPr="003D5A4B" w:rsidRDefault="00D64722" w:rsidP="00C1691F">
            <w:pPr>
              <w:jc w:val="left"/>
              <w:rPr>
                <w:szCs w:val="20"/>
              </w:rPr>
            </w:pPr>
            <w:r w:rsidRPr="003D5A4B">
              <w:rPr>
                <w:szCs w:val="20"/>
              </w:rPr>
              <w:t>Output 1.</w:t>
            </w:r>
            <w:r w:rsidR="0028093C" w:rsidRPr="003D5A4B">
              <w:rPr>
                <w:szCs w:val="20"/>
              </w:rPr>
              <w:t>9</w:t>
            </w:r>
            <w:r w:rsidRPr="003D5A4B">
              <w:rPr>
                <w:szCs w:val="20"/>
              </w:rPr>
              <w:t xml:space="preserve">) </w:t>
            </w:r>
            <w:r w:rsidR="006F0C49" w:rsidRPr="00197FBC">
              <w:rPr>
                <w:szCs w:val="20"/>
              </w:rPr>
              <w:t>Strengthened community demand and development of participative community driven monitoring of Climate Information Services as well as EWS response capacities at local</w:t>
            </w:r>
            <w:r w:rsidR="006F0C49" w:rsidRPr="006F0C49">
              <w:rPr>
                <w:szCs w:val="20"/>
              </w:rPr>
              <w:t>/site level</w:t>
            </w:r>
          </w:p>
        </w:tc>
      </w:tr>
      <w:bookmarkEnd w:id="171"/>
    </w:tbl>
    <w:p w14:paraId="4ACBA197" w14:textId="77777777" w:rsidR="00D64722" w:rsidRPr="003D5A4B" w:rsidRDefault="00D64722" w:rsidP="00D64722"/>
    <w:p w14:paraId="4B489184" w14:textId="77777777" w:rsidR="00D0340C" w:rsidRPr="003D5A4B" w:rsidRDefault="00D0340C" w:rsidP="00D64722"/>
    <w:p w14:paraId="313F3893" w14:textId="3796165B" w:rsidR="00D64722" w:rsidRPr="003D5A4B" w:rsidRDefault="00D64722" w:rsidP="00D64722">
      <w:r w:rsidRPr="003D5A4B">
        <w:t xml:space="preserve">Cost considerations relevant for </w:t>
      </w:r>
      <w:r w:rsidRPr="003D5A4B">
        <w:rPr>
          <w:b/>
          <w:bCs/>
          <w:u w:val="single"/>
        </w:rPr>
        <w:t>Outputs 1.1 through 1.</w:t>
      </w:r>
      <w:r w:rsidR="00B14D57" w:rsidRPr="003D5A4B">
        <w:rPr>
          <w:b/>
          <w:bCs/>
          <w:u w:val="single"/>
        </w:rPr>
        <w:t>5</w:t>
      </w:r>
      <w:r w:rsidR="00B14D57" w:rsidRPr="003D5A4B">
        <w:t xml:space="preserve"> </w:t>
      </w:r>
      <w:r w:rsidRPr="003D5A4B">
        <w:t xml:space="preserve">are included in the table below, and they were included in the TBW in bulk, to be procured in lots according to the implementation phases of the project. </w:t>
      </w:r>
    </w:p>
    <w:p w14:paraId="49EF65A9" w14:textId="77777777" w:rsidR="00D0340C" w:rsidRPr="003D5A4B" w:rsidRDefault="00D0340C" w:rsidP="00D64722"/>
    <w:p w14:paraId="510C9B60" w14:textId="122B47DF" w:rsidR="001C107B" w:rsidRPr="003D5A4B" w:rsidRDefault="008B17FC" w:rsidP="00CB3DE6">
      <w:pPr>
        <w:pStyle w:val="Caption"/>
      </w:pPr>
      <w:bookmarkStart w:id="172" w:name="_Ref35139875"/>
      <w:bookmarkStart w:id="173" w:name="_Toc166321233"/>
      <w:r w:rsidRPr="003D5A4B">
        <w:t xml:space="preserve">Table </w:t>
      </w:r>
      <w:r w:rsidRPr="003D5A4B">
        <w:fldChar w:fldCharType="begin"/>
      </w:r>
      <w:r w:rsidRPr="003D5A4B">
        <w:instrText>SEQ Table \* ARABIC</w:instrText>
      </w:r>
      <w:r w:rsidRPr="003D5A4B">
        <w:fldChar w:fldCharType="separate"/>
      </w:r>
      <w:r w:rsidR="008C6999">
        <w:rPr>
          <w:noProof/>
        </w:rPr>
        <w:t>11</w:t>
      </w:r>
      <w:r w:rsidRPr="003D5A4B">
        <w:fldChar w:fldCharType="end"/>
      </w:r>
      <w:bookmarkEnd w:id="172"/>
      <w:r w:rsidRPr="003D5A4B">
        <w:t xml:space="preserve">. Equipment price </w:t>
      </w:r>
      <w:r w:rsidR="00CB3DE6" w:rsidRPr="003D5A4B">
        <w:t>and service costs’ estimates</w:t>
      </w:r>
      <w:r w:rsidRPr="003D5A4B">
        <w:t>: AWS, FGS</w:t>
      </w:r>
      <w:r w:rsidR="00731FA8" w:rsidRPr="003D5A4B">
        <w:t>, HGS</w:t>
      </w:r>
      <w:r w:rsidR="00413244" w:rsidRPr="003D5A4B">
        <w:t xml:space="preserve">, plus </w:t>
      </w:r>
      <w:r w:rsidR="00731FA8" w:rsidRPr="003D5A4B">
        <w:t>maritime</w:t>
      </w:r>
      <w:r w:rsidR="005270BB" w:rsidRPr="003D5A4B">
        <w:t xml:space="preserve"> </w:t>
      </w:r>
      <w:r w:rsidR="00167CB3" w:rsidRPr="003D5A4B">
        <w:t>(Outputs 1.1 through 1.5)</w:t>
      </w:r>
      <w:bookmarkEnd w:id="173"/>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1077"/>
        <w:gridCol w:w="1077"/>
        <w:gridCol w:w="1077"/>
      </w:tblGrid>
      <w:tr w:rsidR="007D197A" w:rsidRPr="003D5A4B" w14:paraId="30DEE43B" w14:textId="77777777" w:rsidTr="00DF381C">
        <w:trPr>
          <w:trHeight w:val="54"/>
          <w:tblHeader/>
        </w:trPr>
        <w:tc>
          <w:tcPr>
            <w:tcW w:w="9322" w:type="dxa"/>
            <w:gridSpan w:val="5"/>
            <w:shd w:val="clear" w:color="auto" w:fill="auto"/>
            <w:noWrap/>
            <w:vAlign w:val="bottom"/>
            <w:hideMark/>
          </w:tcPr>
          <w:p w14:paraId="34F4DD69" w14:textId="70D1B58A" w:rsidR="007D197A" w:rsidRPr="003D5A4B" w:rsidRDefault="007D197A" w:rsidP="007D197A">
            <w:pPr>
              <w:jc w:val="left"/>
              <w:rPr>
                <w:rFonts w:eastAsia="Times New Roman" w:cs="Calibri"/>
                <w:b/>
                <w:bCs/>
                <w:color w:val="000000"/>
                <w:sz w:val="18"/>
                <w:szCs w:val="18"/>
              </w:rPr>
            </w:pPr>
            <w:r w:rsidRPr="003D5A4B">
              <w:rPr>
                <w:rFonts w:eastAsia="Times New Roman" w:cs="Calibri"/>
                <w:b/>
                <w:bCs/>
                <w:i/>
                <w:iCs/>
                <w:color w:val="000000"/>
                <w:sz w:val="18"/>
                <w:szCs w:val="18"/>
              </w:rPr>
              <w:t xml:space="preserve">The hydro-meteorological monitoring network in </w:t>
            </w:r>
            <w:r w:rsidR="00FC1ECE" w:rsidRPr="003D5A4B">
              <w:rPr>
                <w:rFonts w:eastAsia="Times New Roman" w:cs="Calibri"/>
                <w:b/>
                <w:bCs/>
                <w:i/>
                <w:iCs/>
                <w:color w:val="000000"/>
                <w:sz w:val="18"/>
                <w:szCs w:val="18"/>
              </w:rPr>
              <w:t>Guinea-Bissau</w:t>
            </w:r>
            <w:r w:rsidRPr="003D5A4B">
              <w:rPr>
                <w:rFonts w:eastAsia="Times New Roman" w:cs="Calibri"/>
                <w:b/>
                <w:bCs/>
                <w:i/>
                <w:iCs/>
                <w:color w:val="000000"/>
                <w:sz w:val="18"/>
                <w:szCs w:val="18"/>
              </w:rPr>
              <w:t xml:space="preserve"> comprising automatic weather stations (AWS), tidal gauging stations (FGS), and hydrological gauging stations (HGS) are upgraded. The weather and climate monitoring network in </w:t>
            </w:r>
            <w:r w:rsidR="00FC1ECE" w:rsidRPr="003D5A4B">
              <w:rPr>
                <w:rFonts w:eastAsia="Times New Roman" w:cs="Calibri"/>
                <w:b/>
                <w:bCs/>
                <w:i/>
                <w:iCs/>
                <w:color w:val="000000"/>
                <w:sz w:val="18"/>
                <w:szCs w:val="18"/>
              </w:rPr>
              <w:t>Guinea-Bissau</w:t>
            </w:r>
            <w:r w:rsidRPr="003D5A4B">
              <w:rPr>
                <w:rFonts w:eastAsia="Times New Roman" w:cs="Calibri"/>
                <w:b/>
                <w:bCs/>
                <w:i/>
                <w:iCs/>
                <w:color w:val="000000"/>
                <w:sz w:val="18"/>
                <w:szCs w:val="18"/>
              </w:rPr>
              <w:t xml:space="preserve"> including tidal gauge stations, automatic weather stations and hydrological stations has been upgraded</w:t>
            </w:r>
          </w:p>
        </w:tc>
      </w:tr>
      <w:tr w:rsidR="001C107B" w:rsidRPr="003D5A4B" w14:paraId="0F6563AC" w14:textId="77777777" w:rsidTr="00DF381C">
        <w:trPr>
          <w:trHeight w:val="285"/>
          <w:tblHeader/>
        </w:trPr>
        <w:tc>
          <w:tcPr>
            <w:tcW w:w="2972" w:type="dxa"/>
            <w:shd w:val="clear" w:color="auto" w:fill="DFF5F6" w:themeFill="accent2" w:themeFillTint="33"/>
            <w:noWrap/>
            <w:hideMark/>
          </w:tcPr>
          <w:p w14:paraId="55740401" w14:textId="0DF26956"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Linkages to:</w:t>
            </w:r>
          </w:p>
        </w:tc>
        <w:tc>
          <w:tcPr>
            <w:tcW w:w="3119" w:type="dxa"/>
            <w:shd w:val="clear" w:color="auto" w:fill="DFF5F6" w:themeFill="accent2" w:themeFillTint="33"/>
          </w:tcPr>
          <w:p w14:paraId="5ECA8E80" w14:textId="49EC6853" w:rsidR="007D197A" w:rsidRPr="003D5A4B" w:rsidRDefault="007D197A" w:rsidP="006F7105">
            <w:pPr>
              <w:jc w:val="center"/>
              <w:rPr>
                <w:rFonts w:eastAsia="Times New Roman" w:cs="Calibri"/>
                <w:b/>
                <w:bCs/>
                <w:i/>
                <w:iCs/>
                <w:color w:val="000000"/>
                <w:sz w:val="18"/>
                <w:szCs w:val="18"/>
              </w:rPr>
            </w:pPr>
            <w:r w:rsidRPr="003D5A4B">
              <w:rPr>
                <w:rFonts w:eastAsia="Times New Roman" w:cs="Calibri"/>
                <w:b/>
                <w:bCs/>
                <w:i/>
                <w:iCs/>
                <w:color w:val="000000"/>
                <w:sz w:val="18"/>
                <w:szCs w:val="18"/>
              </w:rPr>
              <w:t>Activities under Outputs 1.1 to 1.6 as below</w:t>
            </w:r>
          </w:p>
        </w:tc>
        <w:tc>
          <w:tcPr>
            <w:tcW w:w="1077" w:type="dxa"/>
            <w:shd w:val="clear" w:color="auto" w:fill="DFF5F6" w:themeFill="accent2" w:themeFillTint="33"/>
            <w:hideMark/>
          </w:tcPr>
          <w:p w14:paraId="1BC9B32C" w14:textId="2D2527E0"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Unit price $K</w:t>
            </w:r>
          </w:p>
        </w:tc>
        <w:tc>
          <w:tcPr>
            <w:tcW w:w="1077" w:type="dxa"/>
            <w:shd w:val="clear" w:color="auto" w:fill="DFF5F6" w:themeFill="accent2" w:themeFillTint="33"/>
            <w:noWrap/>
            <w:hideMark/>
          </w:tcPr>
          <w:p w14:paraId="23EB5D54" w14:textId="020A398D"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Quantity</w:t>
            </w:r>
            <w:r w:rsidR="00BD364B" w:rsidRPr="003D5A4B">
              <w:rPr>
                <w:rFonts w:eastAsia="Times New Roman" w:cs="Calibri"/>
                <w:b/>
                <w:bCs/>
                <w:color w:val="000000"/>
                <w:sz w:val="18"/>
                <w:szCs w:val="18"/>
              </w:rPr>
              <w:t xml:space="preserve"> </w:t>
            </w:r>
            <w:r w:rsidR="00BD364B" w:rsidRPr="003D5A4B">
              <w:rPr>
                <w:rFonts w:eastAsia="Times New Roman" w:cs="Calibri"/>
                <w:i/>
                <w:iCs/>
                <w:color w:val="000000"/>
                <w:sz w:val="18"/>
                <w:szCs w:val="18"/>
              </w:rPr>
              <w:t>(approx.)</w:t>
            </w:r>
          </w:p>
        </w:tc>
        <w:tc>
          <w:tcPr>
            <w:tcW w:w="1077" w:type="dxa"/>
            <w:shd w:val="clear" w:color="auto" w:fill="DFF5F6" w:themeFill="accent2" w:themeFillTint="33"/>
            <w:hideMark/>
          </w:tcPr>
          <w:p w14:paraId="176817CA" w14:textId="77777777"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Total $K</w:t>
            </w:r>
          </w:p>
        </w:tc>
      </w:tr>
      <w:tr w:rsidR="001C107B" w:rsidRPr="003D5A4B" w14:paraId="428AA328" w14:textId="77777777" w:rsidTr="00DF381C">
        <w:trPr>
          <w:trHeight w:val="149"/>
        </w:trPr>
        <w:tc>
          <w:tcPr>
            <w:tcW w:w="2972" w:type="dxa"/>
            <w:shd w:val="clear" w:color="auto" w:fill="auto"/>
            <w:noWrap/>
            <w:hideMark/>
          </w:tcPr>
          <w:p w14:paraId="3FAD754E" w14:textId="1B03DDBE" w:rsidR="007D197A" w:rsidRPr="003D5A4B" w:rsidRDefault="007D197A"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7C7A1789" w14:textId="5E74A645" w:rsidR="007D197A"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1.X.1) </w:t>
            </w:r>
            <w:r w:rsidR="007D197A" w:rsidRPr="003D5A4B">
              <w:rPr>
                <w:rFonts w:eastAsia="Times New Roman" w:cs="Calibri"/>
                <w:color w:val="000000"/>
                <w:sz w:val="18"/>
                <w:szCs w:val="18"/>
              </w:rPr>
              <w:t xml:space="preserve">Design and optimization of the.... </w:t>
            </w:r>
            <w:r w:rsidR="00B25F58" w:rsidRPr="003D5A4B">
              <w:rPr>
                <w:rFonts w:eastAsia="Times New Roman" w:cs="Calibri"/>
                <w:color w:val="000000"/>
                <w:sz w:val="18"/>
                <w:szCs w:val="18"/>
              </w:rPr>
              <w:t>...</w:t>
            </w:r>
            <w:r w:rsidR="00B25F58" w:rsidRPr="003D5A4B">
              <w:rPr>
                <w:rFonts w:eastAsia="Times New Roman" w:cs="Calibri"/>
                <w:i/>
                <w:iCs/>
                <w:color w:val="000000"/>
                <w:sz w:val="18"/>
                <w:szCs w:val="18"/>
                <w:u w:val="single"/>
              </w:rPr>
              <w:t xml:space="preserve"> [equipment as mentioned in the title of the output]</w:t>
            </w:r>
          </w:p>
        </w:tc>
        <w:tc>
          <w:tcPr>
            <w:tcW w:w="1077" w:type="dxa"/>
            <w:shd w:val="clear" w:color="auto" w:fill="auto"/>
            <w:hideMark/>
          </w:tcPr>
          <w:p w14:paraId="72E5D9AE" w14:textId="518B1440"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Bulk</w:t>
            </w:r>
          </w:p>
        </w:tc>
        <w:tc>
          <w:tcPr>
            <w:tcW w:w="1077" w:type="dxa"/>
            <w:shd w:val="clear" w:color="auto" w:fill="auto"/>
            <w:noWrap/>
            <w:hideMark/>
          </w:tcPr>
          <w:p w14:paraId="76DCCC3D" w14:textId="77777777"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1</w:t>
            </w:r>
          </w:p>
        </w:tc>
        <w:tc>
          <w:tcPr>
            <w:tcW w:w="1077" w:type="dxa"/>
            <w:shd w:val="clear" w:color="auto" w:fill="auto"/>
            <w:hideMark/>
          </w:tcPr>
          <w:p w14:paraId="0F942CE2" w14:textId="77777777"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75</w:t>
            </w:r>
          </w:p>
        </w:tc>
      </w:tr>
      <w:tr w:rsidR="001C107B" w:rsidRPr="003D5A4B" w14:paraId="339F482F" w14:textId="77777777" w:rsidTr="00DF381C">
        <w:trPr>
          <w:trHeight w:val="149"/>
        </w:trPr>
        <w:tc>
          <w:tcPr>
            <w:tcW w:w="2972" w:type="dxa"/>
            <w:shd w:val="clear" w:color="auto" w:fill="auto"/>
            <w:noWrap/>
            <w:hideMark/>
          </w:tcPr>
          <w:p w14:paraId="5BA21331" w14:textId="299C2FFB" w:rsidR="007D197A" w:rsidRPr="003D5A4B" w:rsidRDefault="007D197A"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73C71A96" w14:textId="278493AE" w:rsidR="007D197A"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1.X.2) </w:t>
            </w:r>
            <w:r w:rsidR="007D197A" w:rsidRPr="003D5A4B">
              <w:rPr>
                <w:rFonts w:eastAsia="Times New Roman" w:cs="Calibri"/>
                <w:color w:val="000000"/>
                <w:sz w:val="18"/>
                <w:szCs w:val="18"/>
              </w:rPr>
              <w:t>Site selection and community sensitization.</w:t>
            </w:r>
          </w:p>
        </w:tc>
        <w:tc>
          <w:tcPr>
            <w:tcW w:w="1077" w:type="dxa"/>
            <w:shd w:val="clear" w:color="auto" w:fill="auto"/>
            <w:hideMark/>
          </w:tcPr>
          <w:p w14:paraId="3853D9E3" w14:textId="5F94AC05"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Bulk</w:t>
            </w:r>
          </w:p>
        </w:tc>
        <w:tc>
          <w:tcPr>
            <w:tcW w:w="1077" w:type="dxa"/>
            <w:shd w:val="clear" w:color="auto" w:fill="auto"/>
            <w:noWrap/>
            <w:hideMark/>
          </w:tcPr>
          <w:p w14:paraId="03DABACD" w14:textId="77777777"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1</w:t>
            </w:r>
          </w:p>
        </w:tc>
        <w:tc>
          <w:tcPr>
            <w:tcW w:w="1077" w:type="dxa"/>
            <w:shd w:val="clear" w:color="auto" w:fill="auto"/>
            <w:hideMark/>
          </w:tcPr>
          <w:p w14:paraId="793CFC12" w14:textId="77777777"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287</w:t>
            </w:r>
          </w:p>
        </w:tc>
      </w:tr>
      <w:tr w:rsidR="001C107B" w:rsidRPr="003D5A4B" w14:paraId="5EC5884F" w14:textId="77777777" w:rsidTr="00DF381C">
        <w:trPr>
          <w:trHeight w:val="149"/>
        </w:trPr>
        <w:tc>
          <w:tcPr>
            <w:tcW w:w="2972" w:type="dxa"/>
            <w:shd w:val="clear" w:color="auto" w:fill="auto"/>
            <w:noWrap/>
            <w:hideMark/>
          </w:tcPr>
          <w:p w14:paraId="00A1007B" w14:textId="6869843B" w:rsidR="007D197A" w:rsidRPr="003D5A4B" w:rsidRDefault="007D197A"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3B9C1426" w14:textId="122FA0B5" w:rsidR="007D197A"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1.X.3) </w:t>
            </w:r>
            <w:r w:rsidR="007D197A" w:rsidRPr="003D5A4B">
              <w:rPr>
                <w:rFonts w:eastAsia="Times New Roman" w:cs="Calibri"/>
                <w:color w:val="000000"/>
                <w:sz w:val="18"/>
                <w:szCs w:val="18"/>
              </w:rPr>
              <w:t>Site implementation and maintenance plan.</w:t>
            </w:r>
          </w:p>
        </w:tc>
        <w:tc>
          <w:tcPr>
            <w:tcW w:w="1077" w:type="dxa"/>
            <w:shd w:val="clear" w:color="auto" w:fill="auto"/>
            <w:hideMark/>
          </w:tcPr>
          <w:p w14:paraId="6DBDC8C0" w14:textId="659834AC"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Bulk</w:t>
            </w:r>
          </w:p>
        </w:tc>
        <w:tc>
          <w:tcPr>
            <w:tcW w:w="1077" w:type="dxa"/>
            <w:shd w:val="clear" w:color="auto" w:fill="auto"/>
            <w:noWrap/>
            <w:hideMark/>
          </w:tcPr>
          <w:p w14:paraId="24CB55FA" w14:textId="77777777" w:rsidR="007D197A" w:rsidRPr="003D5A4B" w:rsidRDefault="007D197A" w:rsidP="006F7105">
            <w:pPr>
              <w:jc w:val="center"/>
              <w:rPr>
                <w:rFonts w:eastAsia="Times New Roman" w:cs="Calibri"/>
                <w:color w:val="000000"/>
                <w:sz w:val="18"/>
                <w:szCs w:val="18"/>
              </w:rPr>
            </w:pPr>
            <w:r w:rsidRPr="003D5A4B">
              <w:rPr>
                <w:rFonts w:eastAsia="Times New Roman" w:cs="Calibri"/>
                <w:color w:val="000000"/>
                <w:sz w:val="18"/>
                <w:szCs w:val="18"/>
              </w:rPr>
              <w:t>1</w:t>
            </w:r>
          </w:p>
        </w:tc>
        <w:tc>
          <w:tcPr>
            <w:tcW w:w="1077" w:type="dxa"/>
            <w:shd w:val="clear" w:color="auto" w:fill="auto"/>
            <w:hideMark/>
          </w:tcPr>
          <w:p w14:paraId="27AE24C6" w14:textId="77777777" w:rsidR="007D197A" w:rsidRPr="003D5A4B" w:rsidRDefault="007D197A" w:rsidP="006F7105">
            <w:pPr>
              <w:jc w:val="center"/>
              <w:rPr>
                <w:rFonts w:eastAsia="Times New Roman" w:cs="Calibri"/>
                <w:b/>
                <w:bCs/>
                <w:color w:val="000000"/>
                <w:sz w:val="18"/>
                <w:szCs w:val="18"/>
              </w:rPr>
            </w:pPr>
            <w:r w:rsidRPr="003D5A4B">
              <w:rPr>
                <w:rFonts w:eastAsia="Times New Roman" w:cs="Calibri"/>
                <w:b/>
                <w:bCs/>
                <w:color w:val="000000"/>
                <w:sz w:val="18"/>
                <w:szCs w:val="18"/>
              </w:rPr>
              <w:t>78</w:t>
            </w:r>
          </w:p>
        </w:tc>
      </w:tr>
      <w:tr w:rsidR="001C107B" w:rsidRPr="003D5A4B" w14:paraId="5385387F" w14:textId="77777777" w:rsidTr="00DF381C">
        <w:trPr>
          <w:trHeight w:val="149"/>
        </w:trPr>
        <w:tc>
          <w:tcPr>
            <w:tcW w:w="2972" w:type="dxa"/>
            <w:shd w:val="clear" w:color="auto" w:fill="auto"/>
            <w:noWrap/>
            <w:hideMark/>
          </w:tcPr>
          <w:p w14:paraId="5B0B2A5F" w14:textId="3A5294ED" w:rsidR="001C107B" w:rsidRPr="003D5A4B" w:rsidRDefault="001C107B"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56655906" w14:textId="307DFA1C" w:rsidR="001C107B"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1.X.4) </w:t>
            </w:r>
            <w:r w:rsidR="001C107B" w:rsidRPr="003D5A4B">
              <w:rPr>
                <w:rFonts w:eastAsia="Times New Roman" w:cs="Calibri"/>
                <w:color w:val="000000"/>
                <w:sz w:val="18"/>
                <w:szCs w:val="18"/>
              </w:rPr>
              <w:t>Procurement and installation of ...</w:t>
            </w:r>
            <w:r w:rsidR="001C107B" w:rsidRPr="003D5A4B">
              <w:rPr>
                <w:rFonts w:eastAsia="Times New Roman" w:cs="Calibri"/>
                <w:i/>
                <w:iCs/>
                <w:color w:val="000000"/>
                <w:sz w:val="18"/>
                <w:szCs w:val="18"/>
                <w:u w:val="single"/>
              </w:rPr>
              <w:t xml:space="preserve"> [equipment </w:t>
            </w:r>
            <w:r w:rsidR="00A72B8B" w:rsidRPr="003D5A4B">
              <w:rPr>
                <w:rFonts w:eastAsia="Times New Roman" w:cs="Calibri"/>
                <w:i/>
                <w:iCs/>
                <w:color w:val="000000"/>
                <w:sz w:val="18"/>
                <w:szCs w:val="18"/>
                <w:u w:val="single"/>
              </w:rPr>
              <w:t xml:space="preserve">as </w:t>
            </w:r>
            <w:r w:rsidR="001C107B" w:rsidRPr="003D5A4B">
              <w:rPr>
                <w:rFonts w:eastAsia="Times New Roman" w:cs="Calibri"/>
                <w:i/>
                <w:iCs/>
                <w:color w:val="000000"/>
                <w:sz w:val="18"/>
                <w:szCs w:val="18"/>
                <w:u w:val="single"/>
              </w:rPr>
              <w:t>mentioned in the</w:t>
            </w:r>
            <w:r w:rsidR="00A72B8B" w:rsidRPr="003D5A4B">
              <w:rPr>
                <w:rFonts w:eastAsia="Times New Roman" w:cs="Calibri"/>
                <w:i/>
                <w:iCs/>
                <w:color w:val="000000"/>
                <w:sz w:val="18"/>
                <w:szCs w:val="18"/>
                <w:u w:val="single"/>
              </w:rPr>
              <w:t xml:space="preserve"> title of the </w:t>
            </w:r>
            <w:r w:rsidR="001C107B" w:rsidRPr="003D5A4B">
              <w:rPr>
                <w:rFonts w:eastAsia="Times New Roman" w:cs="Calibri"/>
                <w:i/>
                <w:iCs/>
                <w:color w:val="000000"/>
                <w:sz w:val="18"/>
                <w:szCs w:val="18"/>
                <w:u w:val="single"/>
              </w:rPr>
              <w:t>output]</w:t>
            </w:r>
          </w:p>
        </w:tc>
        <w:tc>
          <w:tcPr>
            <w:tcW w:w="1077" w:type="dxa"/>
            <w:shd w:val="clear" w:color="auto" w:fill="auto"/>
          </w:tcPr>
          <w:p w14:paraId="09152535" w14:textId="0A81505F" w:rsidR="001C107B" w:rsidRPr="003D5A4B" w:rsidRDefault="001C107B" w:rsidP="006F7105">
            <w:pPr>
              <w:jc w:val="center"/>
              <w:rPr>
                <w:rFonts w:eastAsia="Times New Roman" w:cs="Calibri"/>
                <w:i/>
                <w:iCs/>
                <w:color w:val="000000"/>
                <w:sz w:val="18"/>
                <w:szCs w:val="18"/>
                <w:u w:val="single"/>
              </w:rPr>
            </w:pPr>
            <w:r w:rsidRPr="003D5A4B">
              <w:rPr>
                <w:rFonts w:eastAsia="Times New Roman" w:cs="Calibri"/>
                <w:i/>
                <w:iCs/>
                <w:color w:val="000000"/>
                <w:sz w:val="18"/>
                <w:szCs w:val="18"/>
                <w:u w:val="single"/>
              </w:rPr>
              <w:t>[as below]</w:t>
            </w:r>
          </w:p>
        </w:tc>
        <w:tc>
          <w:tcPr>
            <w:tcW w:w="1077" w:type="dxa"/>
            <w:shd w:val="clear" w:color="auto" w:fill="auto"/>
            <w:noWrap/>
          </w:tcPr>
          <w:p w14:paraId="0B41168F" w14:textId="68EA0406" w:rsidR="001C107B" w:rsidRPr="003D5A4B" w:rsidRDefault="001C107B" w:rsidP="006F7105">
            <w:pPr>
              <w:jc w:val="center"/>
              <w:rPr>
                <w:rFonts w:eastAsia="Times New Roman" w:cs="Calibri"/>
                <w:color w:val="000000"/>
                <w:sz w:val="18"/>
                <w:szCs w:val="18"/>
                <w:u w:val="single"/>
              </w:rPr>
            </w:pPr>
            <w:r w:rsidRPr="003D5A4B">
              <w:rPr>
                <w:rFonts w:eastAsia="Times New Roman" w:cs="Calibri"/>
                <w:i/>
                <w:iCs/>
                <w:color w:val="000000"/>
                <w:sz w:val="18"/>
                <w:szCs w:val="18"/>
                <w:u w:val="single"/>
              </w:rPr>
              <w:t>[as below]</w:t>
            </w:r>
          </w:p>
        </w:tc>
        <w:tc>
          <w:tcPr>
            <w:tcW w:w="1077" w:type="dxa"/>
            <w:shd w:val="clear" w:color="auto" w:fill="auto"/>
          </w:tcPr>
          <w:p w14:paraId="5B0B172E" w14:textId="62E8DF73" w:rsidR="001C107B" w:rsidRPr="003D5A4B" w:rsidRDefault="001C107B" w:rsidP="006F7105">
            <w:pPr>
              <w:jc w:val="center"/>
              <w:rPr>
                <w:rFonts w:eastAsia="Times New Roman" w:cs="Calibri"/>
                <w:color w:val="000000"/>
                <w:sz w:val="18"/>
                <w:szCs w:val="18"/>
                <w:u w:val="single"/>
              </w:rPr>
            </w:pPr>
            <w:r w:rsidRPr="003D5A4B">
              <w:rPr>
                <w:rFonts w:eastAsia="Times New Roman" w:cs="Calibri"/>
                <w:i/>
                <w:iCs/>
                <w:color w:val="000000"/>
                <w:sz w:val="18"/>
                <w:szCs w:val="18"/>
                <w:u w:val="single"/>
              </w:rPr>
              <w:t>[as below]</w:t>
            </w:r>
          </w:p>
        </w:tc>
      </w:tr>
      <w:tr w:rsidR="00227F25" w:rsidRPr="003D5A4B" w14:paraId="6F5A3D41" w14:textId="77777777" w:rsidTr="00DF381C">
        <w:trPr>
          <w:trHeight w:val="149"/>
        </w:trPr>
        <w:tc>
          <w:tcPr>
            <w:tcW w:w="2972" w:type="dxa"/>
            <w:shd w:val="clear" w:color="auto" w:fill="F2F2F2" w:themeFill="background1" w:themeFillShade="F2"/>
            <w:noWrap/>
            <w:hideMark/>
          </w:tcPr>
          <w:p w14:paraId="5EBB3F61" w14:textId="37A807F7" w:rsidR="001C107B" w:rsidRPr="003D5A4B" w:rsidRDefault="001C107B" w:rsidP="00B25F58">
            <w:pPr>
              <w:ind w:left="1442"/>
              <w:jc w:val="left"/>
              <w:rPr>
                <w:rFonts w:eastAsia="Times New Roman" w:cs="Calibri"/>
                <w:color w:val="000000"/>
                <w:sz w:val="18"/>
                <w:szCs w:val="18"/>
              </w:rPr>
            </w:pPr>
            <w:r w:rsidRPr="003D5A4B">
              <w:rPr>
                <w:rFonts w:eastAsia="Times New Roman" w:cs="Calibri"/>
                <w:color w:val="000000"/>
                <w:sz w:val="18"/>
                <w:szCs w:val="18"/>
              </w:rPr>
              <w:t>Output: 1.1)</w:t>
            </w:r>
          </w:p>
        </w:tc>
        <w:tc>
          <w:tcPr>
            <w:tcW w:w="3119" w:type="dxa"/>
            <w:shd w:val="clear" w:color="auto" w:fill="F2F2F2" w:themeFill="background1" w:themeFillShade="F2"/>
            <w:hideMark/>
          </w:tcPr>
          <w:p w14:paraId="507B63F9" w14:textId="77777777" w:rsidR="001C107B" w:rsidRPr="003D5A4B" w:rsidRDefault="001C107B" w:rsidP="006F7105">
            <w:pPr>
              <w:ind w:firstLineChars="100" w:firstLine="180"/>
              <w:jc w:val="left"/>
              <w:rPr>
                <w:rFonts w:eastAsia="Times New Roman" w:cs="Calibri"/>
                <w:i/>
                <w:iCs/>
                <w:color w:val="000000"/>
                <w:sz w:val="18"/>
                <w:szCs w:val="18"/>
              </w:rPr>
            </w:pPr>
            <w:r w:rsidRPr="003D5A4B">
              <w:rPr>
                <w:rFonts w:eastAsia="Times New Roman" w:cs="Calibri"/>
                <w:i/>
                <w:iCs/>
                <w:color w:val="000000"/>
                <w:sz w:val="18"/>
                <w:szCs w:val="18"/>
              </w:rPr>
              <w:t>Automatic Acoustic limnigraph</w:t>
            </w:r>
          </w:p>
        </w:tc>
        <w:tc>
          <w:tcPr>
            <w:tcW w:w="1077" w:type="dxa"/>
            <w:shd w:val="clear" w:color="auto" w:fill="F2F2F2" w:themeFill="background1" w:themeFillShade="F2"/>
            <w:noWrap/>
            <w:hideMark/>
          </w:tcPr>
          <w:p w14:paraId="28B72B57"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5</w:t>
            </w:r>
          </w:p>
        </w:tc>
        <w:tc>
          <w:tcPr>
            <w:tcW w:w="1077" w:type="dxa"/>
            <w:shd w:val="clear" w:color="auto" w:fill="F2F2F2" w:themeFill="background1" w:themeFillShade="F2"/>
            <w:noWrap/>
            <w:hideMark/>
          </w:tcPr>
          <w:p w14:paraId="160660F4"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15</w:t>
            </w:r>
          </w:p>
        </w:tc>
        <w:tc>
          <w:tcPr>
            <w:tcW w:w="1077" w:type="dxa"/>
            <w:shd w:val="clear" w:color="auto" w:fill="F2F2F2" w:themeFill="background1" w:themeFillShade="F2"/>
            <w:noWrap/>
            <w:hideMark/>
          </w:tcPr>
          <w:p w14:paraId="0DC23AE6"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75</w:t>
            </w:r>
          </w:p>
        </w:tc>
      </w:tr>
      <w:tr w:rsidR="001C107B" w:rsidRPr="003D5A4B" w14:paraId="2B5016CF" w14:textId="77777777" w:rsidTr="00DF381C">
        <w:trPr>
          <w:trHeight w:val="149"/>
        </w:trPr>
        <w:tc>
          <w:tcPr>
            <w:tcW w:w="2972" w:type="dxa"/>
            <w:shd w:val="clear" w:color="auto" w:fill="F2F2F2" w:themeFill="background1" w:themeFillShade="F2"/>
            <w:noWrap/>
            <w:hideMark/>
          </w:tcPr>
          <w:p w14:paraId="38D5327C" w14:textId="6DFCF860" w:rsidR="001C107B" w:rsidRPr="003D5A4B" w:rsidRDefault="001C107B" w:rsidP="00B25F58">
            <w:pPr>
              <w:ind w:left="1442"/>
              <w:jc w:val="left"/>
              <w:rPr>
                <w:rFonts w:eastAsia="Times New Roman" w:cs="Calibri"/>
                <w:color w:val="000000"/>
                <w:sz w:val="18"/>
                <w:szCs w:val="18"/>
              </w:rPr>
            </w:pPr>
            <w:r w:rsidRPr="003D5A4B">
              <w:rPr>
                <w:rFonts w:eastAsia="Times New Roman" w:cs="Calibri"/>
                <w:color w:val="000000"/>
                <w:sz w:val="18"/>
                <w:szCs w:val="18"/>
              </w:rPr>
              <w:t>Output: 1.2)</w:t>
            </w:r>
          </w:p>
        </w:tc>
        <w:tc>
          <w:tcPr>
            <w:tcW w:w="3119" w:type="dxa"/>
            <w:shd w:val="clear" w:color="auto" w:fill="F2F2F2" w:themeFill="background1" w:themeFillShade="F2"/>
            <w:hideMark/>
          </w:tcPr>
          <w:p w14:paraId="65FE8A6C" w14:textId="77777777" w:rsidR="001C107B" w:rsidRPr="003D5A4B" w:rsidRDefault="001C107B" w:rsidP="006F7105">
            <w:pPr>
              <w:ind w:firstLineChars="100" w:firstLine="180"/>
              <w:jc w:val="left"/>
              <w:rPr>
                <w:rFonts w:eastAsia="Times New Roman" w:cs="Calibri"/>
                <w:i/>
                <w:iCs/>
                <w:color w:val="000000"/>
                <w:sz w:val="18"/>
                <w:szCs w:val="18"/>
              </w:rPr>
            </w:pPr>
            <w:r w:rsidRPr="003D5A4B">
              <w:rPr>
                <w:rFonts w:eastAsia="Times New Roman" w:cs="Calibri"/>
                <w:i/>
                <w:iCs/>
                <w:color w:val="000000"/>
                <w:sz w:val="18"/>
                <w:szCs w:val="18"/>
              </w:rPr>
              <w:t>Automatic Acoustic Tidal Gauge</w:t>
            </w:r>
          </w:p>
        </w:tc>
        <w:tc>
          <w:tcPr>
            <w:tcW w:w="1077" w:type="dxa"/>
            <w:shd w:val="clear" w:color="auto" w:fill="F2F2F2" w:themeFill="background1" w:themeFillShade="F2"/>
            <w:noWrap/>
            <w:hideMark/>
          </w:tcPr>
          <w:p w14:paraId="71114718"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5</w:t>
            </w:r>
          </w:p>
        </w:tc>
        <w:tc>
          <w:tcPr>
            <w:tcW w:w="1077" w:type="dxa"/>
            <w:shd w:val="clear" w:color="auto" w:fill="F2F2F2" w:themeFill="background1" w:themeFillShade="F2"/>
            <w:noWrap/>
            <w:hideMark/>
          </w:tcPr>
          <w:p w14:paraId="3EE15935"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3</w:t>
            </w:r>
          </w:p>
        </w:tc>
        <w:tc>
          <w:tcPr>
            <w:tcW w:w="1077" w:type="dxa"/>
            <w:shd w:val="clear" w:color="auto" w:fill="F2F2F2" w:themeFill="background1" w:themeFillShade="F2"/>
            <w:noWrap/>
            <w:hideMark/>
          </w:tcPr>
          <w:p w14:paraId="662818E6"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15</w:t>
            </w:r>
          </w:p>
        </w:tc>
      </w:tr>
      <w:tr w:rsidR="001C107B" w:rsidRPr="003D5A4B" w14:paraId="71EF060F" w14:textId="77777777" w:rsidTr="00DF381C">
        <w:trPr>
          <w:trHeight w:val="149"/>
        </w:trPr>
        <w:tc>
          <w:tcPr>
            <w:tcW w:w="2972" w:type="dxa"/>
            <w:shd w:val="clear" w:color="auto" w:fill="F2F2F2" w:themeFill="background1" w:themeFillShade="F2"/>
            <w:noWrap/>
            <w:hideMark/>
          </w:tcPr>
          <w:p w14:paraId="5269DAB5" w14:textId="1CD173D0" w:rsidR="001C107B" w:rsidRPr="003D5A4B" w:rsidRDefault="001C107B" w:rsidP="00B25F58">
            <w:pPr>
              <w:ind w:left="1442"/>
              <w:jc w:val="left"/>
              <w:rPr>
                <w:rFonts w:eastAsia="Times New Roman" w:cs="Calibri"/>
                <w:color w:val="000000"/>
                <w:sz w:val="18"/>
                <w:szCs w:val="18"/>
              </w:rPr>
            </w:pPr>
            <w:r w:rsidRPr="003D5A4B">
              <w:rPr>
                <w:rFonts w:eastAsia="Times New Roman" w:cs="Calibri"/>
                <w:color w:val="000000"/>
                <w:sz w:val="18"/>
                <w:szCs w:val="18"/>
              </w:rPr>
              <w:t>Output: 1.3)</w:t>
            </w:r>
          </w:p>
        </w:tc>
        <w:tc>
          <w:tcPr>
            <w:tcW w:w="3119" w:type="dxa"/>
            <w:shd w:val="clear" w:color="auto" w:fill="F2F2F2" w:themeFill="background1" w:themeFillShade="F2"/>
            <w:hideMark/>
          </w:tcPr>
          <w:p w14:paraId="41F83329" w14:textId="61A76EB6" w:rsidR="001C107B" w:rsidRPr="003D5A4B" w:rsidRDefault="001C107B" w:rsidP="006F7105">
            <w:pPr>
              <w:ind w:firstLineChars="100" w:firstLine="180"/>
              <w:jc w:val="left"/>
              <w:rPr>
                <w:rFonts w:eastAsia="Times New Roman" w:cs="Calibri"/>
                <w:i/>
                <w:iCs/>
                <w:color w:val="000000"/>
                <w:sz w:val="18"/>
                <w:szCs w:val="18"/>
              </w:rPr>
            </w:pPr>
            <w:r w:rsidRPr="003D5A4B">
              <w:rPr>
                <w:rFonts w:eastAsia="Times New Roman" w:cs="Calibri"/>
                <w:i/>
                <w:iCs/>
                <w:color w:val="000000"/>
                <w:sz w:val="18"/>
                <w:szCs w:val="18"/>
              </w:rPr>
              <w:t>Automatic Rain</w:t>
            </w:r>
            <w:r w:rsidR="006C7EAF" w:rsidRPr="003D5A4B">
              <w:rPr>
                <w:rFonts w:eastAsia="Times New Roman" w:cs="Calibri"/>
                <w:i/>
                <w:iCs/>
                <w:color w:val="000000"/>
                <w:sz w:val="18"/>
                <w:szCs w:val="18"/>
              </w:rPr>
              <w:t xml:space="preserve"> </w:t>
            </w:r>
            <w:r w:rsidRPr="003D5A4B">
              <w:rPr>
                <w:rFonts w:eastAsia="Times New Roman" w:cs="Calibri"/>
                <w:i/>
                <w:iCs/>
                <w:color w:val="000000"/>
                <w:sz w:val="18"/>
                <w:szCs w:val="18"/>
              </w:rPr>
              <w:t>gauge station</w:t>
            </w:r>
          </w:p>
        </w:tc>
        <w:tc>
          <w:tcPr>
            <w:tcW w:w="1077" w:type="dxa"/>
            <w:shd w:val="clear" w:color="auto" w:fill="F2F2F2" w:themeFill="background1" w:themeFillShade="F2"/>
            <w:noWrap/>
            <w:hideMark/>
          </w:tcPr>
          <w:p w14:paraId="69CF8AD4"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3</w:t>
            </w:r>
          </w:p>
        </w:tc>
        <w:tc>
          <w:tcPr>
            <w:tcW w:w="1077" w:type="dxa"/>
            <w:shd w:val="clear" w:color="auto" w:fill="F2F2F2" w:themeFill="background1" w:themeFillShade="F2"/>
            <w:noWrap/>
            <w:hideMark/>
          </w:tcPr>
          <w:p w14:paraId="5A0DC62C"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10</w:t>
            </w:r>
          </w:p>
        </w:tc>
        <w:tc>
          <w:tcPr>
            <w:tcW w:w="1077" w:type="dxa"/>
            <w:shd w:val="clear" w:color="auto" w:fill="F2F2F2" w:themeFill="background1" w:themeFillShade="F2"/>
            <w:noWrap/>
            <w:hideMark/>
          </w:tcPr>
          <w:p w14:paraId="5D787A0C"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30</w:t>
            </w:r>
          </w:p>
        </w:tc>
      </w:tr>
      <w:tr w:rsidR="001C107B" w:rsidRPr="003D5A4B" w14:paraId="083DB960" w14:textId="77777777" w:rsidTr="00DF381C">
        <w:trPr>
          <w:trHeight w:val="149"/>
        </w:trPr>
        <w:tc>
          <w:tcPr>
            <w:tcW w:w="2972" w:type="dxa"/>
            <w:shd w:val="clear" w:color="auto" w:fill="F2F2F2" w:themeFill="background1" w:themeFillShade="F2"/>
            <w:noWrap/>
            <w:hideMark/>
          </w:tcPr>
          <w:p w14:paraId="79C85645" w14:textId="2A54ACA2" w:rsidR="001C107B" w:rsidRPr="003D5A4B" w:rsidRDefault="001C107B" w:rsidP="00B25F58">
            <w:pPr>
              <w:ind w:left="1442"/>
              <w:jc w:val="left"/>
              <w:rPr>
                <w:rFonts w:eastAsia="Times New Roman" w:cs="Calibri"/>
                <w:color w:val="000000"/>
                <w:sz w:val="18"/>
                <w:szCs w:val="18"/>
              </w:rPr>
            </w:pPr>
            <w:r w:rsidRPr="003D5A4B">
              <w:rPr>
                <w:rFonts w:eastAsia="Times New Roman" w:cs="Calibri"/>
                <w:color w:val="000000"/>
                <w:sz w:val="18"/>
                <w:szCs w:val="18"/>
              </w:rPr>
              <w:t>Output: 1.4)</w:t>
            </w:r>
          </w:p>
        </w:tc>
        <w:tc>
          <w:tcPr>
            <w:tcW w:w="3119" w:type="dxa"/>
            <w:shd w:val="clear" w:color="auto" w:fill="F2F2F2" w:themeFill="background1" w:themeFillShade="F2"/>
            <w:hideMark/>
          </w:tcPr>
          <w:p w14:paraId="15A299C4" w14:textId="77777777" w:rsidR="001C107B" w:rsidRPr="003D5A4B" w:rsidRDefault="001C107B" w:rsidP="006F7105">
            <w:pPr>
              <w:ind w:firstLineChars="100" w:firstLine="180"/>
              <w:jc w:val="left"/>
              <w:rPr>
                <w:rFonts w:eastAsia="Times New Roman" w:cs="Calibri"/>
                <w:i/>
                <w:iCs/>
                <w:color w:val="000000"/>
                <w:sz w:val="18"/>
                <w:szCs w:val="18"/>
              </w:rPr>
            </w:pPr>
            <w:r w:rsidRPr="003D5A4B">
              <w:rPr>
                <w:rFonts w:eastAsia="Times New Roman" w:cs="Calibri"/>
                <w:i/>
                <w:iCs/>
                <w:color w:val="000000"/>
                <w:sz w:val="18"/>
                <w:szCs w:val="18"/>
              </w:rPr>
              <w:t>Automatic Weather station</w:t>
            </w:r>
          </w:p>
        </w:tc>
        <w:tc>
          <w:tcPr>
            <w:tcW w:w="1077" w:type="dxa"/>
            <w:shd w:val="clear" w:color="auto" w:fill="F2F2F2" w:themeFill="background1" w:themeFillShade="F2"/>
            <w:noWrap/>
            <w:hideMark/>
          </w:tcPr>
          <w:p w14:paraId="19F1C20E"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24</w:t>
            </w:r>
          </w:p>
        </w:tc>
        <w:tc>
          <w:tcPr>
            <w:tcW w:w="1077" w:type="dxa"/>
            <w:shd w:val="clear" w:color="auto" w:fill="F2F2F2" w:themeFill="background1" w:themeFillShade="F2"/>
            <w:noWrap/>
            <w:hideMark/>
          </w:tcPr>
          <w:p w14:paraId="6AAE625C"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10</w:t>
            </w:r>
          </w:p>
        </w:tc>
        <w:tc>
          <w:tcPr>
            <w:tcW w:w="1077" w:type="dxa"/>
            <w:shd w:val="clear" w:color="auto" w:fill="F2F2F2" w:themeFill="background1" w:themeFillShade="F2"/>
            <w:noWrap/>
            <w:hideMark/>
          </w:tcPr>
          <w:p w14:paraId="3F004401"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240</w:t>
            </w:r>
          </w:p>
        </w:tc>
      </w:tr>
      <w:tr w:rsidR="001C107B" w:rsidRPr="003D5A4B" w14:paraId="57DFAC0E" w14:textId="77777777" w:rsidTr="00DF381C">
        <w:trPr>
          <w:trHeight w:val="149"/>
        </w:trPr>
        <w:tc>
          <w:tcPr>
            <w:tcW w:w="2972" w:type="dxa"/>
            <w:shd w:val="clear" w:color="auto" w:fill="F2F2F2" w:themeFill="background1" w:themeFillShade="F2"/>
            <w:noWrap/>
            <w:hideMark/>
          </w:tcPr>
          <w:p w14:paraId="42FD57A4" w14:textId="0D6F93ED" w:rsidR="001C107B" w:rsidRPr="003D5A4B" w:rsidRDefault="001C107B" w:rsidP="00B25F58">
            <w:pPr>
              <w:ind w:left="1442"/>
              <w:jc w:val="left"/>
              <w:rPr>
                <w:rFonts w:eastAsia="Times New Roman" w:cs="Calibri"/>
                <w:color w:val="000000"/>
                <w:sz w:val="18"/>
                <w:szCs w:val="18"/>
              </w:rPr>
            </w:pPr>
            <w:r w:rsidRPr="003D5A4B">
              <w:rPr>
                <w:rFonts w:eastAsia="Times New Roman" w:cs="Calibri"/>
                <w:color w:val="000000"/>
                <w:sz w:val="18"/>
                <w:szCs w:val="18"/>
              </w:rPr>
              <w:t>Output: 1.5)</w:t>
            </w:r>
          </w:p>
        </w:tc>
        <w:tc>
          <w:tcPr>
            <w:tcW w:w="3119" w:type="dxa"/>
            <w:shd w:val="clear" w:color="auto" w:fill="F2F2F2" w:themeFill="background1" w:themeFillShade="F2"/>
            <w:hideMark/>
          </w:tcPr>
          <w:p w14:paraId="0C17F829" w14:textId="77777777" w:rsidR="001C107B" w:rsidRPr="003D5A4B" w:rsidRDefault="001C107B" w:rsidP="006F7105">
            <w:pPr>
              <w:ind w:firstLineChars="100" w:firstLine="180"/>
              <w:jc w:val="left"/>
              <w:rPr>
                <w:rFonts w:eastAsia="Times New Roman" w:cs="Calibri"/>
                <w:i/>
                <w:iCs/>
                <w:color w:val="000000"/>
                <w:sz w:val="18"/>
                <w:szCs w:val="18"/>
              </w:rPr>
            </w:pPr>
            <w:r w:rsidRPr="003D5A4B">
              <w:rPr>
                <w:rFonts w:eastAsia="Times New Roman" w:cs="Calibri"/>
                <w:i/>
                <w:iCs/>
                <w:color w:val="000000"/>
                <w:sz w:val="18"/>
                <w:szCs w:val="18"/>
              </w:rPr>
              <w:t>Automatic Maritime Weather station</w:t>
            </w:r>
          </w:p>
        </w:tc>
        <w:tc>
          <w:tcPr>
            <w:tcW w:w="1077" w:type="dxa"/>
            <w:shd w:val="clear" w:color="auto" w:fill="F2F2F2" w:themeFill="background1" w:themeFillShade="F2"/>
            <w:noWrap/>
            <w:hideMark/>
          </w:tcPr>
          <w:p w14:paraId="0E97FE9C"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3</w:t>
            </w:r>
          </w:p>
        </w:tc>
        <w:tc>
          <w:tcPr>
            <w:tcW w:w="1077" w:type="dxa"/>
            <w:shd w:val="clear" w:color="auto" w:fill="F2F2F2" w:themeFill="background1" w:themeFillShade="F2"/>
            <w:noWrap/>
            <w:hideMark/>
          </w:tcPr>
          <w:p w14:paraId="780F659C"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25</w:t>
            </w:r>
          </w:p>
        </w:tc>
        <w:tc>
          <w:tcPr>
            <w:tcW w:w="1077" w:type="dxa"/>
            <w:shd w:val="clear" w:color="auto" w:fill="F2F2F2" w:themeFill="background1" w:themeFillShade="F2"/>
            <w:noWrap/>
            <w:hideMark/>
          </w:tcPr>
          <w:p w14:paraId="01BA01B2"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75</w:t>
            </w:r>
          </w:p>
        </w:tc>
      </w:tr>
      <w:tr w:rsidR="001C107B" w:rsidRPr="003D5A4B" w14:paraId="5274EF4A" w14:textId="77777777" w:rsidTr="00DF381C">
        <w:trPr>
          <w:trHeight w:val="149"/>
        </w:trPr>
        <w:tc>
          <w:tcPr>
            <w:tcW w:w="2972" w:type="dxa"/>
            <w:shd w:val="clear" w:color="auto" w:fill="auto"/>
            <w:noWrap/>
            <w:hideMark/>
          </w:tcPr>
          <w:p w14:paraId="3AD87D3D" w14:textId="2E93DE66" w:rsidR="001C107B" w:rsidRPr="003D5A4B" w:rsidRDefault="001C107B"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1E496A13" w14:textId="5A0DFC34" w:rsidR="001C107B"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1.X.5) </w:t>
            </w:r>
            <w:r w:rsidR="001C107B" w:rsidRPr="003D5A4B">
              <w:rPr>
                <w:rFonts w:eastAsia="Times New Roman" w:cs="Calibri"/>
                <w:color w:val="000000"/>
                <w:sz w:val="18"/>
                <w:szCs w:val="18"/>
              </w:rPr>
              <w:t>Rehabilitation of infrastructure</w:t>
            </w:r>
          </w:p>
        </w:tc>
        <w:tc>
          <w:tcPr>
            <w:tcW w:w="1077" w:type="dxa"/>
            <w:shd w:val="clear" w:color="auto" w:fill="auto"/>
            <w:hideMark/>
          </w:tcPr>
          <w:p w14:paraId="01771760" w14:textId="1B29AA2A"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Bulk</w:t>
            </w:r>
          </w:p>
        </w:tc>
        <w:tc>
          <w:tcPr>
            <w:tcW w:w="1077" w:type="dxa"/>
            <w:shd w:val="clear" w:color="auto" w:fill="auto"/>
            <w:noWrap/>
            <w:hideMark/>
          </w:tcPr>
          <w:p w14:paraId="50C86164"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1</w:t>
            </w:r>
          </w:p>
        </w:tc>
        <w:tc>
          <w:tcPr>
            <w:tcW w:w="1077" w:type="dxa"/>
            <w:shd w:val="clear" w:color="auto" w:fill="auto"/>
            <w:hideMark/>
          </w:tcPr>
          <w:p w14:paraId="324D16EA"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108</w:t>
            </w:r>
          </w:p>
        </w:tc>
      </w:tr>
      <w:tr w:rsidR="001C107B" w:rsidRPr="003D5A4B" w14:paraId="7775B2A9" w14:textId="77777777" w:rsidTr="00DF381C">
        <w:trPr>
          <w:trHeight w:val="149"/>
        </w:trPr>
        <w:tc>
          <w:tcPr>
            <w:tcW w:w="2972" w:type="dxa"/>
            <w:shd w:val="clear" w:color="auto" w:fill="auto"/>
            <w:noWrap/>
            <w:hideMark/>
          </w:tcPr>
          <w:p w14:paraId="6B0CD361" w14:textId="2EF43F7E" w:rsidR="001C107B" w:rsidRPr="003D5A4B" w:rsidRDefault="001C107B" w:rsidP="006F7105">
            <w:pPr>
              <w:jc w:val="left"/>
              <w:rPr>
                <w:rFonts w:eastAsia="Times New Roman" w:cs="Calibri"/>
                <w:color w:val="000000"/>
                <w:sz w:val="18"/>
                <w:szCs w:val="18"/>
              </w:rPr>
            </w:pPr>
            <w:r w:rsidRPr="003D5A4B">
              <w:rPr>
                <w:rFonts w:eastAsia="Times New Roman" w:cs="Calibri"/>
                <w:color w:val="000000"/>
                <w:sz w:val="18"/>
                <w:szCs w:val="18"/>
              </w:rPr>
              <w:t>Std activity under Outputs 1.1 to 1.5</w:t>
            </w:r>
          </w:p>
        </w:tc>
        <w:tc>
          <w:tcPr>
            <w:tcW w:w="3119" w:type="dxa"/>
            <w:shd w:val="clear" w:color="auto" w:fill="auto"/>
            <w:hideMark/>
          </w:tcPr>
          <w:p w14:paraId="661626D9" w14:textId="49BD4E56" w:rsidR="001C107B" w:rsidRPr="003D5A4B" w:rsidRDefault="00401D16" w:rsidP="006F7105">
            <w:pPr>
              <w:jc w:val="left"/>
              <w:rPr>
                <w:rFonts w:eastAsia="Times New Roman" w:cs="Calibri"/>
                <w:color w:val="000000"/>
                <w:sz w:val="18"/>
                <w:szCs w:val="18"/>
              </w:rPr>
            </w:pPr>
            <w:r w:rsidRPr="003D5A4B">
              <w:rPr>
                <w:rFonts w:eastAsia="Times New Roman" w:cs="Calibri"/>
                <w:color w:val="000000"/>
                <w:sz w:val="18"/>
                <w:szCs w:val="18"/>
              </w:rPr>
              <w:t xml:space="preserve">1.X.5) </w:t>
            </w:r>
            <w:r w:rsidR="001C107B" w:rsidRPr="003D5A4B">
              <w:rPr>
                <w:rFonts w:eastAsia="Times New Roman" w:cs="Calibri"/>
                <w:color w:val="000000"/>
                <w:sz w:val="18"/>
                <w:szCs w:val="18"/>
              </w:rPr>
              <w:t>Commissioning and transfer</w:t>
            </w:r>
          </w:p>
        </w:tc>
        <w:tc>
          <w:tcPr>
            <w:tcW w:w="1077" w:type="dxa"/>
            <w:shd w:val="clear" w:color="auto" w:fill="auto"/>
            <w:hideMark/>
          </w:tcPr>
          <w:p w14:paraId="7ADD4159" w14:textId="2871D484"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Bulk</w:t>
            </w:r>
          </w:p>
        </w:tc>
        <w:tc>
          <w:tcPr>
            <w:tcW w:w="1077" w:type="dxa"/>
            <w:shd w:val="clear" w:color="auto" w:fill="auto"/>
            <w:noWrap/>
            <w:hideMark/>
          </w:tcPr>
          <w:p w14:paraId="1520F077" w14:textId="77777777" w:rsidR="001C107B" w:rsidRPr="003D5A4B" w:rsidRDefault="001C107B" w:rsidP="006F7105">
            <w:pPr>
              <w:jc w:val="center"/>
              <w:rPr>
                <w:rFonts w:eastAsia="Times New Roman" w:cs="Calibri"/>
                <w:color w:val="000000"/>
                <w:sz w:val="18"/>
                <w:szCs w:val="18"/>
              </w:rPr>
            </w:pPr>
            <w:r w:rsidRPr="003D5A4B">
              <w:rPr>
                <w:rFonts w:eastAsia="Times New Roman" w:cs="Calibri"/>
                <w:color w:val="000000"/>
                <w:sz w:val="18"/>
                <w:szCs w:val="18"/>
              </w:rPr>
              <w:t>1</w:t>
            </w:r>
          </w:p>
        </w:tc>
        <w:tc>
          <w:tcPr>
            <w:tcW w:w="1077" w:type="dxa"/>
            <w:shd w:val="clear" w:color="auto" w:fill="auto"/>
            <w:hideMark/>
          </w:tcPr>
          <w:p w14:paraId="2BB5C5E5"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41</w:t>
            </w:r>
          </w:p>
        </w:tc>
      </w:tr>
      <w:tr w:rsidR="001C107B" w:rsidRPr="003D5A4B" w14:paraId="2D045788" w14:textId="77777777" w:rsidTr="00DF381C">
        <w:trPr>
          <w:trHeight w:val="149"/>
        </w:trPr>
        <w:tc>
          <w:tcPr>
            <w:tcW w:w="2972" w:type="dxa"/>
            <w:shd w:val="clear" w:color="auto" w:fill="DFF5F6" w:themeFill="accent2" w:themeFillTint="33"/>
            <w:noWrap/>
            <w:hideMark/>
          </w:tcPr>
          <w:p w14:paraId="70019CD1" w14:textId="77777777" w:rsidR="001C107B" w:rsidRPr="003D5A4B" w:rsidRDefault="001C107B" w:rsidP="006F7105">
            <w:pPr>
              <w:jc w:val="center"/>
              <w:rPr>
                <w:rFonts w:eastAsia="Times New Roman" w:cs="Calibri"/>
                <w:b/>
                <w:bCs/>
                <w:color w:val="000000"/>
                <w:sz w:val="18"/>
                <w:szCs w:val="18"/>
              </w:rPr>
            </w:pPr>
          </w:p>
        </w:tc>
        <w:tc>
          <w:tcPr>
            <w:tcW w:w="3119" w:type="dxa"/>
            <w:shd w:val="clear" w:color="auto" w:fill="DFF5F6" w:themeFill="accent2" w:themeFillTint="33"/>
            <w:hideMark/>
          </w:tcPr>
          <w:p w14:paraId="08E9FDAF" w14:textId="77777777" w:rsidR="001C107B" w:rsidRPr="003D5A4B" w:rsidRDefault="001C107B" w:rsidP="006F7105">
            <w:pPr>
              <w:jc w:val="center"/>
              <w:rPr>
                <w:rFonts w:eastAsia="Times New Roman" w:cs="Calibri"/>
                <w:b/>
                <w:bCs/>
                <w:color w:val="000000"/>
                <w:sz w:val="18"/>
                <w:szCs w:val="18"/>
              </w:rPr>
            </w:pPr>
            <w:r w:rsidRPr="003D5A4B">
              <w:rPr>
                <w:rFonts w:eastAsia="Times New Roman" w:cs="Calibri"/>
                <w:b/>
                <w:bCs/>
                <w:color w:val="000000"/>
                <w:sz w:val="18"/>
                <w:szCs w:val="18"/>
              </w:rPr>
              <w:t>Total</w:t>
            </w:r>
          </w:p>
        </w:tc>
        <w:tc>
          <w:tcPr>
            <w:tcW w:w="1077" w:type="dxa"/>
            <w:shd w:val="clear" w:color="auto" w:fill="DFF5F6" w:themeFill="accent2" w:themeFillTint="33"/>
            <w:noWrap/>
            <w:hideMark/>
          </w:tcPr>
          <w:p w14:paraId="13B5D827" w14:textId="0C8AB31B" w:rsidR="001C107B" w:rsidRPr="003D5A4B" w:rsidRDefault="001C107B" w:rsidP="006F7105">
            <w:pPr>
              <w:jc w:val="center"/>
              <w:rPr>
                <w:rFonts w:eastAsia="Times New Roman" w:cs="Calibri"/>
                <w:b/>
                <w:bCs/>
                <w:color w:val="000000"/>
                <w:sz w:val="18"/>
                <w:szCs w:val="18"/>
              </w:rPr>
            </w:pPr>
          </w:p>
        </w:tc>
        <w:tc>
          <w:tcPr>
            <w:tcW w:w="1077" w:type="dxa"/>
            <w:shd w:val="clear" w:color="auto" w:fill="DFF5F6" w:themeFill="accent2" w:themeFillTint="33"/>
            <w:noWrap/>
            <w:hideMark/>
          </w:tcPr>
          <w:p w14:paraId="4231FEC6" w14:textId="4005DBA4" w:rsidR="001C107B" w:rsidRPr="003D5A4B" w:rsidRDefault="001C107B" w:rsidP="006F7105">
            <w:pPr>
              <w:jc w:val="center"/>
              <w:rPr>
                <w:rFonts w:eastAsia="Times New Roman" w:cs="Calibri"/>
                <w:b/>
                <w:bCs/>
                <w:color w:val="000000"/>
                <w:sz w:val="18"/>
                <w:szCs w:val="18"/>
              </w:rPr>
            </w:pPr>
          </w:p>
        </w:tc>
        <w:tc>
          <w:tcPr>
            <w:tcW w:w="1077" w:type="dxa"/>
            <w:shd w:val="clear" w:color="auto" w:fill="DFF5F6" w:themeFill="accent2" w:themeFillTint="33"/>
            <w:noWrap/>
            <w:hideMark/>
          </w:tcPr>
          <w:p w14:paraId="1307CB06" w14:textId="537F95D1" w:rsidR="001C107B" w:rsidRPr="003D5A4B" w:rsidRDefault="00401D16" w:rsidP="006F7105">
            <w:pPr>
              <w:jc w:val="center"/>
              <w:rPr>
                <w:rFonts w:eastAsia="Times New Roman" w:cs="Calibri"/>
                <w:b/>
                <w:bCs/>
                <w:color w:val="000000"/>
                <w:sz w:val="18"/>
                <w:szCs w:val="18"/>
              </w:rPr>
            </w:pPr>
            <w:r w:rsidRPr="003D5A4B">
              <w:rPr>
                <w:rFonts w:eastAsia="Times New Roman" w:cs="Calibri"/>
                <w:b/>
                <w:bCs/>
                <w:color w:val="000000"/>
                <w:sz w:val="18"/>
                <w:szCs w:val="18"/>
              </w:rPr>
              <w:t>1,024</w:t>
            </w:r>
          </w:p>
        </w:tc>
      </w:tr>
    </w:tbl>
    <w:p w14:paraId="70954869" w14:textId="77777777" w:rsidR="00D0340C" w:rsidRPr="003D5A4B" w:rsidRDefault="00D0340C" w:rsidP="00D0340C"/>
    <w:p w14:paraId="7B069B37" w14:textId="58355BBE" w:rsidR="00B14D57" w:rsidRPr="003D5A4B" w:rsidRDefault="00B14D57" w:rsidP="00B14D57">
      <w:pPr>
        <w:jc w:val="center"/>
        <w:rPr>
          <w:b/>
          <w:bCs/>
          <w:i/>
          <w:iCs/>
          <w:u w:val="single"/>
        </w:rPr>
      </w:pPr>
      <w:r w:rsidRPr="003D5A4B">
        <w:rPr>
          <w:b/>
          <w:bCs/>
          <w:i/>
          <w:iCs/>
          <w:u w:val="single"/>
        </w:rPr>
        <w:t xml:space="preserve">/A description of activities </w:t>
      </w:r>
      <w:r w:rsidR="009D2F5E" w:rsidRPr="003D5A4B">
        <w:rPr>
          <w:b/>
          <w:bCs/>
          <w:i/>
          <w:iCs/>
          <w:u w:val="single"/>
        </w:rPr>
        <w:t xml:space="preserve">that are common to </w:t>
      </w:r>
      <w:r w:rsidRPr="003D5A4B">
        <w:rPr>
          <w:b/>
          <w:bCs/>
          <w:i/>
          <w:iCs/>
          <w:u w:val="single"/>
        </w:rPr>
        <w:t>the above listed outputs follows</w:t>
      </w:r>
      <w:r w:rsidR="009D2F5E" w:rsidRPr="003D5A4B">
        <w:rPr>
          <w:b/>
          <w:bCs/>
          <w:i/>
          <w:iCs/>
          <w:u w:val="single"/>
        </w:rPr>
        <w:t xml:space="preserve"> below:</w:t>
      </w:r>
      <w:r w:rsidRPr="003D5A4B">
        <w:rPr>
          <w:b/>
          <w:bCs/>
          <w:i/>
          <w:iCs/>
          <w:u w:val="single"/>
        </w:rPr>
        <w:t xml:space="preserve"> /</w:t>
      </w:r>
    </w:p>
    <w:p w14:paraId="37B4E934" w14:textId="77777777" w:rsidR="00B14D57" w:rsidRPr="003D5A4B" w:rsidRDefault="00B14D57" w:rsidP="0097266D">
      <w:pPr>
        <w:rPr>
          <w:b/>
          <w:bCs/>
          <w:u w:val="single"/>
        </w:rPr>
      </w:pPr>
    </w:p>
    <w:p w14:paraId="128915FB" w14:textId="382E5F4D" w:rsidR="00B93DC6" w:rsidRPr="003D5A4B" w:rsidRDefault="0097266D" w:rsidP="0097266D">
      <w:r w:rsidRPr="003D5A4B">
        <w:rPr>
          <w:b/>
          <w:bCs/>
          <w:u w:val="single"/>
        </w:rPr>
        <w:t>Under Output</w:t>
      </w:r>
      <w:r w:rsidR="00B93DC6" w:rsidRPr="003D5A4B">
        <w:rPr>
          <w:b/>
          <w:bCs/>
          <w:u w:val="single"/>
        </w:rPr>
        <w:t>s</w:t>
      </w:r>
      <w:r w:rsidRPr="003D5A4B">
        <w:rPr>
          <w:b/>
          <w:bCs/>
          <w:u w:val="single"/>
        </w:rPr>
        <w:t xml:space="preserve"> 1.1</w:t>
      </w:r>
      <w:r w:rsidR="00B93DC6" w:rsidRPr="003D5A4B">
        <w:rPr>
          <w:b/>
          <w:bCs/>
          <w:u w:val="single"/>
        </w:rPr>
        <w:t xml:space="preserve"> through 1.5</w:t>
      </w:r>
      <w:r w:rsidR="00B93DC6" w:rsidRPr="003D5A4B">
        <w:t xml:space="preserve"> </w:t>
      </w:r>
      <w:r w:rsidRPr="003D5A4B">
        <w:t>of the proposed project, LDCF resources will be used for the procurement and installation or rehabilitation (as appropriate) of</w:t>
      </w:r>
      <w:r w:rsidR="00B93DC6" w:rsidRPr="003D5A4B">
        <w:t xml:space="preserve"> equipment and protective infrastructure relevant to the hydro-meteorological monitoring network in </w:t>
      </w:r>
      <w:r w:rsidR="00FC1ECE" w:rsidRPr="003D5A4B">
        <w:t>Guinea-Bissau</w:t>
      </w:r>
      <w:r w:rsidR="00B93DC6" w:rsidRPr="003D5A4B">
        <w:t xml:space="preserve">. </w:t>
      </w:r>
    </w:p>
    <w:p w14:paraId="622A89A9" w14:textId="77777777" w:rsidR="00B93DC6" w:rsidRPr="003D5A4B" w:rsidRDefault="00B93DC6" w:rsidP="0097266D"/>
    <w:tbl>
      <w:tblPr>
        <w:tblW w:w="8331" w:type="dxa"/>
        <w:tblInd w:w="421" w:type="dxa"/>
        <w:tblLook w:val="04A0" w:firstRow="1" w:lastRow="0" w:firstColumn="1" w:lastColumn="0" w:noHBand="0" w:noVBand="1"/>
      </w:tblPr>
      <w:tblGrid>
        <w:gridCol w:w="7087"/>
        <w:gridCol w:w="1244"/>
      </w:tblGrid>
      <w:tr w:rsidR="00B93DC6" w:rsidRPr="003D5A4B" w14:paraId="709444DD" w14:textId="77777777" w:rsidTr="00BD364B">
        <w:trPr>
          <w:trHeight w:val="255"/>
        </w:trPr>
        <w:tc>
          <w:tcPr>
            <w:tcW w:w="7087" w:type="dxa"/>
            <w:tcBorders>
              <w:top w:val="single" w:sz="4" w:space="0" w:color="auto"/>
              <w:left w:val="single" w:sz="4" w:space="0" w:color="auto"/>
              <w:bottom w:val="single" w:sz="4" w:space="0" w:color="auto"/>
              <w:right w:val="single" w:sz="4" w:space="0" w:color="auto"/>
            </w:tcBorders>
            <w:shd w:val="clear" w:color="auto" w:fill="DFF5F6" w:themeFill="accent2" w:themeFillTint="33"/>
          </w:tcPr>
          <w:p w14:paraId="7B166145" w14:textId="74CD60C7" w:rsidR="00B93DC6" w:rsidRPr="003D5A4B" w:rsidRDefault="00B93DC6" w:rsidP="00E13B3A">
            <w:pPr>
              <w:rPr>
                <w:b/>
                <w:bCs/>
                <w:i/>
                <w:iCs/>
              </w:rPr>
            </w:pPr>
            <w:r w:rsidRPr="003D5A4B">
              <w:rPr>
                <w:rFonts w:eastAsia="Times New Roman" w:cs="Calibri"/>
                <w:b/>
                <w:bCs/>
                <w:i/>
                <w:iCs/>
                <w:color w:val="000000"/>
                <w:szCs w:val="20"/>
              </w:rPr>
              <w:t>Equipment to be purchased</w:t>
            </w:r>
            <w:r w:rsidR="0072303F" w:rsidRPr="003D5A4B">
              <w:rPr>
                <w:rFonts w:eastAsia="Times New Roman" w:cs="Calibri"/>
                <w:b/>
                <w:bCs/>
                <w:i/>
                <w:iCs/>
                <w:color w:val="000000"/>
                <w:szCs w:val="20"/>
              </w:rPr>
              <w:t xml:space="preserve">, as per </w:t>
            </w:r>
            <w:r w:rsidR="0072303F" w:rsidRPr="003D5A4B">
              <w:rPr>
                <w:b/>
                <w:bCs/>
                <w:i/>
                <w:iCs/>
              </w:rPr>
              <w:fldChar w:fldCharType="begin"/>
            </w:r>
            <w:r w:rsidR="0072303F" w:rsidRPr="003D5A4B">
              <w:rPr>
                <w:b/>
                <w:bCs/>
                <w:i/>
                <w:iCs/>
              </w:rPr>
              <w:instrText xml:space="preserve"> REF _Ref35139875 \h  \* MERGEFORMAT </w:instrText>
            </w:r>
            <w:r w:rsidR="0072303F" w:rsidRPr="003D5A4B">
              <w:rPr>
                <w:b/>
                <w:bCs/>
                <w:i/>
                <w:iCs/>
              </w:rPr>
            </w:r>
            <w:r w:rsidR="0072303F" w:rsidRPr="003D5A4B">
              <w:rPr>
                <w:b/>
                <w:bCs/>
                <w:i/>
                <w:iCs/>
              </w:rPr>
              <w:fldChar w:fldCharType="separate"/>
            </w:r>
            <w:r w:rsidR="00F84DAA" w:rsidRPr="00F84DAA">
              <w:rPr>
                <w:b/>
                <w:bCs/>
                <w:i/>
                <w:iCs/>
              </w:rPr>
              <w:t>Table 11</w:t>
            </w:r>
            <w:r w:rsidR="0072303F" w:rsidRPr="003D5A4B">
              <w:rPr>
                <w:b/>
                <w:bCs/>
                <w:i/>
                <w:iCs/>
              </w:rPr>
              <w:fldChar w:fldCharType="end"/>
            </w:r>
            <w:r w:rsidR="00142E25" w:rsidRPr="003D5A4B">
              <w:rPr>
                <w:b/>
                <w:bCs/>
                <w:i/>
                <w:iCs/>
              </w:rPr>
              <w:t xml:space="preserve"> and </w:t>
            </w:r>
            <w:r w:rsidR="00142E25" w:rsidRPr="003D5A4B">
              <w:rPr>
                <w:b/>
                <w:bCs/>
                <w:i/>
                <w:iCs/>
              </w:rPr>
              <w:fldChar w:fldCharType="begin"/>
            </w:r>
            <w:r w:rsidR="00142E25" w:rsidRPr="003D5A4B">
              <w:rPr>
                <w:b/>
                <w:bCs/>
                <w:i/>
                <w:iCs/>
              </w:rPr>
              <w:instrText xml:space="preserve"> REF _Ref35141356 \h  \* MERGEFORMAT </w:instrText>
            </w:r>
            <w:r w:rsidR="00142E25" w:rsidRPr="003D5A4B">
              <w:rPr>
                <w:b/>
                <w:bCs/>
                <w:i/>
                <w:iCs/>
              </w:rPr>
            </w:r>
            <w:r w:rsidR="00142E25" w:rsidRPr="003D5A4B">
              <w:rPr>
                <w:b/>
                <w:bCs/>
                <w:i/>
                <w:iCs/>
              </w:rPr>
              <w:fldChar w:fldCharType="separate"/>
            </w:r>
            <w:r w:rsidR="00F84DAA" w:rsidRPr="00F84DAA">
              <w:rPr>
                <w:b/>
                <w:bCs/>
                <w:i/>
                <w:iCs/>
              </w:rPr>
              <w:t xml:space="preserve">Table </w:t>
            </w:r>
            <w:r w:rsidR="00F84DAA" w:rsidRPr="00F84DAA">
              <w:rPr>
                <w:b/>
                <w:bCs/>
                <w:i/>
                <w:iCs/>
                <w:noProof/>
              </w:rPr>
              <w:t>12</w:t>
            </w:r>
            <w:r w:rsidR="00142E25" w:rsidRPr="003D5A4B">
              <w:rPr>
                <w:b/>
                <w:bCs/>
                <w:i/>
                <w:iCs/>
              </w:rPr>
              <w:fldChar w:fldCharType="end"/>
            </w:r>
          </w:p>
        </w:tc>
        <w:tc>
          <w:tcPr>
            <w:tcW w:w="1244" w:type="dxa"/>
            <w:tcBorders>
              <w:top w:val="single" w:sz="4" w:space="0" w:color="auto"/>
              <w:left w:val="nil"/>
              <w:bottom w:val="single" w:sz="4" w:space="0" w:color="auto"/>
              <w:right w:val="single" w:sz="4" w:space="0" w:color="auto"/>
            </w:tcBorders>
            <w:shd w:val="clear" w:color="auto" w:fill="DFF5F6" w:themeFill="accent2" w:themeFillTint="33"/>
            <w:noWrap/>
          </w:tcPr>
          <w:p w14:paraId="249E8656" w14:textId="724D1D58" w:rsidR="00B93DC6" w:rsidRPr="003D5A4B" w:rsidRDefault="00B93DC6" w:rsidP="00B93DC6">
            <w:pPr>
              <w:jc w:val="right"/>
              <w:rPr>
                <w:rFonts w:eastAsia="Times New Roman" w:cs="Calibri"/>
                <w:b/>
                <w:bCs/>
                <w:i/>
                <w:iCs/>
                <w:color w:val="000000"/>
                <w:szCs w:val="20"/>
              </w:rPr>
            </w:pPr>
            <w:r w:rsidRPr="003D5A4B">
              <w:rPr>
                <w:rFonts w:eastAsia="Times New Roman" w:cs="Calibri"/>
                <w:b/>
                <w:bCs/>
                <w:i/>
                <w:iCs/>
                <w:color w:val="000000"/>
                <w:szCs w:val="20"/>
              </w:rPr>
              <w:t>Quantity</w:t>
            </w:r>
            <w:r w:rsidR="00BD364B" w:rsidRPr="003D5A4B">
              <w:rPr>
                <w:rFonts w:eastAsia="Times New Roman" w:cs="Calibri"/>
                <w:b/>
                <w:bCs/>
                <w:i/>
                <w:iCs/>
                <w:color w:val="000000"/>
                <w:szCs w:val="20"/>
              </w:rPr>
              <w:t>*</w:t>
            </w:r>
          </w:p>
        </w:tc>
      </w:tr>
      <w:tr w:rsidR="00B93DC6" w:rsidRPr="003D5A4B" w14:paraId="4515309D" w14:textId="77777777" w:rsidTr="00BD364B">
        <w:trPr>
          <w:trHeight w:val="255"/>
        </w:trPr>
        <w:tc>
          <w:tcPr>
            <w:tcW w:w="7087" w:type="dxa"/>
            <w:tcBorders>
              <w:top w:val="single" w:sz="4" w:space="0" w:color="auto"/>
              <w:left w:val="single" w:sz="4" w:space="0" w:color="auto"/>
              <w:bottom w:val="single" w:sz="4" w:space="0" w:color="auto"/>
              <w:right w:val="single" w:sz="4" w:space="0" w:color="auto"/>
            </w:tcBorders>
            <w:shd w:val="clear" w:color="auto" w:fill="auto"/>
          </w:tcPr>
          <w:p w14:paraId="3E15723A" w14:textId="302088F5" w:rsidR="00B93DC6" w:rsidRPr="003D5A4B" w:rsidRDefault="00B93DC6" w:rsidP="00B93DC6">
            <w:pPr>
              <w:ind w:firstLineChars="100" w:firstLine="200"/>
              <w:jc w:val="left"/>
              <w:rPr>
                <w:rFonts w:eastAsia="Times New Roman" w:cs="Calibri"/>
                <w:i/>
                <w:iCs/>
                <w:color w:val="000000"/>
                <w:szCs w:val="20"/>
              </w:rPr>
            </w:pPr>
            <w:r w:rsidRPr="003D5A4B">
              <w:rPr>
                <w:rFonts w:eastAsia="Times New Roman" w:cs="Calibri"/>
                <w:i/>
                <w:iCs/>
                <w:color w:val="000000"/>
                <w:szCs w:val="20"/>
              </w:rPr>
              <w:t xml:space="preserve">Automatic Acoustic </w:t>
            </w:r>
            <w:r w:rsidR="008517C1" w:rsidRPr="003D5A4B">
              <w:rPr>
                <w:rFonts w:eastAsia="Times New Roman" w:cs="Calibri"/>
                <w:i/>
                <w:iCs/>
                <w:color w:val="000000"/>
                <w:szCs w:val="20"/>
              </w:rPr>
              <w:t>L</w:t>
            </w:r>
            <w:r w:rsidRPr="003D5A4B">
              <w:rPr>
                <w:rFonts w:eastAsia="Times New Roman" w:cs="Calibri"/>
                <w:i/>
                <w:iCs/>
                <w:color w:val="000000"/>
                <w:szCs w:val="20"/>
              </w:rPr>
              <w:t>imnigraph</w:t>
            </w:r>
          </w:p>
        </w:tc>
        <w:tc>
          <w:tcPr>
            <w:tcW w:w="1244" w:type="dxa"/>
            <w:tcBorders>
              <w:top w:val="single" w:sz="4" w:space="0" w:color="auto"/>
              <w:left w:val="nil"/>
              <w:bottom w:val="single" w:sz="4" w:space="0" w:color="auto"/>
              <w:right w:val="single" w:sz="4" w:space="0" w:color="auto"/>
            </w:tcBorders>
            <w:shd w:val="clear" w:color="auto" w:fill="auto"/>
            <w:noWrap/>
          </w:tcPr>
          <w:p w14:paraId="57CBEB78" w14:textId="63369DCF" w:rsidR="00B93DC6" w:rsidRPr="003D5A4B" w:rsidRDefault="00B93DC6" w:rsidP="00B93DC6">
            <w:pPr>
              <w:jc w:val="center"/>
              <w:rPr>
                <w:rFonts w:eastAsia="Times New Roman" w:cs="Calibri"/>
                <w:color w:val="000000"/>
                <w:szCs w:val="20"/>
              </w:rPr>
            </w:pPr>
            <w:r w:rsidRPr="003D5A4B">
              <w:rPr>
                <w:rFonts w:eastAsia="Times New Roman" w:cs="Calibri"/>
                <w:color w:val="000000"/>
                <w:szCs w:val="20"/>
              </w:rPr>
              <w:t>10-15</w:t>
            </w:r>
          </w:p>
        </w:tc>
      </w:tr>
      <w:tr w:rsidR="00B93DC6" w:rsidRPr="003D5A4B" w14:paraId="2902F39A" w14:textId="77777777" w:rsidTr="00BD364B">
        <w:trPr>
          <w:trHeight w:val="255"/>
        </w:trPr>
        <w:tc>
          <w:tcPr>
            <w:tcW w:w="7087" w:type="dxa"/>
            <w:tcBorders>
              <w:top w:val="nil"/>
              <w:left w:val="single" w:sz="4" w:space="0" w:color="auto"/>
              <w:bottom w:val="single" w:sz="4" w:space="0" w:color="auto"/>
              <w:right w:val="single" w:sz="4" w:space="0" w:color="auto"/>
            </w:tcBorders>
            <w:shd w:val="clear" w:color="auto" w:fill="auto"/>
            <w:hideMark/>
          </w:tcPr>
          <w:p w14:paraId="0322D843" w14:textId="77777777" w:rsidR="00B93DC6" w:rsidRPr="003D5A4B" w:rsidRDefault="00B93DC6" w:rsidP="00B93DC6">
            <w:pPr>
              <w:ind w:firstLineChars="100" w:firstLine="200"/>
              <w:jc w:val="left"/>
              <w:rPr>
                <w:rFonts w:eastAsia="Times New Roman" w:cs="Calibri"/>
                <w:i/>
                <w:iCs/>
                <w:color w:val="000000"/>
                <w:szCs w:val="20"/>
              </w:rPr>
            </w:pPr>
            <w:r w:rsidRPr="003D5A4B">
              <w:rPr>
                <w:rFonts w:eastAsia="Times New Roman" w:cs="Calibri"/>
                <w:i/>
                <w:iCs/>
                <w:color w:val="000000"/>
                <w:szCs w:val="20"/>
              </w:rPr>
              <w:t>Automatic Acoustic Tidal Gauge</w:t>
            </w:r>
          </w:p>
        </w:tc>
        <w:tc>
          <w:tcPr>
            <w:tcW w:w="1244" w:type="dxa"/>
            <w:tcBorders>
              <w:top w:val="nil"/>
              <w:left w:val="nil"/>
              <w:bottom w:val="single" w:sz="4" w:space="0" w:color="auto"/>
              <w:right w:val="single" w:sz="4" w:space="0" w:color="auto"/>
            </w:tcBorders>
            <w:shd w:val="clear" w:color="auto" w:fill="auto"/>
            <w:noWrap/>
            <w:hideMark/>
          </w:tcPr>
          <w:p w14:paraId="6ACF2D1F" w14:textId="77777777" w:rsidR="00B93DC6" w:rsidRPr="003D5A4B" w:rsidRDefault="00B93DC6" w:rsidP="00B93DC6">
            <w:pPr>
              <w:jc w:val="center"/>
              <w:rPr>
                <w:rFonts w:eastAsia="Times New Roman" w:cs="Calibri"/>
                <w:color w:val="000000"/>
                <w:szCs w:val="20"/>
              </w:rPr>
            </w:pPr>
            <w:r w:rsidRPr="003D5A4B">
              <w:rPr>
                <w:rFonts w:eastAsia="Times New Roman" w:cs="Calibri"/>
                <w:color w:val="000000"/>
                <w:szCs w:val="20"/>
              </w:rPr>
              <w:t>3</w:t>
            </w:r>
          </w:p>
        </w:tc>
      </w:tr>
      <w:tr w:rsidR="00B93DC6" w:rsidRPr="003D5A4B" w14:paraId="189C24DA" w14:textId="77777777" w:rsidTr="00BD364B">
        <w:trPr>
          <w:trHeight w:val="255"/>
        </w:trPr>
        <w:tc>
          <w:tcPr>
            <w:tcW w:w="7087" w:type="dxa"/>
            <w:tcBorders>
              <w:top w:val="nil"/>
              <w:left w:val="single" w:sz="4" w:space="0" w:color="auto"/>
              <w:bottom w:val="single" w:sz="4" w:space="0" w:color="auto"/>
              <w:right w:val="single" w:sz="4" w:space="0" w:color="auto"/>
            </w:tcBorders>
            <w:shd w:val="clear" w:color="auto" w:fill="auto"/>
            <w:hideMark/>
          </w:tcPr>
          <w:p w14:paraId="714836BB" w14:textId="6B32FCE3" w:rsidR="00B93DC6" w:rsidRPr="003D5A4B" w:rsidRDefault="00B93DC6" w:rsidP="00B93DC6">
            <w:pPr>
              <w:ind w:firstLineChars="100" w:firstLine="200"/>
              <w:jc w:val="left"/>
              <w:rPr>
                <w:rFonts w:eastAsia="Times New Roman" w:cs="Calibri"/>
                <w:i/>
                <w:iCs/>
                <w:color w:val="000000"/>
                <w:szCs w:val="20"/>
              </w:rPr>
            </w:pPr>
            <w:r w:rsidRPr="003D5A4B">
              <w:rPr>
                <w:rFonts w:eastAsia="Times New Roman" w:cs="Calibri"/>
                <w:i/>
                <w:iCs/>
                <w:color w:val="000000"/>
                <w:szCs w:val="20"/>
              </w:rPr>
              <w:t>Automatic Rain</w:t>
            </w:r>
            <w:r w:rsidR="00E54C90" w:rsidRPr="003D5A4B">
              <w:rPr>
                <w:rFonts w:eastAsia="Times New Roman" w:cs="Calibri"/>
                <w:i/>
                <w:iCs/>
                <w:color w:val="000000"/>
                <w:szCs w:val="20"/>
              </w:rPr>
              <w:t xml:space="preserve"> </w:t>
            </w:r>
            <w:r w:rsidRPr="003D5A4B">
              <w:rPr>
                <w:rFonts w:eastAsia="Times New Roman" w:cs="Calibri"/>
                <w:i/>
                <w:iCs/>
                <w:color w:val="000000"/>
                <w:szCs w:val="20"/>
              </w:rPr>
              <w:t>gauge station</w:t>
            </w:r>
          </w:p>
        </w:tc>
        <w:tc>
          <w:tcPr>
            <w:tcW w:w="1244" w:type="dxa"/>
            <w:tcBorders>
              <w:top w:val="nil"/>
              <w:left w:val="nil"/>
              <w:bottom w:val="single" w:sz="4" w:space="0" w:color="auto"/>
              <w:right w:val="single" w:sz="4" w:space="0" w:color="auto"/>
            </w:tcBorders>
            <w:shd w:val="clear" w:color="auto" w:fill="auto"/>
            <w:noWrap/>
            <w:hideMark/>
          </w:tcPr>
          <w:p w14:paraId="7A689153" w14:textId="77777777" w:rsidR="00B93DC6" w:rsidRPr="003D5A4B" w:rsidRDefault="00B93DC6" w:rsidP="00B93DC6">
            <w:pPr>
              <w:jc w:val="center"/>
              <w:rPr>
                <w:rFonts w:eastAsia="Times New Roman" w:cs="Calibri"/>
                <w:color w:val="000000"/>
                <w:szCs w:val="20"/>
              </w:rPr>
            </w:pPr>
            <w:r w:rsidRPr="003D5A4B">
              <w:rPr>
                <w:rFonts w:eastAsia="Times New Roman" w:cs="Calibri"/>
                <w:color w:val="000000"/>
                <w:szCs w:val="20"/>
              </w:rPr>
              <w:t>10</w:t>
            </w:r>
          </w:p>
        </w:tc>
      </w:tr>
      <w:tr w:rsidR="00B93DC6" w:rsidRPr="003D5A4B" w14:paraId="763FA48B" w14:textId="77777777" w:rsidTr="00BD364B">
        <w:trPr>
          <w:trHeight w:val="255"/>
        </w:trPr>
        <w:tc>
          <w:tcPr>
            <w:tcW w:w="7087" w:type="dxa"/>
            <w:tcBorders>
              <w:top w:val="nil"/>
              <w:left w:val="single" w:sz="4" w:space="0" w:color="auto"/>
              <w:bottom w:val="single" w:sz="4" w:space="0" w:color="auto"/>
              <w:right w:val="single" w:sz="4" w:space="0" w:color="auto"/>
            </w:tcBorders>
            <w:shd w:val="clear" w:color="auto" w:fill="auto"/>
            <w:hideMark/>
          </w:tcPr>
          <w:p w14:paraId="393E70E0" w14:textId="77777777" w:rsidR="00B93DC6" w:rsidRPr="003D5A4B" w:rsidRDefault="00B93DC6" w:rsidP="00B93DC6">
            <w:pPr>
              <w:ind w:firstLineChars="100" w:firstLine="200"/>
              <w:jc w:val="left"/>
              <w:rPr>
                <w:rFonts w:eastAsia="Times New Roman" w:cs="Calibri"/>
                <w:i/>
                <w:iCs/>
                <w:color w:val="000000"/>
                <w:szCs w:val="20"/>
              </w:rPr>
            </w:pPr>
            <w:r w:rsidRPr="003D5A4B">
              <w:rPr>
                <w:rFonts w:eastAsia="Times New Roman" w:cs="Calibri"/>
                <w:i/>
                <w:iCs/>
                <w:color w:val="000000"/>
                <w:szCs w:val="20"/>
              </w:rPr>
              <w:t>Automatic Weather station</w:t>
            </w:r>
          </w:p>
        </w:tc>
        <w:tc>
          <w:tcPr>
            <w:tcW w:w="1244" w:type="dxa"/>
            <w:tcBorders>
              <w:top w:val="nil"/>
              <w:left w:val="nil"/>
              <w:bottom w:val="single" w:sz="4" w:space="0" w:color="auto"/>
              <w:right w:val="single" w:sz="4" w:space="0" w:color="auto"/>
            </w:tcBorders>
            <w:shd w:val="clear" w:color="auto" w:fill="auto"/>
            <w:noWrap/>
            <w:hideMark/>
          </w:tcPr>
          <w:p w14:paraId="2B7D0543" w14:textId="77777777" w:rsidR="00B93DC6" w:rsidRPr="003D5A4B" w:rsidRDefault="00B93DC6" w:rsidP="00B93DC6">
            <w:pPr>
              <w:jc w:val="center"/>
              <w:rPr>
                <w:rFonts w:eastAsia="Times New Roman" w:cs="Calibri"/>
                <w:color w:val="000000"/>
                <w:szCs w:val="20"/>
              </w:rPr>
            </w:pPr>
            <w:r w:rsidRPr="003D5A4B">
              <w:rPr>
                <w:rFonts w:eastAsia="Times New Roman" w:cs="Calibri"/>
                <w:color w:val="000000"/>
                <w:szCs w:val="20"/>
              </w:rPr>
              <w:t>10</w:t>
            </w:r>
          </w:p>
        </w:tc>
      </w:tr>
      <w:tr w:rsidR="00B93DC6" w:rsidRPr="003D5A4B" w14:paraId="0BB4287E" w14:textId="77777777" w:rsidTr="00BD364B">
        <w:trPr>
          <w:trHeight w:val="255"/>
        </w:trPr>
        <w:tc>
          <w:tcPr>
            <w:tcW w:w="7087" w:type="dxa"/>
            <w:tcBorders>
              <w:top w:val="nil"/>
              <w:left w:val="single" w:sz="4" w:space="0" w:color="auto"/>
              <w:bottom w:val="single" w:sz="4" w:space="0" w:color="auto"/>
              <w:right w:val="single" w:sz="4" w:space="0" w:color="auto"/>
            </w:tcBorders>
            <w:shd w:val="clear" w:color="auto" w:fill="auto"/>
            <w:hideMark/>
          </w:tcPr>
          <w:p w14:paraId="02985419" w14:textId="77777777" w:rsidR="00B93DC6" w:rsidRPr="003D5A4B" w:rsidRDefault="00B93DC6" w:rsidP="00B93DC6">
            <w:pPr>
              <w:ind w:firstLineChars="100" w:firstLine="200"/>
              <w:jc w:val="left"/>
              <w:rPr>
                <w:rFonts w:eastAsia="Times New Roman" w:cs="Calibri"/>
                <w:i/>
                <w:iCs/>
                <w:color w:val="000000"/>
                <w:szCs w:val="20"/>
              </w:rPr>
            </w:pPr>
            <w:r w:rsidRPr="003D5A4B">
              <w:rPr>
                <w:rFonts w:eastAsia="Times New Roman" w:cs="Calibri"/>
                <w:i/>
                <w:iCs/>
                <w:color w:val="000000"/>
                <w:szCs w:val="20"/>
              </w:rPr>
              <w:t>Automatic Maritime Weather station</w:t>
            </w:r>
          </w:p>
        </w:tc>
        <w:tc>
          <w:tcPr>
            <w:tcW w:w="1244" w:type="dxa"/>
            <w:tcBorders>
              <w:top w:val="nil"/>
              <w:left w:val="nil"/>
              <w:bottom w:val="single" w:sz="4" w:space="0" w:color="auto"/>
              <w:right w:val="single" w:sz="4" w:space="0" w:color="auto"/>
            </w:tcBorders>
            <w:shd w:val="clear" w:color="auto" w:fill="auto"/>
            <w:noWrap/>
            <w:hideMark/>
          </w:tcPr>
          <w:p w14:paraId="28DEF044" w14:textId="77777777" w:rsidR="00B93DC6" w:rsidRPr="003D5A4B" w:rsidRDefault="00B93DC6" w:rsidP="00B93DC6">
            <w:pPr>
              <w:jc w:val="center"/>
              <w:rPr>
                <w:rFonts w:eastAsia="Times New Roman" w:cs="Calibri"/>
                <w:color w:val="000000"/>
                <w:szCs w:val="20"/>
              </w:rPr>
            </w:pPr>
            <w:r w:rsidRPr="003D5A4B">
              <w:rPr>
                <w:rFonts w:eastAsia="Times New Roman" w:cs="Calibri"/>
                <w:color w:val="000000"/>
                <w:szCs w:val="20"/>
              </w:rPr>
              <w:t>25</w:t>
            </w:r>
          </w:p>
        </w:tc>
      </w:tr>
    </w:tbl>
    <w:p w14:paraId="57CBC8AC" w14:textId="43094C60" w:rsidR="00B93DC6" w:rsidRPr="003D5A4B" w:rsidRDefault="00BD364B" w:rsidP="00BD364B">
      <w:pPr>
        <w:ind w:left="709"/>
        <w:rPr>
          <w:sz w:val="16"/>
          <w:szCs w:val="20"/>
        </w:rPr>
      </w:pPr>
      <w:r w:rsidRPr="003D5A4B">
        <w:rPr>
          <w:sz w:val="16"/>
          <w:szCs w:val="20"/>
        </w:rPr>
        <w:t xml:space="preserve">* Quantities are </w:t>
      </w:r>
      <w:r w:rsidR="006F7105" w:rsidRPr="003D5A4B">
        <w:rPr>
          <w:sz w:val="16"/>
          <w:szCs w:val="20"/>
        </w:rPr>
        <w:t>indicative</w:t>
      </w:r>
      <w:r w:rsidRPr="003D5A4B">
        <w:rPr>
          <w:sz w:val="16"/>
          <w:szCs w:val="20"/>
        </w:rPr>
        <w:t>, as prices may vary</w:t>
      </w:r>
      <w:r w:rsidR="00B25F58" w:rsidRPr="003D5A4B">
        <w:rPr>
          <w:sz w:val="16"/>
          <w:szCs w:val="20"/>
        </w:rPr>
        <w:t>.</w:t>
      </w:r>
    </w:p>
    <w:p w14:paraId="50B10CEC" w14:textId="77777777" w:rsidR="00BD364B" w:rsidRPr="003D5A4B" w:rsidRDefault="00BD364B" w:rsidP="0097266D"/>
    <w:p w14:paraId="037BE7AB" w14:textId="5B9A7CC2" w:rsidR="00157042" w:rsidRPr="003D5A4B" w:rsidRDefault="0097266D" w:rsidP="0097266D">
      <w:r w:rsidRPr="003D5A4B">
        <w:t xml:space="preserve">Stations will be fully automatic and will be equipped with data loggers and telemetry for transmitting of data. </w:t>
      </w:r>
    </w:p>
    <w:p w14:paraId="3458463C" w14:textId="77777777" w:rsidR="00157042" w:rsidRPr="003D5A4B" w:rsidRDefault="00157042" w:rsidP="0097266D"/>
    <w:p w14:paraId="4756FEBB" w14:textId="26244E7D" w:rsidR="0097266D" w:rsidRPr="003D5A4B" w:rsidRDefault="00496019" w:rsidP="0097266D">
      <w:r w:rsidRPr="003D5A4B">
        <w:t xml:space="preserve">For the </w:t>
      </w:r>
      <w:r w:rsidRPr="003D5A4B">
        <w:rPr>
          <w:b/>
          <w:bCs/>
        </w:rPr>
        <w:t>limnigraphic and tidal gauge stations</w:t>
      </w:r>
      <w:r w:rsidR="00532A31" w:rsidRPr="003D5A4B">
        <w:rPr>
          <w:b/>
          <w:bCs/>
        </w:rPr>
        <w:t xml:space="preserve"> (</w:t>
      </w:r>
      <w:r w:rsidR="00532A31" w:rsidRPr="003D5A4B">
        <w:rPr>
          <w:b/>
          <w:bCs/>
          <w:u w:val="single"/>
        </w:rPr>
        <w:t>Outputs 1.1 and 1.2</w:t>
      </w:r>
      <w:r w:rsidR="00532A31" w:rsidRPr="003D5A4B">
        <w:rPr>
          <w:b/>
          <w:bCs/>
        </w:rPr>
        <w:t>)</w:t>
      </w:r>
      <w:r w:rsidRPr="003D5A4B">
        <w:t>, this</w:t>
      </w:r>
      <w:r w:rsidR="0097266D" w:rsidRPr="003D5A4B">
        <w:t xml:space="preserve"> will enable to monitor river and lake levels and to early identify dangerous floods before they occur, issue warnings for dam/transport managers downstream and alert communities at risk, but also manage water allocation e.g. for irrigation practices. </w:t>
      </w:r>
      <w:r w:rsidRPr="003D5A4B">
        <w:t xml:space="preserve">The </w:t>
      </w:r>
      <w:r w:rsidRPr="003D5A4B">
        <w:rPr>
          <w:b/>
          <w:bCs/>
        </w:rPr>
        <w:t>rain</w:t>
      </w:r>
      <w:r w:rsidR="00E54C90" w:rsidRPr="003D5A4B">
        <w:rPr>
          <w:b/>
          <w:bCs/>
        </w:rPr>
        <w:t xml:space="preserve"> </w:t>
      </w:r>
      <w:r w:rsidRPr="003D5A4B">
        <w:rPr>
          <w:b/>
          <w:bCs/>
        </w:rPr>
        <w:t>gauge and weather stations</w:t>
      </w:r>
      <w:r w:rsidRPr="003D5A4B">
        <w:t xml:space="preserve"> </w:t>
      </w:r>
      <w:r w:rsidR="00532A31" w:rsidRPr="003D5A4B">
        <w:rPr>
          <w:b/>
          <w:bCs/>
        </w:rPr>
        <w:t>(</w:t>
      </w:r>
      <w:r w:rsidR="00532A31" w:rsidRPr="003D5A4B">
        <w:rPr>
          <w:b/>
          <w:bCs/>
          <w:u w:val="single"/>
        </w:rPr>
        <w:t>Outputs 1.3 and 1.4</w:t>
      </w:r>
      <w:r w:rsidR="00532A31" w:rsidRPr="003D5A4B">
        <w:rPr>
          <w:b/>
          <w:bCs/>
        </w:rPr>
        <w:t>)</w:t>
      </w:r>
      <w:r w:rsidR="00532A31" w:rsidRPr="003D5A4B">
        <w:t xml:space="preserve"> </w:t>
      </w:r>
      <w:r w:rsidRPr="003D5A4B">
        <w:t xml:space="preserve">are for climatic parameters. </w:t>
      </w:r>
      <w:r w:rsidR="005B0667" w:rsidRPr="003D5A4B">
        <w:t xml:space="preserve">The </w:t>
      </w:r>
      <w:r w:rsidR="005B0667" w:rsidRPr="003D5A4B">
        <w:rPr>
          <w:b/>
          <w:bCs/>
        </w:rPr>
        <w:t>maritime weather stations</w:t>
      </w:r>
      <w:r w:rsidR="005B0667" w:rsidRPr="003D5A4B">
        <w:t xml:space="preserve"> </w:t>
      </w:r>
      <w:r w:rsidR="00532A31" w:rsidRPr="003D5A4B">
        <w:rPr>
          <w:b/>
          <w:bCs/>
        </w:rPr>
        <w:t>(Output 1.5)</w:t>
      </w:r>
      <w:r w:rsidR="00532A31" w:rsidRPr="003D5A4B">
        <w:t xml:space="preserve"> </w:t>
      </w:r>
      <w:r w:rsidR="005B0667" w:rsidRPr="003D5A4B">
        <w:t xml:space="preserve">will have multiple functions.  </w:t>
      </w:r>
    </w:p>
    <w:p w14:paraId="6F771536" w14:textId="77777777" w:rsidR="0097266D" w:rsidRPr="003D5A4B" w:rsidRDefault="0097266D" w:rsidP="0097266D"/>
    <w:p w14:paraId="4675AB2F" w14:textId="3937B8F9" w:rsidR="0097266D" w:rsidRPr="003D5A4B" w:rsidRDefault="000B7042" w:rsidP="0097266D">
      <w:r w:rsidRPr="003D5A4B">
        <w:t>S</w:t>
      </w:r>
      <w:r w:rsidR="0097266D" w:rsidRPr="003D5A4B">
        <w:t xml:space="preserve">tations </w:t>
      </w:r>
      <w:r w:rsidRPr="003D5A4B">
        <w:t xml:space="preserve">and equipment </w:t>
      </w:r>
      <w:r w:rsidR="0097266D" w:rsidRPr="003D5A4B">
        <w:t>will be installed during phase I</w:t>
      </w:r>
      <w:r w:rsidR="00E464DC" w:rsidRPr="003D5A4B">
        <w:t>, II and I</w:t>
      </w:r>
      <w:r w:rsidR="00E54C90" w:rsidRPr="003D5A4B">
        <w:t>I</w:t>
      </w:r>
      <w:r w:rsidR="00E464DC" w:rsidRPr="003D5A4B">
        <w:t xml:space="preserve">I, </w:t>
      </w:r>
      <w:r w:rsidR="00A05915" w:rsidRPr="003D5A4B">
        <w:t xml:space="preserve">according to the indicative workplan </w:t>
      </w:r>
      <w:r w:rsidR="0097266D" w:rsidRPr="003D5A4B">
        <w:t xml:space="preserve">following priorities identified during the PPG stage. The remaining sites will be selected based on a more comprehensive </w:t>
      </w:r>
      <w:r w:rsidR="0097266D" w:rsidRPr="003D5A4B">
        <w:rPr>
          <w:b/>
          <w:bCs/>
        </w:rPr>
        <w:t>master plan</w:t>
      </w:r>
      <w:r w:rsidR="0097266D" w:rsidRPr="003D5A4B">
        <w:t xml:space="preserve"> to be developed during phase 1. The masterplan will take into account </w:t>
      </w:r>
      <w:r w:rsidR="0097266D" w:rsidRPr="003D5A4B">
        <w:rPr>
          <w:rFonts w:asciiTheme="minorHAnsi" w:hAnsiTheme="minorHAnsi"/>
          <w:sz w:val="18"/>
        </w:rPr>
        <w:t>physical, social and economic parameters</w:t>
      </w:r>
      <w:r w:rsidR="0097266D" w:rsidRPr="003D5A4B">
        <w:t xml:space="preserve"> and will be updated in each phase to integrate the results of cost analysis and funding models, information needs assessments and demand of services. </w:t>
      </w:r>
    </w:p>
    <w:p w14:paraId="482418A2" w14:textId="2BD1D59F" w:rsidR="00D0340C" w:rsidRPr="003D5A4B" w:rsidRDefault="00D0340C" w:rsidP="0097266D"/>
    <w:p w14:paraId="15C38074" w14:textId="4468EF01" w:rsidR="00401D16" w:rsidRPr="003D5A4B" w:rsidRDefault="00142E25" w:rsidP="00142E25">
      <w:pPr>
        <w:pStyle w:val="Caption"/>
      </w:pPr>
      <w:bookmarkStart w:id="174" w:name="_Ref35141356"/>
      <w:bookmarkStart w:id="175" w:name="_Toc166321234"/>
      <w:r w:rsidRPr="003D5A4B">
        <w:t xml:space="preserve">Table </w:t>
      </w:r>
      <w:r w:rsidRPr="003D5A4B">
        <w:fldChar w:fldCharType="begin"/>
      </w:r>
      <w:r w:rsidRPr="003D5A4B">
        <w:instrText>SEQ Table \* ARABIC</w:instrText>
      </w:r>
      <w:r w:rsidRPr="003D5A4B">
        <w:fldChar w:fldCharType="separate"/>
      </w:r>
      <w:r w:rsidR="008C6999">
        <w:rPr>
          <w:noProof/>
        </w:rPr>
        <w:t>12</w:t>
      </w:r>
      <w:r w:rsidRPr="003D5A4B">
        <w:fldChar w:fldCharType="end"/>
      </w:r>
      <w:bookmarkEnd w:id="174"/>
      <w:r w:rsidRPr="003D5A4B">
        <w:t xml:space="preserve">. </w:t>
      </w:r>
      <w:r w:rsidR="00401D16" w:rsidRPr="003D5A4B">
        <w:t>Standard Activities for Outputs 1.1 through 1.5.</w:t>
      </w:r>
      <w:bookmarkEnd w:id="175"/>
    </w:p>
    <w:tbl>
      <w:tblPr>
        <w:tblStyle w:val="TableGrid"/>
        <w:tblW w:w="9209" w:type="dxa"/>
        <w:tblLook w:val="04A0" w:firstRow="1" w:lastRow="0" w:firstColumn="1" w:lastColumn="0" w:noHBand="0" w:noVBand="1"/>
      </w:tblPr>
      <w:tblGrid>
        <w:gridCol w:w="421"/>
        <w:gridCol w:w="2409"/>
        <w:gridCol w:w="6379"/>
      </w:tblGrid>
      <w:tr w:rsidR="00401D16" w:rsidRPr="003D5A4B" w14:paraId="49F2FF87" w14:textId="77777777" w:rsidTr="00C1691F">
        <w:trPr>
          <w:tblHeader/>
        </w:trPr>
        <w:tc>
          <w:tcPr>
            <w:tcW w:w="421" w:type="dxa"/>
            <w:shd w:val="clear" w:color="auto" w:fill="000000" w:themeFill="text1"/>
          </w:tcPr>
          <w:p w14:paraId="5ABC22B6" w14:textId="77777777" w:rsidR="00401D16" w:rsidRPr="003D5A4B" w:rsidRDefault="00401D16" w:rsidP="00C1691F">
            <w:pPr>
              <w:rPr>
                <w:rFonts w:asciiTheme="minorHAnsi" w:hAnsiTheme="minorHAnsi"/>
                <w:b/>
                <w:sz w:val="18"/>
              </w:rPr>
            </w:pPr>
            <w:r w:rsidRPr="003D5A4B">
              <w:rPr>
                <w:rFonts w:asciiTheme="minorHAnsi" w:hAnsiTheme="minorHAnsi"/>
                <w:b/>
                <w:sz w:val="18"/>
              </w:rPr>
              <w:t>#</w:t>
            </w:r>
          </w:p>
        </w:tc>
        <w:tc>
          <w:tcPr>
            <w:tcW w:w="2409" w:type="dxa"/>
            <w:shd w:val="clear" w:color="auto" w:fill="000000" w:themeFill="text1"/>
          </w:tcPr>
          <w:p w14:paraId="7E8C911B" w14:textId="4C4ADBD7" w:rsidR="00401D16" w:rsidRPr="003D5A4B" w:rsidRDefault="00401D16" w:rsidP="00C1691F">
            <w:pPr>
              <w:jc w:val="left"/>
              <w:rPr>
                <w:rFonts w:asciiTheme="minorHAnsi" w:hAnsiTheme="minorHAnsi"/>
                <w:b/>
                <w:sz w:val="18"/>
              </w:rPr>
            </w:pPr>
            <w:r w:rsidRPr="003D5A4B">
              <w:rPr>
                <w:rFonts w:asciiTheme="minorHAnsi" w:hAnsiTheme="minorHAnsi"/>
                <w:b/>
                <w:sz w:val="18"/>
              </w:rPr>
              <w:t>Activities</w:t>
            </w:r>
            <w:r w:rsidR="00F93DC4" w:rsidRPr="003D5A4B">
              <w:rPr>
                <w:rFonts w:asciiTheme="minorHAnsi" w:hAnsiTheme="minorHAnsi"/>
                <w:b/>
                <w:sz w:val="18"/>
              </w:rPr>
              <w:t xml:space="preserve"> (1.1.1 through 1</w:t>
            </w:r>
            <w:r w:rsidR="00BF64C9" w:rsidRPr="003D5A4B">
              <w:rPr>
                <w:rFonts w:asciiTheme="minorHAnsi" w:hAnsiTheme="minorHAnsi"/>
                <w:b/>
                <w:sz w:val="18"/>
              </w:rPr>
              <w:t>.5</w:t>
            </w:r>
            <w:r w:rsidR="00F93DC4" w:rsidRPr="003D5A4B">
              <w:rPr>
                <w:rFonts w:asciiTheme="minorHAnsi" w:hAnsiTheme="minorHAnsi"/>
                <w:b/>
                <w:sz w:val="18"/>
              </w:rPr>
              <w:t>.6)</w:t>
            </w:r>
          </w:p>
        </w:tc>
        <w:tc>
          <w:tcPr>
            <w:tcW w:w="6379" w:type="dxa"/>
            <w:shd w:val="clear" w:color="auto" w:fill="000000" w:themeFill="text1"/>
          </w:tcPr>
          <w:p w14:paraId="71A7B5B6" w14:textId="1324C74B" w:rsidR="00401D16" w:rsidRPr="003D5A4B" w:rsidRDefault="005633B7" w:rsidP="00C1691F">
            <w:pPr>
              <w:rPr>
                <w:rFonts w:asciiTheme="minorHAnsi" w:hAnsiTheme="minorHAnsi"/>
                <w:b/>
                <w:sz w:val="18"/>
              </w:rPr>
            </w:pPr>
            <w:r w:rsidRPr="003D5A4B">
              <w:rPr>
                <w:rFonts w:asciiTheme="minorHAnsi" w:hAnsiTheme="minorHAnsi"/>
                <w:b/>
                <w:sz w:val="18"/>
              </w:rPr>
              <w:t>Description</w:t>
            </w:r>
          </w:p>
        </w:tc>
      </w:tr>
      <w:tr w:rsidR="00401D16" w:rsidRPr="003D5A4B" w14:paraId="31D89549" w14:textId="77777777" w:rsidTr="00C1691F">
        <w:tc>
          <w:tcPr>
            <w:tcW w:w="421" w:type="dxa"/>
          </w:tcPr>
          <w:p w14:paraId="0A41B3FD" w14:textId="77777777" w:rsidR="00401D16" w:rsidRPr="003D5A4B" w:rsidRDefault="00401D16" w:rsidP="00C1691F">
            <w:pPr>
              <w:rPr>
                <w:rFonts w:asciiTheme="minorHAnsi" w:hAnsiTheme="minorHAnsi"/>
                <w:sz w:val="18"/>
              </w:rPr>
            </w:pPr>
            <w:r w:rsidRPr="003D5A4B">
              <w:rPr>
                <w:rFonts w:asciiTheme="minorHAnsi" w:hAnsiTheme="minorHAnsi"/>
                <w:sz w:val="18"/>
              </w:rPr>
              <w:t>1</w:t>
            </w:r>
          </w:p>
        </w:tc>
        <w:tc>
          <w:tcPr>
            <w:tcW w:w="2409" w:type="dxa"/>
          </w:tcPr>
          <w:p w14:paraId="15A2B180" w14:textId="77777777" w:rsidR="00401D16" w:rsidRPr="003D5A4B" w:rsidRDefault="00401D16" w:rsidP="00C1691F">
            <w:pPr>
              <w:jc w:val="left"/>
              <w:rPr>
                <w:rFonts w:asciiTheme="minorHAnsi" w:hAnsiTheme="minorHAnsi" w:cs="Calibri"/>
                <w:noProof/>
                <w:sz w:val="18"/>
                <w:szCs w:val="18"/>
              </w:rPr>
            </w:pPr>
            <w:r w:rsidRPr="003D5A4B">
              <w:rPr>
                <w:rFonts w:asciiTheme="minorHAnsi" w:hAnsiTheme="minorHAnsi"/>
                <w:sz w:val="18"/>
              </w:rPr>
              <w:t xml:space="preserve">Activity 1.X.1) </w:t>
            </w:r>
            <w:r w:rsidRPr="003D5A4B">
              <w:rPr>
                <w:rFonts w:asciiTheme="minorHAnsi" w:hAnsiTheme="minorHAnsi" w:cs="Calibri"/>
                <w:noProof/>
                <w:sz w:val="18"/>
                <w:szCs w:val="18"/>
              </w:rPr>
              <w:t>Design</w:t>
            </w:r>
            <w:r w:rsidRPr="003D5A4B">
              <w:rPr>
                <w:rFonts w:asciiTheme="minorHAnsi" w:hAnsiTheme="minorHAnsi"/>
                <w:sz w:val="18"/>
              </w:rPr>
              <w:t xml:space="preserve"> of master plan for the optimization </w:t>
            </w:r>
            <w:r w:rsidRPr="003D5A4B">
              <w:rPr>
                <w:rFonts w:asciiTheme="minorHAnsi" w:hAnsiTheme="minorHAnsi" w:cs="Calibri"/>
                <w:noProof/>
                <w:sz w:val="18"/>
                <w:szCs w:val="18"/>
              </w:rPr>
              <w:t xml:space="preserve">of ... </w:t>
            </w:r>
          </w:p>
          <w:p w14:paraId="1D804502" w14:textId="77777777" w:rsidR="00401D16" w:rsidRPr="003D5A4B" w:rsidRDefault="00401D16" w:rsidP="00C1691F">
            <w:pPr>
              <w:jc w:val="left"/>
              <w:rPr>
                <w:rFonts w:cs="Calibri"/>
                <w:i/>
                <w:iCs/>
                <w:color w:val="000000"/>
                <w:sz w:val="18"/>
                <w:szCs w:val="18"/>
                <w:u w:val="single"/>
              </w:rPr>
            </w:pPr>
          </w:p>
          <w:p w14:paraId="5CE41878" w14:textId="32505918" w:rsidR="00401D16" w:rsidRPr="003D5A4B" w:rsidRDefault="00401D16" w:rsidP="00C1691F">
            <w:pPr>
              <w:jc w:val="left"/>
              <w:rPr>
                <w:rFonts w:eastAsia="Times New Roman" w:cs="Calibri"/>
                <w:i/>
                <w:iCs/>
                <w:color w:val="000000"/>
                <w:sz w:val="18"/>
                <w:szCs w:val="18"/>
                <w:u w:val="single"/>
              </w:rPr>
            </w:pPr>
            <w:r w:rsidRPr="003D5A4B">
              <w:rPr>
                <w:rFonts w:eastAsia="Times New Roman" w:cs="Calibri"/>
                <w:i/>
                <w:iCs/>
                <w:color w:val="000000"/>
                <w:sz w:val="18"/>
                <w:szCs w:val="18"/>
                <w:u w:val="single"/>
              </w:rPr>
              <w:t xml:space="preserve">... [equipment </w:t>
            </w:r>
            <w:r w:rsidR="00BD364B" w:rsidRPr="003D5A4B">
              <w:rPr>
                <w:rFonts w:eastAsia="Times New Roman" w:cs="Calibri"/>
                <w:i/>
                <w:iCs/>
                <w:color w:val="000000"/>
                <w:sz w:val="18"/>
                <w:szCs w:val="18"/>
                <w:u w:val="single"/>
              </w:rPr>
              <w:t xml:space="preserve">as </w:t>
            </w:r>
            <w:r w:rsidRPr="003D5A4B">
              <w:rPr>
                <w:rFonts w:eastAsia="Times New Roman" w:cs="Calibri"/>
                <w:i/>
                <w:iCs/>
                <w:color w:val="000000"/>
                <w:sz w:val="18"/>
                <w:szCs w:val="18"/>
                <w:u w:val="single"/>
              </w:rPr>
              <w:t xml:space="preserve">mentioned in the </w:t>
            </w:r>
            <w:r w:rsidR="00BD364B" w:rsidRPr="003D5A4B">
              <w:rPr>
                <w:rFonts w:eastAsia="Times New Roman" w:cs="Calibri"/>
                <w:i/>
                <w:iCs/>
                <w:color w:val="000000"/>
                <w:sz w:val="18"/>
                <w:szCs w:val="18"/>
                <w:u w:val="single"/>
              </w:rPr>
              <w:t xml:space="preserve">title of </w:t>
            </w:r>
            <w:r w:rsidRPr="003D5A4B">
              <w:rPr>
                <w:rFonts w:eastAsia="Times New Roman" w:cs="Calibri"/>
                <w:i/>
                <w:iCs/>
                <w:color w:val="000000"/>
                <w:sz w:val="18"/>
                <w:szCs w:val="18"/>
                <w:u w:val="single"/>
              </w:rPr>
              <w:t xml:space="preserve">output and according to </w:t>
            </w:r>
            <w:r w:rsidRPr="003D5A4B">
              <w:rPr>
                <w:rFonts w:eastAsia="Times New Roman" w:cs="Calibri"/>
                <w:i/>
                <w:iCs/>
                <w:color w:val="000000"/>
                <w:sz w:val="18"/>
                <w:szCs w:val="18"/>
                <w:u w:val="single"/>
              </w:rPr>
              <w:fldChar w:fldCharType="begin"/>
            </w:r>
            <w:r w:rsidRPr="003D5A4B">
              <w:rPr>
                <w:rFonts w:eastAsia="Times New Roman" w:cs="Calibri"/>
                <w:i/>
                <w:iCs/>
                <w:color w:val="000000"/>
                <w:sz w:val="18"/>
                <w:szCs w:val="18"/>
                <w:u w:val="single"/>
              </w:rPr>
              <w:instrText xml:space="preserve"> REF _Ref35139875 \h  \* MERGEFORMAT </w:instrText>
            </w:r>
            <w:r w:rsidRPr="003D5A4B">
              <w:rPr>
                <w:rFonts w:eastAsia="Times New Roman" w:cs="Calibri"/>
                <w:i/>
                <w:iCs/>
                <w:color w:val="000000"/>
                <w:sz w:val="18"/>
                <w:szCs w:val="18"/>
                <w:u w:val="single"/>
              </w:rPr>
            </w:r>
            <w:r w:rsidRPr="003D5A4B">
              <w:rPr>
                <w:rFonts w:eastAsia="Times New Roman" w:cs="Calibri"/>
                <w:i/>
                <w:iCs/>
                <w:color w:val="000000"/>
                <w:sz w:val="18"/>
                <w:szCs w:val="18"/>
                <w:u w:val="single"/>
              </w:rPr>
              <w:fldChar w:fldCharType="separate"/>
            </w:r>
            <w:r w:rsidR="00F84DAA" w:rsidRPr="00F84DAA">
              <w:rPr>
                <w:i/>
                <w:iCs/>
                <w:sz w:val="18"/>
                <w:szCs w:val="18"/>
                <w:u w:val="single"/>
              </w:rPr>
              <w:t>Table 11</w:t>
            </w:r>
            <w:r w:rsidRPr="003D5A4B">
              <w:rPr>
                <w:rFonts w:eastAsia="Times New Roman" w:cs="Calibri"/>
                <w:i/>
                <w:iCs/>
                <w:color w:val="000000"/>
                <w:sz w:val="18"/>
                <w:szCs w:val="18"/>
                <w:u w:val="single"/>
              </w:rPr>
              <w:fldChar w:fldCharType="end"/>
            </w:r>
            <w:r w:rsidRPr="003D5A4B">
              <w:rPr>
                <w:rFonts w:eastAsia="Times New Roman" w:cs="Calibri"/>
                <w:i/>
                <w:iCs/>
                <w:color w:val="000000"/>
                <w:sz w:val="18"/>
                <w:szCs w:val="18"/>
                <w:u w:val="single"/>
              </w:rPr>
              <w:t>]</w:t>
            </w:r>
          </w:p>
          <w:p w14:paraId="358B9D05" w14:textId="77777777" w:rsidR="00401D16" w:rsidRPr="003D5A4B" w:rsidRDefault="00401D16" w:rsidP="00C1691F">
            <w:pPr>
              <w:jc w:val="left"/>
              <w:rPr>
                <w:rFonts w:asciiTheme="minorHAnsi" w:hAnsiTheme="minorHAnsi"/>
                <w:i/>
                <w:iCs/>
                <w:szCs w:val="20"/>
              </w:rPr>
            </w:pPr>
          </w:p>
        </w:tc>
        <w:tc>
          <w:tcPr>
            <w:tcW w:w="6379" w:type="dxa"/>
          </w:tcPr>
          <w:p w14:paraId="48139219" w14:textId="22C3BC96" w:rsidR="00401D16" w:rsidRPr="003D5A4B" w:rsidRDefault="002E5E3A" w:rsidP="005F3B68">
            <w:pPr>
              <w:rPr>
                <w:rFonts w:asciiTheme="minorHAnsi" w:hAnsiTheme="minorHAnsi"/>
                <w:sz w:val="18"/>
              </w:rPr>
            </w:pPr>
            <w:r w:rsidRPr="003D5A4B">
              <w:rPr>
                <w:rStyle w:val="CommentReference"/>
                <w:sz w:val="18"/>
                <w:szCs w:val="18"/>
                <w:lang w:eastAsia="en-US"/>
              </w:rPr>
              <w:t>T</w:t>
            </w:r>
            <w:r w:rsidRPr="003D5A4B">
              <w:rPr>
                <w:rStyle w:val="CommentReference"/>
                <w:sz w:val="18"/>
                <w:szCs w:val="18"/>
              </w:rPr>
              <w:t>echnical expertise will be provided</w:t>
            </w:r>
            <w:r w:rsidR="00401D16" w:rsidRPr="003D5A4B">
              <w:rPr>
                <w:rFonts w:asciiTheme="minorHAnsi" w:hAnsiTheme="minorHAnsi" w:cs="Calibri"/>
                <w:noProof/>
                <w:sz w:val="18"/>
                <w:szCs w:val="18"/>
              </w:rPr>
              <w:t xml:space="preserve"> to support </w:t>
            </w:r>
            <w:r w:rsidRPr="003D5A4B">
              <w:rPr>
                <w:rFonts w:asciiTheme="minorHAnsi" w:hAnsiTheme="minorHAnsi" w:cs="Calibri"/>
                <w:noProof/>
                <w:sz w:val="18"/>
                <w:szCs w:val="18"/>
              </w:rPr>
              <w:t xml:space="preserve">government counterparts in </w:t>
            </w:r>
            <w:r w:rsidR="00401D16" w:rsidRPr="003D5A4B">
              <w:rPr>
                <w:rFonts w:asciiTheme="minorHAnsi" w:hAnsiTheme="minorHAnsi" w:cs="Calibri"/>
                <w:noProof/>
                <w:sz w:val="18"/>
                <w:szCs w:val="18"/>
              </w:rPr>
              <w:t>the development of a masterplan plan</w:t>
            </w:r>
            <w:r w:rsidR="00401D16" w:rsidRPr="003D5A4B">
              <w:rPr>
                <w:rFonts w:asciiTheme="minorHAnsi" w:hAnsiTheme="minorHAnsi"/>
                <w:sz w:val="18"/>
              </w:rPr>
              <w:t xml:space="preserve"> for rolling out the modernized monitoring network. Network design criteria will be defined as well as site selection criteria</w:t>
            </w:r>
            <w:r w:rsidR="00332D49" w:rsidRPr="003D5A4B">
              <w:rPr>
                <w:rFonts w:asciiTheme="minorHAnsi" w:hAnsiTheme="minorHAnsi"/>
                <w:sz w:val="18"/>
              </w:rPr>
              <w:t>, tak</w:t>
            </w:r>
            <w:r w:rsidR="00333092" w:rsidRPr="003D5A4B">
              <w:rPr>
                <w:rFonts w:asciiTheme="minorHAnsi" w:hAnsiTheme="minorHAnsi"/>
                <w:sz w:val="18"/>
              </w:rPr>
              <w:t>ing</w:t>
            </w:r>
            <w:r w:rsidR="00332D49" w:rsidRPr="003D5A4B">
              <w:rPr>
                <w:rFonts w:asciiTheme="minorHAnsi" w:hAnsiTheme="minorHAnsi"/>
                <w:sz w:val="18"/>
              </w:rPr>
              <w:t xml:space="preserve"> into account the priority list defined by the national institutions involved in the project</w:t>
            </w:r>
            <w:r w:rsidR="00401D16" w:rsidRPr="003D5A4B">
              <w:rPr>
                <w:rFonts w:asciiTheme="minorHAnsi" w:hAnsiTheme="minorHAnsi"/>
                <w:sz w:val="18"/>
              </w:rPr>
              <w:t>. These will include both physical, social and economic parameters. The activity includes procurement of network optimization studies and will furthermore be tied to the funding strategy to balance the number of stations in function of O&amp;M costs vs. resource mobilization capacity and will take into account the results of the demand for information products.</w:t>
            </w:r>
          </w:p>
        </w:tc>
      </w:tr>
      <w:tr w:rsidR="00401D16" w:rsidRPr="003D5A4B" w14:paraId="4A448884" w14:textId="77777777" w:rsidTr="00C1691F">
        <w:tc>
          <w:tcPr>
            <w:tcW w:w="421" w:type="dxa"/>
          </w:tcPr>
          <w:p w14:paraId="5CE3E0F1" w14:textId="77777777" w:rsidR="00401D16" w:rsidRPr="003D5A4B" w:rsidRDefault="00401D16" w:rsidP="00C1691F">
            <w:pPr>
              <w:rPr>
                <w:rFonts w:asciiTheme="minorHAnsi" w:hAnsiTheme="minorHAnsi"/>
                <w:sz w:val="18"/>
              </w:rPr>
            </w:pPr>
            <w:r w:rsidRPr="003D5A4B">
              <w:rPr>
                <w:rFonts w:asciiTheme="minorHAnsi" w:hAnsiTheme="minorHAnsi"/>
                <w:sz w:val="18"/>
              </w:rPr>
              <w:t>2</w:t>
            </w:r>
          </w:p>
        </w:tc>
        <w:tc>
          <w:tcPr>
            <w:tcW w:w="2409" w:type="dxa"/>
          </w:tcPr>
          <w:p w14:paraId="2D396C12" w14:textId="77777777" w:rsidR="00401D16" w:rsidRPr="003D5A4B" w:rsidRDefault="00401D16" w:rsidP="00C1691F">
            <w:pPr>
              <w:jc w:val="left"/>
              <w:rPr>
                <w:rFonts w:asciiTheme="minorHAnsi" w:hAnsiTheme="minorHAnsi"/>
                <w:sz w:val="18"/>
              </w:rPr>
            </w:pPr>
            <w:r w:rsidRPr="003D5A4B">
              <w:rPr>
                <w:rFonts w:asciiTheme="minorHAnsi" w:hAnsiTheme="minorHAnsi"/>
                <w:sz w:val="18"/>
              </w:rPr>
              <w:t>Activity 1.X.2) Site selection and community sensitization.</w:t>
            </w:r>
          </w:p>
        </w:tc>
        <w:tc>
          <w:tcPr>
            <w:tcW w:w="6379" w:type="dxa"/>
          </w:tcPr>
          <w:p w14:paraId="0EF3C54F" w14:textId="1B92AB66" w:rsidR="00401D16" w:rsidRPr="003D5A4B" w:rsidRDefault="00401D16" w:rsidP="005F3B68">
            <w:pPr>
              <w:rPr>
                <w:rFonts w:asciiTheme="minorHAnsi" w:hAnsiTheme="minorHAnsi"/>
                <w:sz w:val="18"/>
              </w:rPr>
            </w:pPr>
            <w:r w:rsidRPr="003D5A4B">
              <w:rPr>
                <w:rFonts w:asciiTheme="minorHAnsi" w:hAnsiTheme="minorHAnsi"/>
                <w:sz w:val="18"/>
              </w:rPr>
              <w:t xml:space="preserve">The exact locations for the installation of stations will be determined </w:t>
            </w:r>
            <w:r w:rsidRPr="003D5A4B">
              <w:rPr>
                <w:rFonts w:asciiTheme="minorHAnsi" w:hAnsiTheme="minorHAnsi" w:cs="Calibri"/>
                <w:noProof/>
                <w:sz w:val="18"/>
                <w:szCs w:val="18"/>
              </w:rPr>
              <w:t>within</w:t>
            </w:r>
            <w:r w:rsidRPr="003D5A4B">
              <w:rPr>
                <w:rFonts w:asciiTheme="minorHAnsi" w:hAnsiTheme="minorHAnsi"/>
                <w:sz w:val="18"/>
              </w:rPr>
              <w:t xml:space="preserve"> this activity</w:t>
            </w:r>
            <w:r w:rsidR="00333092" w:rsidRPr="003D5A4B">
              <w:rPr>
                <w:rFonts w:asciiTheme="minorHAnsi" w:hAnsiTheme="minorHAnsi"/>
                <w:sz w:val="18"/>
              </w:rPr>
              <w:t>, taking into account the priority list defined by the national institutions involved in the project</w:t>
            </w:r>
            <w:r w:rsidRPr="003D5A4B">
              <w:rPr>
                <w:rFonts w:asciiTheme="minorHAnsi" w:hAnsiTheme="minorHAnsi"/>
                <w:sz w:val="18"/>
              </w:rPr>
              <w:t xml:space="preserve">. </w:t>
            </w:r>
            <w:r w:rsidR="002E5E3A" w:rsidRPr="003D5A4B">
              <w:rPr>
                <w:rFonts w:asciiTheme="minorHAnsi" w:hAnsiTheme="minorHAnsi"/>
                <w:sz w:val="18"/>
              </w:rPr>
              <w:t xml:space="preserve">Selection criteria will include a costed O&amp;M plan with roles and responsibilities defined.  </w:t>
            </w:r>
            <w:r w:rsidRPr="003D5A4B">
              <w:rPr>
                <w:rFonts w:asciiTheme="minorHAnsi" w:hAnsiTheme="minorHAnsi"/>
                <w:sz w:val="18"/>
              </w:rPr>
              <w:t xml:space="preserve">Adoption by the community is a highly important factor, especially when instruments cannot be installed in a secured compound. </w:t>
            </w:r>
          </w:p>
          <w:p w14:paraId="3D500CD6" w14:textId="77777777" w:rsidR="00B25F58" w:rsidRPr="003D5A4B" w:rsidRDefault="00B25F58" w:rsidP="005F3B68">
            <w:pPr>
              <w:rPr>
                <w:rFonts w:asciiTheme="minorHAnsi" w:hAnsiTheme="minorHAnsi" w:cs="Calibri"/>
                <w:noProof/>
                <w:sz w:val="18"/>
                <w:szCs w:val="18"/>
              </w:rPr>
            </w:pPr>
          </w:p>
          <w:p w14:paraId="38E52837" w14:textId="1DEDA362" w:rsidR="00B25F58" w:rsidRPr="003D5A4B" w:rsidRDefault="00401D16" w:rsidP="005F3B68">
            <w:pPr>
              <w:rPr>
                <w:rFonts w:asciiTheme="minorHAnsi" w:hAnsiTheme="minorHAnsi"/>
                <w:sz w:val="18"/>
              </w:rPr>
            </w:pPr>
            <w:r w:rsidRPr="003D5A4B">
              <w:rPr>
                <w:rFonts w:asciiTheme="minorHAnsi" w:hAnsiTheme="minorHAnsi"/>
                <w:sz w:val="18"/>
              </w:rPr>
              <w:t xml:space="preserve">This activity </w:t>
            </w:r>
            <w:r w:rsidRPr="003D5A4B">
              <w:rPr>
                <w:rFonts w:asciiTheme="minorHAnsi" w:hAnsiTheme="minorHAnsi" w:cs="Calibri"/>
                <w:noProof/>
                <w:sz w:val="18"/>
                <w:szCs w:val="18"/>
              </w:rPr>
              <w:t>is strongly related to</w:t>
            </w:r>
            <w:r w:rsidRPr="003D5A4B">
              <w:rPr>
                <w:sz w:val="18"/>
              </w:rPr>
              <w:t xml:space="preserve"> </w:t>
            </w:r>
            <w:r w:rsidRPr="003D5A4B">
              <w:rPr>
                <w:rFonts w:asciiTheme="minorHAnsi" w:hAnsiTheme="minorHAnsi" w:cs="Calibri"/>
                <w:noProof/>
                <w:sz w:val="18"/>
                <w:szCs w:val="18"/>
              </w:rPr>
              <w:t>the community approach model and protocol developed, which alllows</w:t>
            </w:r>
            <w:r w:rsidRPr="003D5A4B">
              <w:rPr>
                <w:rFonts w:asciiTheme="minorHAnsi" w:hAnsiTheme="minorHAnsi"/>
                <w:sz w:val="18"/>
              </w:rPr>
              <w:t xml:space="preserve"> identifying and implementing a strategy to engage with local stakeholders and sensitize the communities on the benefits of weather and climate data. This will be repeated for each phase to prepare for installation of stations.</w:t>
            </w:r>
          </w:p>
        </w:tc>
      </w:tr>
      <w:tr w:rsidR="00401D16" w:rsidRPr="003D5A4B" w14:paraId="0845D3B9" w14:textId="77777777" w:rsidTr="00C1691F">
        <w:tc>
          <w:tcPr>
            <w:tcW w:w="421" w:type="dxa"/>
          </w:tcPr>
          <w:p w14:paraId="4236152E" w14:textId="77777777" w:rsidR="00401D16" w:rsidRPr="003D5A4B" w:rsidRDefault="00401D16" w:rsidP="00C1691F">
            <w:pPr>
              <w:rPr>
                <w:rFonts w:asciiTheme="minorHAnsi" w:hAnsiTheme="minorHAnsi"/>
                <w:sz w:val="18"/>
              </w:rPr>
            </w:pPr>
            <w:r w:rsidRPr="003D5A4B">
              <w:rPr>
                <w:rFonts w:asciiTheme="minorHAnsi" w:hAnsiTheme="minorHAnsi"/>
                <w:sz w:val="18"/>
              </w:rPr>
              <w:t>3</w:t>
            </w:r>
          </w:p>
        </w:tc>
        <w:tc>
          <w:tcPr>
            <w:tcW w:w="2409" w:type="dxa"/>
          </w:tcPr>
          <w:p w14:paraId="2FD76EC3" w14:textId="77777777" w:rsidR="00401D16" w:rsidRPr="003D5A4B" w:rsidRDefault="00401D16" w:rsidP="00C1691F">
            <w:pPr>
              <w:jc w:val="left"/>
              <w:rPr>
                <w:rFonts w:asciiTheme="minorHAnsi" w:hAnsiTheme="minorHAnsi"/>
                <w:sz w:val="18"/>
              </w:rPr>
            </w:pPr>
            <w:r w:rsidRPr="003D5A4B">
              <w:rPr>
                <w:rFonts w:asciiTheme="minorHAnsi" w:hAnsiTheme="minorHAnsi"/>
                <w:sz w:val="18"/>
              </w:rPr>
              <w:t xml:space="preserve">Activity 1.X.3) </w:t>
            </w:r>
            <w:r w:rsidRPr="003D5A4B">
              <w:rPr>
                <w:rFonts w:asciiTheme="minorHAnsi" w:hAnsiTheme="minorHAnsi" w:cs="Calibri"/>
                <w:noProof/>
                <w:sz w:val="18"/>
                <w:szCs w:val="18"/>
              </w:rPr>
              <w:t>Site implementation</w:t>
            </w:r>
            <w:r w:rsidRPr="003D5A4B">
              <w:rPr>
                <w:rFonts w:asciiTheme="minorHAnsi" w:hAnsiTheme="minorHAnsi"/>
                <w:sz w:val="18"/>
              </w:rPr>
              <w:t xml:space="preserve"> and </w:t>
            </w:r>
            <w:r w:rsidRPr="003D5A4B">
              <w:rPr>
                <w:rFonts w:asciiTheme="minorHAnsi" w:hAnsiTheme="minorHAnsi" w:cs="Calibri"/>
                <w:noProof/>
                <w:sz w:val="18"/>
                <w:szCs w:val="18"/>
              </w:rPr>
              <w:t>maintenance plan</w:t>
            </w:r>
            <w:r w:rsidRPr="003D5A4B">
              <w:rPr>
                <w:rFonts w:asciiTheme="minorHAnsi" w:hAnsiTheme="minorHAnsi"/>
                <w:sz w:val="18"/>
              </w:rPr>
              <w:t>.</w:t>
            </w:r>
          </w:p>
        </w:tc>
        <w:tc>
          <w:tcPr>
            <w:tcW w:w="6379" w:type="dxa"/>
          </w:tcPr>
          <w:p w14:paraId="76C0FBA3" w14:textId="537253DC" w:rsidR="00401D16" w:rsidRPr="003D5A4B" w:rsidRDefault="00401D16" w:rsidP="005F3B68">
            <w:pPr>
              <w:rPr>
                <w:rFonts w:cs="Calibri"/>
                <w:noProof/>
                <w:sz w:val="18"/>
                <w:szCs w:val="18"/>
              </w:rPr>
            </w:pPr>
            <w:r w:rsidRPr="003D5A4B">
              <w:rPr>
                <w:rFonts w:cs="Calibri"/>
                <w:noProof/>
                <w:sz w:val="18"/>
                <w:szCs w:val="18"/>
              </w:rPr>
              <w:t>The consultant will outline a site implementation and maint</w:t>
            </w:r>
            <w:r w:rsidR="00333092" w:rsidRPr="003D5A4B">
              <w:rPr>
                <w:rFonts w:cs="Calibri"/>
                <w:noProof/>
                <w:sz w:val="18"/>
                <w:szCs w:val="18"/>
              </w:rPr>
              <w:t>en</w:t>
            </w:r>
            <w:r w:rsidRPr="003D5A4B">
              <w:rPr>
                <w:rFonts w:cs="Calibri"/>
                <w:noProof/>
                <w:sz w:val="18"/>
                <w:szCs w:val="18"/>
              </w:rPr>
              <w:t>ance plan</w:t>
            </w:r>
            <w:r w:rsidRPr="003D5A4B">
              <w:rPr>
                <w:sz w:val="18"/>
              </w:rPr>
              <w:t xml:space="preserve"> based on the </w:t>
            </w:r>
            <w:r w:rsidRPr="003D5A4B">
              <w:rPr>
                <w:rFonts w:cs="Calibri"/>
                <w:noProof/>
                <w:sz w:val="18"/>
                <w:szCs w:val="18"/>
              </w:rPr>
              <w:t xml:space="preserve">selection of sites within the </w:t>
            </w:r>
            <w:r w:rsidRPr="003D5A4B">
              <w:rPr>
                <w:sz w:val="18"/>
              </w:rPr>
              <w:t>monitoring plan</w:t>
            </w:r>
            <w:r w:rsidRPr="003D5A4B">
              <w:rPr>
                <w:rFonts w:cs="Calibri"/>
                <w:noProof/>
                <w:sz w:val="18"/>
                <w:szCs w:val="18"/>
              </w:rPr>
              <w:t>,</w:t>
            </w:r>
            <w:r w:rsidRPr="003D5A4B">
              <w:rPr>
                <w:sz w:val="18"/>
              </w:rPr>
              <w:t xml:space="preserve"> community </w:t>
            </w:r>
            <w:r w:rsidRPr="003D5A4B">
              <w:rPr>
                <w:rFonts w:cs="Calibri"/>
                <w:noProof/>
                <w:sz w:val="18"/>
                <w:szCs w:val="18"/>
              </w:rPr>
              <w:t xml:space="preserve">approach strategy and chosen </w:t>
            </w:r>
            <w:r w:rsidRPr="003D5A4B">
              <w:rPr>
                <w:sz w:val="18"/>
              </w:rPr>
              <w:t>instruments</w:t>
            </w:r>
            <w:r w:rsidRPr="003D5A4B">
              <w:rPr>
                <w:rFonts w:cs="Calibri"/>
                <w:noProof/>
                <w:sz w:val="18"/>
                <w:szCs w:val="18"/>
              </w:rPr>
              <w:t xml:space="preserve">. The outline will comprise a </w:t>
            </w:r>
            <w:r w:rsidRPr="003D5A4B">
              <w:rPr>
                <w:sz w:val="18"/>
              </w:rPr>
              <w:t xml:space="preserve">detailed </w:t>
            </w:r>
            <w:r w:rsidRPr="003D5A4B">
              <w:rPr>
                <w:rFonts w:cs="Calibri"/>
                <w:noProof/>
                <w:sz w:val="18"/>
                <w:szCs w:val="18"/>
              </w:rPr>
              <w:t xml:space="preserve">technical </w:t>
            </w:r>
            <w:r w:rsidRPr="003D5A4B">
              <w:rPr>
                <w:sz w:val="18"/>
              </w:rPr>
              <w:t>design taking into account the limitations and opportunities of each site</w:t>
            </w:r>
            <w:r w:rsidRPr="003D5A4B">
              <w:rPr>
                <w:rFonts w:cs="Calibri"/>
                <w:noProof/>
                <w:sz w:val="18"/>
                <w:szCs w:val="18"/>
              </w:rPr>
              <w:t>.</w:t>
            </w:r>
          </w:p>
          <w:p w14:paraId="7AC4D817" w14:textId="77777777" w:rsidR="00B25F58" w:rsidRPr="003D5A4B" w:rsidRDefault="00B25F58" w:rsidP="005F3B68">
            <w:pPr>
              <w:rPr>
                <w:rFonts w:cs="Calibri"/>
                <w:noProof/>
                <w:sz w:val="18"/>
                <w:szCs w:val="18"/>
              </w:rPr>
            </w:pPr>
          </w:p>
          <w:p w14:paraId="6482A362" w14:textId="6C7E9FCE" w:rsidR="00401D16" w:rsidRPr="003D5A4B" w:rsidRDefault="00401D16" w:rsidP="005F3B68">
            <w:pPr>
              <w:rPr>
                <w:sz w:val="18"/>
              </w:rPr>
            </w:pPr>
            <w:r w:rsidRPr="003D5A4B">
              <w:rPr>
                <w:sz w:val="18"/>
              </w:rPr>
              <w:t xml:space="preserve">The feasibility will be evaluated, energy sources will be identified, as well as data-logging requirements and solutions for data transmission. For each site </w:t>
            </w:r>
            <w:r w:rsidRPr="003D5A4B">
              <w:rPr>
                <w:rFonts w:cs="Calibri"/>
                <w:noProof/>
                <w:sz w:val="18"/>
                <w:szCs w:val="18"/>
              </w:rPr>
              <w:t>an implementation plan</w:t>
            </w:r>
            <w:r w:rsidRPr="003D5A4B">
              <w:rPr>
                <w:sz w:val="18"/>
              </w:rPr>
              <w:t xml:space="preserve"> report will be prepared describing the technical requirements of the instruments, </w:t>
            </w:r>
            <w:r w:rsidRPr="003D5A4B">
              <w:rPr>
                <w:rFonts w:cs="Calibri"/>
                <w:noProof/>
                <w:sz w:val="18"/>
                <w:szCs w:val="18"/>
              </w:rPr>
              <w:t>instructions</w:t>
            </w:r>
            <w:r w:rsidRPr="003D5A4B">
              <w:rPr>
                <w:sz w:val="18"/>
              </w:rPr>
              <w:t xml:space="preserve"> regarding the installation of the </w:t>
            </w:r>
            <w:r w:rsidRPr="003D5A4B">
              <w:rPr>
                <w:rFonts w:cs="Calibri"/>
                <w:noProof/>
                <w:sz w:val="18"/>
                <w:szCs w:val="18"/>
              </w:rPr>
              <w:t>equipment</w:t>
            </w:r>
            <w:r w:rsidRPr="003D5A4B">
              <w:rPr>
                <w:sz w:val="18"/>
              </w:rPr>
              <w:t xml:space="preserve"> and requirements for maintenance. Also, </w:t>
            </w:r>
            <w:r w:rsidRPr="003D5A4B">
              <w:rPr>
                <w:rFonts w:cs="Calibri"/>
                <w:noProof/>
                <w:sz w:val="18"/>
                <w:szCs w:val="18"/>
              </w:rPr>
              <w:t>the</w:t>
            </w:r>
            <w:r w:rsidRPr="003D5A4B">
              <w:rPr>
                <w:sz w:val="18"/>
              </w:rPr>
              <w:t xml:space="preserve"> cost </w:t>
            </w:r>
            <w:r w:rsidRPr="003D5A4B">
              <w:rPr>
                <w:rFonts w:cs="Calibri"/>
                <w:noProof/>
                <w:sz w:val="18"/>
                <w:szCs w:val="18"/>
              </w:rPr>
              <w:t>for</w:t>
            </w:r>
            <w:r w:rsidRPr="003D5A4B">
              <w:rPr>
                <w:sz w:val="18"/>
              </w:rPr>
              <w:t xml:space="preserve"> operating the </w:t>
            </w:r>
            <w:r w:rsidRPr="003D5A4B">
              <w:rPr>
                <w:rFonts w:cs="Calibri"/>
                <w:noProof/>
                <w:sz w:val="18"/>
                <w:szCs w:val="18"/>
              </w:rPr>
              <w:t>observation</w:t>
            </w:r>
            <w:r w:rsidRPr="003D5A4B">
              <w:rPr>
                <w:sz w:val="18"/>
              </w:rPr>
              <w:t xml:space="preserve"> stations will be estimated at this stage</w:t>
            </w:r>
            <w:r w:rsidR="00DA5420" w:rsidRPr="003D5A4B">
              <w:rPr>
                <w:sz w:val="18"/>
              </w:rPr>
              <w:t>, including costs for periodic maintenance and replacement parts</w:t>
            </w:r>
            <w:r w:rsidRPr="003D5A4B">
              <w:rPr>
                <w:sz w:val="18"/>
              </w:rPr>
              <w:t xml:space="preserve">. </w:t>
            </w:r>
          </w:p>
          <w:p w14:paraId="3162D142" w14:textId="77777777" w:rsidR="00B25F58" w:rsidRPr="003D5A4B" w:rsidRDefault="00B25F58" w:rsidP="005F3B68">
            <w:pPr>
              <w:rPr>
                <w:sz w:val="18"/>
              </w:rPr>
            </w:pPr>
          </w:p>
          <w:p w14:paraId="223B0273" w14:textId="77777777" w:rsidR="00401D16" w:rsidRPr="003D5A4B" w:rsidRDefault="00401D16" w:rsidP="005F3B68">
            <w:pPr>
              <w:rPr>
                <w:sz w:val="18"/>
              </w:rPr>
            </w:pPr>
            <w:r w:rsidRPr="003D5A4B">
              <w:rPr>
                <w:sz w:val="18"/>
              </w:rPr>
              <w:t xml:space="preserve">The activity will be repeated in each phase. </w:t>
            </w:r>
          </w:p>
          <w:p w14:paraId="02C2DA85" w14:textId="737D1FD4" w:rsidR="00B25F58" w:rsidRPr="003D5A4B" w:rsidRDefault="00B25F58" w:rsidP="005F3B68">
            <w:pPr>
              <w:rPr>
                <w:sz w:val="18"/>
              </w:rPr>
            </w:pPr>
          </w:p>
        </w:tc>
      </w:tr>
      <w:tr w:rsidR="00401D16" w:rsidRPr="003D5A4B" w14:paraId="6D275F4E" w14:textId="77777777" w:rsidTr="00C1691F">
        <w:tc>
          <w:tcPr>
            <w:tcW w:w="421" w:type="dxa"/>
          </w:tcPr>
          <w:p w14:paraId="79D8048C" w14:textId="77777777" w:rsidR="00401D16" w:rsidRPr="003D5A4B" w:rsidRDefault="00401D16" w:rsidP="00C1691F">
            <w:pPr>
              <w:rPr>
                <w:rFonts w:asciiTheme="minorHAnsi" w:hAnsiTheme="minorHAnsi"/>
                <w:sz w:val="18"/>
              </w:rPr>
            </w:pPr>
            <w:r w:rsidRPr="003D5A4B">
              <w:rPr>
                <w:rFonts w:asciiTheme="minorHAnsi" w:hAnsiTheme="minorHAnsi"/>
                <w:sz w:val="18"/>
              </w:rPr>
              <w:t>4</w:t>
            </w:r>
          </w:p>
        </w:tc>
        <w:tc>
          <w:tcPr>
            <w:tcW w:w="2409" w:type="dxa"/>
          </w:tcPr>
          <w:p w14:paraId="6F33635C" w14:textId="77777777" w:rsidR="00401D16" w:rsidRPr="003D5A4B" w:rsidRDefault="00401D16" w:rsidP="00C1691F">
            <w:pPr>
              <w:jc w:val="left"/>
              <w:rPr>
                <w:rFonts w:asciiTheme="minorHAnsi" w:hAnsiTheme="minorHAnsi"/>
                <w:sz w:val="18"/>
              </w:rPr>
            </w:pPr>
            <w:r w:rsidRPr="003D5A4B">
              <w:rPr>
                <w:rFonts w:asciiTheme="minorHAnsi" w:hAnsiTheme="minorHAnsi"/>
                <w:sz w:val="18"/>
              </w:rPr>
              <w:t xml:space="preserve">Activity 1.X.4) Procurement </w:t>
            </w:r>
            <w:r w:rsidRPr="003D5A4B">
              <w:rPr>
                <w:rFonts w:asciiTheme="minorHAnsi" w:hAnsiTheme="minorHAnsi" w:cs="Calibri"/>
                <w:noProof/>
                <w:sz w:val="18"/>
                <w:szCs w:val="18"/>
              </w:rPr>
              <w:t>and</w:t>
            </w:r>
            <w:r w:rsidRPr="003D5A4B">
              <w:rPr>
                <w:rFonts w:asciiTheme="minorHAnsi" w:hAnsiTheme="minorHAnsi"/>
                <w:sz w:val="18"/>
              </w:rPr>
              <w:t xml:space="preserve"> installation</w:t>
            </w:r>
            <w:r w:rsidRPr="003D5A4B">
              <w:rPr>
                <w:rFonts w:asciiTheme="minorHAnsi" w:hAnsiTheme="minorHAnsi" w:cs="Calibri"/>
                <w:noProof/>
                <w:sz w:val="18"/>
                <w:szCs w:val="18"/>
              </w:rPr>
              <w:t xml:space="preserve"> of stations </w:t>
            </w:r>
          </w:p>
        </w:tc>
        <w:tc>
          <w:tcPr>
            <w:tcW w:w="6379" w:type="dxa"/>
          </w:tcPr>
          <w:p w14:paraId="2177C2B9" w14:textId="27CEAD3B" w:rsidR="00401D16" w:rsidRPr="003D5A4B" w:rsidRDefault="00401D16" w:rsidP="005F3B68">
            <w:pPr>
              <w:rPr>
                <w:rFonts w:asciiTheme="minorHAnsi" w:hAnsiTheme="minorHAnsi" w:cs="Calibri"/>
                <w:noProof/>
                <w:sz w:val="18"/>
                <w:szCs w:val="18"/>
              </w:rPr>
            </w:pPr>
            <w:r w:rsidRPr="003D5A4B">
              <w:rPr>
                <w:rFonts w:asciiTheme="minorHAnsi" w:hAnsiTheme="minorHAnsi" w:cs="Calibri"/>
                <w:noProof/>
                <w:sz w:val="18"/>
                <w:szCs w:val="18"/>
              </w:rPr>
              <w:t>The aquisition</w:t>
            </w:r>
            <w:r w:rsidRPr="003D5A4B">
              <w:rPr>
                <w:rFonts w:asciiTheme="minorHAnsi" w:hAnsiTheme="minorHAnsi"/>
                <w:sz w:val="18"/>
                <w:szCs w:val="18"/>
              </w:rPr>
              <w:t xml:space="preserve"> and installation of instruments</w:t>
            </w:r>
            <w:r w:rsidRPr="003D5A4B">
              <w:rPr>
                <w:rFonts w:asciiTheme="minorHAnsi" w:hAnsiTheme="minorHAnsi" w:cs="Calibri"/>
                <w:noProof/>
                <w:sz w:val="18"/>
                <w:szCs w:val="18"/>
              </w:rPr>
              <w:t xml:space="preserve"> will be procured following standard protocols. The consultant will prepare the technical part of the procurement </w:t>
            </w:r>
            <w:r w:rsidRPr="003D5A4B">
              <w:rPr>
                <w:rFonts w:asciiTheme="minorHAnsi" w:hAnsiTheme="minorHAnsi"/>
                <w:sz w:val="18"/>
                <w:szCs w:val="18"/>
              </w:rPr>
              <w:t xml:space="preserve">documents. </w:t>
            </w:r>
            <w:r w:rsidRPr="003D5A4B">
              <w:rPr>
                <w:rFonts w:asciiTheme="minorHAnsi" w:hAnsiTheme="minorHAnsi" w:cs="Calibri"/>
                <w:noProof/>
                <w:sz w:val="18"/>
                <w:szCs w:val="18"/>
              </w:rPr>
              <w:t>The documents will include a detailed formulation of delivery, testing and training (with regard to O&amp;M).</w:t>
            </w:r>
          </w:p>
          <w:p w14:paraId="3ED88208" w14:textId="77777777" w:rsidR="00B25F58" w:rsidRPr="003D5A4B" w:rsidRDefault="00B25F58" w:rsidP="005F3B68">
            <w:pPr>
              <w:rPr>
                <w:rFonts w:asciiTheme="minorHAnsi" w:hAnsiTheme="minorHAnsi" w:cs="Calibri"/>
                <w:noProof/>
                <w:sz w:val="18"/>
                <w:szCs w:val="18"/>
              </w:rPr>
            </w:pPr>
          </w:p>
          <w:p w14:paraId="0D01C40D" w14:textId="61B3E9D6" w:rsidR="00401D16" w:rsidRPr="003D5A4B" w:rsidRDefault="00401D16" w:rsidP="005F3B68">
            <w:pPr>
              <w:rPr>
                <w:rFonts w:asciiTheme="minorHAnsi" w:hAnsiTheme="minorHAnsi"/>
                <w:sz w:val="18"/>
                <w:szCs w:val="18"/>
              </w:rPr>
            </w:pPr>
            <w:r w:rsidRPr="003D5A4B">
              <w:rPr>
                <w:rFonts w:asciiTheme="minorHAnsi" w:hAnsiTheme="minorHAnsi"/>
                <w:sz w:val="18"/>
                <w:szCs w:val="18"/>
              </w:rPr>
              <w:t xml:space="preserve">Instruments will be </w:t>
            </w:r>
            <w:r w:rsidRPr="003D5A4B">
              <w:rPr>
                <w:rFonts w:asciiTheme="minorHAnsi" w:hAnsiTheme="minorHAnsi" w:cs="Calibri"/>
                <w:noProof/>
                <w:sz w:val="18"/>
                <w:szCs w:val="18"/>
              </w:rPr>
              <w:t>purchased from awarded suppliers</w:t>
            </w:r>
            <w:r w:rsidRPr="003D5A4B">
              <w:rPr>
                <w:rFonts w:asciiTheme="minorHAnsi" w:hAnsiTheme="minorHAnsi"/>
                <w:sz w:val="18"/>
                <w:szCs w:val="18"/>
              </w:rPr>
              <w:t xml:space="preserve"> and installed in according </w:t>
            </w:r>
            <w:r w:rsidR="00333092" w:rsidRPr="003D5A4B">
              <w:rPr>
                <w:rFonts w:asciiTheme="minorHAnsi" w:hAnsiTheme="minorHAnsi"/>
                <w:sz w:val="18"/>
                <w:szCs w:val="18"/>
              </w:rPr>
              <w:t xml:space="preserve">to </w:t>
            </w:r>
            <w:r w:rsidRPr="003D5A4B">
              <w:rPr>
                <w:rFonts w:asciiTheme="minorHAnsi" w:hAnsiTheme="minorHAnsi"/>
                <w:sz w:val="18"/>
                <w:szCs w:val="18"/>
              </w:rPr>
              <w:t xml:space="preserve">specifications developed in activities 1.X.1 to 1.X.3. </w:t>
            </w:r>
          </w:p>
          <w:p w14:paraId="31E74BDD" w14:textId="77777777" w:rsidR="00B25F58" w:rsidRPr="003D5A4B" w:rsidRDefault="00B25F58" w:rsidP="005F3B68">
            <w:pPr>
              <w:rPr>
                <w:rFonts w:asciiTheme="minorHAnsi" w:hAnsiTheme="minorHAnsi"/>
                <w:sz w:val="18"/>
                <w:szCs w:val="18"/>
              </w:rPr>
            </w:pPr>
          </w:p>
          <w:p w14:paraId="59DF3F00" w14:textId="184619C8" w:rsidR="00617C25" w:rsidRPr="003D5A4B" w:rsidRDefault="00FB34F2" w:rsidP="005F3B68">
            <w:pPr>
              <w:rPr>
                <w:sz w:val="18"/>
                <w:szCs w:val="18"/>
              </w:rPr>
            </w:pPr>
            <w:r w:rsidRPr="003D5A4B">
              <w:rPr>
                <w:sz w:val="18"/>
                <w:szCs w:val="18"/>
              </w:rPr>
              <w:t xml:space="preserve">Refer to </w:t>
            </w:r>
            <w:r w:rsidRPr="003D5A4B">
              <w:rPr>
                <w:sz w:val="18"/>
                <w:szCs w:val="18"/>
              </w:rPr>
              <w:fldChar w:fldCharType="begin"/>
            </w:r>
            <w:r w:rsidRPr="003D5A4B">
              <w:rPr>
                <w:sz w:val="18"/>
                <w:szCs w:val="18"/>
              </w:rPr>
              <w:instrText xml:space="preserve"> REF _Ref35139875 \h  \* MERGEFORMAT </w:instrText>
            </w:r>
            <w:r w:rsidRPr="003D5A4B">
              <w:rPr>
                <w:sz w:val="18"/>
                <w:szCs w:val="18"/>
              </w:rPr>
            </w:r>
            <w:r w:rsidRPr="003D5A4B">
              <w:rPr>
                <w:sz w:val="18"/>
                <w:szCs w:val="18"/>
              </w:rPr>
              <w:fldChar w:fldCharType="separate"/>
            </w:r>
            <w:r w:rsidR="00F84DAA" w:rsidRPr="00F84DAA">
              <w:rPr>
                <w:sz w:val="18"/>
                <w:szCs w:val="18"/>
              </w:rPr>
              <w:t>Table 11</w:t>
            </w:r>
            <w:r w:rsidRPr="003D5A4B">
              <w:rPr>
                <w:sz w:val="18"/>
                <w:szCs w:val="18"/>
              </w:rPr>
              <w:fldChar w:fldCharType="end"/>
            </w:r>
            <w:r w:rsidRPr="003D5A4B">
              <w:rPr>
                <w:sz w:val="18"/>
                <w:szCs w:val="18"/>
              </w:rPr>
              <w:t xml:space="preserve"> and </w:t>
            </w:r>
            <w:r w:rsidRPr="003D5A4B">
              <w:rPr>
                <w:sz w:val="18"/>
                <w:szCs w:val="18"/>
              </w:rPr>
              <w:fldChar w:fldCharType="begin"/>
            </w:r>
            <w:r w:rsidRPr="003D5A4B">
              <w:rPr>
                <w:sz w:val="18"/>
                <w:szCs w:val="18"/>
              </w:rPr>
              <w:instrText xml:space="preserve"> REF _Ref35141356 \h  \* MERGEFORMAT </w:instrText>
            </w:r>
            <w:r w:rsidRPr="003D5A4B">
              <w:rPr>
                <w:sz w:val="18"/>
                <w:szCs w:val="18"/>
              </w:rPr>
            </w:r>
            <w:r w:rsidRPr="003D5A4B">
              <w:rPr>
                <w:sz w:val="18"/>
                <w:szCs w:val="18"/>
              </w:rPr>
              <w:fldChar w:fldCharType="separate"/>
            </w:r>
            <w:r w:rsidR="00F84DAA" w:rsidRPr="00F84DAA">
              <w:rPr>
                <w:sz w:val="18"/>
                <w:szCs w:val="18"/>
              </w:rPr>
              <w:t xml:space="preserve">Table </w:t>
            </w:r>
            <w:r w:rsidR="00F84DAA" w:rsidRPr="00F84DAA">
              <w:rPr>
                <w:noProof/>
                <w:sz w:val="18"/>
                <w:szCs w:val="18"/>
              </w:rPr>
              <w:t>12</w:t>
            </w:r>
            <w:r w:rsidRPr="003D5A4B">
              <w:rPr>
                <w:sz w:val="18"/>
                <w:szCs w:val="18"/>
              </w:rPr>
              <w:fldChar w:fldCharType="end"/>
            </w:r>
            <w:r w:rsidRPr="003D5A4B">
              <w:rPr>
                <w:sz w:val="18"/>
                <w:szCs w:val="18"/>
              </w:rPr>
              <w:t xml:space="preserve"> for information. </w:t>
            </w:r>
          </w:p>
          <w:p w14:paraId="0A760841" w14:textId="4CD9C820" w:rsidR="00B25F58" w:rsidRPr="003D5A4B" w:rsidRDefault="00B25F58" w:rsidP="005F3B68">
            <w:pPr>
              <w:rPr>
                <w:rFonts w:asciiTheme="minorHAnsi" w:hAnsiTheme="minorHAnsi"/>
                <w:sz w:val="18"/>
              </w:rPr>
            </w:pPr>
          </w:p>
        </w:tc>
      </w:tr>
      <w:tr w:rsidR="00FB34F2" w:rsidRPr="003D5A4B" w14:paraId="314C54BC" w14:textId="77777777" w:rsidTr="00C1691F">
        <w:tc>
          <w:tcPr>
            <w:tcW w:w="421" w:type="dxa"/>
          </w:tcPr>
          <w:p w14:paraId="1A802E4C" w14:textId="77777777" w:rsidR="00401D16" w:rsidRPr="003D5A4B" w:rsidRDefault="00401D16" w:rsidP="00C1691F">
            <w:pPr>
              <w:rPr>
                <w:rFonts w:asciiTheme="minorHAnsi" w:hAnsiTheme="minorHAnsi"/>
                <w:sz w:val="18"/>
              </w:rPr>
            </w:pPr>
            <w:r w:rsidRPr="003D5A4B">
              <w:rPr>
                <w:rFonts w:asciiTheme="minorHAnsi" w:hAnsiTheme="minorHAnsi"/>
                <w:sz w:val="18"/>
              </w:rPr>
              <w:t>5</w:t>
            </w:r>
          </w:p>
        </w:tc>
        <w:tc>
          <w:tcPr>
            <w:tcW w:w="2409" w:type="dxa"/>
          </w:tcPr>
          <w:p w14:paraId="427CCFEF" w14:textId="77777777" w:rsidR="00401D16" w:rsidRPr="003D5A4B" w:rsidRDefault="00401D16" w:rsidP="00C1691F">
            <w:pPr>
              <w:jc w:val="left"/>
              <w:rPr>
                <w:rFonts w:asciiTheme="minorHAnsi" w:hAnsiTheme="minorHAnsi"/>
                <w:sz w:val="18"/>
              </w:rPr>
            </w:pPr>
            <w:r w:rsidRPr="003D5A4B">
              <w:rPr>
                <w:rFonts w:asciiTheme="minorHAnsi" w:hAnsiTheme="minorHAnsi"/>
                <w:sz w:val="18"/>
              </w:rPr>
              <w:t>Activity 1.X.5) Rehabilitation of infrastructure</w:t>
            </w:r>
          </w:p>
        </w:tc>
        <w:tc>
          <w:tcPr>
            <w:tcW w:w="6379" w:type="dxa"/>
          </w:tcPr>
          <w:p w14:paraId="2872A28E" w14:textId="77777777" w:rsidR="00401D16" w:rsidRPr="003D5A4B" w:rsidRDefault="00401D16" w:rsidP="005F3B68">
            <w:pPr>
              <w:rPr>
                <w:rFonts w:asciiTheme="minorHAnsi" w:hAnsiTheme="minorHAnsi" w:cs="Calibri"/>
                <w:noProof/>
                <w:sz w:val="18"/>
                <w:szCs w:val="18"/>
              </w:rPr>
            </w:pPr>
            <w:r w:rsidRPr="003D5A4B">
              <w:rPr>
                <w:rFonts w:asciiTheme="minorHAnsi" w:hAnsiTheme="minorHAnsi" w:cs="Calibri"/>
                <w:noProof/>
                <w:sz w:val="18"/>
                <w:szCs w:val="18"/>
              </w:rPr>
              <w:t xml:space="preserve">Where needed existing infrastructue will be rehabilitated or - in case of new sites - new structures will be built in order to secure the instruments and assure sustainable operation. This may include fencing, small buildings (sheds), basic furnitures. </w:t>
            </w:r>
          </w:p>
          <w:p w14:paraId="608F3812" w14:textId="77777777" w:rsidR="00891CB8" w:rsidRPr="003D5A4B" w:rsidRDefault="00891CB8" w:rsidP="005F3B68">
            <w:pPr>
              <w:rPr>
                <w:rFonts w:asciiTheme="minorHAnsi" w:hAnsiTheme="minorHAnsi" w:cs="Calibri"/>
                <w:noProof/>
                <w:sz w:val="18"/>
                <w:szCs w:val="18"/>
              </w:rPr>
            </w:pPr>
          </w:p>
          <w:p w14:paraId="558FFC38" w14:textId="50079709" w:rsidR="00C978C0" w:rsidRPr="003D5A4B" w:rsidRDefault="00E65866" w:rsidP="005F3B68">
            <w:pPr>
              <w:rPr>
                <w:sz w:val="18"/>
                <w:szCs w:val="18"/>
              </w:rPr>
            </w:pPr>
            <w:r w:rsidRPr="003D5A4B">
              <w:rPr>
                <w:sz w:val="18"/>
                <w:szCs w:val="18"/>
              </w:rPr>
              <w:t>Environmental and Social Management Plan will be developed to ensure relevant UNDP SES requirements and national requirements are met in regards to environmental and social safeguards during installation/rehabilitation activities and operation. Site visits will include consultations with any affected people at the site to inform risk assessment and management measures. The draft ESMP will be publicly disclosed for consultation.</w:t>
            </w:r>
          </w:p>
          <w:p w14:paraId="19683C1A" w14:textId="77777777" w:rsidR="00E65866" w:rsidRPr="003D5A4B" w:rsidRDefault="00E65866" w:rsidP="005F3B68">
            <w:pPr>
              <w:rPr>
                <w:sz w:val="18"/>
                <w:szCs w:val="18"/>
              </w:rPr>
            </w:pPr>
          </w:p>
          <w:p w14:paraId="157007C7" w14:textId="1BE5AFA5" w:rsidR="00891CB8" w:rsidRPr="003D5A4B" w:rsidRDefault="00891CB8" w:rsidP="005F3B68">
            <w:pPr>
              <w:rPr>
                <w:sz w:val="18"/>
                <w:szCs w:val="18"/>
              </w:rPr>
            </w:pPr>
            <w:r w:rsidRPr="003D5A4B">
              <w:rPr>
                <w:sz w:val="18"/>
                <w:szCs w:val="18"/>
              </w:rPr>
              <w:t xml:space="preserve">During the entire project implementation (all phases included), it is expected that some 40 stations located throughout Guinea-Bissau will be made operational and will require construction or rehabilitation works for small protective infrastructures. </w:t>
            </w:r>
          </w:p>
          <w:p w14:paraId="05E72AD9" w14:textId="77777777" w:rsidR="00891CB8" w:rsidRPr="003D5A4B" w:rsidRDefault="00891CB8" w:rsidP="005F3B68">
            <w:pPr>
              <w:rPr>
                <w:sz w:val="18"/>
                <w:szCs w:val="18"/>
              </w:rPr>
            </w:pPr>
          </w:p>
          <w:p w14:paraId="10637A3C" w14:textId="0779DBF4" w:rsidR="00891CB8" w:rsidRPr="003D5A4B" w:rsidRDefault="00891CB8" w:rsidP="005F3B68">
            <w:pPr>
              <w:rPr>
                <w:sz w:val="18"/>
                <w:szCs w:val="18"/>
              </w:rPr>
            </w:pPr>
            <w:r w:rsidRPr="003D5A4B">
              <w:rPr>
                <w:sz w:val="18"/>
                <w:szCs w:val="18"/>
              </w:rPr>
              <w:t xml:space="preserve">In some cases, such infrastructures would boil down a fixing protective box with the hydrometric equipment under a bridge and linking it to solar panel placed on the top of a pole. In other cases, it would imply erecting or rehabilitating a small masonry booth of less than </w:t>
            </w:r>
            <w:r w:rsidR="00A23100" w:rsidRPr="003D5A4B">
              <w:rPr>
                <w:sz w:val="18"/>
                <w:szCs w:val="18"/>
              </w:rPr>
              <w:t>3 square</w:t>
            </w:r>
            <w:r w:rsidRPr="003D5A4B">
              <w:rPr>
                <w:sz w:val="18"/>
                <w:szCs w:val="18"/>
              </w:rPr>
              <w:t xml:space="preserve"> meters in size. </w:t>
            </w:r>
          </w:p>
          <w:p w14:paraId="53551A80" w14:textId="77777777" w:rsidR="00891CB8" w:rsidRPr="003D5A4B" w:rsidRDefault="00891CB8" w:rsidP="005F3B68">
            <w:pPr>
              <w:rPr>
                <w:sz w:val="18"/>
                <w:szCs w:val="18"/>
              </w:rPr>
            </w:pPr>
          </w:p>
          <w:p w14:paraId="02E67E04" w14:textId="77777777" w:rsidR="00891CB8" w:rsidRPr="003D5A4B" w:rsidRDefault="00891CB8" w:rsidP="005F3B68">
            <w:pPr>
              <w:rPr>
                <w:sz w:val="18"/>
                <w:szCs w:val="18"/>
              </w:rPr>
            </w:pPr>
            <w:r w:rsidRPr="003D5A4B">
              <w:rPr>
                <w:sz w:val="18"/>
                <w:szCs w:val="18"/>
              </w:rPr>
              <w:t xml:space="preserve">Current procedures for the management of social and environmental risks require projects carefully consider these risks and mitigate them, in particular when infrastructures are involved and when these are to be placed in areas that are within or adjacent to critical habitats and/or environmentally sensitive areas, potentially causing adverse impacts on ecosystems and ecosystem services (including impacts on soil, water), or in areas that are subject to hazards such as floods, and potentially also in areas that have cultural heritage significance. Although the latter is unlikely for this project, if there is such risk, it should be assessed. Under all circumstances, risks to ecosystems, community health, their safety and security need to be carefully considered and appropriate risk management plans need to be developed. </w:t>
            </w:r>
          </w:p>
          <w:p w14:paraId="5F7D06F0" w14:textId="77777777" w:rsidR="00891CB8" w:rsidRPr="003D5A4B" w:rsidRDefault="00891CB8" w:rsidP="005F3B68">
            <w:pPr>
              <w:rPr>
                <w:sz w:val="18"/>
                <w:szCs w:val="18"/>
              </w:rPr>
            </w:pPr>
          </w:p>
          <w:p w14:paraId="1419C001" w14:textId="12D8ABB4" w:rsidR="00C934A7" w:rsidRPr="003D5A4B" w:rsidRDefault="00536BC8" w:rsidP="005F3B68">
            <w:pPr>
              <w:rPr>
                <w:sz w:val="18"/>
                <w:szCs w:val="18"/>
              </w:rPr>
            </w:pPr>
            <w:r w:rsidRPr="003D5A4B">
              <w:rPr>
                <w:sz w:val="18"/>
                <w:szCs w:val="18"/>
              </w:rPr>
              <w:t>P</w:t>
            </w:r>
            <w:r w:rsidR="00C934A7" w:rsidRPr="003D5A4B">
              <w:rPr>
                <w:sz w:val="18"/>
                <w:szCs w:val="18"/>
              </w:rPr>
              <w:t>otential negative impacts of building or rehabilitating hydrometeorological and maritime stations in priority sites will be managed through the application of best practices for building codes relating to small fit-for-purpose infrastructures. In the absence of such codes in Guinea-Bissau, codes from other countries can be applied.</w:t>
            </w:r>
            <w:r w:rsidR="00B309EB" w:rsidRPr="003D5A4B">
              <w:rPr>
                <w:sz w:val="18"/>
                <w:szCs w:val="18"/>
              </w:rPr>
              <w:t xml:space="preserve"> The ESMP will outline the relevant requirements that will apply, including UNDP SES requirements.</w:t>
            </w:r>
          </w:p>
          <w:p w14:paraId="7D1888FD" w14:textId="3F751768" w:rsidR="00B84682" w:rsidRPr="003D5A4B" w:rsidRDefault="00B84682" w:rsidP="005F3B68">
            <w:pPr>
              <w:rPr>
                <w:rFonts w:asciiTheme="minorHAnsi" w:hAnsiTheme="minorHAnsi" w:cs="Calibri"/>
                <w:noProof/>
                <w:sz w:val="18"/>
                <w:szCs w:val="18"/>
              </w:rPr>
            </w:pPr>
          </w:p>
        </w:tc>
      </w:tr>
      <w:tr w:rsidR="00401D16" w:rsidRPr="003D5A4B" w14:paraId="2B5498A9" w14:textId="77777777" w:rsidTr="00C1691F">
        <w:tc>
          <w:tcPr>
            <w:tcW w:w="421" w:type="dxa"/>
          </w:tcPr>
          <w:p w14:paraId="585B8FD4" w14:textId="77777777" w:rsidR="00401D16" w:rsidRPr="003D5A4B" w:rsidRDefault="00401D16" w:rsidP="00C1691F">
            <w:pPr>
              <w:rPr>
                <w:rFonts w:asciiTheme="minorHAnsi" w:hAnsiTheme="minorHAnsi"/>
                <w:sz w:val="18"/>
                <w:szCs w:val="18"/>
              </w:rPr>
            </w:pPr>
            <w:r w:rsidRPr="003D5A4B">
              <w:rPr>
                <w:rFonts w:asciiTheme="minorHAnsi" w:hAnsiTheme="minorHAnsi"/>
                <w:sz w:val="18"/>
                <w:szCs w:val="18"/>
              </w:rPr>
              <w:t>6</w:t>
            </w:r>
          </w:p>
        </w:tc>
        <w:tc>
          <w:tcPr>
            <w:tcW w:w="2409" w:type="dxa"/>
          </w:tcPr>
          <w:p w14:paraId="4BA9A88F" w14:textId="77777777" w:rsidR="00401D16" w:rsidRPr="003D5A4B" w:rsidRDefault="00401D16" w:rsidP="00C1691F">
            <w:pPr>
              <w:jc w:val="left"/>
              <w:rPr>
                <w:rFonts w:asciiTheme="minorHAnsi" w:hAnsiTheme="minorHAnsi"/>
                <w:sz w:val="18"/>
                <w:szCs w:val="18"/>
              </w:rPr>
            </w:pPr>
            <w:r w:rsidRPr="003D5A4B">
              <w:rPr>
                <w:rFonts w:asciiTheme="minorHAnsi" w:hAnsiTheme="minorHAnsi"/>
                <w:sz w:val="18"/>
                <w:szCs w:val="18"/>
              </w:rPr>
              <w:t>Activity 1.X.6) Commissioning and transfer</w:t>
            </w:r>
          </w:p>
        </w:tc>
        <w:tc>
          <w:tcPr>
            <w:tcW w:w="6379" w:type="dxa"/>
          </w:tcPr>
          <w:p w14:paraId="46B4490B" w14:textId="4B338740" w:rsidR="00401D16" w:rsidRPr="003D5A4B" w:rsidRDefault="00401D16" w:rsidP="005F3B68">
            <w:pPr>
              <w:rPr>
                <w:rFonts w:asciiTheme="minorHAnsi" w:hAnsiTheme="minorHAnsi" w:cs="Calibri"/>
                <w:noProof/>
                <w:sz w:val="18"/>
                <w:szCs w:val="18"/>
              </w:rPr>
            </w:pPr>
            <w:r w:rsidRPr="003D5A4B">
              <w:rPr>
                <w:rFonts w:asciiTheme="minorHAnsi" w:hAnsiTheme="minorHAnsi"/>
                <w:sz w:val="18"/>
                <w:szCs w:val="18"/>
              </w:rPr>
              <w:t xml:space="preserve">The </w:t>
            </w:r>
            <w:r w:rsidRPr="003D5A4B">
              <w:rPr>
                <w:rFonts w:asciiTheme="minorHAnsi" w:hAnsiTheme="minorHAnsi" w:cs="Calibri"/>
                <w:noProof/>
                <w:sz w:val="18"/>
                <w:szCs w:val="18"/>
              </w:rPr>
              <w:t xml:space="preserve">supplier will install the </w:t>
            </w:r>
            <w:r w:rsidRPr="003D5A4B">
              <w:rPr>
                <w:rFonts w:asciiTheme="minorHAnsi" w:hAnsiTheme="minorHAnsi"/>
                <w:sz w:val="18"/>
                <w:szCs w:val="18"/>
              </w:rPr>
              <w:t xml:space="preserve">instruments </w:t>
            </w:r>
            <w:r w:rsidRPr="003D5A4B">
              <w:rPr>
                <w:rFonts w:asciiTheme="minorHAnsi" w:hAnsiTheme="minorHAnsi" w:cs="Calibri"/>
                <w:noProof/>
                <w:sz w:val="18"/>
                <w:szCs w:val="18"/>
              </w:rPr>
              <w:t>on site. Subsequently the correct instalation and functioning</w:t>
            </w:r>
            <w:r w:rsidRPr="003D5A4B">
              <w:rPr>
                <w:rFonts w:asciiTheme="minorHAnsi" w:hAnsiTheme="minorHAnsi"/>
                <w:sz w:val="18"/>
                <w:szCs w:val="18"/>
              </w:rPr>
              <w:t xml:space="preserve"> will be </w:t>
            </w:r>
            <w:r w:rsidRPr="003D5A4B">
              <w:rPr>
                <w:rFonts w:asciiTheme="minorHAnsi" w:hAnsiTheme="minorHAnsi" w:cs="Calibri"/>
                <w:noProof/>
                <w:sz w:val="18"/>
                <w:szCs w:val="18"/>
              </w:rPr>
              <w:t xml:space="preserve">demonstrated completing succesfully the delivery tests. The commissioning of a site will involve the process of assuring that all systems and components of the monitoring site are designed, installed, </w:t>
            </w:r>
            <w:r w:rsidRPr="003D5A4B">
              <w:rPr>
                <w:rFonts w:asciiTheme="minorHAnsi" w:hAnsiTheme="minorHAnsi"/>
                <w:sz w:val="18"/>
                <w:szCs w:val="18"/>
              </w:rPr>
              <w:t>tested</w:t>
            </w:r>
            <w:r w:rsidRPr="003D5A4B">
              <w:rPr>
                <w:rFonts w:asciiTheme="minorHAnsi" w:hAnsiTheme="minorHAnsi" w:cs="Calibri"/>
                <w:noProof/>
                <w:sz w:val="18"/>
                <w:szCs w:val="18"/>
              </w:rPr>
              <w:t>, operated, and maintained according to the operational requirements stated in the technical specifications of the procurement.</w:t>
            </w:r>
          </w:p>
          <w:p w14:paraId="400A8FE2" w14:textId="77777777" w:rsidR="00733963" w:rsidRPr="003D5A4B" w:rsidRDefault="00733963" w:rsidP="005F3B68">
            <w:pPr>
              <w:rPr>
                <w:rFonts w:asciiTheme="minorHAnsi" w:hAnsiTheme="minorHAnsi" w:cs="Calibri"/>
                <w:noProof/>
                <w:sz w:val="18"/>
                <w:szCs w:val="18"/>
              </w:rPr>
            </w:pPr>
          </w:p>
          <w:p w14:paraId="0D6315B3" w14:textId="7475A4BC" w:rsidR="00401D16" w:rsidRPr="003D5A4B" w:rsidRDefault="002E5E3A" w:rsidP="005F3B68">
            <w:pPr>
              <w:rPr>
                <w:rFonts w:asciiTheme="minorHAnsi" w:hAnsiTheme="minorHAnsi"/>
                <w:color w:val="FF0000"/>
                <w:sz w:val="18"/>
                <w:szCs w:val="18"/>
              </w:rPr>
            </w:pPr>
            <w:r w:rsidRPr="003D5A4B">
              <w:rPr>
                <w:rFonts w:asciiTheme="minorHAnsi" w:hAnsiTheme="minorHAnsi" w:cs="Calibri"/>
                <w:noProof/>
                <w:sz w:val="18"/>
                <w:szCs w:val="18"/>
              </w:rPr>
              <w:t xml:space="preserve">Special </w:t>
            </w:r>
            <w:r w:rsidR="00401D16" w:rsidRPr="003D5A4B">
              <w:rPr>
                <w:rFonts w:asciiTheme="minorHAnsi" w:hAnsiTheme="minorHAnsi" w:cs="Calibri"/>
                <w:noProof/>
                <w:sz w:val="18"/>
                <w:szCs w:val="18"/>
              </w:rPr>
              <w:t>attention will be given to train local operators and developers in the management and use of the systems. Therefore this activity will be related and carried out in coordination to</w:t>
            </w:r>
            <w:r w:rsidR="00401D16" w:rsidRPr="003D5A4B">
              <w:rPr>
                <w:rFonts w:asciiTheme="minorHAnsi" w:hAnsiTheme="minorHAnsi"/>
                <w:sz w:val="18"/>
                <w:szCs w:val="18"/>
              </w:rPr>
              <w:t xml:space="preserve"> activity </w:t>
            </w:r>
            <w:r w:rsidR="00AC73D1" w:rsidRPr="003D5A4B">
              <w:rPr>
                <w:rFonts w:asciiTheme="minorHAnsi" w:hAnsiTheme="minorHAnsi"/>
                <w:sz w:val="18"/>
                <w:szCs w:val="18"/>
              </w:rPr>
              <w:t>1.8.5</w:t>
            </w:r>
            <w:r w:rsidR="00401D16" w:rsidRPr="003D5A4B">
              <w:rPr>
                <w:rFonts w:asciiTheme="minorHAnsi" w:hAnsiTheme="minorHAnsi"/>
                <w:sz w:val="18"/>
                <w:szCs w:val="18"/>
              </w:rPr>
              <w:t>.</w:t>
            </w:r>
          </w:p>
          <w:p w14:paraId="5F580167" w14:textId="77777777" w:rsidR="00401D16" w:rsidRPr="003D5A4B" w:rsidRDefault="00401D16" w:rsidP="005F3B68">
            <w:pPr>
              <w:rPr>
                <w:rFonts w:asciiTheme="minorHAnsi" w:hAnsiTheme="minorHAnsi" w:cs="Calibri"/>
                <w:noProof/>
                <w:sz w:val="18"/>
                <w:szCs w:val="18"/>
              </w:rPr>
            </w:pPr>
          </w:p>
          <w:p w14:paraId="26D743E6" w14:textId="7E8AF291" w:rsidR="00401D16" w:rsidRPr="003D5A4B" w:rsidRDefault="002E5E3A" w:rsidP="005F3B68">
            <w:pPr>
              <w:rPr>
                <w:rFonts w:asciiTheme="minorHAnsi" w:hAnsiTheme="minorHAnsi"/>
                <w:sz w:val="18"/>
                <w:szCs w:val="18"/>
              </w:rPr>
            </w:pPr>
            <w:r w:rsidRPr="003D5A4B">
              <w:rPr>
                <w:rFonts w:asciiTheme="minorHAnsi" w:hAnsiTheme="minorHAnsi"/>
                <w:sz w:val="18"/>
                <w:szCs w:val="18"/>
              </w:rPr>
              <w:t>A</w:t>
            </w:r>
            <w:r w:rsidR="00401D16" w:rsidRPr="003D5A4B">
              <w:rPr>
                <w:rFonts w:asciiTheme="minorHAnsi" w:hAnsiTheme="minorHAnsi"/>
                <w:sz w:val="18"/>
                <w:szCs w:val="18"/>
              </w:rPr>
              <w:t xml:space="preserve"> memorandum will be signed between the institutions and the hosting community</w:t>
            </w:r>
            <w:r w:rsidRPr="003D5A4B">
              <w:rPr>
                <w:rFonts w:asciiTheme="minorHAnsi" w:hAnsiTheme="minorHAnsi"/>
                <w:sz w:val="18"/>
                <w:szCs w:val="18"/>
              </w:rPr>
              <w:t xml:space="preserve"> on the regularly observation or monitoring of the equipment, with protocols in place for reporting needs for parts or repairs</w:t>
            </w:r>
            <w:r w:rsidR="00401D16" w:rsidRPr="003D5A4B">
              <w:rPr>
                <w:rFonts w:asciiTheme="minorHAnsi" w:hAnsiTheme="minorHAnsi"/>
                <w:sz w:val="18"/>
                <w:szCs w:val="18"/>
              </w:rPr>
              <w:t xml:space="preserve">. Caretakers will be elected who will be maintaining the site.  </w:t>
            </w:r>
          </w:p>
        </w:tc>
      </w:tr>
    </w:tbl>
    <w:p w14:paraId="6CF0E0B1" w14:textId="3D2D090D" w:rsidR="0097266D" w:rsidRPr="003D5A4B" w:rsidRDefault="0097266D" w:rsidP="0097266D"/>
    <w:p w14:paraId="03C10A86" w14:textId="77777777" w:rsidR="00921790" w:rsidRPr="003D5A4B" w:rsidRDefault="00921790" w:rsidP="0097266D"/>
    <w:p w14:paraId="6FE8CCA6" w14:textId="4E80DFFF" w:rsidR="0097266D" w:rsidRPr="003D5A4B" w:rsidRDefault="0097266D" w:rsidP="0097266D">
      <w:pPr>
        <w:pStyle w:val="Heading6"/>
        <w:rPr>
          <w:color w:val="auto"/>
        </w:rPr>
      </w:pPr>
      <w:bookmarkStart w:id="176" w:name="_Toc30519002"/>
      <w:r w:rsidRPr="003D5A4B">
        <w:rPr>
          <w:color w:val="auto"/>
        </w:rPr>
        <w:t xml:space="preserve">Output 1.6)  Design and installation of data processing facilities, open climate data portal (OCDP), and forecasting system </w:t>
      </w:r>
    </w:p>
    <w:p w14:paraId="60F33101" w14:textId="77777777" w:rsidR="0097266D" w:rsidRPr="003D5A4B" w:rsidRDefault="0097266D" w:rsidP="002A6FC4"/>
    <w:p w14:paraId="6CABEAB9" w14:textId="379BAAC5" w:rsidR="0097266D" w:rsidRPr="003D5A4B" w:rsidRDefault="0097266D" w:rsidP="0097266D">
      <w:r w:rsidRPr="003D5A4B">
        <w:t xml:space="preserve">Under </w:t>
      </w:r>
      <w:r w:rsidRPr="003D5A4B">
        <w:rPr>
          <w:b/>
          <w:bCs/>
          <w:u w:val="single"/>
        </w:rPr>
        <w:t>Output 1.6</w:t>
      </w:r>
      <w:r w:rsidRPr="003D5A4B">
        <w:t xml:space="preserve"> of the proposed project, LDCF resources will be used for developing a robust and reliable data management infrastructure (DMI) for gauging, transmitting, storing and processing hydro-meteorological data. The DMI comprises of hardware and software solutions, operating protocols and overarching responsibilities. The DMI will guarantee the autonomous acquisition of gauged data, the reliable transmission into a customized data hub where data will be stored, validated and made available for subsequent production through an open climate data portal (OCDP).</w:t>
      </w:r>
    </w:p>
    <w:p w14:paraId="69F31052" w14:textId="77777777" w:rsidR="00D26E8F" w:rsidRPr="003D5A4B" w:rsidRDefault="00D26E8F" w:rsidP="0097266D"/>
    <w:p w14:paraId="1A58A29C" w14:textId="77777777" w:rsidR="0097266D" w:rsidRPr="003D5A4B" w:rsidRDefault="0097266D" w:rsidP="0097266D">
      <w:r w:rsidRPr="003D5A4B">
        <w:t>The data management infrastructure will assure that reliable and high-quality data can be made available to partners in an efficient and robust manner for them to develop weather and climate services in component II.</w:t>
      </w:r>
    </w:p>
    <w:p w14:paraId="5563079F" w14:textId="77777777" w:rsidR="0097266D" w:rsidRPr="003D5A4B" w:rsidRDefault="0097266D" w:rsidP="0097266D"/>
    <w:p w14:paraId="53284D81" w14:textId="77777777" w:rsidR="0097266D" w:rsidRPr="003D5A4B" w:rsidRDefault="0097266D" w:rsidP="0097266D">
      <w:r w:rsidRPr="003D5A4B">
        <w:t>The core activities to achieve Output 1.6 are:</w:t>
      </w:r>
    </w:p>
    <w:p w14:paraId="4C323989" w14:textId="77777777" w:rsidR="0097266D" w:rsidRPr="003D5A4B" w:rsidRDefault="0097266D" w:rsidP="0097266D">
      <w:pPr>
        <w:rPr>
          <w:lang w:eastAsia="ja-JP"/>
        </w:rPr>
      </w:pPr>
    </w:p>
    <w:tbl>
      <w:tblPr>
        <w:tblStyle w:val="TableGrid"/>
        <w:tblW w:w="9209" w:type="dxa"/>
        <w:tblLook w:val="04A0" w:firstRow="1" w:lastRow="0" w:firstColumn="1" w:lastColumn="0" w:noHBand="0" w:noVBand="1"/>
      </w:tblPr>
      <w:tblGrid>
        <w:gridCol w:w="421"/>
        <w:gridCol w:w="2126"/>
        <w:gridCol w:w="6662"/>
      </w:tblGrid>
      <w:tr w:rsidR="0097266D" w:rsidRPr="003D5A4B" w14:paraId="5D485E78" w14:textId="77777777" w:rsidTr="004413D8">
        <w:trPr>
          <w:tblHeader/>
        </w:trPr>
        <w:tc>
          <w:tcPr>
            <w:tcW w:w="421" w:type="dxa"/>
            <w:shd w:val="clear" w:color="auto" w:fill="000000" w:themeFill="text1"/>
          </w:tcPr>
          <w:p w14:paraId="3DD61749" w14:textId="77777777" w:rsidR="0097266D" w:rsidRPr="003D5A4B" w:rsidRDefault="0097266D" w:rsidP="007F4D08">
            <w:pPr>
              <w:rPr>
                <w:rFonts w:asciiTheme="minorHAnsi" w:hAnsiTheme="minorHAnsi"/>
                <w:b/>
                <w:sz w:val="18"/>
              </w:rPr>
            </w:pPr>
            <w:r w:rsidRPr="003D5A4B">
              <w:rPr>
                <w:rFonts w:asciiTheme="minorHAnsi" w:hAnsiTheme="minorHAnsi"/>
                <w:b/>
                <w:sz w:val="18"/>
              </w:rPr>
              <w:t>#</w:t>
            </w:r>
          </w:p>
        </w:tc>
        <w:tc>
          <w:tcPr>
            <w:tcW w:w="2126" w:type="dxa"/>
            <w:shd w:val="clear" w:color="auto" w:fill="000000" w:themeFill="text1"/>
          </w:tcPr>
          <w:p w14:paraId="59480F2E" w14:textId="77777777" w:rsidR="0097266D" w:rsidRPr="003D5A4B" w:rsidRDefault="0097266D" w:rsidP="007F4D08">
            <w:pPr>
              <w:jc w:val="left"/>
              <w:rPr>
                <w:rFonts w:asciiTheme="minorHAnsi" w:hAnsiTheme="minorHAnsi"/>
                <w:b/>
                <w:sz w:val="18"/>
              </w:rPr>
            </w:pPr>
            <w:r w:rsidRPr="003D5A4B">
              <w:rPr>
                <w:rFonts w:asciiTheme="minorHAnsi" w:hAnsiTheme="minorHAnsi"/>
                <w:b/>
                <w:sz w:val="18"/>
              </w:rPr>
              <w:t>Activities</w:t>
            </w:r>
          </w:p>
        </w:tc>
        <w:tc>
          <w:tcPr>
            <w:tcW w:w="6662" w:type="dxa"/>
            <w:shd w:val="clear" w:color="auto" w:fill="000000" w:themeFill="text1"/>
          </w:tcPr>
          <w:p w14:paraId="3C7B3260" w14:textId="33889E23" w:rsidR="0097266D" w:rsidRPr="003D5A4B" w:rsidRDefault="005633B7" w:rsidP="007F4D08">
            <w:pPr>
              <w:rPr>
                <w:rFonts w:asciiTheme="minorHAnsi" w:hAnsiTheme="minorHAnsi"/>
                <w:b/>
                <w:sz w:val="18"/>
              </w:rPr>
            </w:pPr>
            <w:r w:rsidRPr="003D5A4B">
              <w:rPr>
                <w:rFonts w:asciiTheme="minorHAnsi" w:hAnsiTheme="minorHAnsi" w:cs="Calibri"/>
                <w:b/>
                <w:bCs/>
                <w:noProof/>
                <w:sz w:val="18"/>
                <w:szCs w:val="18"/>
              </w:rPr>
              <w:t>Description</w:t>
            </w:r>
          </w:p>
        </w:tc>
      </w:tr>
      <w:tr w:rsidR="0097266D" w:rsidRPr="003D5A4B" w14:paraId="422F5FE7" w14:textId="77777777" w:rsidTr="004413D8">
        <w:tc>
          <w:tcPr>
            <w:tcW w:w="421" w:type="dxa"/>
          </w:tcPr>
          <w:p w14:paraId="3C5D1A61" w14:textId="77777777" w:rsidR="0097266D" w:rsidRPr="003D5A4B" w:rsidRDefault="0097266D" w:rsidP="007F4D08">
            <w:pPr>
              <w:rPr>
                <w:rFonts w:asciiTheme="minorHAnsi" w:hAnsiTheme="minorHAnsi"/>
                <w:sz w:val="18"/>
              </w:rPr>
            </w:pPr>
            <w:r w:rsidRPr="003D5A4B">
              <w:rPr>
                <w:rFonts w:asciiTheme="minorHAnsi" w:hAnsiTheme="minorHAnsi"/>
                <w:sz w:val="18"/>
              </w:rPr>
              <w:t>1</w:t>
            </w:r>
          </w:p>
        </w:tc>
        <w:tc>
          <w:tcPr>
            <w:tcW w:w="2126" w:type="dxa"/>
          </w:tcPr>
          <w:p w14:paraId="5AC9CD95"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Activity 1.6.1)</w:t>
            </w:r>
            <w:r w:rsidRPr="003D5A4B">
              <w:rPr>
                <w:rFonts w:asciiTheme="minorHAnsi" w:hAnsiTheme="minorHAnsi" w:cs="Calibri"/>
                <w:noProof/>
                <w:sz w:val="18"/>
                <w:szCs w:val="18"/>
              </w:rPr>
              <w:t xml:space="preserve"> Preliminary design of the data management infrastructure (DMI)</w:t>
            </w:r>
          </w:p>
          <w:p w14:paraId="69822F20" w14:textId="162A1394" w:rsidR="0097266D" w:rsidRPr="003D5A4B" w:rsidRDefault="0097266D" w:rsidP="007F4D08">
            <w:pPr>
              <w:jc w:val="left"/>
              <w:rPr>
                <w:rFonts w:asciiTheme="minorHAnsi" w:hAnsiTheme="minorHAnsi"/>
                <w:sz w:val="18"/>
              </w:rPr>
            </w:pPr>
          </w:p>
        </w:tc>
        <w:tc>
          <w:tcPr>
            <w:tcW w:w="6662" w:type="dxa"/>
          </w:tcPr>
          <w:p w14:paraId="4256C5E0" w14:textId="5463A0A9" w:rsidR="0097266D" w:rsidRPr="003D5A4B" w:rsidRDefault="0097266D" w:rsidP="00C22749">
            <w:pPr>
              <w:rPr>
                <w:rFonts w:asciiTheme="minorHAnsi" w:hAnsiTheme="minorHAnsi"/>
                <w:sz w:val="18"/>
                <w:szCs w:val="18"/>
              </w:rPr>
            </w:pPr>
            <w:r w:rsidRPr="003D5A4B">
              <w:rPr>
                <w:rFonts w:asciiTheme="minorHAnsi" w:hAnsiTheme="minorHAnsi" w:cs="Calibri"/>
                <w:noProof/>
                <w:sz w:val="18"/>
                <w:szCs w:val="18"/>
              </w:rPr>
              <w:t xml:space="preserve">A consultant will be chosen to carry out an in depth functional analysis and subsequent technical design of the data management infrastructure (DMI). The design will comprise </w:t>
            </w:r>
            <w:r w:rsidRPr="003D5A4B">
              <w:rPr>
                <w:rFonts w:asciiTheme="minorHAnsi" w:hAnsiTheme="minorHAnsi"/>
                <w:sz w:val="18"/>
                <w:szCs w:val="18"/>
              </w:rPr>
              <w:t>hardware and software solutions, operating protocols and overarching responsibilities. It should be emphasized that relying on cloud solutions would enhance the robustness of the DMI.</w:t>
            </w:r>
          </w:p>
          <w:p w14:paraId="0D17601E" w14:textId="77777777" w:rsidR="00B52408" w:rsidRPr="003D5A4B" w:rsidRDefault="00B52408" w:rsidP="00C22749">
            <w:pPr>
              <w:rPr>
                <w:rFonts w:asciiTheme="minorHAnsi" w:hAnsiTheme="minorHAnsi" w:cs="Calibri"/>
                <w:noProof/>
                <w:sz w:val="18"/>
                <w:szCs w:val="18"/>
              </w:rPr>
            </w:pPr>
          </w:p>
          <w:p w14:paraId="15F207C2" w14:textId="577BB5D6" w:rsidR="0097266D" w:rsidRPr="003D5A4B" w:rsidRDefault="0097266D" w:rsidP="00C22749">
            <w:pPr>
              <w:rPr>
                <w:rFonts w:asciiTheme="minorHAnsi" w:hAnsiTheme="minorHAnsi" w:cs="Calibri"/>
                <w:noProof/>
                <w:sz w:val="18"/>
                <w:szCs w:val="18"/>
              </w:rPr>
            </w:pPr>
            <w:r w:rsidRPr="003D5A4B">
              <w:rPr>
                <w:rFonts w:asciiTheme="minorHAnsi" w:hAnsiTheme="minorHAnsi"/>
                <w:sz w:val="18"/>
                <w:szCs w:val="18"/>
              </w:rPr>
              <w:t xml:space="preserve">The DMI also comprises non-technical features related to the interaction between different institutions within the country. Therefore, this activity will be closely related to the </w:t>
            </w:r>
            <w:r w:rsidR="00B84682" w:rsidRPr="003D5A4B">
              <w:rPr>
                <w:rFonts w:asciiTheme="minorHAnsi" w:hAnsiTheme="minorHAnsi"/>
                <w:sz w:val="18"/>
                <w:szCs w:val="18"/>
              </w:rPr>
              <w:t>O</w:t>
            </w:r>
            <w:r w:rsidRPr="003D5A4B">
              <w:rPr>
                <w:rFonts w:asciiTheme="minorHAnsi" w:hAnsiTheme="minorHAnsi"/>
                <w:sz w:val="18"/>
                <w:szCs w:val="18"/>
              </w:rPr>
              <w:t>utputs 1.</w:t>
            </w:r>
            <w:r w:rsidR="005C4395" w:rsidRPr="003D5A4B">
              <w:rPr>
                <w:rFonts w:asciiTheme="minorHAnsi" w:hAnsiTheme="minorHAnsi"/>
                <w:sz w:val="18"/>
                <w:szCs w:val="18"/>
              </w:rPr>
              <w:t>8</w:t>
            </w:r>
            <w:r w:rsidRPr="003D5A4B">
              <w:rPr>
                <w:rFonts w:asciiTheme="minorHAnsi" w:hAnsiTheme="minorHAnsi"/>
                <w:sz w:val="18"/>
                <w:szCs w:val="18"/>
              </w:rPr>
              <w:t xml:space="preserve"> and 2.</w:t>
            </w:r>
            <w:r w:rsidR="005C4395" w:rsidRPr="003D5A4B">
              <w:rPr>
                <w:rFonts w:asciiTheme="minorHAnsi" w:hAnsiTheme="minorHAnsi"/>
                <w:sz w:val="18"/>
                <w:szCs w:val="18"/>
              </w:rPr>
              <w:t>1</w:t>
            </w:r>
            <w:r w:rsidRPr="003D5A4B">
              <w:rPr>
                <w:rFonts w:asciiTheme="minorHAnsi" w:hAnsiTheme="minorHAnsi"/>
                <w:sz w:val="18"/>
                <w:szCs w:val="18"/>
              </w:rPr>
              <w:t xml:space="preserve"> when it comes to formulating operating protocols and overarching interinstitutional responsibilities</w:t>
            </w:r>
            <w:r w:rsidRPr="003D5A4B" w:rsidDel="005A33E9">
              <w:rPr>
                <w:rFonts w:asciiTheme="minorHAnsi" w:hAnsiTheme="minorHAnsi" w:cs="Calibri"/>
                <w:noProof/>
                <w:sz w:val="18"/>
                <w:szCs w:val="18"/>
              </w:rPr>
              <w:t xml:space="preserve"> </w:t>
            </w:r>
            <w:r w:rsidRPr="003D5A4B">
              <w:rPr>
                <w:rFonts w:asciiTheme="minorHAnsi" w:hAnsiTheme="minorHAnsi" w:cs="Calibri"/>
                <w:noProof/>
                <w:sz w:val="18"/>
                <w:szCs w:val="18"/>
              </w:rPr>
              <w:t>to allow a smooth operation of the DMI.</w:t>
            </w:r>
          </w:p>
          <w:p w14:paraId="72D5CA7F" w14:textId="77777777" w:rsidR="00B52408" w:rsidRPr="003D5A4B" w:rsidRDefault="00B52408" w:rsidP="00C22749">
            <w:pPr>
              <w:rPr>
                <w:rFonts w:asciiTheme="minorHAnsi" w:hAnsiTheme="minorHAnsi" w:cs="Calibri"/>
                <w:noProof/>
                <w:sz w:val="18"/>
                <w:szCs w:val="18"/>
              </w:rPr>
            </w:pPr>
          </w:p>
          <w:p w14:paraId="012047BE" w14:textId="0EC6720F"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The DMI will take into acount that historic data currently available in analog format will be digitized and incorporeted in the system; data already existing in digital format will be imported into the system. Validation of both data sets will be part of the development of the DMI. </w:t>
            </w:r>
          </w:p>
          <w:p w14:paraId="6E12701B" w14:textId="77777777" w:rsidR="00B52408" w:rsidRPr="003D5A4B" w:rsidRDefault="00B52408" w:rsidP="00C22749">
            <w:pPr>
              <w:rPr>
                <w:rFonts w:asciiTheme="minorHAnsi" w:hAnsiTheme="minorHAnsi" w:cs="Calibri"/>
                <w:noProof/>
                <w:sz w:val="18"/>
                <w:szCs w:val="18"/>
              </w:rPr>
            </w:pPr>
          </w:p>
          <w:p w14:paraId="4E6CE238" w14:textId="77777777"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The consultant will formulate a set of alternative technical solutions with corresponding cost estimation. A multi criteria analysis should reveal what the most adequate solution will be.</w:t>
            </w:r>
            <w:r w:rsidRPr="003D5A4B">
              <w:rPr>
                <w:rFonts w:asciiTheme="minorHAnsi" w:hAnsiTheme="minorHAnsi"/>
                <w:sz w:val="18"/>
              </w:rPr>
              <w:t xml:space="preserve"> </w:t>
            </w:r>
          </w:p>
        </w:tc>
      </w:tr>
      <w:tr w:rsidR="0097266D" w:rsidRPr="003D5A4B" w14:paraId="7CD1E7A8" w14:textId="77777777" w:rsidTr="004413D8">
        <w:tc>
          <w:tcPr>
            <w:tcW w:w="421" w:type="dxa"/>
          </w:tcPr>
          <w:p w14:paraId="2E7EF2E4" w14:textId="77777777" w:rsidR="0097266D" w:rsidRPr="003D5A4B" w:rsidRDefault="0097266D" w:rsidP="007F4D08">
            <w:pPr>
              <w:rPr>
                <w:rFonts w:asciiTheme="minorHAnsi" w:hAnsiTheme="minorHAnsi"/>
                <w:sz w:val="18"/>
              </w:rPr>
            </w:pPr>
            <w:r w:rsidRPr="003D5A4B">
              <w:rPr>
                <w:rFonts w:asciiTheme="minorHAnsi" w:hAnsiTheme="minorHAnsi"/>
                <w:sz w:val="18"/>
              </w:rPr>
              <w:t>2</w:t>
            </w:r>
          </w:p>
        </w:tc>
        <w:tc>
          <w:tcPr>
            <w:tcW w:w="2126" w:type="dxa"/>
          </w:tcPr>
          <w:p w14:paraId="5738E3BA" w14:textId="3B1BFB55"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1.6.2) </w:t>
            </w:r>
            <w:r w:rsidRPr="003D5A4B">
              <w:rPr>
                <w:rFonts w:asciiTheme="minorHAnsi" w:hAnsiTheme="minorHAnsi" w:cs="Calibri"/>
                <w:noProof/>
                <w:sz w:val="18"/>
                <w:szCs w:val="18"/>
              </w:rPr>
              <w:t>Detailed design and procurement documents.</w:t>
            </w:r>
          </w:p>
          <w:p w14:paraId="28FB216F" w14:textId="77777777" w:rsidR="0097266D" w:rsidRPr="003D5A4B" w:rsidRDefault="0097266D" w:rsidP="002A6FC4">
            <w:pPr>
              <w:jc w:val="left"/>
              <w:rPr>
                <w:rFonts w:asciiTheme="minorHAnsi" w:hAnsiTheme="minorHAnsi"/>
                <w:sz w:val="18"/>
              </w:rPr>
            </w:pPr>
          </w:p>
        </w:tc>
        <w:tc>
          <w:tcPr>
            <w:tcW w:w="6662" w:type="dxa"/>
          </w:tcPr>
          <w:p w14:paraId="453E54F9" w14:textId="6846F6A0" w:rsidR="0097266D" w:rsidRPr="003D5A4B" w:rsidRDefault="0097266D" w:rsidP="00C22749">
            <w:pPr>
              <w:rPr>
                <w:rFonts w:asciiTheme="minorHAnsi" w:hAnsiTheme="minorHAnsi" w:cs="Calibri"/>
                <w:noProof/>
                <w:color w:val="FF0000"/>
                <w:sz w:val="18"/>
                <w:szCs w:val="18"/>
              </w:rPr>
            </w:pPr>
            <w:r w:rsidRPr="003D5A4B">
              <w:rPr>
                <w:rFonts w:asciiTheme="minorHAnsi" w:hAnsiTheme="minorHAnsi" w:cs="Calibri"/>
                <w:noProof/>
                <w:sz w:val="18"/>
                <w:szCs w:val="18"/>
              </w:rPr>
              <w:t>A consultant will develop</w:t>
            </w:r>
            <w:r w:rsidR="00D1796E" w:rsidRPr="003D5A4B">
              <w:rPr>
                <w:rFonts w:asciiTheme="minorHAnsi" w:hAnsiTheme="minorHAnsi" w:cs="Calibri"/>
                <w:noProof/>
                <w:sz w:val="18"/>
                <w:szCs w:val="18"/>
              </w:rPr>
              <w:t xml:space="preserve"> a</w:t>
            </w:r>
            <w:r w:rsidRPr="003D5A4B">
              <w:rPr>
                <w:rFonts w:asciiTheme="minorHAnsi" w:hAnsiTheme="minorHAnsi" w:cs="Calibri"/>
                <w:noProof/>
                <w:sz w:val="18"/>
                <w:szCs w:val="18"/>
              </w:rPr>
              <w:t xml:space="preserve"> detailed design and  costing for the prefered alternative. The design will foresee a fased implementation plan consistent with the findings of output 2.1 and a capacity building plan consistent with</w:t>
            </w:r>
            <w:r w:rsidR="005C4395" w:rsidRPr="003D5A4B">
              <w:rPr>
                <w:rFonts w:asciiTheme="minorHAnsi" w:hAnsiTheme="minorHAnsi" w:cs="Calibri"/>
                <w:noProof/>
                <w:sz w:val="18"/>
                <w:szCs w:val="18"/>
              </w:rPr>
              <w:t xml:space="preserve"> </w:t>
            </w:r>
            <w:r w:rsidR="00B84682" w:rsidRPr="003D5A4B">
              <w:rPr>
                <w:rFonts w:asciiTheme="minorHAnsi" w:hAnsiTheme="minorHAnsi" w:cs="Calibri"/>
                <w:noProof/>
                <w:sz w:val="18"/>
                <w:szCs w:val="18"/>
              </w:rPr>
              <w:t>O</w:t>
            </w:r>
            <w:r w:rsidRPr="003D5A4B">
              <w:rPr>
                <w:rFonts w:asciiTheme="minorHAnsi" w:hAnsiTheme="minorHAnsi" w:cs="Calibri"/>
                <w:noProof/>
                <w:sz w:val="18"/>
                <w:szCs w:val="18"/>
              </w:rPr>
              <w:t>utput 2.3.</w:t>
            </w:r>
          </w:p>
          <w:p w14:paraId="10FA31CA" w14:textId="77777777" w:rsidR="00B52408" w:rsidRPr="003D5A4B" w:rsidRDefault="00B52408" w:rsidP="00C22749">
            <w:pPr>
              <w:rPr>
                <w:rFonts w:asciiTheme="minorHAnsi" w:hAnsiTheme="minorHAnsi"/>
                <w:color w:val="FF0000"/>
                <w:sz w:val="18"/>
              </w:rPr>
            </w:pPr>
          </w:p>
          <w:p w14:paraId="034EB066"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These products will be used to develop procurement documents for the selection of an external suplier.</w:t>
            </w:r>
            <w:r w:rsidRPr="003D5A4B">
              <w:rPr>
                <w:rFonts w:asciiTheme="minorHAnsi" w:hAnsiTheme="minorHAnsi"/>
                <w:sz w:val="18"/>
              </w:rPr>
              <w:t xml:space="preserve"> </w:t>
            </w:r>
          </w:p>
        </w:tc>
      </w:tr>
      <w:tr w:rsidR="0097266D" w:rsidRPr="003D5A4B" w14:paraId="401F972F" w14:textId="77777777" w:rsidTr="004413D8">
        <w:trPr>
          <w:trHeight w:val="1892"/>
        </w:trPr>
        <w:tc>
          <w:tcPr>
            <w:tcW w:w="421" w:type="dxa"/>
          </w:tcPr>
          <w:p w14:paraId="2F3C1C8D" w14:textId="74BDCBED" w:rsidR="0097266D" w:rsidRPr="003D5A4B" w:rsidRDefault="00944CAD" w:rsidP="007F4D08">
            <w:pPr>
              <w:rPr>
                <w:rFonts w:asciiTheme="minorHAnsi" w:hAnsiTheme="minorHAnsi"/>
                <w:sz w:val="18"/>
              </w:rPr>
            </w:pPr>
            <w:r w:rsidRPr="003D5A4B">
              <w:rPr>
                <w:rFonts w:asciiTheme="minorHAnsi" w:hAnsiTheme="minorHAnsi"/>
                <w:sz w:val="18"/>
              </w:rPr>
              <w:t>3</w:t>
            </w:r>
          </w:p>
        </w:tc>
        <w:tc>
          <w:tcPr>
            <w:tcW w:w="2126" w:type="dxa"/>
          </w:tcPr>
          <w:p w14:paraId="333B0CAF" w14:textId="10738758" w:rsidR="0097266D" w:rsidRPr="003D5A4B" w:rsidRDefault="0097266D" w:rsidP="007F4D08">
            <w:pPr>
              <w:jc w:val="left"/>
              <w:rPr>
                <w:rFonts w:asciiTheme="minorHAnsi" w:hAnsiTheme="minorHAnsi"/>
                <w:sz w:val="18"/>
              </w:rPr>
            </w:pPr>
            <w:r w:rsidRPr="003D5A4B">
              <w:rPr>
                <w:rFonts w:asciiTheme="minorHAnsi" w:hAnsiTheme="minorHAnsi"/>
                <w:sz w:val="18"/>
              </w:rPr>
              <w:t xml:space="preserve">Activity 1.6.3) </w:t>
            </w:r>
            <w:r w:rsidRPr="003D5A4B">
              <w:rPr>
                <w:rFonts w:asciiTheme="minorHAnsi" w:hAnsiTheme="minorHAnsi" w:cs="Calibri"/>
                <w:noProof/>
                <w:sz w:val="18"/>
                <w:szCs w:val="18"/>
              </w:rPr>
              <w:t>Procurement and installation of the DMI</w:t>
            </w:r>
          </w:p>
        </w:tc>
        <w:tc>
          <w:tcPr>
            <w:tcW w:w="6662" w:type="dxa"/>
          </w:tcPr>
          <w:p w14:paraId="7B6261B3" w14:textId="499EEBA9"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procurement and installation of the DMI will be procured following standard protocol. The consultant will prepare the technical part of the procurement documents based on the outputs of activity 1.6.1 and 1.6.2. The documents will include a detailed formulation of delivery tests.</w:t>
            </w:r>
          </w:p>
          <w:p w14:paraId="70C37BF9" w14:textId="77777777" w:rsidR="00B52408" w:rsidRPr="003D5A4B" w:rsidRDefault="00B52408" w:rsidP="00C22749">
            <w:pPr>
              <w:rPr>
                <w:rFonts w:asciiTheme="minorHAnsi" w:hAnsiTheme="minorHAnsi" w:cs="Calibri"/>
                <w:noProof/>
                <w:sz w:val="18"/>
                <w:szCs w:val="18"/>
              </w:rPr>
            </w:pPr>
          </w:p>
          <w:p w14:paraId="084AFEDA" w14:textId="5A2FBC9A"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components of the DMI system will be purchased from awarded suppliers and installed according</w:t>
            </w:r>
            <w:r w:rsidR="00D1796E" w:rsidRPr="003D5A4B">
              <w:rPr>
                <w:rFonts w:asciiTheme="minorHAnsi" w:hAnsiTheme="minorHAnsi" w:cs="Calibri"/>
                <w:noProof/>
                <w:sz w:val="18"/>
                <w:szCs w:val="18"/>
              </w:rPr>
              <w:t xml:space="preserve"> to</w:t>
            </w:r>
            <w:r w:rsidRPr="003D5A4B">
              <w:rPr>
                <w:rFonts w:asciiTheme="minorHAnsi" w:hAnsiTheme="minorHAnsi" w:cs="Calibri"/>
                <w:noProof/>
                <w:sz w:val="18"/>
                <w:szCs w:val="18"/>
              </w:rPr>
              <w:t xml:space="preserve"> specifications developped in activities 1.6.1 and 1.6.2.</w:t>
            </w:r>
            <w:r w:rsidRPr="003D5A4B">
              <w:rPr>
                <w:rFonts w:asciiTheme="minorHAnsi" w:hAnsiTheme="minorHAnsi"/>
                <w:sz w:val="18"/>
              </w:rPr>
              <w:t xml:space="preserve"> </w:t>
            </w:r>
          </w:p>
        </w:tc>
      </w:tr>
      <w:tr w:rsidR="0097266D" w:rsidRPr="003D5A4B" w14:paraId="71301729" w14:textId="77777777" w:rsidTr="004413D8">
        <w:tc>
          <w:tcPr>
            <w:tcW w:w="421" w:type="dxa"/>
          </w:tcPr>
          <w:p w14:paraId="16F7C370" w14:textId="68459FFB" w:rsidR="0097266D" w:rsidRPr="003D5A4B" w:rsidRDefault="00944CAD" w:rsidP="007F4D08">
            <w:pPr>
              <w:rPr>
                <w:rFonts w:asciiTheme="minorHAnsi" w:hAnsiTheme="minorHAnsi"/>
                <w:sz w:val="18"/>
              </w:rPr>
            </w:pPr>
            <w:r w:rsidRPr="003D5A4B">
              <w:rPr>
                <w:rFonts w:asciiTheme="minorHAnsi" w:hAnsiTheme="minorHAnsi"/>
                <w:sz w:val="18"/>
              </w:rPr>
              <w:t>4</w:t>
            </w:r>
          </w:p>
        </w:tc>
        <w:tc>
          <w:tcPr>
            <w:tcW w:w="2126" w:type="dxa"/>
          </w:tcPr>
          <w:p w14:paraId="3A115F9A" w14:textId="167BBC3A"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1.6.4) </w:t>
            </w:r>
            <w:r w:rsidR="009F557C" w:rsidRPr="009F557C">
              <w:rPr>
                <w:rFonts w:asciiTheme="minorHAnsi" w:hAnsiTheme="minorHAnsi" w:cs="Calibri"/>
                <w:noProof/>
                <w:sz w:val="18"/>
                <w:szCs w:val="18"/>
              </w:rPr>
              <w:t xml:space="preserve">Commissioning, transfer and training </w:t>
            </w:r>
            <w:r w:rsidR="009F557C" w:rsidRPr="009F557C">
              <w:rPr>
                <w:rFonts w:asciiTheme="minorHAnsi" w:hAnsiTheme="minorHAnsi" w:cs="Calibri"/>
                <w:noProof/>
                <w:sz w:val="18"/>
                <w:szCs w:val="18"/>
                <w:highlight w:val="yellow"/>
              </w:rPr>
              <w:t>[for the data management infrastructure (DMI)]</w:t>
            </w:r>
          </w:p>
          <w:p w14:paraId="2896AD15" w14:textId="77777777" w:rsidR="0097266D" w:rsidRPr="003D5A4B" w:rsidRDefault="0097266D" w:rsidP="002A6FC4">
            <w:pPr>
              <w:jc w:val="left"/>
              <w:rPr>
                <w:rFonts w:asciiTheme="minorHAnsi" w:hAnsiTheme="minorHAnsi"/>
                <w:sz w:val="18"/>
              </w:rPr>
            </w:pPr>
          </w:p>
        </w:tc>
        <w:tc>
          <w:tcPr>
            <w:tcW w:w="6662" w:type="dxa"/>
          </w:tcPr>
          <w:p w14:paraId="377AC13E" w14:textId="798E036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The supplier will install the system according to the technical especifications in 1.6.3. Subsequently, the correct instalation and functioning of the system will be demonstrated </w:t>
            </w:r>
            <w:r w:rsidR="00D1796E" w:rsidRPr="003D5A4B">
              <w:rPr>
                <w:rFonts w:asciiTheme="minorHAnsi" w:hAnsiTheme="minorHAnsi" w:cs="Calibri"/>
                <w:noProof/>
                <w:sz w:val="18"/>
                <w:szCs w:val="18"/>
              </w:rPr>
              <w:t xml:space="preserve">by succesfully </w:t>
            </w:r>
            <w:r w:rsidRPr="003D5A4B">
              <w:rPr>
                <w:rFonts w:asciiTheme="minorHAnsi" w:hAnsiTheme="minorHAnsi" w:cs="Calibri"/>
                <w:noProof/>
                <w:sz w:val="18"/>
                <w:szCs w:val="18"/>
              </w:rPr>
              <w:t>completing the delivery tests. The commissioning of the system will involve the process of assuring that all components of the DMI are designed, installed, tested, operated, and maintained according to the operational requirements stated in the technical specifications of the procurement.</w:t>
            </w:r>
          </w:p>
          <w:p w14:paraId="150DB329" w14:textId="77777777" w:rsidR="00B52408" w:rsidRPr="003D5A4B" w:rsidRDefault="00B52408" w:rsidP="00C22749">
            <w:pPr>
              <w:rPr>
                <w:rFonts w:asciiTheme="minorHAnsi" w:hAnsiTheme="minorHAnsi" w:cs="Calibri"/>
                <w:noProof/>
                <w:sz w:val="18"/>
                <w:szCs w:val="18"/>
              </w:rPr>
            </w:pPr>
          </w:p>
          <w:p w14:paraId="7B542D5A" w14:textId="09C9213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Especial attention will be given to train local operators and developers in the management and use of the system. Support wil be provided during the duration of the project.  </w:t>
            </w:r>
          </w:p>
          <w:p w14:paraId="040CE400" w14:textId="77777777" w:rsidR="00B52408" w:rsidRPr="003D5A4B" w:rsidRDefault="00B52408" w:rsidP="00C22749">
            <w:pPr>
              <w:rPr>
                <w:rFonts w:asciiTheme="minorHAnsi" w:hAnsiTheme="minorHAnsi" w:cs="Calibri"/>
                <w:noProof/>
                <w:sz w:val="18"/>
                <w:szCs w:val="18"/>
              </w:rPr>
            </w:pPr>
          </w:p>
          <w:p w14:paraId="675CE0FC" w14:textId="5B0A157B"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The ownership of the DMI will pass to selected institution according to MoU signed (see </w:t>
            </w:r>
            <w:r w:rsidR="00363658" w:rsidRPr="003D5A4B">
              <w:rPr>
                <w:rFonts w:asciiTheme="minorHAnsi" w:hAnsiTheme="minorHAnsi" w:cs="Calibri"/>
                <w:noProof/>
                <w:sz w:val="18"/>
                <w:szCs w:val="18"/>
              </w:rPr>
              <w:t>O</w:t>
            </w:r>
            <w:r w:rsidRPr="003D5A4B">
              <w:rPr>
                <w:rFonts w:asciiTheme="minorHAnsi" w:hAnsiTheme="minorHAnsi" w:cs="Calibri"/>
                <w:noProof/>
                <w:sz w:val="18"/>
                <w:szCs w:val="18"/>
              </w:rPr>
              <w:t>ut</w:t>
            </w:r>
            <w:r w:rsidR="00363658" w:rsidRPr="003D5A4B">
              <w:rPr>
                <w:rFonts w:asciiTheme="minorHAnsi" w:hAnsiTheme="minorHAnsi" w:cs="Calibri"/>
                <w:noProof/>
                <w:sz w:val="18"/>
                <w:szCs w:val="18"/>
              </w:rPr>
              <w:t>p</w:t>
            </w:r>
            <w:r w:rsidRPr="003D5A4B">
              <w:rPr>
                <w:rFonts w:asciiTheme="minorHAnsi" w:hAnsiTheme="minorHAnsi" w:cs="Calibri"/>
                <w:noProof/>
                <w:sz w:val="18"/>
                <w:szCs w:val="18"/>
              </w:rPr>
              <w:t xml:space="preserve">ut 2.1) after succesfull tests during oficial inauguration. </w:t>
            </w:r>
          </w:p>
        </w:tc>
      </w:tr>
      <w:tr w:rsidR="0097266D" w:rsidRPr="003D5A4B" w14:paraId="34BEDA0F" w14:textId="77777777" w:rsidTr="004413D8">
        <w:tc>
          <w:tcPr>
            <w:tcW w:w="421" w:type="dxa"/>
          </w:tcPr>
          <w:p w14:paraId="5CF56426" w14:textId="64837706" w:rsidR="0097266D" w:rsidRPr="003D5A4B" w:rsidRDefault="00944CAD" w:rsidP="007F4D08">
            <w:pPr>
              <w:rPr>
                <w:rFonts w:asciiTheme="minorHAnsi" w:hAnsiTheme="minorHAnsi"/>
                <w:sz w:val="18"/>
              </w:rPr>
            </w:pPr>
            <w:r w:rsidRPr="003D5A4B">
              <w:rPr>
                <w:rFonts w:asciiTheme="minorHAnsi" w:hAnsiTheme="minorHAnsi" w:cs="Calibri"/>
                <w:noProof/>
                <w:sz w:val="18"/>
                <w:szCs w:val="18"/>
              </w:rPr>
              <w:t>5</w:t>
            </w:r>
          </w:p>
        </w:tc>
        <w:tc>
          <w:tcPr>
            <w:tcW w:w="2126" w:type="dxa"/>
          </w:tcPr>
          <w:p w14:paraId="42033C3D" w14:textId="7D9258F1"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1.6.5)  Design the open climate data portal (OCDP)</w:t>
            </w:r>
          </w:p>
        </w:tc>
        <w:tc>
          <w:tcPr>
            <w:tcW w:w="6662" w:type="dxa"/>
          </w:tcPr>
          <w:p w14:paraId="112AC5F5" w14:textId="2FF75B0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Design of an open climate data portal comprising a reliable platform for browsing visualising and sharing data.</w:t>
            </w:r>
          </w:p>
          <w:p w14:paraId="74B2D15A" w14:textId="77777777" w:rsidR="00AD20EA" w:rsidRPr="003D5A4B" w:rsidRDefault="00AD20EA" w:rsidP="00C22749">
            <w:pPr>
              <w:rPr>
                <w:rFonts w:asciiTheme="minorHAnsi" w:hAnsiTheme="minorHAnsi" w:cs="Calibri"/>
                <w:noProof/>
                <w:sz w:val="18"/>
                <w:szCs w:val="18"/>
              </w:rPr>
            </w:pPr>
          </w:p>
          <w:p w14:paraId="30F8FAA8"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Design a demand driven service roll-out to allow third parties accessing data sets in real time (fast and eficent) following trustable standards and protocols.</w:t>
            </w:r>
          </w:p>
          <w:p w14:paraId="5AB4D0C7" w14:textId="2F1F663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Cloud solutions will be given priority to guarantee prompt troubleshooting and regular maint</w:t>
            </w:r>
            <w:r w:rsidR="00D1796E" w:rsidRPr="003D5A4B">
              <w:rPr>
                <w:rFonts w:asciiTheme="minorHAnsi" w:hAnsiTheme="minorHAnsi" w:cs="Calibri"/>
                <w:noProof/>
                <w:sz w:val="18"/>
                <w:szCs w:val="18"/>
              </w:rPr>
              <w:t>e</w:t>
            </w:r>
            <w:r w:rsidRPr="003D5A4B">
              <w:rPr>
                <w:rFonts w:asciiTheme="minorHAnsi" w:hAnsiTheme="minorHAnsi" w:cs="Calibri"/>
                <w:noProof/>
                <w:sz w:val="18"/>
                <w:szCs w:val="18"/>
              </w:rPr>
              <w:t>nance.</w:t>
            </w:r>
          </w:p>
          <w:p w14:paraId="05EFED4B" w14:textId="77777777" w:rsidR="00AD20EA" w:rsidRPr="003D5A4B" w:rsidRDefault="00AD20EA" w:rsidP="00C22749">
            <w:pPr>
              <w:rPr>
                <w:rFonts w:asciiTheme="minorHAnsi" w:hAnsiTheme="minorHAnsi" w:cs="Calibri"/>
                <w:noProof/>
                <w:sz w:val="18"/>
                <w:szCs w:val="18"/>
              </w:rPr>
            </w:pPr>
          </w:p>
          <w:p w14:paraId="65BA42A6" w14:textId="47F05010"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OCDP supports the developpement of simplified visualisation platforms as low treshold aimed at local communities (see output 1.9) detailed on the marke</w:t>
            </w:r>
            <w:r w:rsidR="00D1796E" w:rsidRPr="003D5A4B">
              <w:rPr>
                <w:rFonts w:asciiTheme="minorHAnsi" w:hAnsiTheme="minorHAnsi" w:cs="Calibri"/>
                <w:noProof/>
                <w:sz w:val="18"/>
                <w:szCs w:val="18"/>
              </w:rPr>
              <w:t xml:space="preserve">t </w:t>
            </w:r>
            <w:r w:rsidRPr="003D5A4B">
              <w:rPr>
                <w:rFonts w:asciiTheme="minorHAnsi" w:hAnsiTheme="minorHAnsi" w:cs="Calibri"/>
                <w:noProof/>
                <w:sz w:val="18"/>
                <w:szCs w:val="18"/>
              </w:rPr>
              <w:t xml:space="preserve">analysis (see </w:t>
            </w:r>
            <w:r w:rsidR="00363658" w:rsidRPr="003D5A4B">
              <w:rPr>
                <w:rFonts w:asciiTheme="minorHAnsi" w:hAnsiTheme="minorHAnsi" w:cs="Calibri"/>
                <w:noProof/>
                <w:sz w:val="18"/>
                <w:szCs w:val="18"/>
              </w:rPr>
              <w:t>O</w:t>
            </w:r>
            <w:r w:rsidRPr="003D5A4B">
              <w:rPr>
                <w:rFonts w:asciiTheme="minorHAnsi" w:hAnsiTheme="minorHAnsi" w:cs="Calibri"/>
                <w:noProof/>
                <w:sz w:val="18"/>
                <w:szCs w:val="18"/>
              </w:rPr>
              <w:t>utput 2.3)</w:t>
            </w:r>
          </w:p>
          <w:p w14:paraId="1DC97BE9" w14:textId="77777777" w:rsidR="00AD20EA" w:rsidRPr="003D5A4B" w:rsidRDefault="00AD20EA" w:rsidP="00C22749">
            <w:pPr>
              <w:rPr>
                <w:rFonts w:asciiTheme="minorHAnsi" w:hAnsiTheme="minorHAnsi" w:cs="Calibri"/>
                <w:noProof/>
                <w:sz w:val="18"/>
                <w:szCs w:val="18"/>
              </w:rPr>
            </w:pPr>
          </w:p>
          <w:p w14:paraId="359BCAC6" w14:textId="693C5891" w:rsidR="0097266D" w:rsidRPr="003D5A4B" w:rsidRDefault="0097266D" w:rsidP="00C22749">
            <w:pPr>
              <w:rPr>
                <w:rFonts w:asciiTheme="minorHAnsi" w:hAnsiTheme="minorHAnsi" w:cs="Calibri"/>
                <w:noProof/>
                <w:color w:val="FF0000"/>
                <w:sz w:val="18"/>
                <w:szCs w:val="18"/>
              </w:rPr>
            </w:pPr>
            <w:r w:rsidRPr="003D5A4B">
              <w:rPr>
                <w:rFonts w:asciiTheme="minorHAnsi" w:hAnsiTheme="minorHAnsi" w:cs="Calibri"/>
                <w:noProof/>
                <w:sz w:val="18"/>
                <w:szCs w:val="18"/>
              </w:rPr>
              <w:t xml:space="preserve">The design of the portal includdes the development of an efficient and sustainable mechanism for sharing climate products and early warning information. </w:t>
            </w:r>
          </w:p>
        </w:tc>
      </w:tr>
      <w:tr w:rsidR="0097266D" w:rsidRPr="003D5A4B" w14:paraId="31BD7A51" w14:textId="77777777" w:rsidTr="004413D8">
        <w:tc>
          <w:tcPr>
            <w:tcW w:w="421" w:type="dxa"/>
          </w:tcPr>
          <w:p w14:paraId="18C039E8" w14:textId="2C19AB42" w:rsidR="0097266D" w:rsidRPr="003D5A4B" w:rsidRDefault="00944CAD" w:rsidP="007F4D08">
            <w:pPr>
              <w:rPr>
                <w:rFonts w:asciiTheme="minorHAnsi" w:hAnsiTheme="minorHAnsi"/>
                <w:sz w:val="18"/>
              </w:rPr>
            </w:pPr>
            <w:r w:rsidRPr="003D5A4B">
              <w:rPr>
                <w:rFonts w:asciiTheme="minorHAnsi" w:hAnsiTheme="minorHAnsi" w:cs="Calibri"/>
                <w:noProof/>
                <w:sz w:val="18"/>
                <w:szCs w:val="18"/>
              </w:rPr>
              <w:t>6</w:t>
            </w:r>
          </w:p>
        </w:tc>
        <w:tc>
          <w:tcPr>
            <w:tcW w:w="2126" w:type="dxa"/>
          </w:tcPr>
          <w:p w14:paraId="217A458F"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1.6.6) Procurement and installation of the OCDP</w:t>
            </w:r>
          </w:p>
          <w:p w14:paraId="584B5E38" w14:textId="77777777" w:rsidR="0097266D" w:rsidRPr="003D5A4B" w:rsidRDefault="0097266D" w:rsidP="002A6FC4">
            <w:pPr>
              <w:jc w:val="left"/>
              <w:rPr>
                <w:rFonts w:asciiTheme="minorHAnsi" w:hAnsiTheme="minorHAnsi"/>
                <w:color w:val="FF0000"/>
                <w:sz w:val="18"/>
              </w:rPr>
            </w:pPr>
          </w:p>
        </w:tc>
        <w:tc>
          <w:tcPr>
            <w:tcW w:w="6662" w:type="dxa"/>
          </w:tcPr>
          <w:p w14:paraId="5E6A5EA3" w14:textId="4B1E9BF3" w:rsidR="0097266D" w:rsidRPr="003D5A4B" w:rsidRDefault="0097266D" w:rsidP="00C22749">
            <w:pPr>
              <w:rPr>
                <w:rFonts w:asciiTheme="minorHAnsi" w:hAnsiTheme="minorHAnsi" w:cs="Calibri"/>
                <w:noProof/>
                <w:color w:val="FF0000"/>
                <w:sz w:val="18"/>
                <w:szCs w:val="18"/>
              </w:rPr>
            </w:pPr>
            <w:r w:rsidRPr="003D5A4B">
              <w:rPr>
                <w:rFonts w:asciiTheme="minorHAnsi" w:hAnsiTheme="minorHAnsi" w:cs="Calibri"/>
                <w:noProof/>
                <w:sz w:val="18"/>
                <w:szCs w:val="18"/>
              </w:rPr>
              <w:t xml:space="preserve">A procurement plan will be made for the procurement and installation of the system comprising hardware and software, instuments and services to create the OCDP. Procurement documents will be prepared based on the output of activity 1.6.5.  </w:t>
            </w:r>
          </w:p>
        </w:tc>
      </w:tr>
      <w:tr w:rsidR="0097266D" w:rsidRPr="003D5A4B" w14:paraId="0DF80C69" w14:textId="77777777" w:rsidTr="004413D8">
        <w:tc>
          <w:tcPr>
            <w:tcW w:w="421" w:type="dxa"/>
          </w:tcPr>
          <w:p w14:paraId="4D0A4CDE" w14:textId="79704047" w:rsidR="0097266D" w:rsidRPr="003D5A4B" w:rsidRDefault="00944CAD" w:rsidP="007F4D08">
            <w:pPr>
              <w:rPr>
                <w:rFonts w:asciiTheme="minorHAnsi" w:hAnsiTheme="minorHAnsi"/>
                <w:sz w:val="18"/>
              </w:rPr>
            </w:pPr>
            <w:r w:rsidRPr="003D5A4B">
              <w:rPr>
                <w:rFonts w:asciiTheme="minorHAnsi" w:hAnsiTheme="minorHAnsi" w:cs="Calibri"/>
                <w:noProof/>
                <w:sz w:val="18"/>
                <w:szCs w:val="18"/>
              </w:rPr>
              <w:t>7</w:t>
            </w:r>
          </w:p>
        </w:tc>
        <w:tc>
          <w:tcPr>
            <w:tcW w:w="2126" w:type="dxa"/>
          </w:tcPr>
          <w:p w14:paraId="1F33B984"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1.6.7) Testing, commisionning and transfer of OCDP</w:t>
            </w:r>
          </w:p>
          <w:p w14:paraId="00CFE172" w14:textId="0BA9C814" w:rsidR="0097266D" w:rsidRPr="003D5A4B" w:rsidRDefault="0097266D" w:rsidP="007F4D08">
            <w:pPr>
              <w:jc w:val="left"/>
              <w:rPr>
                <w:rFonts w:asciiTheme="minorHAnsi" w:hAnsiTheme="minorHAnsi"/>
                <w:color w:val="FF0000"/>
                <w:sz w:val="18"/>
              </w:rPr>
            </w:pPr>
          </w:p>
        </w:tc>
        <w:tc>
          <w:tcPr>
            <w:tcW w:w="6662" w:type="dxa"/>
          </w:tcPr>
          <w:p w14:paraId="42087568" w14:textId="53C1A406"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The installed systems will be extensively tested before commisioning following a prestablished testing protocol.  </w:t>
            </w:r>
            <w:r w:rsidR="00D1796E" w:rsidRPr="003D5A4B">
              <w:rPr>
                <w:rFonts w:asciiTheme="minorHAnsi" w:hAnsiTheme="minorHAnsi" w:cs="Calibri"/>
                <w:noProof/>
                <w:sz w:val="18"/>
                <w:szCs w:val="18"/>
              </w:rPr>
              <w:t>S</w:t>
            </w:r>
            <w:r w:rsidRPr="003D5A4B">
              <w:rPr>
                <w:rFonts w:asciiTheme="minorHAnsi" w:hAnsiTheme="minorHAnsi" w:cs="Calibri"/>
                <w:noProof/>
                <w:sz w:val="18"/>
                <w:szCs w:val="18"/>
              </w:rPr>
              <w:t xml:space="preserve">pecial attention will be given to train local operators and developers in the management and use of the system. </w:t>
            </w:r>
          </w:p>
          <w:p w14:paraId="598CE9F4" w14:textId="77777777" w:rsidR="0097266D" w:rsidRPr="003D5A4B" w:rsidRDefault="0097266D" w:rsidP="00C22749">
            <w:pPr>
              <w:rPr>
                <w:rFonts w:asciiTheme="minorHAnsi" w:hAnsiTheme="minorHAnsi" w:cs="Calibri"/>
                <w:noProof/>
                <w:color w:val="FF0000"/>
                <w:sz w:val="18"/>
                <w:szCs w:val="18"/>
              </w:rPr>
            </w:pPr>
            <w:r w:rsidRPr="003D5A4B">
              <w:rPr>
                <w:rFonts w:asciiTheme="minorHAnsi" w:hAnsiTheme="minorHAnsi" w:cs="Calibri"/>
                <w:noProof/>
                <w:sz w:val="18"/>
                <w:szCs w:val="18"/>
              </w:rPr>
              <w:t xml:space="preserve">Technical support wil be provided during the duration of the project.   </w:t>
            </w:r>
          </w:p>
        </w:tc>
      </w:tr>
    </w:tbl>
    <w:p w14:paraId="022DB3C0" w14:textId="77777777" w:rsidR="0097266D" w:rsidRPr="003D5A4B" w:rsidRDefault="0097266D" w:rsidP="0097266D"/>
    <w:p w14:paraId="2E556F4B" w14:textId="77777777" w:rsidR="0097266D" w:rsidRPr="003D5A4B" w:rsidRDefault="0097266D" w:rsidP="0097266D"/>
    <w:p w14:paraId="1E9B5FF9" w14:textId="7C2BE6B7" w:rsidR="0097266D" w:rsidRPr="003D5A4B" w:rsidRDefault="0097266D" w:rsidP="0097266D">
      <w:pPr>
        <w:pStyle w:val="Heading6"/>
        <w:rPr>
          <w:color w:val="auto"/>
        </w:rPr>
      </w:pPr>
      <w:r w:rsidRPr="003D5A4B">
        <w:rPr>
          <w:color w:val="auto"/>
        </w:rPr>
        <w:t>Output 1.7)  Development or procurement of weather forecasts services</w:t>
      </w:r>
    </w:p>
    <w:p w14:paraId="6F54D4C5" w14:textId="0BCBC227" w:rsidR="00994F70" w:rsidRPr="003D5A4B" w:rsidRDefault="00994F70" w:rsidP="00994F70">
      <w:r w:rsidRPr="003D5A4B">
        <w:t>This output has a single activity. The PMU, working with UNDP Procurement Services, will procure and engage an international service provider to deliver weather forecast services. The scope of the procurement will comprise:</w:t>
      </w:r>
    </w:p>
    <w:p w14:paraId="24738EF1" w14:textId="77777777" w:rsidR="00994F70" w:rsidRPr="003D5A4B" w:rsidRDefault="00994F70" w:rsidP="00994F70">
      <w:r w:rsidRPr="003D5A4B">
        <w:t>-</w:t>
      </w:r>
      <w:r w:rsidRPr="003D5A4B">
        <w:tab/>
        <w:t>Deliver weather forecast services</w:t>
      </w:r>
    </w:p>
    <w:p w14:paraId="003F7352" w14:textId="77777777" w:rsidR="00994F70" w:rsidRPr="003D5A4B" w:rsidRDefault="00994F70" w:rsidP="00994F70">
      <w:r w:rsidRPr="003D5A4B">
        <w:t>-</w:t>
      </w:r>
      <w:r w:rsidRPr="003D5A4B">
        <w:tab/>
        <w:t>Integrate and update regularly data from the hydro meteorological network as soon as it becomes available</w:t>
      </w:r>
    </w:p>
    <w:p w14:paraId="775D4DEA" w14:textId="18794D79" w:rsidR="00994F70" w:rsidRPr="003D5A4B" w:rsidRDefault="00994F70" w:rsidP="00994F70">
      <w:r w:rsidRPr="003D5A4B">
        <w:t>TOR will be produced in accordance to design of activities 1.6, 2.4 and 2.5</w:t>
      </w:r>
    </w:p>
    <w:p w14:paraId="009DDA0D" w14:textId="42C2D5F3" w:rsidR="004413D8" w:rsidRPr="003D5A4B" w:rsidRDefault="004413D8" w:rsidP="00994F70"/>
    <w:p w14:paraId="3F5E1C87" w14:textId="77777777" w:rsidR="004413D8" w:rsidRPr="003D5A4B" w:rsidRDefault="004413D8" w:rsidP="004413D8">
      <w:pPr>
        <w:keepNext/>
      </w:pPr>
    </w:p>
    <w:tbl>
      <w:tblPr>
        <w:tblStyle w:val="TableGrid"/>
        <w:tblW w:w="9493" w:type="dxa"/>
        <w:tblLook w:val="04A0" w:firstRow="1" w:lastRow="0" w:firstColumn="1" w:lastColumn="0" w:noHBand="0" w:noVBand="1"/>
      </w:tblPr>
      <w:tblGrid>
        <w:gridCol w:w="391"/>
        <w:gridCol w:w="2095"/>
        <w:gridCol w:w="7007"/>
      </w:tblGrid>
      <w:tr w:rsidR="00E1279D" w:rsidRPr="003D5A4B" w14:paraId="23FF3860" w14:textId="77777777" w:rsidTr="00DF381C">
        <w:tc>
          <w:tcPr>
            <w:tcW w:w="391" w:type="dxa"/>
            <w:shd w:val="clear" w:color="auto" w:fill="000000" w:themeFill="text1"/>
          </w:tcPr>
          <w:p w14:paraId="68D14452" w14:textId="6F041853" w:rsidR="00E1279D" w:rsidRPr="003D5A4B" w:rsidRDefault="00E1279D" w:rsidP="004413D8">
            <w:pPr>
              <w:keepNext/>
              <w:rPr>
                <w:rFonts w:asciiTheme="minorHAnsi" w:hAnsiTheme="minorHAnsi" w:cs="Calibri"/>
                <w:noProof/>
                <w:sz w:val="18"/>
                <w:szCs w:val="18"/>
              </w:rPr>
            </w:pPr>
            <w:r w:rsidRPr="003D5A4B">
              <w:rPr>
                <w:rFonts w:asciiTheme="minorHAnsi" w:hAnsiTheme="minorHAnsi"/>
                <w:b/>
                <w:sz w:val="18"/>
              </w:rPr>
              <w:t>#</w:t>
            </w:r>
          </w:p>
        </w:tc>
        <w:tc>
          <w:tcPr>
            <w:tcW w:w="2095" w:type="dxa"/>
            <w:shd w:val="clear" w:color="auto" w:fill="000000" w:themeFill="text1"/>
          </w:tcPr>
          <w:p w14:paraId="3F36EE2F" w14:textId="0B26128E" w:rsidR="00E1279D" w:rsidRPr="003D5A4B" w:rsidRDefault="00E1279D" w:rsidP="004413D8">
            <w:pPr>
              <w:keepNext/>
              <w:jc w:val="left"/>
              <w:rPr>
                <w:rFonts w:asciiTheme="minorHAnsi" w:hAnsiTheme="minorHAnsi" w:cs="Calibri"/>
                <w:noProof/>
                <w:sz w:val="18"/>
                <w:szCs w:val="18"/>
              </w:rPr>
            </w:pPr>
            <w:r w:rsidRPr="003D5A4B">
              <w:rPr>
                <w:rFonts w:asciiTheme="minorHAnsi" w:hAnsiTheme="minorHAnsi"/>
                <w:b/>
                <w:sz w:val="18"/>
              </w:rPr>
              <w:t>Activities</w:t>
            </w:r>
          </w:p>
        </w:tc>
        <w:tc>
          <w:tcPr>
            <w:tcW w:w="7007" w:type="dxa"/>
            <w:shd w:val="clear" w:color="auto" w:fill="000000" w:themeFill="text1"/>
          </w:tcPr>
          <w:p w14:paraId="395C463C" w14:textId="0E161E6A" w:rsidR="00E1279D" w:rsidRPr="003D5A4B" w:rsidRDefault="00A7254A" w:rsidP="004413D8">
            <w:pPr>
              <w:keepNext/>
              <w:jc w:val="left"/>
              <w:rPr>
                <w:rFonts w:asciiTheme="minorHAnsi" w:hAnsiTheme="minorHAnsi" w:cs="Calibri"/>
                <w:noProof/>
                <w:sz w:val="18"/>
                <w:szCs w:val="18"/>
              </w:rPr>
            </w:pPr>
            <w:r w:rsidRPr="003D5A4B">
              <w:rPr>
                <w:rFonts w:asciiTheme="minorHAnsi" w:hAnsiTheme="minorHAnsi" w:cs="Calibri"/>
                <w:b/>
                <w:bCs/>
                <w:noProof/>
                <w:sz w:val="18"/>
                <w:szCs w:val="18"/>
              </w:rPr>
              <w:t>Comments</w:t>
            </w:r>
          </w:p>
        </w:tc>
      </w:tr>
      <w:tr w:rsidR="0097266D" w:rsidRPr="003D5A4B" w14:paraId="71F4E105" w14:textId="77777777" w:rsidTr="00DF381C">
        <w:tc>
          <w:tcPr>
            <w:tcW w:w="391" w:type="dxa"/>
          </w:tcPr>
          <w:p w14:paraId="112286C8" w14:textId="60148E8E" w:rsidR="0097266D" w:rsidRPr="003D5A4B" w:rsidRDefault="00BE6015" w:rsidP="004413D8">
            <w:pPr>
              <w:keepNext/>
              <w:rPr>
                <w:rFonts w:asciiTheme="minorHAnsi" w:hAnsiTheme="minorHAnsi" w:cs="Calibri"/>
                <w:noProof/>
                <w:sz w:val="18"/>
                <w:szCs w:val="18"/>
              </w:rPr>
            </w:pPr>
            <w:r w:rsidRPr="003D5A4B">
              <w:rPr>
                <w:rFonts w:asciiTheme="minorHAnsi" w:hAnsiTheme="minorHAnsi" w:cs="Calibri"/>
                <w:noProof/>
                <w:sz w:val="18"/>
                <w:szCs w:val="18"/>
              </w:rPr>
              <w:t>1</w:t>
            </w:r>
          </w:p>
        </w:tc>
        <w:tc>
          <w:tcPr>
            <w:tcW w:w="2095" w:type="dxa"/>
          </w:tcPr>
          <w:p w14:paraId="3A267BE5" w14:textId="15DC00CE" w:rsidR="002A6FC4" w:rsidRPr="003D5A4B" w:rsidRDefault="00E1279D" w:rsidP="004413D8">
            <w:pPr>
              <w:keepNext/>
              <w:jc w:val="left"/>
              <w:rPr>
                <w:rFonts w:asciiTheme="minorHAnsi" w:hAnsiTheme="minorHAnsi" w:cs="Calibri"/>
                <w:noProof/>
                <w:color w:val="BFBFBF" w:themeColor="background1" w:themeShade="BF"/>
                <w:sz w:val="18"/>
                <w:szCs w:val="18"/>
              </w:rPr>
            </w:pPr>
            <w:r w:rsidRPr="003D5A4B">
              <w:rPr>
                <w:rFonts w:asciiTheme="minorHAnsi" w:hAnsiTheme="minorHAnsi" w:cs="Calibri"/>
                <w:noProof/>
                <w:sz w:val="18"/>
                <w:szCs w:val="18"/>
              </w:rPr>
              <w:t>Activity 1.7.1) Development of forecasts as a service</w:t>
            </w:r>
          </w:p>
          <w:p w14:paraId="50EBBE56" w14:textId="2D83047D" w:rsidR="0097266D" w:rsidRPr="003D5A4B" w:rsidRDefault="0097266D" w:rsidP="004413D8">
            <w:pPr>
              <w:keepNext/>
              <w:jc w:val="left"/>
              <w:rPr>
                <w:rFonts w:asciiTheme="minorHAnsi" w:hAnsiTheme="minorHAnsi" w:cs="Calibri"/>
                <w:noProof/>
                <w:color w:val="BFBFBF" w:themeColor="background1" w:themeShade="BF"/>
                <w:sz w:val="18"/>
                <w:szCs w:val="18"/>
              </w:rPr>
            </w:pPr>
          </w:p>
        </w:tc>
        <w:tc>
          <w:tcPr>
            <w:tcW w:w="7007" w:type="dxa"/>
          </w:tcPr>
          <w:p w14:paraId="7EF1D3DD" w14:textId="2F89D82E" w:rsidR="0097266D" w:rsidRPr="003D5A4B" w:rsidRDefault="0097266D" w:rsidP="004413D8">
            <w:pPr>
              <w:keepNext/>
              <w:jc w:val="left"/>
              <w:rPr>
                <w:rFonts w:asciiTheme="minorHAnsi" w:hAnsiTheme="minorHAnsi" w:cs="Calibri"/>
                <w:noProof/>
                <w:sz w:val="18"/>
                <w:szCs w:val="18"/>
              </w:rPr>
            </w:pPr>
            <w:r w:rsidRPr="003D5A4B">
              <w:rPr>
                <w:rFonts w:asciiTheme="minorHAnsi" w:hAnsiTheme="minorHAnsi" w:cs="Calibri"/>
                <w:noProof/>
                <w:sz w:val="18"/>
                <w:szCs w:val="18"/>
              </w:rPr>
              <w:t>Development of forecasts as a service</w:t>
            </w:r>
            <w:r w:rsidRPr="003D5A4B" w:rsidDel="00381D22">
              <w:rPr>
                <w:rFonts w:asciiTheme="minorHAnsi" w:hAnsiTheme="minorHAnsi" w:cs="Calibri"/>
                <w:noProof/>
                <w:sz w:val="18"/>
                <w:szCs w:val="18"/>
              </w:rPr>
              <w:t xml:space="preserve"> </w:t>
            </w:r>
            <w:r w:rsidRPr="003D5A4B">
              <w:rPr>
                <w:rFonts w:asciiTheme="minorHAnsi" w:hAnsiTheme="minorHAnsi" w:cs="Calibri"/>
                <w:noProof/>
                <w:sz w:val="18"/>
                <w:szCs w:val="18"/>
              </w:rPr>
              <w:t xml:space="preserve">comprises in depth knowledge on the physical processes regarding meteorology, hydrology, hydraulics and marine procesess. As the local staff will not be suficiently trained within the firs 2 years of the project yet this activity will be developend by a consultant (see </w:t>
            </w:r>
            <w:r w:rsidR="0063510B" w:rsidRPr="003D5A4B">
              <w:rPr>
                <w:rFonts w:asciiTheme="minorHAnsi" w:hAnsiTheme="minorHAnsi" w:cs="Calibri"/>
                <w:noProof/>
                <w:sz w:val="18"/>
                <w:szCs w:val="18"/>
              </w:rPr>
              <w:t xml:space="preserve"> Activity </w:t>
            </w:r>
            <w:r w:rsidRPr="003D5A4B">
              <w:rPr>
                <w:rFonts w:asciiTheme="minorHAnsi" w:hAnsiTheme="minorHAnsi" w:cs="Calibri"/>
                <w:noProof/>
                <w:sz w:val="18"/>
                <w:szCs w:val="18"/>
              </w:rPr>
              <w:t>2.</w:t>
            </w:r>
            <w:r w:rsidR="00363658" w:rsidRPr="003D5A4B">
              <w:rPr>
                <w:rFonts w:asciiTheme="minorHAnsi" w:hAnsiTheme="minorHAnsi" w:cs="Calibri"/>
                <w:noProof/>
                <w:sz w:val="18"/>
                <w:szCs w:val="18"/>
              </w:rPr>
              <w:t>5</w:t>
            </w:r>
            <w:r w:rsidRPr="003D5A4B">
              <w:rPr>
                <w:rFonts w:asciiTheme="minorHAnsi" w:hAnsiTheme="minorHAnsi" w:cs="Calibri"/>
                <w:noProof/>
                <w:sz w:val="18"/>
                <w:szCs w:val="18"/>
              </w:rPr>
              <w:t>.1).</w:t>
            </w:r>
          </w:p>
          <w:p w14:paraId="79B43AA6" w14:textId="77777777" w:rsidR="0063510B" w:rsidRPr="003D5A4B" w:rsidRDefault="0063510B" w:rsidP="004413D8">
            <w:pPr>
              <w:keepNext/>
              <w:jc w:val="left"/>
              <w:rPr>
                <w:rFonts w:asciiTheme="minorHAnsi" w:hAnsiTheme="minorHAnsi" w:cs="Calibri"/>
                <w:noProof/>
                <w:sz w:val="18"/>
                <w:szCs w:val="18"/>
              </w:rPr>
            </w:pPr>
          </w:p>
          <w:p w14:paraId="1E59B156" w14:textId="1B276920" w:rsidR="0097266D" w:rsidRPr="003D5A4B" w:rsidRDefault="0097266D" w:rsidP="004413D8">
            <w:pPr>
              <w:keepNext/>
              <w:jc w:val="left"/>
              <w:rPr>
                <w:rFonts w:asciiTheme="minorHAnsi" w:hAnsiTheme="minorHAnsi" w:cs="Calibri"/>
                <w:noProof/>
                <w:sz w:val="18"/>
                <w:szCs w:val="18"/>
              </w:rPr>
            </w:pPr>
            <w:r w:rsidRPr="003D5A4B">
              <w:rPr>
                <w:rFonts w:asciiTheme="minorHAnsi" w:hAnsiTheme="minorHAnsi" w:cs="Calibri"/>
                <w:noProof/>
                <w:sz w:val="18"/>
                <w:szCs w:val="18"/>
              </w:rPr>
              <w:t xml:space="preserve">Forecasted producs will be developed according the the strategy and priorites stablished in </w:t>
            </w:r>
            <w:r w:rsidR="00334941" w:rsidRPr="003D5A4B">
              <w:rPr>
                <w:rFonts w:asciiTheme="minorHAnsi" w:hAnsiTheme="minorHAnsi" w:cs="Calibri"/>
                <w:noProof/>
                <w:sz w:val="18"/>
                <w:szCs w:val="18"/>
              </w:rPr>
              <w:t>business</w:t>
            </w:r>
            <w:r w:rsidRPr="003D5A4B">
              <w:rPr>
                <w:rFonts w:asciiTheme="minorHAnsi" w:hAnsiTheme="minorHAnsi" w:cs="Calibri"/>
                <w:noProof/>
                <w:sz w:val="18"/>
                <w:szCs w:val="18"/>
              </w:rPr>
              <w:t xml:space="preserve"> plan </w:t>
            </w:r>
            <w:r w:rsidR="0063510B" w:rsidRPr="003D5A4B">
              <w:rPr>
                <w:rFonts w:asciiTheme="minorHAnsi" w:hAnsiTheme="minorHAnsi" w:cs="Calibri"/>
                <w:noProof/>
                <w:sz w:val="18"/>
                <w:szCs w:val="18"/>
              </w:rPr>
              <w:t xml:space="preserve">in Activity </w:t>
            </w:r>
            <w:r w:rsidRPr="003D5A4B">
              <w:rPr>
                <w:rFonts w:asciiTheme="minorHAnsi" w:hAnsiTheme="minorHAnsi" w:cs="Calibri"/>
                <w:noProof/>
                <w:sz w:val="18"/>
                <w:szCs w:val="18"/>
              </w:rPr>
              <w:t>2.</w:t>
            </w:r>
            <w:r w:rsidR="00363658" w:rsidRPr="003D5A4B">
              <w:rPr>
                <w:rFonts w:asciiTheme="minorHAnsi" w:hAnsiTheme="minorHAnsi" w:cs="Calibri"/>
                <w:noProof/>
                <w:sz w:val="18"/>
                <w:szCs w:val="18"/>
              </w:rPr>
              <w:t>3</w:t>
            </w:r>
            <w:r w:rsidRPr="003D5A4B">
              <w:rPr>
                <w:rFonts w:asciiTheme="minorHAnsi" w:hAnsiTheme="minorHAnsi" w:cs="Calibri"/>
                <w:noProof/>
                <w:sz w:val="18"/>
                <w:szCs w:val="18"/>
              </w:rPr>
              <w:t xml:space="preserve">.5. </w:t>
            </w:r>
          </w:p>
        </w:tc>
      </w:tr>
    </w:tbl>
    <w:p w14:paraId="5A69602C" w14:textId="77777777" w:rsidR="0097266D" w:rsidRPr="003D5A4B" w:rsidRDefault="0097266D" w:rsidP="0097266D"/>
    <w:p w14:paraId="179B4C6E" w14:textId="77777777" w:rsidR="0097266D" w:rsidRPr="003D5A4B" w:rsidRDefault="0097266D" w:rsidP="0097266D"/>
    <w:p w14:paraId="35426AE2" w14:textId="33C4E170" w:rsidR="0097266D" w:rsidRPr="003D5A4B" w:rsidRDefault="0097266D" w:rsidP="0097266D">
      <w:pPr>
        <w:pStyle w:val="Heading6"/>
        <w:rPr>
          <w:color w:val="auto"/>
        </w:rPr>
      </w:pPr>
      <w:r w:rsidRPr="003D5A4B">
        <w:rPr>
          <w:color w:val="auto"/>
        </w:rPr>
        <w:t xml:space="preserve">Output 1.8)  Development and implementation of a capacity building program to provide the </w:t>
      </w:r>
      <w:r w:rsidR="00C41A43" w:rsidRPr="003D5A4B">
        <w:rPr>
          <w:color w:val="auto"/>
        </w:rPr>
        <w:t>Guinea-Bissau</w:t>
      </w:r>
      <w:r w:rsidRPr="003D5A4B">
        <w:rPr>
          <w:color w:val="auto"/>
        </w:rPr>
        <w:t xml:space="preserve"> with the required capacity to operate and maintain the observation network and develop</w:t>
      </w:r>
      <w:r w:rsidR="002036FE" w:rsidRPr="003D5A4B">
        <w:rPr>
          <w:color w:val="auto"/>
        </w:rPr>
        <w:t xml:space="preserve"> climate information</w:t>
      </w:r>
      <w:r w:rsidRPr="003D5A4B">
        <w:rPr>
          <w:color w:val="auto"/>
        </w:rPr>
        <w:t xml:space="preserve"> services</w:t>
      </w:r>
    </w:p>
    <w:p w14:paraId="571F58B5" w14:textId="51F8C43F" w:rsidR="0097266D" w:rsidRPr="003D5A4B" w:rsidRDefault="0097266D" w:rsidP="0097266D">
      <w:r w:rsidRPr="003D5A4B">
        <w:t xml:space="preserve">Under </w:t>
      </w:r>
      <w:r w:rsidRPr="003D5A4B">
        <w:rPr>
          <w:b/>
          <w:bCs/>
          <w:u w:val="single"/>
        </w:rPr>
        <w:t>Output 1.8</w:t>
      </w:r>
      <w:r w:rsidRPr="003D5A4B">
        <w:t xml:space="preserve"> of the proposed project, LDCF resources will be used for training of hydrologists, meteorologists and maintenance staff in compliance with WMO standards (as documented in series WMO-No. 258 on capacity building and training). Maintenance plans and protocols will be developed to assure the reliability of the network </w:t>
      </w:r>
      <w:r w:rsidR="00DD49AD" w:rsidRPr="003D5A4B">
        <w:t>and sustainability of the investment</w:t>
      </w:r>
      <w:r w:rsidRPr="003D5A4B">
        <w:t>.</w:t>
      </w:r>
    </w:p>
    <w:p w14:paraId="663F9E65" w14:textId="77777777" w:rsidR="00602AE5" w:rsidRPr="003D5A4B" w:rsidRDefault="00602AE5" w:rsidP="0097266D"/>
    <w:p w14:paraId="1B41853F" w14:textId="3A1A18D3" w:rsidR="0097266D" w:rsidRPr="003D5A4B" w:rsidRDefault="00DD49AD" w:rsidP="0097266D">
      <w:r w:rsidRPr="003D5A4B">
        <w:t xml:space="preserve">INM and the DGRH technical staff </w:t>
      </w:r>
      <w:r w:rsidR="0097266D" w:rsidRPr="003D5A4B">
        <w:t xml:space="preserve">will be trained to develop climate information services. The capacity to make and use seasonal climate forecasts will be developed. This will link to ongoing </w:t>
      </w:r>
      <w:r w:rsidR="009D7064" w:rsidRPr="003D5A4B">
        <w:t xml:space="preserve">joint </w:t>
      </w:r>
      <w:r w:rsidR="0097266D" w:rsidRPr="003D5A4B">
        <w:t xml:space="preserve">activities at the </w:t>
      </w:r>
      <w:r w:rsidR="009D7064" w:rsidRPr="003D5A4B">
        <w:t xml:space="preserve">INM and the DGRH </w:t>
      </w:r>
      <w:r w:rsidR="0097266D" w:rsidRPr="003D5A4B">
        <w:t>and will ensure the capacity to run numerical weather prediction models and nowcasting or be able to usefully generate and use data from these models run elsewhere within the region or at international centers.</w:t>
      </w:r>
    </w:p>
    <w:p w14:paraId="1AD9759F" w14:textId="77777777" w:rsidR="009D7064" w:rsidRPr="003D5A4B" w:rsidRDefault="009D7064" w:rsidP="0097266D"/>
    <w:p w14:paraId="3BA186AC" w14:textId="5EE75C76" w:rsidR="0097266D" w:rsidRPr="003D5A4B" w:rsidRDefault="0097266D" w:rsidP="0097266D">
      <w:r w:rsidRPr="003D5A4B">
        <w:t xml:space="preserve">Given the lack of hydrologists and meteorologists with </w:t>
      </w:r>
      <w:r w:rsidR="00DD49AD" w:rsidRPr="003D5A4B">
        <w:t>training</w:t>
      </w:r>
      <w:r w:rsidRPr="003D5A4B">
        <w:t xml:space="preserve"> to develop numerical models (hydrology, hydrodynamics) and weather perfection models, the project will select and support</w:t>
      </w:r>
      <w:r w:rsidR="00363658" w:rsidRPr="003D5A4B">
        <w:t xml:space="preserve"> up to</w:t>
      </w:r>
      <w:r w:rsidRPr="003D5A4B">
        <w:t xml:space="preserve"> 10 candidates to follow master courses outside the country (</w:t>
      </w:r>
      <w:r w:rsidR="00DD49AD" w:rsidRPr="003D5A4B">
        <w:t xml:space="preserve">e.g. </w:t>
      </w:r>
      <w:r w:rsidRPr="003D5A4B">
        <w:t xml:space="preserve">Niamey, Ouagadougou, </w:t>
      </w:r>
      <w:r w:rsidR="003C4710" w:rsidRPr="003D5A4B">
        <w:t>possibly Brazil, among other places</w:t>
      </w:r>
      <w:r w:rsidRPr="003D5A4B">
        <w:t xml:space="preserve">). </w:t>
      </w:r>
    </w:p>
    <w:p w14:paraId="3EB84495" w14:textId="77777777" w:rsidR="0097266D" w:rsidRPr="003D5A4B" w:rsidRDefault="0097266D" w:rsidP="0097266D"/>
    <w:p w14:paraId="35888D42" w14:textId="77777777" w:rsidR="0097266D" w:rsidRPr="003D5A4B" w:rsidRDefault="0097266D" w:rsidP="0097266D">
      <w:pPr>
        <w:rPr>
          <w:lang w:eastAsia="ja-JP"/>
        </w:rPr>
      </w:pPr>
    </w:p>
    <w:tbl>
      <w:tblPr>
        <w:tblStyle w:val="TableGrid"/>
        <w:tblW w:w="9480" w:type="dxa"/>
        <w:tblLook w:val="04A0" w:firstRow="1" w:lastRow="0" w:firstColumn="1" w:lastColumn="0" w:noHBand="0" w:noVBand="1"/>
      </w:tblPr>
      <w:tblGrid>
        <w:gridCol w:w="421"/>
        <w:gridCol w:w="16"/>
        <w:gridCol w:w="2110"/>
        <w:gridCol w:w="6933"/>
      </w:tblGrid>
      <w:tr w:rsidR="0097266D" w:rsidRPr="003D5A4B" w14:paraId="600B8A45" w14:textId="77777777" w:rsidTr="00EA3772">
        <w:trPr>
          <w:tblHeader/>
        </w:trPr>
        <w:tc>
          <w:tcPr>
            <w:tcW w:w="421" w:type="dxa"/>
            <w:shd w:val="clear" w:color="auto" w:fill="000000" w:themeFill="text1"/>
          </w:tcPr>
          <w:p w14:paraId="529FE0DC" w14:textId="77777777" w:rsidR="0097266D" w:rsidRPr="003D5A4B" w:rsidRDefault="0097266D" w:rsidP="007F4D08">
            <w:pPr>
              <w:rPr>
                <w:rFonts w:asciiTheme="minorHAnsi" w:hAnsiTheme="minorHAnsi"/>
                <w:b/>
                <w:sz w:val="18"/>
              </w:rPr>
            </w:pPr>
            <w:r w:rsidRPr="003D5A4B">
              <w:rPr>
                <w:rFonts w:asciiTheme="minorHAnsi" w:hAnsiTheme="minorHAnsi"/>
                <w:b/>
                <w:sz w:val="18"/>
              </w:rPr>
              <w:t>#</w:t>
            </w:r>
          </w:p>
        </w:tc>
        <w:tc>
          <w:tcPr>
            <w:tcW w:w="2126" w:type="dxa"/>
            <w:gridSpan w:val="2"/>
            <w:shd w:val="clear" w:color="auto" w:fill="000000" w:themeFill="text1"/>
          </w:tcPr>
          <w:p w14:paraId="5A82477D" w14:textId="77777777" w:rsidR="0097266D" w:rsidRPr="003D5A4B" w:rsidRDefault="0097266D" w:rsidP="007F4D08">
            <w:pPr>
              <w:jc w:val="left"/>
              <w:rPr>
                <w:rFonts w:asciiTheme="minorHAnsi" w:hAnsiTheme="minorHAnsi"/>
                <w:b/>
                <w:sz w:val="18"/>
              </w:rPr>
            </w:pPr>
            <w:r w:rsidRPr="003D5A4B">
              <w:rPr>
                <w:rFonts w:asciiTheme="minorHAnsi" w:hAnsiTheme="minorHAnsi"/>
                <w:b/>
                <w:sz w:val="18"/>
              </w:rPr>
              <w:t>Activities</w:t>
            </w:r>
          </w:p>
        </w:tc>
        <w:tc>
          <w:tcPr>
            <w:tcW w:w="6933" w:type="dxa"/>
            <w:shd w:val="clear" w:color="auto" w:fill="000000" w:themeFill="text1"/>
          </w:tcPr>
          <w:p w14:paraId="52FD7202" w14:textId="75168902" w:rsidR="0097266D" w:rsidRPr="003D5A4B" w:rsidRDefault="005633B7" w:rsidP="007F4D08">
            <w:pPr>
              <w:rPr>
                <w:rFonts w:asciiTheme="minorHAnsi" w:hAnsiTheme="minorHAnsi"/>
                <w:b/>
                <w:sz w:val="18"/>
              </w:rPr>
            </w:pPr>
            <w:r w:rsidRPr="003D5A4B">
              <w:rPr>
                <w:rFonts w:asciiTheme="minorHAnsi" w:hAnsiTheme="minorHAnsi" w:cs="Calibri"/>
                <w:b/>
                <w:bCs/>
                <w:noProof/>
                <w:sz w:val="18"/>
                <w:szCs w:val="18"/>
              </w:rPr>
              <w:t>Description</w:t>
            </w:r>
          </w:p>
        </w:tc>
      </w:tr>
      <w:tr w:rsidR="0097266D" w:rsidRPr="003D5A4B" w14:paraId="43CB5633" w14:textId="77777777" w:rsidTr="00EA3772">
        <w:tc>
          <w:tcPr>
            <w:tcW w:w="421" w:type="dxa"/>
          </w:tcPr>
          <w:p w14:paraId="35C46736" w14:textId="77777777" w:rsidR="0097266D" w:rsidRPr="003D5A4B" w:rsidRDefault="0097266D" w:rsidP="007F4D08">
            <w:pPr>
              <w:rPr>
                <w:rFonts w:asciiTheme="minorHAnsi" w:hAnsiTheme="minorHAnsi"/>
                <w:sz w:val="18"/>
              </w:rPr>
            </w:pPr>
            <w:r w:rsidRPr="003D5A4B">
              <w:rPr>
                <w:rFonts w:asciiTheme="minorHAnsi" w:hAnsiTheme="minorHAnsi"/>
                <w:sz w:val="18"/>
              </w:rPr>
              <w:t>1</w:t>
            </w:r>
          </w:p>
        </w:tc>
        <w:tc>
          <w:tcPr>
            <w:tcW w:w="2126" w:type="dxa"/>
            <w:gridSpan w:val="2"/>
          </w:tcPr>
          <w:p w14:paraId="4AB85CE8" w14:textId="77777777" w:rsidR="0097266D" w:rsidRPr="003D5A4B" w:rsidRDefault="0097266D" w:rsidP="007F4D08">
            <w:pPr>
              <w:jc w:val="left"/>
              <w:rPr>
                <w:rFonts w:asciiTheme="minorHAnsi" w:hAnsiTheme="minorHAnsi"/>
                <w:sz w:val="18"/>
              </w:rPr>
            </w:pPr>
            <w:r w:rsidRPr="003D5A4B">
              <w:rPr>
                <w:rFonts w:asciiTheme="minorHAnsi" w:hAnsiTheme="minorHAnsi"/>
                <w:sz w:val="18"/>
              </w:rPr>
              <w:t>Activity 1.8.1) Identify staffing needs and capacity requirements.</w:t>
            </w:r>
          </w:p>
          <w:p w14:paraId="46C57461" w14:textId="0AB49DAE" w:rsidR="0097266D" w:rsidRPr="003D5A4B" w:rsidRDefault="0097266D" w:rsidP="007F4D08">
            <w:pPr>
              <w:jc w:val="left"/>
              <w:rPr>
                <w:rFonts w:asciiTheme="minorHAnsi" w:hAnsiTheme="minorHAnsi"/>
                <w:sz w:val="18"/>
              </w:rPr>
            </w:pPr>
          </w:p>
        </w:tc>
        <w:tc>
          <w:tcPr>
            <w:tcW w:w="6933" w:type="dxa"/>
          </w:tcPr>
          <w:p w14:paraId="200E8BF3" w14:textId="27489424"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For every monitoring site, the consultant will assess </w:t>
            </w:r>
            <w:r w:rsidRPr="003D5A4B">
              <w:rPr>
                <w:rFonts w:asciiTheme="minorHAnsi" w:hAnsiTheme="minorHAnsi"/>
                <w:sz w:val="18"/>
              </w:rPr>
              <w:t xml:space="preserve">the staff </w:t>
            </w:r>
            <w:r w:rsidR="004C6080" w:rsidRPr="003D5A4B">
              <w:rPr>
                <w:rFonts w:asciiTheme="minorHAnsi" w:hAnsiTheme="minorHAnsi"/>
                <w:sz w:val="18"/>
              </w:rPr>
              <w:t xml:space="preserve">and financial </w:t>
            </w:r>
            <w:r w:rsidRPr="003D5A4B">
              <w:rPr>
                <w:rFonts w:asciiTheme="minorHAnsi" w:hAnsiTheme="minorHAnsi" w:cs="Calibri"/>
                <w:noProof/>
                <w:sz w:val="18"/>
                <w:szCs w:val="18"/>
              </w:rPr>
              <w:t>requirements</w:t>
            </w:r>
            <w:r w:rsidRPr="003D5A4B">
              <w:rPr>
                <w:rFonts w:asciiTheme="minorHAnsi" w:hAnsiTheme="minorHAnsi"/>
                <w:sz w:val="18"/>
              </w:rPr>
              <w:t xml:space="preserve"> to </w:t>
            </w:r>
            <w:r w:rsidR="003573BE">
              <w:rPr>
                <w:rFonts w:asciiTheme="minorHAnsi" w:hAnsiTheme="minorHAnsi"/>
                <w:sz w:val="18"/>
              </w:rPr>
              <w:t>ensure</w:t>
            </w:r>
            <w:r w:rsidR="003573BE" w:rsidRPr="003D5A4B">
              <w:rPr>
                <w:rFonts w:asciiTheme="minorHAnsi" w:hAnsiTheme="minorHAnsi"/>
                <w:sz w:val="18"/>
              </w:rPr>
              <w:t xml:space="preserve"> </w:t>
            </w:r>
            <w:r w:rsidRPr="003D5A4B">
              <w:rPr>
                <w:rFonts w:asciiTheme="minorHAnsi" w:hAnsiTheme="minorHAnsi"/>
                <w:sz w:val="18"/>
              </w:rPr>
              <w:t xml:space="preserve">the </w:t>
            </w:r>
            <w:r w:rsidR="004C6080" w:rsidRPr="003D5A4B">
              <w:rPr>
                <w:rFonts w:asciiTheme="minorHAnsi" w:hAnsiTheme="minorHAnsi" w:cs="Calibri"/>
                <w:noProof/>
                <w:sz w:val="18"/>
                <w:szCs w:val="18"/>
              </w:rPr>
              <w:t xml:space="preserve">continued </w:t>
            </w:r>
            <w:r w:rsidRPr="003D5A4B">
              <w:rPr>
                <w:rFonts w:asciiTheme="minorHAnsi" w:hAnsiTheme="minorHAnsi"/>
                <w:sz w:val="18"/>
              </w:rPr>
              <w:t>operation and maintenance of the instruments</w:t>
            </w:r>
            <w:r w:rsidRPr="003D5A4B">
              <w:rPr>
                <w:rFonts w:asciiTheme="minorHAnsi" w:hAnsiTheme="minorHAnsi" w:cs="Calibri"/>
                <w:noProof/>
                <w:sz w:val="18"/>
                <w:szCs w:val="18"/>
              </w:rPr>
              <w:t>. The assessment will be based on the requirements identified and documented (under output 2.</w:t>
            </w:r>
            <w:r w:rsidR="00363658" w:rsidRPr="003D5A4B">
              <w:rPr>
                <w:rFonts w:asciiTheme="minorHAnsi" w:hAnsiTheme="minorHAnsi" w:cs="Calibri"/>
                <w:noProof/>
                <w:sz w:val="18"/>
                <w:szCs w:val="18"/>
              </w:rPr>
              <w:t>3</w:t>
            </w:r>
            <w:r w:rsidRPr="003D5A4B">
              <w:rPr>
                <w:rFonts w:asciiTheme="minorHAnsi" w:hAnsiTheme="minorHAnsi" w:cs="Calibri"/>
                <w:noProof/>
                <w:sz w:val="18"/>
                <w:szCs w:val="18"/>
              </w:rPr>
              <w:t xml:space="preserve">). </w:t>
            </w:r>
          </w:p>
          <w:p w14:paraId="691BB387" w14:textId="0BEBF112"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Job</w:t>
            </w:r>
            <w:r w:rsidRPr="003D5A4B">
              <w:rPr>
                <w:rFonts w:asciiTheme="minorHAnsi" w:hAnsiTheme="minorHAnsi"/>
                <w:sz w:val="18"/>
              </w:rPr>
              <w:t xml:space="preserve"> descriptions will be produced </w:t>
            </w:r>
            <w:r w:rsidRPr="003D5A4B">
              <w:rPr>
                <w:rFonts w:asciiTheme="minorHAnsi" w:hAnsiTheme="minorHAnsi" w:cs="Calibri"/>
                <w:noProof/>
                <w:sz w:val="18"/>
                <w:szCs w:val="18"/>
              </w:rPr>
              <w:t xml:space="preserve">for each required profile;  at the end of this stage will become evident </w:t>
            </w:r>
            <w:r w:rsidRPr="003D5A4B">
              <w:rPr>
                <w:rFonts w:asciiTheme="minorHAnsi" w:hAnsiTheme="minorHAnsi"/>
                <w:sz w:val="18"/>
              </w:rPr>
              <w:t xml:space="preserve">which </w:t>
            </w:r>
            <w:r w:rsidRPr="003D5A4B">
              <w:rPr>
                <w:rFonts w:asciiTheme="minorHAnsi" w:hAnsiTheme="minorHAnsi" w:cs="Calibri"/>
                <w:noProof/>
                <w:sz w:val="18"/>
                <w:szCs w:val="18"/>
              </w:rPr>
              <w:t>capacities are need</w:t>
            </w:r>
            <w:r w:rsidR="00956EED" w:rsidRPr="003D5A4B">
              <w:rPr>
                <w:rFonts w:asciiTheme="minorHAnsi" w:hAnsiTheme="minorHAnsi" w:cs="Calibri"/>
                <w:noProof/>
                <w:sz w:val="18"/>
                <w:szCs w:val="18"/>
              </w:rPr>
              <w:t>ed</w:t>
            </w:r>
            <w:r w:rsidRPr="003D5A4B">
              <w:rPr>
                <w:rFonts w:asciiTheme="minorHAnsi" w:hAnsiTheme="minorHAnsi" w:cs="Calibri"/>
                <w:noProof/>
                <w:sz w:val="18"/>
                <w:szCs w:val="18"/>
              </w:rPr>
              <w:t>; main focus will be given to local observers and local maintenance staff will follow the implementation plan</w:t>
            </w:r>
            <w:r w:rsidR="004C6080" w:rsidRPr="003D5A4B">
              <w:rPr>
                <w:rFonts w:asciiTheme="minorHAnsi" w:hAnsiTheme="minorHAnsi" w:cs="Calibri"/>
                <w:noProof/>
                <w:sz w:val="18"/>
                <w:szCs w:val="18"/>
              </w:rPr>
              <w:t>, with overight by regional/central offices of INM and DGRH</w:t>
            </w:r>
            <w:r w:rsidRPr="003D5A4B">
              <w:rPr>
                <w:rFonts w:asciiTheme="minorHAnsi" w:hAnsiTheme="minorHAnsi" w:cs="Calibri"/>
                <w:noProof/>
                <w:sz w:val="18"/>
                <w:szCs w:val="18"/>
              </w:rPr>
              <w:t>. The needs will need to be updated during phases 2 and 3 to match the actual</w:t>
            </w:r>
            <w:r w:rsidR="00956EED" w:rsidRPr="003D5A4B">
              <w:rPr>
                <w:rFonts w:asciiTheme="minorHAnsi" w:hAnsiTheme="minorHAnsi" w:cs="Calibri"/>
                <w:noProof/>
                <w:sz w:val="18"/>
                <w:szCs w:val="18"/>
              </w:rPr>
              <w:t xml:space="preserve"> </w:t>
            </w:r>
            <w:r w:rsidRPr="003D5A4B">
              <w:rPr>
                <w:rFonts w:asciiTheme="minorHAnsi" w:hAnsiTheme="minorHAnsi" w:cs="Calibri"/>
                <w:noProof/>
                <w:sz w:val="18"/>
                <w:szCs w:val="18"/>
              </w:rPr>
              <w:t>implemented monito</w:t>
            </w:r>
            <w:r w:rsidR="004C6080" w:rsidRPr="003D5A4B">
              <w:rPr>
                <w:rFonts w:asciiTheme="minorHAnsi" w:hAnsiTheme="minorHAnsi" w:cs="Calibri"/>
                <w:noProof/>
                <w:sz w:val="18"/>
                <w:szCs w:val="18"/>
              </w:rPr>
              <w:t>ri</w:t>
            </w:r>
            <w:r w:rsidRPr="003D5A4B">
              <w:rPr>
                <w:rFonts w:asciiTheme="minorHAnsi" w:hAnsiTheme="minorHAnsi" w:cs="Calibri"/>
                <w:noProof/>
                <w:sz w:val="18"/>
                <w:szCs w:val="18"/>
              </w:rPr>
              <w:t>ng sites</w:t>
            </w:r>
            <w:r w:rsidRPr="003D5A4B">
              <w:rPr>
                <w:rFonts w:asciiTheme="minorHAnsi" w:hAnsiTheme="minorHAnsi"/>
                <w:sz w:val="18"/>
              </w:rPr>
              <w:t xml:space="preserve">. </w:t>
            </w:r>
          </w:p>
          <w:p w14:paraId="66C34278" w14:textId="77777777" w:rsidR="0097266D" w:rsidRPr="003D5A4B" w:rsidRDefault="0097266D" w:rsidP="00C22749">
            <w:pPr>
              <w:rPr>
                <w:rFonts w:asciiTheme="minorHAnsi" w:hAnsiTheme="minorHAnsi"/>
                <w:sz w:val="18"/>
              </w:rPr>
            </w:pPr>
          </w:p>
          <w:p w14:paraId="6BD9DC2B" w14:textId="1B03609F"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staffing requirements and skills needed to develop and operate climate information services will be be identified by a consultant based on assessements carried out under previous activi</w:t>
            </w:r>
            <w:r w:rsidR="00956EED" w:rsidRPr="003D5A4B">
              <w:rPr>
                <w:rFonts w:asciiTheme="minorHAnsi" w:hAnsiTheme="minorHAnsi" w:cs="Calibri"/>
                <w:noProof/>
                <w:sz w:val="18"/>
                <w:szCs w:val="18"/>
              </w:rPr>
              <w:t>ti</w:t>
            </w:r>
            <w:r w:rsidRPr="003D5A4B">
              <w:rPr>
                <w:rFonts w:asciiTheme="minorHAnsi" w:hAnsiTheme="minorHAnsi" w:cs="Calibri"/>
                <w:noProof/>
                <w:sz w:val="18"/>
                <w:szCs w:val="18"/>
              </w:rPr>
              <w:t xml:space="preserve">es, the outlined business plan and complemented with </w:t>
            </w:r>
            <w:r w:rsidR="004C6080" w:rsidRPr="003D5A4B">
              <w:rPr>
                <w:rFonts w:asciiTheme="minorHAnsi" w:hAnsiTheme="minorHAnsi" w:cs="Calibri"/>
                <w:noProof/>
                <w:sz w:val="18"/>
                <w:szCs w:val="18"/>
              </w:rPr>
              <w:t>stakeholder consultations and experiences from O&amp;M staff</w:t>
            </w:r>
            <w:r w:rsidRPr="003D5A4B">
              <w:rPr>
                <w:rFonts w:asciiTheme="minorHAnsi" w:hAnsiTheme="minorHAnsi" w:cs="Calibri"/>
                <w:noProof/>
                <w:sz w:val="18"/>
                <w:szCs w:val="18"/>
              </w:rPr>
              <w:t>.</w:t>
            </w:r>
          </w:p>
          <w:p w14:paraId="6B77359C" w14:textId="77777777" w:rsidR="00A57964" w:rsidRPr="003D5A4B" w:rsidRDefault="00A57964" w:rsidP="00C22749">
            <w:pPr>
              <w:rPr>
                <w:rFonts w:asciiTheme="minorHAnsi" w:hAnsiTheme="minorHAnsi" w:cs="Calibri"/>
                <w:noProof/>
                <w:sz w:val="18"/>
                <w:szCs w:val="18"/>
              </w:rPr>
            </w:pPr>
          </w:p>
          <w:p w14:paraId="1FE05103" w14:textId="2F8F37B9"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A capacity development plan will be defined, taking into account existing capacities in the country, and the capacity needs identifyed along </w:t>
            </w:r>
            <w:r w:rsidR="00956EED" w:rsidRPr="003D5A4B">
              <w:rPr>
                <w:rFonts w:asciiTheme="minorHAnsi" w:hAnsiTheme="minorHAnsi" w:cs="Calibri"/>
                <w:noProof/>
                <w:sz w:val="18"/>
                <w:szCs w:val="18"/>
              </w:rPr>
              <w:t xml:space="preserve">previous </w:t>
            </w:r>
            <w:r w:rsidRPr="003D5A4B">
              <w:rPr>
                <w:rFonts w:asciiTheme="minorHAnsi" w:hAnsiTheme="minorHAnsi" w:cs="Calibri"/>
                <w:noProof/>
                <w:sz w:val="18"/>
                <w:szCs w:val="18"/>
              </w:rPr>
              <w:t xml:space="preserve">activities. This plan will include the identification of partner instiutions within the region and </w:t>
            </w:r>
            <w:r w:rsidR="00956EED" w:rsidRPr="003D5A4B">
              <w:rPr>
                <w:rFonts w:asciiTheme="minorHAnsi" w:hAnsiTheme="minorHAnsi" w:cs="Calibri"/>
                <w:noProof/>
                <w:sz w:val="18"/>
                <w:szCs w:val="18"/>
              </w:rPr>
              <w:t>abroad</w:t>
            </w:r>
            <w:r w:rsidRPr="003D5A4B">
              <w:rPr>
                <w:rFonts w:asciiTheme="minorHAnsi" w:hAnsiTheme="minorHAnsi" w:cs="Calibri"/>
                <w:noProof/>
                <w:sz w:val="18"/>
                <w:szCs w:val="18"/>
              </w:rPr>
              <w:t xml:space="preserve"> which can offer master courses for the sector of interest and establishing a framework agreement for delivering training. </w:t>
            </w:r>
          </w:p>
          <w:p w14:paraId="05CC45EA" w14:textId="77777777" w:rsidR="00A57964" w:rsidRPr="003D5A4B" w:rsidRDefault="00A57964" w:rsidP="00C22749">
            <w:pPr>
              <w:rPr>
                <w:rFonts w:asciiTheme="minorHAnsi" w:hAnsiTheme="minorHAnsi" w:cs="Calibri"/>
                <w:noProof/>
                <w:sz w:val="18"/>
                <w:szCs w:val="18"/>
              </w:rPr>
            </w:pPr>
          </w:p>
          <w:p w14:paraId="7B90AF70" w14:textId="02063A8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Relevant disciplines at this stage are: IT, data management, surface water hydrology, meteorology, oceanography, climate change, etc.</w:t>
            </w:r>
          </w:p>
          <w:p w14:paraId="4400D5EA" w14:textId="77777777" w:rsidR="00A57964" w:rsidRPr="003D5A4B" w:rsidRDefault="00A57964" w:rsidP="00C22749">
            <w:pPr>
              <w:rPr>
                <w:rFonts w:asciiTheme="minorHAnsi" w:hAnsiTheme="minorHAnsi" w:cs="Calibri"/>
                <w:noProof/>
                <w:sz w:val="18"/>
                <w:szCs w:val="18"/>
              </w:rPr>
            </w:pPr>
          </w:p>
          <w:p w14:paraId="36310975" w14:textId="2459890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An initial scan in Guinea-Bissau showed that there are no academic institutions within the country with the capacity of providing these courses; therefore partnerships with academic institutions in the region will be consolidated. A relation with activity 2.</w:t>
            </w:r>
            <w:r w:rsidR="00F0593F" w:rsidRPr="003D5A4B">
              <w:rPr>
                <w:rFonts w:asciiTheme="minorHAnsi" w:hAnsiTheme="minorHAnsi" w:cs="Calibri"/>
                <w:noProof/>
                <w:sz w:val="18"/>
                <w:szCs w:val="18"/>
              </w:rPr>
              <w:t>3.4</w:t>
            </w:r>
            <w:r w:rsidRPr="003D5A4B">
              <w:rPr>
                <w:rFonts w:asciiTheme="minorHAnsi" w:hAnsiTheme="minorHAnsi" w:cs="Calibri"/>
                <w:noProof/>
                <w:sz w:val="18"/>
                <w:szCs w:val="18"/>
              </w:rPr>
              <w:t xml:space="preserve"> will a</w:t>
            </w:r>
            <w:r w:rsidR="00956EED" w:rsidRPr="003D5A4B">
              <w:rPr>
                <w:rFonts w:asciiTheme="minorHAnsi" w:hAnsiTheme="minorHAnsi" w:cs="Calibri"/>
                <w:noProof/>
                <w:sz w:val="18"/>
                <w:szCs w:val="18"/>
              </w:rPr>
              <w:t>s</w:t>
            </w:r>
            <w:r w:rsidRPr="003D5A4B">
              <w:rPr>
                <w:rFonts w:asciiTheme="minorHAnsi" w:hAnsiTheme="minorHAnsi" w:cs="Calibri"/>
                <w:noProof/>
                <w:sz w:val="18"/>
                <w:szCs w:val="18"/>
              </w:rPr>
              <w:t>sure that after the project is finished the opportunities for further training are still available and at reach of young potentials.</w:t>
            </w:r>
          </w:p>
          <w:p w14:paraId="78A7433C" w14:textId="77709C81" w:rsidR="00A57964" w:rsidRPr="003D5A4B" w:rsidRDefault="00A57964" w:rsidP="00C22749">
            <w:pPr>
              <w:rPr>
                <w:rFonts w:asciiTheme="minorHAnsi" w:hAnsiTheme="minorHAnsi"/>
                <w:sz w:val="18"/>
              </w:rPr>
            </w:pPr>
          </w:p>
        </w:tc>
      </w:tr>
      <w:tr w:rsidR="0097266D" w:rsidRPr="003D5A4B" w14:paraId="36DE4491" w14:textId="77777777" w:rsidTr="00EA3772">
        <w:tc>
          <w:tcPr>
            <w:tcW w:w="421" w:type="dxa"/>
          </w:tcPr>
          <w:p w14:paraId="6AB6B0AD" w14:textId="77777777" w:rsidR="0097266D" w:rsidRPr="003D5A4B" w:rsidRDefault="0097266D" w:rsidP="007F4D08">
            <w:pPr>
              <w:rPr>
                <w:rFonts w:asciiTheme="minorHAnsi" w:hAnsiTheme="minorHAnsi"/>
                <w:sz w:val="18"/>
              </w:rPr>
            </w:pPr>
            <w:r w:rsidRPr="003D5A4B">
              <w:rPr>
                <w:rFonts w:asciiTheme="minorHAnsi" w:hAnsiTheme="minorHAnsi"/>
                <w:sz w:val="18"/>
              </w:rPr>
              <w:t>2</w:t>
            </w:r>
          </w:p>
        </w:tc>
        <w:tc>
          <w:tcPr>
            <w:tcW w:w="2126" w:type="dxa"/>
            <w:gridSpan w:val="2"/>
          </w:tcPr>
          <w:p w14:paraId="7DA4C7FE" w14:textId="77777777" w:rsidR="0097266D" w:rsidRPr="003D5A4B" w:rsidRDefault="0097266D" w:rsidP="007F4D08">
            <w:pPr>
              <w:jc w:val="left"/>
              <w:rPr>
                <w:rFonts w:asciiTheme="minorHAnsi" w:hAnsiTheme="minorHAnsi"/>
                <w:sz w:val="18"/>
              </w:rPr>
            </w:pPr>
            <w:r w:rsidRPr="003D5A4B">
              <w:rPr>
                <w:rFonts w:asciiTheme="minorHAnsi" w:hAnsiTheme="minorHAnsi"/>
                <w:sz w:val="18"/>
              </w:rPr>
              <w:t>Activity 1.8.2) Recruitment, capacity needs assessment of staff and capacity building plan.</w:t>
            </w:r>
          </w:p>
          <w:p w14:paraId="10B70484" w14:textId="26D9C057" w:rsidR="0097266D" w:rsidRPr="003D5A4B" w:rsidRDefault="0097266D" w:rsidP="007F4D08">
            <w:pPr>
              <w:jc w:val="left"/>
              <w:rPr>
                <w:rFonts w:asciiTheme="minorHAnsi" w:hAnsiTheme="minorHAnsi"/>
                <w:sz w:val="18"/>
              </w:rPr>
            </w:pPr>
          </w:p>
        </w:tc>
        <w:tc>
          <w:tcPr>
            <w:tcW w:w="6933" w:type="dxa"/>
          </w:tcPr>
          <w:p w14:paraId="58350588" w14:textId="5B4A843C"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Required</w:t>
            </w:r>
            <w:r w:rsidRPr="003D5A4B">
              <w:rPr>
                <w:rFonts w:asciiTheme="minorHAnsi" w:hAnsiTheme="minorHAnsi"/>
                <w:sz w:val="18"/>
              </w:rPr>
              <w:t xml:space="preserve"> staff will be filled with staff currently employed by the partner institutions, new recruits or community members. </w:t>
            </w:r>
            <w:r w:rsidRPr="003D5A4B">
              <w:rPr>
                <w:rFonts w:asciiTheme="minorHAnsi" w:hAnsiTheme="minorHAnsi" w:cs="Calibri"/>
                <w:noProof/>
                <w:sz w:val="18"/>
                <w:szCs w:val="18"/>
              </w:rPr>
              <w:t xml:space="preserve">This part of the activity will be carried out by the corresponding partner institution/community following the agreements of </w:t>
            </w:r>
            <w:r w:rsidR="00674A5B" w:rsidRPr="003D5A4B">
              <w:rPr>
                <w:rFonts w:asciiTheme="minorHAnsi" w:hAnsiTheme="minorHAnsi" w:cs="Calibri"/>
                <w:noProof/>
                <w:sz w:val="18"/>
                <w:szCs w:val="18"/>
              </w:rPr>
              <w:t>a</w:t>
            </w:r>
            <w:r w:rsidRPr="003D5A4B">
              <w:rPr>
                <w:rFonts w:asciiTheme="minorHAnsi" w:hAnsiTheme="minorHAnsi" w:cs="Calibri"/>
                <w:noProof/>
                <w:sz w:val="18"/>
                <w:szCs w:val="18"/>
              </w:rPr>
              <w:t xml:space="preserve"> MoU</w:t>
            </w:r>
            <w:r w:rsidR="00674A5B" w:rsidRPr="003D5A4B">
              <w:rPr>
                <w:rFonts w:asciiTheme="minorHAnsi" w:hAnsiTheme="minorHAnsi" w:cs="Calibri"/>
                <w:noProof/>
                <w:sz w:val="18"/>
                <w:szCs w:val="18"/>
              </w:rPr>
              <w:t xml:space="preserve"> with a suitable center of excellence / KM service provider</w:t>
            </w:r>
            <w:r w:rsidRPr="003D5A4B">
              <w:rPr>
                <w:rFonts w:asciiTheme="minorHAnsi" w:hAnsiTheme="minorHAnsi" w:cs="Calibri"/>
                <w:noProof/>
                <w:sz w:val="18"/>
                <w:szCs w:val="18"/>
              </w:rPr>
              <w:t>.</w:t>
            </w:r>
          </w:p>
          <w:p w14:paraId="710FB100" w14:textId="77777777" w:rsidR="00A57964" w:rsidRPr="003D5A4B" w:rsidRDefault="00A57964" w:rsidP="00C22749">
            <w:pPr>
              <w:rPr>
                <w:rFonts w:asciiTheme="minorHAnsi" w:hAnsiTheme="minorHAnsi" w:cs="Calibri"/>
                <w:noProof/>
                <w:sz w:val="18"/>
                <w:szCs w:val="18"/>
              </w:rPr>
            </w:pPr>
          </w:p>
          <w:p w14:paraId="05221A7C" w14:textId="19EA9CB3"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A consultant</w:t>
            </w:r>
            <w:r w:rsidRPr="003D5A4B">
              <w:rPr>
                <w:rFonts w:asciiTheme="minorHAnsi" w:hAnsiTheme="minorHAnsi"/>
                <w:sz w:val="18"/>
              </w:rPr>
              <w:t xml:space="preserve"> will </w:t>
            </w:r>
            <w:r w:rsidRPr="003D5A4B">
              <w:rPr>
                <w:rFonts w:asciiTheme="minorHAnsi" w:hAnsiTheme="minorHAnsi" w:cs="Calibri"/>
                <w:noProof/>
                <w:sz w:val="18"/>
                <w:szCs w:val="18"/>
              </w:rPr>
              <w:t>be apointed</w:t>
            </w:r>
            <w:r w:rsidRPr="003D5A4B">
              <w:rPr>
                <w:rFonts w:asciiTheme="minorHAnsi" w:hAnsiTheme="minorHAnsi"/>
                <w:sz w:val="18"/>
              </w:rPr>
              <w:t xml:space="preserve"> to </w:t>
            </w:r>
            <w:r w:rsidRPr="003D5A4B">
              <w:rPr>
                <w:rFonts w:asciiTheme="minorHAnsi" w:hAnsiTheme="minorHAnsi" w:cs="Calibri"/>
                <w:noProof/>
                <w:sz w:val="18"/>
                <w:szCs w:val="18"/>
              </w:rPr>
              <w:t>develop a training plan</w:t>
            </w:r>
            <w:r w:rsidRPr="003D5A4B">
              <w:rPr>
                <w:rFonts w:asciiTheme="minorHAnsi" w:hAnsiTheme="minorHAnsi"/>
                <w:sz w:val="18"/>
              </w:rPr>
              <w:t xml:space="preserve"> to upgrade the skills of observers and maintenance staff up to the required level</w:t>
            </w:r>
            <w:r w:rsidRPr="003D5A4B">
              <w:rPr>
                <w:rFonts w:asciiTheme="minorHAnsi" w:hAnsiTheme="minorHAnsi" w:cs="Calibri"/>
                <w:noProof/>
                <w:sz w:val="18"/>
                <w:szCs w:val="18"/>
              </w:rPr>
              <w:t xml:space="preserve"> taking</w:t>
            </w:r>
            <w:r w:rsidRPr="003D5A4B">
              <w:rPr>
                <w:rFonts w:asciiTheme="minorHAnsi" w:hAnsiTheme="minorHAnsi"/>
                <w:sz w:val="18"/>
              </w:rPr>
              <w:t xml:space="preserve"> into account current capacity and capacity requirements</w:t>
            </w:r>
            <w:r w:rsidRPr="003D5A4B">
              <w:rPr>
                <w:rFonts w:asciiTheme="minorHAnsi" w:hAnsiTheme="minorHAnsi" w:cs="Calibri"/>
                <w:noProof/>
                <w:sz w:val="18"/>
                <w:szCs w:val="18"/>
              </w:rPr>
              <w:t>. The preparation of the training</w:t>
            </w:r>
            <w:r w:rsidRPr="003D5A4B">
              <w:rPr>
                <w:rFonts w:asciiTheme="minorHAnsi" w:hAnsiTheme="minorHAnsi"/>
                <w:sz w:val="18"/>
              </w:rPr>
              <w:t xml:space="preserve"> will </w:t>
            </w:r>
            <w:r w:rsidRPr="003D5A4B">
              <w:rPr>
                <w:rFonts w:asciiTheme="minorHAnsi" w:hAnsiTheme="minorHAnsi" w:cs="Calibri"/>
                <w:noProof/>
                <w:sz w:val="18"/>
                <w:szCs w:val="18"/>
              </w:rPr>
              <w:t>take place in close co</w:t>
            </w:r>
            <w:r w:rsidR="00956EED" w:rsidRPr="003D5A4B">
              <w:rPr>
                <w:rFonts w:asciiTheme="minorHAnsi" w:hAnsiTheme="minorHAnsi" w:cs="Calibri"/>
                <w:noProof/>
                <w:sz w:val="18"/>
                <w:szCs w:val="18"/>
              </w:rPr>
              <w:t>l</w:t>
            </w:r>
            <w:r w:rsidRPr="003D5A4B">
              <w:rPr>
                <w:rFonts w:asciiTheme="minorHAnsi" w:hAnsiTheme="minorHAnsi" w:cs="Calibri"/>
                <w:noProof/>
                <w:sz w:val="18"/>
                <w:szCs w:val="18"/>
              </w:rPr>
              <w:t>laboration with the selected suppliers and</w:t>
            </w:r>
            <w:r w:rsidRPr="003D5A4B">
              <w:rPr>
                <w:rFonts w:asciiTheme="minorHAnsi" w:hAnsiTheme="minorHAnsi"/>
                <w:sz w:val="18"/>
              </w:rPr>
              <w:t xml:space="preserve"> will focus on short term training needs and long-term capacity building.</w:t>
            </w:r>
          </w:p>
          <w:p w14:paraId="420E8E2F" w14:textId="77777777" w:rsidR="00A57964" w:rsidRPr="003D5A4B" w:rsidRDefault="00A57964" w:rsidP="00C22749">
            <w:pPr>
              <w:rPr>
                <w:rFonts w:asciiTheme="minorHAnsi" w:hAnsiTheme="minorHAnsi"/>
                <w:sz w:val="22"/>
                <w:lang w:val="en-ZA"/>
              </w:rPr>
            </w:pPr>
          </w:p>
          <w:p w14:paraId="6F9823D8" w14:textId="21C95D12"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This activity  is strongly related to</w:t>
            </w:r>
            <w:r w:rsidRPr="003D5A4B">
              <w:rPr>
                <w:sz w:val="18"/>
              </w:rPr>
              <w:t xml:space="preserve"> </w:t>
            </w:r>
            <w:r w:rsidRPr="003D5A4B">
              <w:rPr>
                <w:rFonts w:asciiTheme="minorHAnsi" w:hAnsiTheme="minorHAnsi" w:cs="Calibri"/>
                <w:noProof/>
                <w:sz w:val="18"/>
                <w:szCs w:val="18"/>
              </w:rPr>
              <w:t>the community approach model and protocol developed under activity 1</w:t>
            </w:r>
            <w:r w:rsidR="00F0593F" w:rsidRPr="003D5A4B">
              <w:rPr>
                <w:rFonts w:asciiTheme="minorHAnsi" w:hAnsiTheme="minorHAnsi" w:cs="Calibri"/>
                <w:noProof/>
                <w:sz w:val="18"/>
                <w:szCs w:val="18"/>
              </w:rPr>
              <w:t>.X.2</w:t>
            </w:r>
            <w:r w:rsidRPr="003D5A4B">
              <w:rPr>
                <w:rFonts w:asciiTheme="minorHAnsi" w:hAnsiTheme="minorHAnsi" w:cs="Calibri"/>
                <w:noProof/>
                <w:sz w:val="18"/>
                <w:szCs w:val="18"/>
              </w:rPr>
              <w:t xml:space="preserve"> which alllow identifying and implementing a strategy to engage with local stakeholders and sensitise the communities on the benefits of weather and climate data</w:t>
            </w:r>
            <w:r w:rsidR="00956EED" w:rsidRPr="003D5A4B">
              <w:rPr>
                <w:rFonts w:asciiTheme="minorHAnsi" w:hAnsiTheme="minorHAnsi" w:cs="Calibri"/>
                <w:noProof/>
                <w:sz w:val="18"/>
                <w:szCs w:val="18"/>
              </w:rPr>
              <w:t>.</w:t>
            </w:r>
          </w:p>
          <w:p w14:paraId="085EC5FE" w14:textId="1244AC71" w:rsidR="00A57964" w:rsidRPr="003D5A4B" w:rsidRDefault="00A57964" w:rsidP="00C22749">
            <w:pPr>
              <w:rPr>
                <w:rFonts w:asciiTheme="minorHAnsi" w:hAnsiTheme="minorHAnsi" w:cs="Calibri"/>
                <w:noProof/>
                <w:sz w:val="18"/>
                <w:szCs w:val="18"/>
              </w:rPr>
            </w:pPr>
          </w:p>
        </w:tc>
      </w:tr>
      <w:tr w:rsidR="0097266D" w:rsidRPr="003D5A4B" w14:paraId="5AA32DA2" w14:textId="77777777" w:rsidTr="00EA3772">
        <w:tc>
          <w:tcPr>
            <w:tcW w:w="421" w:type="dxa"/>
          </w:tcPr>
          <w:p w14:paraId="07F9375C" w14:textId="77777777" w:rsidR="0097266D" w:rsidRPr="003D5A4B" w:rsidRDefault="0097266D" w:rsidP="007F4D08">
            <w:pPr>
              <w:rPr>
                <w:rFonts w:asciiTheme="minorHAnsi" w:hAnsiTheme="minorHAnsi"/>
                <w:sz w:val="18"/>
              </w:rPr>
            </w:pPr>
            <w:r w:rsidRPr="003D5A4B">
              <w:rPr>
                <w:rFonts w:asciiTheme="minorHAnsi" w:hAnsiTheme="minorHAnsi"/>
                <w:sz w:val="18"/>
              </w:rPr>
              <w:t>3</w:t>
            </w:r>
          </w:p>
        </w:tc>
        <w:tc>
          <w:tcPr>
            <w:tcW w:w="2126" w:type="dxa"/>
            <w:gridSpan w:val="2"/>
          </w:tcPr>
          <w:p w14:paraId="7ECD7F3D" w14:textId="6E54D94A"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1.8.3) Training of </w:t>
            </w:r>
            <w:r w:rsidRPr="003D5A4B">
              <w:rPr>
                <w:rFonts w:asciiTheme="minorHAnsi" w:hAnsiTheme="minorHAnsi" w:cs="Calibri"/>
                <w:noProof/>
                <w:sz w:val="18"/>
                <w:szCs w:val="18"/>
              </w:rPr>
              <w:t>trainers</w:t>
            </w:r>
            <w:r w:rsidR="00DF5F1D">
              <w:rPr>
                <w:rFonts w:asciiTheme="minorHAnsi" w:hAnsiTheme="minorHAnsi" w:cs="Calibri"/>
                <w:noProof/>
                <w:sz w:val="18"/>
                <w:szCs w:val="18"/>
              </w:rPr>
              <w:t xml:space="preserve"> </w:t>
            </w:r>
            <w:r w:rsidR="00DF5F1D" w:rsidRPr="003573BE">
              <w:rPr>
                <w:rFonts w:asciiTheme="minorHAnsi" w:hAnsiTheme="minorHAnsi" w:cs="Calibri"/>
                <w:noProof/>
                <w:sz w:val="18"/>
                <w:szCs w:val="18"/>
                <w:highlight w:val="yellow"/>
              </w:rPr>
              <w:t>[to operate and maintain the observation network and develop services]</w:t>
            </w:r>
          </w:p>
          <w:p w14:paraId="403B07BF" w14:textId="29D33660" w:rsidR="0097266D" w:rsidRPr="003D5A4B" w:rsidRDefault="0097266D" w:rsidP="007F4D08">
            <w:pPr>
              <w:jc w:val="left"/>
              <w:rPr>
                <w:rFonts w:asciiTheme="minorHAnsi" w:hAnsiTheme="minorHAnsi"/>
                <w:sz w:val="18"/>
              </w:rPr>
            </w:pPr>
          </w:p>
        </w:tc>
        <w:tc>
          <w:tcPr>
            <w:tcW w:w="6933" w:type="dxa"/>
          </w:tcPr>
          <w:p w14:paraId="7C66BD2A" w14:textId="5EF6794E" w:rsidR="00074E48" w:rsidRPr="003D5A4B" w:rsidRDefault="0097266D" w:rsidP="00C22749">
            <w:pPr>
              <w:rPr>
                <w:rFonts w:asciiTheme="minorHAnsi" w:hAnsiTheme="minorHAnsi"/>
                <w:sz w:val="18"/>
              </w:rPr>
            </w:pPr>
            <w:r w:rsidRPr="003D5A4B">
              <w:rPr>
                <w:rFonts w:asciiTheme="minorHAnsi" w:hAnsiTheme="minorHAnsi" w:cs="Calibri"/>
                <w:noProof/>
                <w:sz w:val="18"/>
                <w:szCs w:val="18"/>
              </w:rPr>
              <w:t>Training sessions will be provided by an external consultant following the plan outlined under activity 1.</w:t>
            </w:r>
            <w:r w:rsidR="00F0593F" w:rsidRPr="003D5A4B">
              <w:rPr>
                <w:rFonts w:asciiTheme="minorHAnsi" w:hAnsiTheme="minorHAnsi" w:cs="Calibri"/>
                <w:noProof/>
                <w:sz w:val="18"/>
                <w:szCs w:val="18"/>
              </w:rPr>
              <w:t>8</w:t>
            </w:r>
            <w:r w:rsidRPr="003D5A4B">
              <w:rPr>
                <w:rFonts w:asciiTheme="minorHAnsi" w:hAnsiTheme="minorHAnsi" w:cs="Calibri"/>
                <w:noProof/>
                <w:sz w:val="18"/>
                <w:szCs w:val="18"/>
              </w:rPr>
              <w:t xml:space="preserve">.2; the training will be organised for the staff in charge of operations and maintenance of the monitoring facilities. These training will be complient with the WMO standards, and will be adapted to the local context. Given the importance of community </w:t>
            </w:r>
            <w:r w:rsidR="00956EED" w:rsidRPr="003D5A4B">
              <w:rPr>
                <w:rFonts w:asciiTheme="minorHAnsi" w:hAnsiTheme="minorHAnsi" w:cs="Calibri"/>
                <w:noProof/>
                <w:sz w:val="18"/>
                <w:szCs w:val="18"/>
              </w:rPr>
              <w:t>ownership</w:t>
            </w:r>
            <w:r w:rsidRPr="003D5A4B">
              <w:rPr>
                <w:rFonts w:asciiTheme="minorHAnsi" w:hAnsiTheme="minorHAnsi" w:cs="Calibri"/>
                <w:noProof/>
                <w:sz w:val="18"/>
                <w:szCs w:val="18"/>
              </w:rPr>
              <w:t xml:space="preserve">, specific attention will als be given to community participation. </w:t>
            </w:r>
            <w:r w:rsidRPr="003D5A4B">
              <w:rPr>
                <w:rFonts w:asciiTheme="minorHAnsi" w:hAnsiTheme="minorHAnsi"/>
                <w:sz w:val="18"/>
              </w:rPr>
              <w:t xml:space="preserve"> </w:t>
            </w:r>
          </w:p>
          <w:p w14:paraId="33A4F6F7" w14:textId="4B14237C" w:rsidR="00A57964" w:rsidRPr="003D5A4B" w:rsidRDefault="00A57964" w:rsidP="00C22749">
            <w:pPr>
              <w:rPr>
                <w:rFonts w:asciiTheme="minorHAnsi" w:hAnsiTheme="minorHAnsi" w:cs="Calibri"/>
                <w:noProof/>
                <w:sz w:val="18"/>
                <w:szCs w:val="18"/>
              </w:rPr>
            </w:pPr>
          </w:p>
        </w:tc>
      </w:tr>
      <w:tr w:rsidR="0097266D" w:rsidRPr="003D5A4B" w14:paraId="4A527AAF" w14:textId="77777777" w:rsidTr="00EA3772">
        <w:tc>
          <w:tcPr>
            <w:tcW w:w="421" w:type="dxa"/>
          </w:tcPr>
          <w:p w14:paraId="411A79C4" w14:textId="77777777" w:rsidR="0097266D" w:rsidRPr="003D5A4B" w:rsidRDefault="0097266D" w:rsidP="007F4D08">
            <w:pPr>
              <w:rPr>
                <w:rFonts w:asciiTheme="minorHAnsi" w:hAnsiTheme="minorHAnsi"/>
                <w:sz w:val="18"/>
              </w:rPr>
            </w:pPr>
            <w:r w:rsidRPr="003D5A4B">
              <w:rPr>
                <w:rFonts w:asciiTheme="minorHAnsi" w:hAnsiTheme="minorHAnsi"/>
                <w:sz w:val="18"/>
              </w:rPr>
              <w:t>4</w:t>
            </w:r>
          </w:p>
        </w:tc>
        <w:tc>
          <w:tcPr>
            <w:tcW w:w="2126" w:type="dxa"/>
            <w:gridSpan w:val="2"/>
          </w:tcPr>
          <w:p w14:paraId="2FBE2CD8" w14:textId="77777777" w:rsidR="0097266D" w:rsidRPr="003D5A4B" w:rsidRDefault="0097266D" w:rsidP="007F4D08">
            <w:pPr>
              <w:jc w:val="left"/>
              <w:rPr>
                <w:rFonts w:asciiTheme="minorHAnsi" w:hAnsiTheme="minorHAnsi"/>
                <w:sz w:val="18"/>
              </w:rPr>
            </w:pPr>
            <w:r w:rsidRPr="003D5A4B">
              <w:rPr>
                <w:rFonts w:asciiTheme="minorHAnsi" w:hAnsiTheme="minorHAnsi"/>
                <w:sz w:val="18"/>
              </w:rPr>
              <w:t>Activity 1.8.4) Creating operational procedures, manuals, etc.</w:t>
            </w:r>
          </w:p>
          <w:p w14:paraId="66F33442" w14:textId="79FE3F66" w:rsidR="0097266D" w:rsidRPr="003D5A4B" w:rsidRDefault="0097266D" w:rsidP="007F4D08">
            <w:pPr>
              <w:jc w:val="left"/>
              <w:rPr>
                <w:rFonts w:asciiTheme="minorHAnsi" w:hAnsiTheme="minorHAnsi"/>
                <w:sz w:val="18"/>
              </w:rPr>
            </w:pPr>
          </w:p>
        </w:tc>
        <w:tc>
          <w:tcPr>
            <w:tcW w:w="6933" w:type="dxa"/>
          </w:tcPr>
          <w:p w14:paraId="1B28B693" w14:textId="1F9205C9"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This activity aims to capitaliz</w:t>
            </w:r>
            <w:r w:rsidR="00956EED" w:rsidRPr="003D5A4B">
              <w:rPr>
                <w:rFonts w:asciiTheme="minorHAnsi" w:hAnsiTheme="minorHAnsi" w:cs="Calibri"/>
                <w:noProof/>
                <w:sz w:val="18"/>
                <w:szCs w:val="18"/>
              </w:rPr>
              <w:t>e</w:t>
            </w:r>
            <w:r w:rsidRPr="003D5A4B">
              <w:rPr>
                <w:rFonts w:asciiTheme="minorHAnsi" w:hAnsiTheme="minorHAnsi"/>
                <w:sz w:val="18"/>
              </w:rPr>
              <w:t xml:space="preserve"> on the </w:t>
            </w:r>
            <w:r w:rsidRPr="003D5A4B">
              <w:rPr>
                <w:rFonts w:asciiTheme="minorHAnsi" w:hAnsiTheme="minorHAnsi" w:cs="Calibri"/>
                <w:noProof/>
                <w:sz w:val="18"/>
                <w:szCs w:val="18"/>
              </w:rPr>
              <w:t xml:space="preserve">organized </w:t>
            </w:r>
            <w:r w:rsidRPr="003D5A4B">
              <w:rPr>
                <w:rFonts w:asciiTheme="minorHAnsi" w:hAnsiTheme="minorHAnsi"/>
                <w:sz w:val="18"/>
              </w:rPr>
              <w:t xml:space="preserve">trainings, past experience and international best practices. </w:t>
            </w:r>
            <w:r w:rsidRPr="003D5A4B">
              <w:rPr>
                <w:rFonts w:asciiTheme="minorHAnsi" w:hAnsiTheme="minorHAnsi" w:cs="Calibri"/>
                <w:noProof/>
                <w:sz w:val="18"/>
                <w:szCs w:val="18"/>
              </w:rPr>
              <w:t>The objective is a consultant developing a</w:t>
            </w:r>
            <w:r w:rsidRPr="003D5A4B">
              <w:rPr>
                <w:rFonts w:asciiTheme="minorHAnsi" w:hAnsiTheme="minorHAnsi"/>
                <w:sz w:val="18"/>
              </w:rPr>
              <w:t xml:space="preserve"> set of manuals, instructions, and </w:t>
            </w:r>
            <w:r w:rsidRPr="003D5A4B">
              <w:rPr>
                <w:rFonts w:asciiTheme="minorHAnsi" w:hAnsiTheme="minorHAnsi" w:cs="Calibri"/>
                <w:noProof/>
                <w:sz w:val="18"/>
                <w:szCs w:val="18"/>
              </w:rPr>
              <w:t xml:space="preserve">and standard operation </w:t>
            </w:r>
            <w:r w:rsidRPr="003D5A4B">
              <w:rPr>
                <w:rFonts w:asciiTheme="minorHAnsi" w:hAnsiTheme="minorHAnsi"/>
                <w:sz w:val="18"/>
              </w:rPr>
              <w:t xml:space="preserve">protocols in view of supporting and monitoring staff and </w:t>
            </w:r>
            <w:r w:rsidRPr="003D5A4B">
              <w:rPr>
                <w:rFonts w:asciiTheme="minorHAnsi" w:hAnsiTheme="minorHAnsi" w:cs="Calibri"/>
                <w:noProof/>
                <w:sz w:val="18"/>
                <w:szCs w:val="18"/>
              </w:rPr>
              <w:t>long</w:t>
            </w:r>
            <w:r w:rsidRPr="003D5A4B">
              <w:rPr>
                <w:rFonts w:asciiTheme="minorHAnsi" w:hAnsiTheme="minorHAnsi"/>
                <w:sz w:val="18"/>
              </w:rPr>
              <w:t xml:space="preserve">-term </w:t>
            </w:r>
            <w:r w:rsidRPr="003D5A4B">
              <w:rPr>
                <w:rFonts w:asciiTheme="minorHAnsi" w:hAnsiTheme="minorHAnsi" w:cs="Calibri"/>
                <w:noProof/>
                <w:sz w:val="18"/>
                <w:szCs w:val="18"/>
              </w:rPr>
              <w:t>capacity</w:t>
            </w:r>
            <w:r w:rsidRPr="003D5A4B">
              <w:rPr>
                <w:rFonts w:asciiTheme="minorHAnsi" w:hAnsiTheme="minorHAnsi"/>
                <w:sz w:val="18"/>
              </w:rPr>
              <w:t xml:space="preserve"> building. </w:t>
            </w:r>
          </w:p>
          <w:p w14:paraId="17E39604" w14:textId="77777777" w:rsidR="00A57964" w:rsidRPr="003D5A4B" w:rsidRDefault="00A57964" w:rsidP="00C22749">
            <w:pPr>
              <w:rPr>
                <w:rFonts w:asciiTheme="minorHAnsi" w:hAnsiTheme="minorHAnsi"/>
                <w:sz w:val="22"/>
                <w:lang w:val="en-ZA"/>
              </w:rPr>
            </w:pPr>
          </w:p>
          <w:p w14:paraId="5D40072E" w14:textId="0671C805"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The first version of this set ( in the form a wiki for instance) will be available at the end of phase 1. The set will be enhanced and adapted by local and international sta</w:t>
            </w:r>
            <w:r w:rsidR="00956EED" w:rsidRPr="003D5A4B">
              <w:rPr>
                <w:rFonts w:asciiTheme="minorHAnsi" w:hAnsiTheme="minorHAnsi" w:cs="Calibri"/>
                <w:noProof/>
                <w:sz w:val="18"/>
                <w:szCs w:val="18"/>
              </w:rPr>
              <w:t>f</w:t>
            </w:r>
            <w:r w:rsidRPr="003D5A4B">
              <w:rPr>
                <w:rFonts w:asciiTheme="minorHAnsi" w:hAnsiTheme="minorHAnsi" w:cs="Calibri"/>
                <w:noProof/>
                <w:sz w:val="18"/>
                <w:szCs w:val="18"/>
              </w:rPr>
              <w:t>f during further implementation</w:t>
            </w:r>
            <w:r w:rsidR="00956EED" w:rsidRPr="003D5A4B">
              <w:rPr>
                <w:rFonts w:asciiTheme="minorHAnsi" w:hAnsiTheme="minorHAnsi" w:cs="Calibri"/>
                <w:noProof/>
                <w:sz w:val="18"/>
                <w:szCs w:val="18"/>
              </w:rPr>
              <w:t xml:space="preserve"> of the project. </w:t>
            </w:r>
          </w:p>
          <w:p w14:paraId="03F0DCC7" w14:textId="0D5DA999" w:rsidR="00A57964" w:rsidRPr="003D5A4B" w:rsidRDefault="00A57964" w:rsidP="00C22749">
            <w:pPr>
              <w:rPr>
                <w:rFonts w:asciiTheme="minorHAnsi" w:hAnsiTheme="minorHAnsi" w:cs="Calibri"/>
                <w:noProof/>
                <w:sz w:val="18"/>
                <w:szCs w:val="18"/>
              </w:rPr>
            </w:pPr>
          </w:p>
        </w:tc>
      </w:tr>
      <w:tr w:rsidR="0097266D" w:rsidRPr="003D5A4B" w14:paraId="63A7A2EB" w14:textId="77777777" w:rsidTr="00EA3772">
        <w:tc>
          <w:tcPr>
            <w:tcW w:w="437" w:type="dxa"/>
            <w:gridSpan w:val="2"/>
          </w:tcPr>
          <w:p w14:paraId="5E13C94C" w14:textId="0D4F1338" w:rsidR="0097266D" w:rsidRPr="003D5A4B" w:rsidRDefault="00861686" w:rsidP="007F4D08">
            <w:pPr>
              <w:rPr>
                <w:rFonts w:asciiTheme="minorHAnsi" w:hAnsiTheme="minorHAnsi" w:cs="Calibri"/>
                <w:noProof/>
                <w:sz w:val="18"/>
                <w:szCs w:val="18"/>
              </w:rPr>
            </w:pPr>
            <w:r w:rsidRPr="003D5A4B">
              <w:rPr>
                <w:rFonts w:asciiTheme="minorHAnsi" w:hAnsiTheme="minorHAnsi" w:cs="Calibri"/>
                <w:noProof/>
                <w:sz w:val="18"/>
                <w:szCs w:val="18"/>
              </w:rPr>
              <w:t>5</w:t>
            </w:r>
          </w:p>
        </w:tc>
        <w:tc>
          <w:tcPr>
            <w:tcW w:w="2110" w:type="dxa"/>
          </w:tcPr>
          <w:p w14:paraId="381E442C" w14:textId="7AB90380"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1.8.</w:t>
            </w:r>
            <w:r w:rsidR="00861686" w:rsidRPr="003D5A4B">
              <w:rPr>
                <w:rFonts w:asciiTheme="minorHAnsi" w:hAnsiTheme="minorHAnsi" w:cs="Calibri"/>
                <w:noProof/>
                <w:sz w:val="18"/>
                <w:szCs w:val="18"/>
              </w:rPr>
              <w:t>5</w:t>
            </w:r>
            <w:r w:rsidRPr="003D5A4B">
              <w:rPr>
                <w:rFonts w:asciiTheme="minorHAnsi" w:hAnsiTheme="minorHAnsi" w:cs="Calibri"/>
                <w:noProof/>
                <w:sz w:val="18"/>
                <w:szCs w:val="18"/>
              </w:rPr>
              <w:t>) Summer school &amp; selection of candidates</w:t>
            </w:r>
          </w:p>
          <w:p w14:paraId="07529483" w14:textId="393D2697" w:rsidR="0097266D" w:rsidRPr="003D5A4B" w:rsidRDefault="0097266D" w:rsidP="007F4D08">
            <w:pPr>
              <w:jc w:val="left"/>
              <w:rPr>
                <w:rFonts w:asciiTheme="minorHAnsi" w:hAnsiTheme="minorHAnsi" w:cs="Calibri"/>
                <w:noProof/>
                <w:sz w:val="18"/>
                <w:szCs w:val="18"/>
              </w:rPr>
            </w:pPr>
          </w:p>
        </w:tc>
        <w:tc>
          <w:tcPr>
            <w:tcW w:w="6933" w:type="dxa"/>
          </w:tcPr>
          <w:p w14:paraId="06182D26" w14:textId="13D11A52"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Summer school sessions or short training courses will be organised for staff of the national institutions and students (with minimum bachelor's degree). The summer course will cover a number of topics related to the diciplines necessary for creating climate information services. </w:t>
            </w:r>
          </w:p>
          <w:p w14:paraId="57EB6F43" w14:textId="77777777" w:rsidR="00BB6B3B" w:rsidRPr="003D5A4B" w:rsidRDefault="00BB6B3B" w:rsidP="00C22749">
            <w:pPr>
              <w:rPr>
                <w:rFonts w:asciiTheme="minorHAnsi" w:hAnsiTheme="minorHAnsi" w:cs="Calibri"/>
                <w:noProof/>
                <w:sz w:val="18"/>
                <w:szCs w:val="18"/>
              </w:rPr>
            </w:pPr>
          </w:p>
          <w:p w14:paraId="06901D45" w14:textId="4887FD95"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aim is twofold: Firstly, this opportunity will allow to update participants on innovations in hydrology, meteorology, data processing etc. and teaching them on the climate information services. Secondly, the training period will allow identifying promisng profiles which could be offered the opportunity to be sen</w:t>
            </w:r>
            <w:r w:rsidR="00956EED" w:rsidRPr="003D5A4B">
              <w:rPr>
                <w:rFonts w:asciiTheme="minorHAnsi" w:hAnsiTheme="minorHAnsi" w:cs="Calibri"/>
                <w:noProof/>
                <w:sz w:val="18"/>
                <w:szCs w:val="18"/>
              </w:rPr>
              <w:t>t</w:t>
            </w:r>
            <w:r w:rsidRPr="003D5A4B">
              <w:rPr>
                <w:rFonts w:asciiTheme="minorHAnsi" w:hAnsiTheme="minorHAnsi" w:cs="Calibri"/>
                <w:noProof/>
                <w:sz w:val="18"/>
                <w:szCs w:val="18"/>
              </w:rPr>
              <w:t xml:space="preserve"> abroad for master courses</w:t>
            </w:r>
            <w:r w:rsidR="00956EED" w:rsidRPr="003D5A4B">
              <w:rPr>
                <w:rFonts w:asciiTheme="minorHAnsi" w:hAnsiTheme="minorHAnsi" w:cs="Calibri"/>
                <w:noProof/>
                <w:sz w:val="18"/>
                <w:szCs w:val="18"/>
              </w:rPr>
              <w:t xml:space="preserve"> (See activitiy 1.8.6). </w:t>
            </w:r>
          </w:p>
          <w:p w14:paraId="6888D030" w14:textId="7E18555F" w:rsidR="00BB6B3B" w:rsidRPr="003D5A4B" w:rsidRDefault="00BB6B3B" w:rsidP="00C22749">
            <w:pPr>
              <w:rPr>
                <w:rFonts w:asciiTheme="minorHAnsi" w:hAnsiTheme="minorHAnsi" w:cs="Calibri"/>
                <w:noProof/>
                <w:sz w:val="18"/>
                <w:szCs w:val="18"/>
              </w:rPr>
            </w:pPr>
          </w:p>
        </w:tc>
      </w:tr>
      <w:tr w:rsidR="0097266D" w:rsidRPr="003D5A4B" w14:paraId="5C6B9231" w14:textId="77777777" w:rsidTr="00EA3772">
        <w:tc>
          <w:tcPr>
            <w:tcW w:w="437" w:type="dxa"/>
            <w:gridSpan w:val="2"/>
          </w:tcPr>
          <w:p w14:paraId="3121F746"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3</w:t>
            </w:r>
          </w:p>
        </w:tc>
        <w:tc>
          <w:tcPr>
            <w:tcW w:w="2110" w:type="dxa"/>
          </w:tcPr>
          <w:p w14:paraId="7F181377"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1.8.6) Master courses</w:t>
            </w:r>
          </w:p>
          <w:p w14:paraId="1F9541F0" w14:textId="757233E1" w:rsidR="0097266D" w:rsidRPr="003D5A4B" w:rsidRDefault="0097266D" w:rsidP="007F4D08">
            <w:pPr>
              <w:jc w:val="left"/>
              <w:rPr>
                <w:rFonts w:asciiTheme="minorHAnsi" w:hAnsiTheme="minorHAnsi" w:cs="Calibri"/>
                <w:noProof/>
                <w:sz w:val="18"/>
                <w:szCs w:val="18"/>
              </w:rPr>
            </w:pPr>
          </w:p>
        </w:tc>
        <w:tc>
          <w:tcPr>
            <w:tcW w:w="6933" w:type="dxa"/>
          </w:tcPr>
          <w:p w14:paraId="3C0F45B7" w14:textId="78DCA154"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 xml:space="preserve">Up to 10 candidates will be selected to follow master’s programmes </w:t>
            </w:r>
            <w:r w:rsidR="002036FE" w:rsidRPr="003D5A4B">
              <w:rPr>
                <w:rFonts w:asciiTheme="minorHAnsi" w:hAnsiTheme="minorHAnsi" w:cs="Calibri"/>
                <w:noProof/>
                <w:sz w:val="18"/>
                <w:szCs w:val="18"/>
              </w:rPr>
              <w:t xml:space="preserve">abroad </w:t>
            </w:r>
            <w:r w:rsidRPr="003D5A4B">
              <w:rPr>
                <w:rFonts w:asciiTheme="minorHAnsi" w:hAnsiTheme="minorHAnsi" w:cs="Calibri"/>
                <w:noProof/>
                <w:sz w:val="18"/>
                <w:szCs w:val="18"/>
              </w:rPr>
              <w:t>as identified in the capacity development strategy.</w:t>
            </w:r>
          </w:p>
          <w:p w14:paraId="0DD87618" w14:textId="77777777" w:rsidR="00BB6B3B" w:rsidRPr="003D5A4B" w:rsidRDefault="00BB6B3B" w:rsidP="007F4D08">
            <w:pPr>
              <w:rPr>
                <w:rFonts w:asciiTheme="minorHAnsi" w:hAnsiTheme="minorHAnsi" w:cs="Calibri"/>
                <w:noProof/>
                <w:sz w:val="18"/>
                <w:szCs w:val="18"/>
              </w:rPr>
            </w:pPr>
          </w:p>
          <w:p w14:paraId="0BD16116" w14:textId="2B7902DA"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 xml:space="preserve">Two important conditions for granting these scholarships are: a) the willingness of the candidate </w:t>
            </w:r>
            <w:r w:rsidR="00956EED" w:rsidRPr="003D5A4B">
              <w:rPr>
                <w:rFonts w:asciiTheme="minorHAnsi" w:hAnsiTheme="minorHAnsi" w:cs="Calibri"/>
                <w:noProof/>
                <w:sz w:val="18"/>
                <w:szCs w:val="18"/>
              </w:rPr>
              <w:t xml:space="preserve">to </w:t>
            </w:r>
            <w:r w:rsidRPr="003D5A4B">
              <w:rPr>
                <w:rFonts w:asciiTheme="minorHAnsi" w:hAnsiTheme="minorHAnsi" w:cs="Calibri"/>
                <w:noProof/>
                <w:sz w:val="18"/>
                <w:szCs w:val="18"/>
              </w:rPr>
              <w:t>com</w:t>
            </w:r>
            <w:r w:rsidR="00956EED" w:rsidRPr="003D5A4B">
              <w:rPr>
                <w:rFonts w:asciiTheme="minorHAnsi" w:hAnsiTheme="minorHAnsi" w:cs="Calibri"/>
                <w:noProof/>
                <w:sz w:val="18"/>
                <w:szCs w:val="18"/>
              </w:rPr>
              <w:t>e</w:t>
            </w:r>
            <w:r w:rsidRPr="003D5A4B">
              <w:rPr>
                <w:rFonts w:asciiTheme="minorHAnsi" w:hAnsiTheme="minorHAnsi" w:cs="Calibri"/>
                <w:noProof/>
                <w:sz w:val="18"/>
                <w:szCs w:val="18"/>
              </w:rPr>
              <w:t xml:space="preserve"> back to Guinea-Bissau and join the staff dedicated to the project. b) engagement of the national authorities to create a position for the returning experts.</w:t>
            </w:r>
            <w:r w:rsidR="002036FE" w:rsidRPr="003D5A4B">
              <w:rPr>
                <w:rFonts w:asciiTheme="minorHAnsi" w:hAnsiTheme="minorHAnsi" w:cs="Calibri"/>
                <w:noProof/>
                <w:sz w:val="18"/>
                <w:szCs w:val="18"/>
              </w:rPr>
              <w:t xml:space="preserve">  Selection criteria and conditions will be developed in close consultation with the Ministry of Education</w:t>
            </w:r>
          </w:p>
          <w:p w14:paraId="30F259CB" w14:textId="61BF8800" w:rsidR="00BB6B3B" w:rsidRPr="003D5A4B" w:rsidRDefault="00BB6B3B" w:rsidP="007F4D08">
            <w:pPr>
              <w:rPr>
                <w:rFonts w:asciiTheme="minorHAnsi" w:hAnsiTheme="minorHAnsi" w:cs="Calibri"/>
                <w:noProof/>
                <w:sz w:val="18"/>
                <w:szCs w:val="18"/>
              </w:rPr>
            </w:pPr>
          </w:p>
        </w:tc>
      </w:tr>
      <w:tr w:rsidR="0097266D" w:rsidRPr="003D5A4B" w14:paraId="1D9C7E66" w14:textId="77777777" w:rsidTr="00EA3772">
        <w:tc>
          <w:tcPr>
            <w:tcW w:w="437" w:type="dxa"/>
            <w:gridSpan w:val="2"/>
          </w:tcPr>
          <w:p w14:paraId="25D44CA7"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4</w:t>
            </w:r>
          </w:p>
        </w:tc>
        <w:tc>
          <w:tcPr>
            <w:tcW w:w="2110" w:type="dxa"/>
          </w:tcPr>
          <w:p w14:paraId="5C8D56E4"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1.8.7) Customized applied Research</w:t>
            </w:r>
          </w:p>
          <w:p w14:paraId="6DB6F459" w14:textId="0B0261E5" w:rsidR="0097266D" w:rsidRPr="003D5A4B" w:rsidRDefault="0097266D" w:rsidP="007F4D08">
            <w:pPr>
              <w:jc w:val="left"/>
              <w:rPr>
                <w:rFonts w:asciiTheme="minorHAnsi" w:hAnsiTheme="minorHAnsi" w:cs="Calibri"/>
                <w:noProof/>
                <w:sz w:val="18"/>
                <w:szCs w:val="18"/>
              </w:rPr>
            </w:pPr>
          </w:p>
        </w:tc>
        <w:tc>
          <w:tcPr>
            <w:tcW w:w="6933" w:type="dxa"/>
          </w:tcPr>
          <w:p w14:paraId="1EC8EF99" w14:textId="7BEFA953"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The master students will be followed and coached by the project staff and external experts in the selection and conduction of master's thes</w:t>
            </w:r>
            <w:r w:rsidR="00956EED" w:rsidRPr="003D5A4B">
              <w:rPr>
                <w:rFonts w:asciiTheme="minorHAnsi" w:hAnsiTheme="minorHAnsi" w:cs="Calibri"/>
                <w:noProof/>
                <w:sz w:val="18"/>
                <w:szCs w:val="18"/>
              </w:rPr>
              <w:t>i</w:t>
            </w:r>
            <w:r w:rsidRPr="003D5A4B">
              <w:rPr>
                <w:rFonts w:asciiTheme="minorHAnsi" w:hAnsiTheme="minorHAnsi" w:cs="Calibri"/>
                <w:noProof/>
                <w:sz w:val="18"/>
                <w:szCs w:val="18"/>
              </w:rPr>
              <w:t xml:space="preserve">s. The thesis subjects will be chosen  to help building knowledge and capacity within the national institutions and respond to the local need </w:t>
            </w:r>
            <w:r w:rsidR="00956EED" w:rsidRPr="003D5A4B">
              <w:rPr>
                <w:rFonts w:asciiTheme="minorHAnsi" w:hAnsiTheme="minorHAnsi" w:cs="Calibri"/>
                <w:noProof/>
                <w:sz w:val="18"/>
                <w:szCs w:val="18"/>
              </w:rPr>
              <w:t xml:space="preserve">for </w:t>
            </w:r>
            <w:r w:rsidRPr="003D5A4B">
              <w:rPr>
                <w:rFonts w:asciiTheme="minorHAnsi" w:hAnsiTheme="minorHAnsi" w:cs="Calibri"/>
                <w:noProof/>
                <w:sz w:val="18"/>
                <w:szCs w:val="18"/>
              </w:rPr>
              <w:t xml:space="preserve">upporting the early development of climate information services.  </w:t>
            </w:r>
          </w:p>
        </w:tc>
      </w:tr>
    </w:tbl>
    <w:p w14:paraId="17A9E347" w14:textId="2ADCB5D9" w:rsidR="0097266D" w:rsidRPr="003D5A4B" w:rsidRDefault="0097266D" w:rsidP="0097266D"/>
    <w:p w14:paraId="703900DF" w14:textId="77777777" w:rsidR="006925AD" w:rsidRPr="003D5A4B" w:rsidRDefault="006925AD" w:rsidP="0097266D"/>
    <w:p w14:paraId="6B80D48F" w14:textId="3D18A4E8" w:rsidR="0097266D" w:rsidRPr="003D5A4B" w:rsidRDefault="0097266D" w:rsidP="0097266D">
      <w:pPr>
        <w:pStyle w:val="Heading6"/>
        <w:rPr>
          <w:color w:val="auto"/>
        </w:rPr>
      </w:pPr>
      <w:r w:rsidRPr="003D5A4B">
        <w:rPr>
          <w:color w:val="auto"/>
        </w:rPr>
        <w:t>Output 1.9) Strengthen</w:t>
      </w:r>
      <w:r w:rsidR="00D07A87" w:rsidRPr="006F0C49">
        <w:rPr>
          <w:color w:val="auto"/>
          <w:highlight w:val="yellow"/>
        </w:rPr>
        <w:t>ed</w:t>
      </w:r>
      <w:r w:rsidRPr="003D5A4B">
        <w:rPr>
          <w:color w:val="auto"/>
        </w:rPr>
        <w:t xml:space="preserve"> community demand and develop</w:t>
      </w:r>
      <w:r w:rsidR="00D07A87" w:rsidRPr="006F0C49">
        <w:rPr>
          <w:color w:val="auto"/>
          <w:highlight w:val="yellow"/>
        </w:rPr>
        <w:t>ment</w:t>
      </w:r>
      <w:r w:rsidRPr="006F0C49">
        <w:rPr>
          <w:color w:val="auto"/>
          <w:highlight w:val="yellow"/>
        </w:rPr>
        <w:t xml:space="preserve"> </w:t>
      </w:r>
      <w:r w:rsidR="006F0C49" w:rsidRPr="006F0C49">
        <w:rPr>
          <w:color w:val="auto"/>
          <w:highlight w:val="yellow"/>
        </w:rPr>
        <w:t>of</w:t>
      </w:r>
      <w:r w:rsidR="006F0C49">
        <w:rPr>
          <w:color w:val="auto"/>
        </w:rPr>
        <w:t xml:space="preserve"> </w:t>
      </w:r>
      <w:r w:rsidRPr="003D5A4B">
        <w:rPr>
          <w:color w:val="auto"/>
        </w:rPr>
        <w:t>participative community driven monitoring of Climate Information Services as well as EWS response capacities at local/site level</w:t>
      </w:r>
    </w:p>
    <w:p w14:paraId="68E8F8B2" w14:textId="4326094E" w:rsidR="0097266D" w:rsidRPr="003D5A4B" w:rsidRDefault="0097266D" w:rsidP="0097266D">
      <w:r w:rsidRPr="003D5A4B">
        <w:t xml:space="preserve">Under </w:t>
      </w:r>
      <w:r w:rsidR="00A702B9" w:rsidRPr="003D5A4B">
        <w:rPr>
          <w:b/>
          <w:bCs/>
          <w:u w:val="single"/>
        </w:rPr>
        <w:t>O</w:t>
      </w:r>
      <w:r w:rsidRPr="003D5A4B">
        <w:rPr>
          <w:b/>
          <w:bCs/>
          <w:u w:val="single"/>
        </w:rPr>
        <w:t>utput 1.9</w:t>
      </w:r>
      <w:r w:rsidRPr="003D5A4B">
        <w:t xml:space="preserve"> a community approach model and protocol </w:t>
      </w:r>
      <w:r w:rsidR="00CB72CE" w:rsidRPr="003D5A4B">
        <w:t xml:space="preserve">are </w:t>
      </w:r>
      <w:r w:rsidRPr="003D5A4B">
        <w:t xml:space="preserve">developed and implemented. Past experience has shown that monitoring (gauging) stations have often been vandalized. Local communities are among the end users of weather and climate information services, and work with communities is needed to make them aware of the benefits of observation and climate information. Creating this awareness and involving communities or selected groups in observation at certain sites is critical to assure the protection of the stations. Rolling out an early warning system will further build on this community engagement strategy. </w:t>
      </w:r>
    </w:p>
    <w:p w14:paraId="4C99A77E" w14:textId="77777777" w:rsidR="0097266D" w:rsidRPr="003D5A4B" w:rsidRDefault="0097266D" w:rsidP="0097266D"/>
    <w:p w14:paraId="4FD867BD" w14:textId="0B95E5E6" w:rsidR="00154D4D" w:rsidRPr="003D5A4B" w:rsidRDefault="0097266D" w:rsidP="00154D4D">
      <w:r w:rsidRPr="003D5A4B">
        <w:t>Furthermore, community actions will be developed to assess the demand for climate information services, involve communities in the design and testing of information products, strengthen reaction capacity in existing or future Community based DRR schemes.</w:t>
      </w:r>
      <w:r w:rsidR="008B1693" w:rsidRPr="003D5A4B">
        <w:t xml:space="preserve"> </w:t>
      </w:r>
      <w:r w:rsidR="00154D4D" w:rsidRPr="003D5A4B">
        <w:t>The aim of activities under Output 1.9 is to develop Site level stakeholder engagement plans, which are also foreseen for mitigating social and environmental risks linked to potential adverse impacts of project activities on affected populations, their human rights and/or gender relations.</w:t>
      </w:r>
      <w:r w:rsidR="004B5258" w:rsidRPr="003D5A4B">
        <w:t xml:space="preserve"> </w:t>
      </w:r>
    </w:p>
    <w:p w14:paraId="26CAE46E" w14:textId="77777777" w:rsidR="00154D4D" w:rsidRPr="003D5A4B" w:rsidRDefault="00154D4D" w:rsidP="0097266D">
      <w:pPr>
        <w:rPr>
          <w:szCs w:val="20"/>
        </w:rPr>
      </w:pPr>
    </w:p>
    <w:p w14:paraId="3C89914B" w14:textId="2C1E7067" w:rsidR="0097266D" w:rsidRPr="003D5A4B" w:rsidRDefault="0097266D" w:rsidP="0097266D">
      <w:pPr>
        <w:rPr>
          <w:szCs w:val="20"/>
        </w:rPr>
      </w:pPr>
      <w:r w:rsidRPr="003D5A4B">
        <w:rPr>
          <w:szCs w:val="20"/>
        </w:rPr>
        <w:t>Activities:</w:t>
      </w:r>
    </w:p>
    <w:p w14:paraId="4E5B6561" w14:textId="77777777" w:rsidR="0097266D" w:rsidRPr="003D5A4B" w:rsidRDefault="0097266D" w:rsidP="0097266D">
      <w:pPr>
        <w:rPr>
          <w:lang w:eastAsia="ja-JP"/>
        </w:rPr>
      </w:pPr>
    </w:p>
    <w:tbl>
      <w:tblPr>
        <w:tblStyle w:val="TableGrid"/>
        <w:tblW w:w="9351" w:type="dxa"/>
        <w:tblLook w:val="04A0" w:firstRow="1" w:lastRow="0" w:firstColumn="1" w:lastColumn="0" w:noHBand="0" w:noVBand="1"/>
      </w:tblPr>
      <w:tblGrid>
        <w:gridCol w:w="421"/>
        <w:gridCol w:w="2409"/>
        <w:gridCol w:w="6521"/>
      </w:tblGrid>
      <w:tr w:rsidR="0097266D" w:rsidRPr="003D5A4B" w14:paraId="4CC3797C" w14:textId="77777777" w:rsidTr="00DF381C">
        <w:trPr>
          <w:tblHeader/>
        </w:trPr>
        <w:tc>
          <w:tcPr>
            <w:tcW w:w="421" w:type="dxa"/>
            <w:shd w:val="clear" w:color="auto" w:fill="000000" w:themeFill="text1"/>
          </w:tcPr>
          <w:p w14:paraId="234D0BC3" w14:textId="77777777" w:rsidR="0097266D" w:rsidRPr="003D5A4B" w:rsidRDefault="0097266D" w:rsidP="007F4D08">
            <w:pPr>
              <w:rPr>
                <w:rFonts w:asciiTheme="minorHAnsi" w:hAnsiTheme="minorHAnsi"/>
                <w:b/>
                <w:sz w:val="18"/>
              </w:rPr>
            </w:pPr>
            <w:r w:rsidRPr="003D5A4B">
              <w:rPr>
                <w:rFonts w:asciiTheme="minorHAnsi" w:hAnsiTheme="minorHAnsi"/>
                <w:b/>
                <w:sz w:val="18"/>
              </w:rPr>
              <w:t>#</w:t>
            </w:r>
          </w:p>
        </w:tc>
        <w:tc>
          <w:tcPr>
            <w:tcW w:w="2409" w:type="dxa"/>
            <w:shd w:val="clear" w:color="auto" w:fill="000000" w:themeFill="text1"/>
          </w:tcPr>
          <w:p w14:paraId="5DC9034B" w14:textId="77777777" w:rsidR="0097266D" w:rsidRPr="003D5A4B" w:rsidRDefault="0097266D" w:rsidP="007F4D08">
            <w:pPr>
              <w:jc w:val="left"/>
              <w:rPr>
                <w:rFonts w:asciiTheme="minorHAnsi" w:hAnsiTheme="minorHAnsi"/>
                <w:b/>
                <w:sz w:val="18"/>
              </w:rPr>
            </w:pPr>
            <w:r w:rsidRPr="003D5A4B">
              <w:rPr>
                <w:rFonts w:asciiTheme="minorHAnsi" w:hAnsiTheme="minorHAnsi"/>
                <w:b/>
                <w:sz w:val="18"/>
              </w:rPr>
              <w:t>Activities</w:t>
            </w:r>
          </w:p>
        </w:tc>
        <w:tc>
          <w:tcPr>
            <w:tcW w:w="6521" w:type="dxa"/>
            <w:shd w:val="clear" w:color="auto" w:fill="000000" w:themeFill="text1"/>
          </w:tcPr>
          <w:p w14:paraId="03902AB8" w14:textId="253FBD7E" w:rsidR="0097266D" w:rsidRPr="003D5A4B" w:rsidRDefault="005633B7" w:rsidP="007F4D08">
            <w:pPr>
              <w:rPr>
                <w:rFonts w:asciiTheme="minorHAnsi" w:hAnsiTheme="minorHAnsi"/>
                <w:b/>
                <w:sz w:val="18"/>
              </w:rPr>
            </w:pPr>
            <w:r w:rsidRPr="003D5A4B">
              <w:rPr>
                <w:rFonts w:asciiTheme="minorHAnsi" w:hAnsiTheme="minorHAnsi" w:cs="Calibri"/>
                <w:b/>
                <w:bCs/>
                <w:noProof/>
                <w:sz w:val="18"/>
                <w:szCs w:val="18"/>
              </w:rPr>
              <w:t>Description</w:t>
            </w:r>
          </w:p>
        </w:tc>
      </w:tr>
      <w:tr w:rsidR="0097266D" w:rsidRPr="003D5A4B" w14:paraId="452C62D3" w14:textId="77777777" w:rsidTr="00DF381C">
        <w:tc>
          <w:tcPr>
            <w:tcW w:w="421" w:type="dxa"/>
          </w:tcPr>
          <w:p w14:paraId="02185D12" w14:textId="77777777" w:rsidR="0097266D" w:rsidRPr="003D5A4B" w:rsidRDefault="0097266D" w:rsidP="007F4D08">
            <w:pPr>
              <w:rPr>
                <w:rFonts w:asciiTheme="minorHAnsi" w:hAnsiTheme="minorHAnsi"/>
                <w:sz w:val="18"/>
              </w:rPr>
            </w:pPr>
            <w:r w:rsidRPr="003D5A4B">
              <w:rPr>
                <w:rFonts w:asciiTheme="minorHAnsi" w:hAnsiTheme="minorHAnsi"/>
                <w:sz w:val="18"/>
              </w:rPr>
              <w:t>1</w:t>
            </w:r>
          </w:p>
        </w:tc>
        <w:tc>
          <w:tcPr>
            <w:tcW w:w="2409" w:type="dxa"/>
          </w:tcPr>
          <w:p w14:paraId="7BB738E7"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1.9.1) </w:t>
            </w:r>
            <w:r w:rsidRPr="003D5A4B">
              <w:rPr>
                <w:rFonts w:asciiTheme="minorHAnsi" w:hAnsiTheme="minorHAnsi" w:cs="Calibri"/>
                <w:noProof/>
                <w:sz w:val="18"/>
                <w:szCs w:val="18"/>
              </w:rPr>
              <w:t>Stakeholder mapping and design of community engagement process</w:t>
            </w:r>
          </w:p>
          <w:p w14:paraId="2EF2BFFF" w14:textId="4882D4CB" w:rsidR="0097266D" w:rsidRPr="003D5A4B" w:rsidRDefault="0097266D" w:rsidP="007F4D08">
            <w:pPr>
              <w:jc w:val="left"/>
              <w:rPr>
                <w:rFonts w:asciiTheme="minorHAnsi" w:hAnsiTheme="minorHAnsi"/>
                <w:sz w:val="18"/>
              </w:rPr>
            </w:pPr>
          </w:p>
        </w:tc>
        <w:tc>
          <w:tcPr>
            <w:tcW w:w="6521" w:type="dxa"/>
          </w:tcPr>
          <w:p w14:paraId="31BC69D0" w14:textId="1D869E75"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For each site where monitoring equipment is planned to be </w:t>
            </w:r>
            <w:r w:rsidR="00E91079" w:rsidRPr="003D5A4B">
              <w:rPr>
                <w:rFonts w:asciiTheme="minorHAnsi" w:hAnsiTheme="minorHAnsi" w:cs="Calibri"/>
                <w:noProof/>
                <w:sz w:val="18"/>
                <w:szCs w:val="18"/>
              </w:rPr>
              <w:t>installled</w:t>
            </w:r>
            <w:r w:rsidRPr="003D5A4B">
              <w:rPr>
                <w:rFonts w:asciiTheme="minorHAnsi" w:hAnsiTheme="minorHAnsi" w:cs="Calibri"/>
                <w:noProof/>
                <w:sz w:val="18"/>
                <w:szCs w:val="18"/>
              </w:rPr>
              <w:t xml:space="preserve">, a stakeholder mapping will be </w:t>
            </w:r>
            <w:r w:rsidR="00E91079" w:rsidRPr="003D5A4B">
              <w:rPr>
                <w:rFonts w:asciiTheme="minorHAnsi" w:hAnsiTheme="minorHAnsi" w:cs="Calibri"/>
                <w:noProof/>
                <w:sz w:val="18"/>
                <w:szCs w:val="18"/>
              </w:rPr>
              <w:t xml:space="preserve">conducted </w:t>
            </w:r>
            <w:r w:rsidRPr="003D5A4B">
              <w:rPr>
                <w:rFonts w:asciiTheme="minorHAnsi" w:hAnsiTheme="minorHAnsi" w:cs="Calibri"/>
                <w:noProof/>
                <w:sz w:val="18"/>
                <w:szCs w:val="18"/>
              </w:rPr>
              <w:t>by external consultant</w:t>
            </w:r>
            <w:r w:rsidR="001B05A7" w:rsidRPr="003D5A4B">
              <w:rPr>
                <w:rFonts w:asciiTheme="minorHAnsi" w:hAnsiTheme="minorHAnsi" w:cs="Calibri"/>
                <w:noProof/>
                <w:sz w:val="18"/>
                <w:szCs w:val="18"/>
              </w:rPr>
              <w:t>s</w:t>
            </w:r>
            <w:r w:rsidR="00524A23" w:rsidRPr="003D5A4B">
              <w:rPr>
                <w:rFonts w:asciiTheme="minorHAnsi" w:hAnsiTheme="minorHAnsi" w:cs="Calibri"/>
                <w:noProof/>
                <w:sz w:val="18"/>
                <w:szCs w:val="18"/>
              </w:rPr>
              <w:t xml:space="preserve"> (teams of national and international consultants)</w:t>
            </w:r>
            <w:r w:rsidR="00D06685" w:rsidRPr="003D5A4B">
              <w:rPr>
                <w:rFonts w:asciiTheme="minorHAnsi" w:hAnsiTheme="minorHAnsi" w:cs="Calibri"/>
                <w:noProof/>
                <w:sz w:val="18"/>
                <w:szCs w:val="18"/>
              </w:rPr>
              <w:t>, with the support of the project team, specially the Technical advisor specialized in community engagement and gender</w:t>
            </w:r>
            <w:r w:rsidRPr="003D5A4B">
              <w:rPr>
                <w:rFonts w:asciiTheme="minorHAnsi" w:hAnsiTheme="minorHAnsi" w:cs="Calibri"/>
                <w:noProof/>
                <w:sz w:val="18"/>
                <w:szCs w:val="18"/>
              </w:rPr>
              <w:t xml:space="preserve">. The aim of the stakeholder mapping is to explore possibilities for involving the communities in the project, and </w:t>
            </w:r>
            <w:r w:rsidR="00D06685" w:rsidRPr="003D5A4B">
              <w:rPr>
                <w:rFonts w:asciiTheme="minorHAnsi" w:hAnsiTheme="minorHAnsi" w:cs="Calibri"/>
                <w:noProof/>
                <w:sz w:val="18"/>
                <w:szCs w:val="18"/>
              </w:rPr>
              <w:t xml:space="preserve">in the </w:t>
            </w:r>
            <w:r w:rsidRPr="003D5A4B">
              <w:rPr>
                <w:rFonts w:asciiTheme="minorHAnsi" w:hAnsiTheme="minorHAnsi" w:cs="Calibri"/>
                <w:noProof/>
                <w:sz w:val="18"/>
                <w:szCs w:val="18"/>
              </w:rPr>
              <w:t>monitoring of climate data on the long run. The mapping may also reveal threats to the project, which may be a consequence of existing conflicts within the community,</w:t>
            </w:r>
            <w:r w:rsidR="00D06685" w:rsidRPr="003D5A4B">
              <w:rPr>
                <w:rFonts w:asciiTheme="minorHAnsi" w:hAnsiTheme="minorHAnsi" w:cs="Calibri"/>
                <w:noProof/>
                <w:sz w:val="18"/>
                <w:szCs w:val="18"/>
              </w:rPr>
              <w:t xml:space="preserve"> and/or</w:t>
            </w:r>
            <w:r w:rsidRPr="003D5A4B">
              <w:rPr>
                <w:rFonts w:asciiTheme="minorHAnsi" w:hAnsiTheme="minorHAnsi" w:cs="Calibri"/>
                <w:noProof/>
                <w:sz w:val="18"/>
                <w:szCs w:val="18"/>
              </w:rPr>
              <w:t xml:space="preserve"> between neighbouring communities;  attitu</w:t>
            </w:r>
            <w:r w:rsidR="00D06685" w:rsidRPr="003D5A4B">
              <w:rPr>
                <w:rFonts w:asciiTheme="minorHAnsi" w:hAnsiTheme="minorHAnsi" w:cs="Calibri"/>
                <w:noProof/>
                <w:sz w:val="18"/>
                <w:szCs w:val="18"/>
              </w:rPr>
              <w:t>d</w:t>
            </w:r>
            <w:r w:rsidRPr="003D5A4B">
              <w:rPr>
                <w:rFonts w:asciiTheme="minorHAnsi" w:hAnsiTheme="minorHAnsi" w:cs="Calibri"/>
                <w:noProof/>
                <w:sz w:val="18"/>
                <w:szCs w:val="18"/>
              </w:rPr>
              <w:t xml:space="preserve">es in the community towards governmental institutions or state interventions. </w:t>
            </w:r>
          </w:p>
          <w:p w14:paraId="243411AD" w14:textId="3287BE25"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In case such threats were </w:t>
            </w:r>
            <w:r w:rsidR="00D06685" w:rsidRPr="003D5A4B">
              <w:rPr>
                <w:rFonts w:asciiTheme="minorHAnsi" w:hAnsiTheme="minorHAnsi" w:cs="Calibri"/>
                <w:noProof/>
                <w:sz w:val="18"/>
                <w:szCs w:val="18"/>
              </w:rPr>
              <w:t>identified</w:t>
            </w:r>
            <w:r w:rsidRPr="003D5A4B">
              <w:rPr>
                <w:rFonts w:asciiTheme="minorHAnsi" w:hAnsiTheme="minorHAnsi" w:cs="Calibri"/>
                <w:noProof/>
                <w:sz w:val="18"/>
                <w:szCs w:val="18"/>
              </w:rPr>
              <w:t xml:space="preserve">, they will need special attention in the remainder of the project. </w:t>
            </w:r>
          </w:p>
          <w:p w14:paraId="35463874" w14:textId="77777777" w:rsidR="00DA33A7" w:rsidRPr="003D5A4B" w:rsidRDefault="00DA33A7" w:rsidP="00C22749">
            <w:pPr>
              <w:rPr>
                <w:rFonts w:asciiTheme="minorHAnsi" w:hAnsiTheme="minorHAnsi" w:cs="Calibri"/>
                <w:noProof/>
                <w:sz w:val="18"/>
                <w:szCs w:val="18"/>
              </w:rPr>
            </w:pPr>
          </w:p>
          <w:p w14:paraId="1D79F766" w14:textId="0403611B" w:rsidR="00DA33A7" w:rsidRPr="003D5A4B" w:rsidRDefault="00524A23" w:rsidP="00C22749">
            <w:pPr>
              <w:rPr>
                <w:rFonts w:asciiTheme="minorHAnsi" w:hAnsiTheme="minorHAnsi" w:cs="Calibri"/>
                <w:noProof/>
                <w:sz w:val="18"/>
                <w:szCs w:val="18"/>
              </w:rPr>
            </w:pPr>
            <w:r w:rsidRPr="003D5A4B">
              <w:rPr>
                <w:rFonts w:asciiTheme="minorHAnsi" w:hAnsiTheme="minorHAnsi" w:cs="Calibri"/>
                <w:noProof/>
                <w:sz w:val="18"/>
                <w:szCs w:val="18"/>
              </w:rPr>
              <w:t>Local Surveys in project sites</w:t>
            </w:r>
            <w:r w:rsidR="00FA524C" w:rsidRPr="003D5A4B">
              <w:rPr>
                <w:rFonts w:asciiTheme="minorHAnsi" w:hAnsiTheme="minorHAnsi" w:cs="Calibri"/>
                <w:noProof/>
                <w:sz w:val="18"/>
                <w:szCs w:val="18"/>
              </w:rPr>
              <w:t xml:space="preserve"> will serve to </w:t>
            </w:r>
            <w:r w:rsidRPr="003D5A4B">
              <w:rPr>
                <w:rFonts w:asciiTheme="minorHAnsi" w:hAnsiTheme="minorHAnsi" w:cs="Calibri"/>
                <w:noProof/>
                <w:sz w:val="18"/>
                <w:szCs w:val="18"/>
              </w:rPr>
              <w:t>identifying the best and the most gender and socially balanced arrangements for local custodianship of hydro-meteorological equipment in the places of they will be installed. Surveys will be rolled out in approximately 40 locations throughout Guinea-Bissau using a standardized but consultative methodology to identify local conditions, needs for EWS and perceptions on climate and adaptation / DRM responses.</w:t>
            </w:r>
            <w:r w:rsidR="00AD0B8A" w:rsidRPr="003D5A4B">
              <w:rPr>
                <w:rFonts w:asciiTheme="minorHAnsi" w:hAnsiTheme="minorHAnsi" w:cs="Calibri"/>
                <w:noProof/>
                <w:sz w:val="18"/>
                <w:szCs w:val="18"/>
              </w:rPr>
              <w:t xml:space="preserve"> A standadized local level survey methodology will apply, combining focus group discussions and questionnaire based surveys for assessing local conditions and attitudes.</w:t>
            </w:r>
          </w:p>
          <w:p w14:paraId="18D5E87B" w14:textId="77777777" w:rsidR="00A57964" w:rsidRPr="003D5A4B" w:rsidRDefault="00A57964" w:rsidP="00C22749">
            <w:pPr>
              <w:rPr>
                <w:rFonts w:asciiTheme="minorHAnsi" w:hAnsiTheme="minorHAnsi" w:cs="Calibri"/>
                <w:noProof/>
                <w:sz w:val="18"/>
                <w:szCs w:val="18"/>
              </w:rPr>
            </w:pPr>
          </w:p>
          <w:p w14:paraId="7213B2D3" w14:textId="68054C4C" w:rsidR="0097266D" w:rsidRPr="003D5A4B" w:rsidRDefault="0097266D" w:rsidP="00C22749">
            <w:pPr>
              <w:rPr>
                <w:rFonts w:asciiTheme="minorHAnsi" w:hAnsiTheme="minorHAnsi"/>
                <w:sz w:val="18"/>
              </w:rPr>
            </w:pPr>
            <w:r w:rsidRPr="003D5A4B">
              <w:rPr>
                <w:rFonts w:asciiTheme="minorHAnsi" w:hAnsiTheme="minorHAnsi" w:cs="Calibri"/>
                <w:noProof/>
                <w:sz w:val="18"/>
                <w:szCs w:val="18"/>
              </w:rPr>
              <w:t xml:space="preserve">The results of the mapping will be a crucial building block in </w:t>
            </w:r>
            <w:r w:rsidR="001B05A7" w:rsidRPr="003D5A4B">
              <w:rPr>
                <w:rFonts w:asciiTheme="minorHAnsi" w:hAnsiTheme="minorHAnsi" w:cs="Calibri"/>
                <w:noProof/>
                <w:sz w:val="18"/>
                <w:szCs w:val="18"/>
              </w:rPr>
              <w:t xml:space="preserve">the implementation of </w:t>
            </w:r>
            <w:r w:rsidRPr="003D5A4B">
              <w:rPr>
                <w:rFonts w:asciiTheme="minorHAnsi" w:hAnsiTheme="minorHAnsi" w:cs="Calibri"/>
                <w:noProof/>
                <w:sz w:val="18"/>
                <w:szCs w:val="18"/>
              </w:rPr>
              <w:t xml:space="preserve">the </w:t>
            </w:r>
            <w:r w:rsidR="001B05A7" w:rsidRPr="003D5A4B">
              <w:rPr>
                <w:rFonts w:asciiTheme="minorHAnsi" w:hAnsiTheme="minorHAnsi" w:cs="Calibri"/>
                <w:noProof/>
                <w:sz w:val="18"/>
                <w:szCs w:val="18"/>
              </w:rPr>
              <w:t>project</w:t>
            </w:r>
            <w:r w:rsidR="00A37E56" w:rsidRPr="003D5A4B">
              <w:rPr>
                <w:rFonts w:asciiTheme="minorHAnsi" w:hAnsiTheme="minorHAnsi" w:cs="Calibri"/>
                <w:noProof/>
                <w:sz w:val="18"/>
                <w:szCs w:val="18"/>
              </w:rPr>
              <w:t>'s</w:t>
            </w:r>
            <w:r w:rsidR="001B05A7" w:rsidRPr="003D5A4B">
              <w:rPr>
                <w:rFonts w:asciiTheme="minorHAnsi" w:hAnsiTheme="minorHAnsi" w:cs="Calibri"/>
                <w:noProof/>
                <w:sz w:val="18"/>
                <w:szCs w:val="18"/>
              </w:rPr>
              <w:t xml:space="preserve"> </w:t>
            </w:r>
            <w:r w:rsidRPr="003D5A4B">
              <w:rPr>
                <w:rFonts w:asciiTheme="minorHAnsi" w:hAnsiTheme="minorHAnsi" w:cs="Calibri"/>
                <w:noProof/>
                <w:sz w:val="18"/>
                <w:szCs w:val="18"/>
              </w:rPr>
              <w:t>stakeholder engagement strate</w:t>
            </w:r>
            <w:r w:rsidR="00D06685" w:rsidRPr="003D5A4B">
              <w:rPr>
                <w:rFonts w:asciiTheme="minorHAnsi" w:hAnsiTheme="minorHAnsi" w:cs="Calibri"/>
                <w:noProof/>
                <w:sz w:val="18"/>
                <w:szCs w:val="18"/>
              </w:rPr>
              <w:t>g</w:t>
            </w:r>
            <w:r w:rsidRPr="003D5A4B">
              <w:rPr>
                <w:rFonts w:asciiTheme="minorHAnsi" w:hAnsiTheme="minorHAnsi" w:cs="Calibri"/>
                <w:noProof/>
                <w:sz w:val="18"/>
                <w:szCs w:val="18"/>
              </w:rPr>
              <w:t>y</w:t>
            </w:r>
            <w:r w:rsidR="00154D4D" w:rsidRPr="003D5A4B">
              <w:rPr>
                <w:rFonts w:asciiTheme="minorHAnsi" w:hAnsiTheme="minorHAnsi" w:cs="Calibri"/>
                <w:noProof/>
                <w:sz w:val="18"/>
                <w:szCs w:val="18"/>
              </w:rPr>
              <w:t xml:space="preserve"> and more spcifically on the development of </w:t>
            </w:r>
            <w:r w:rsidR="00A37E56" w:rsidRPr="003D5A4B">
              <w:rPr>
                <w:rFonts w:asciiTheme="minorHAnsi" w:hAnsiTheme="minorHAnsi" w:cs="Calibri"/>
                <w:noProof/>
                <w:sz w:val="18"/>
                <w:szCs w:val="18"/>
              </w:rPr>
              <w:t>Site level stakeholder engagement plans</w:t>
            </w:r>
            <w:r w:rsidR="00154D4D" w:rsidRPr="003D5A4B">
              <w:rPr>
                <w:rFonts w:asciiTheme="minorHAnsi" w:hAnsiTheme="minorHAnsi" w:cs="Calibri"/>
                <w:noProof/>
                <w:sz w:val="18"/>
                <w:szCs w:val="18"/>
              </w:rPr>
              <w:t xml:space="preserve">. </w:t>
            </w:r>
            <w:r w:rsidRPr="003D5A4B">
              <w:rPr>
                <w:rFonts w:asciiTheme="minorHAnsi" w:hAnsiTheme="minorHAnsi" w:cs="Calibri"/>
                <w:noProof/>
                <w:sz w:val="18"/>
                <w:szCs w:val="18"/>
              </w:rPr>
              <w:t>It will further provide guidance to e</w:t>
            </w:r>
            <w:r w:rsidR="00D06685" w:rsidRPr="003D5A4B">
              <w:rPr>
                <w:rFonts w:asciiTheme="minorHAnsi" w:hAnsiTheme="minorHAnsi" w:cs="Calibri"/>
                <w:noProof/>
                <w:sz w:val="18"/>
                <w:szCs w:val="18"/>
              </w:rPr>
              <w:t>f</w:t>
            </w:r>
            <w:r w:rsidRPr="003D5A4B">
              <w:rPr>
                <w:rFonts w:asciiTheme="minorHAnsi" w:hAnsiTheme="minorHAnsi" w:cs="Calibri"/>
                <w:noProof/>
                <w:sz w:val="18"/>
                <w:szCs w:val="18"/>
              </w:rPr>
              <w:t>ficiently tackle critical community components of the project such as awarene</w:t>
            </w:r>
            <w:r w:rsidR="00D06685" w:rsidRPr="003D5A4B">
              <w:rPr>
                <w:rFonts w:asciiTheme="minorHAnsi" w:hAnsiTheme="minorHAnsi" w:cs="Calibri"/>
                <w:noProof/>
                <w:sz w:val="18"/>
                <w:szCs w:val="18"/>
              </w:rPr>
              <w:t>s</w:t>
            </w:r>
            <w:r w:rsidRPr="003D5A4B">
              <w:rPr>
                <w:rFonts w:asciiTheme="minorHAnsi" w:hAnsiTheme="minorHAnsi" w:cs="Calibri"/>
                <w:noProof/>
                <w:sz w:val="18"/>
                <w:szCs w:val="18"/>
              </w:rPr>
              <w:t>s creation, community participation in monitoring climate data, identification of demand for climate information services, community</w:t>
            </w:r>
            <w:r w:rsidR="00D06685" w:rsidRPr="003D5A4B">
              <w:rPr>
                <w:rFonts w:asciiTheme="minorHAnsi" w:hAnsiTheme="minorHAnsi" w:cs="Calibri"/>
                <w:noProof/>
                <w:sz w:val="18"/>
                <w:szCs w:val="18"/>
              </w:rPr>
              <w:t>-</w:t>
            </w:r>
            <w:r w:rsidRPr="003D5A4B">
              <w:rPr>
                <w:rFonts w:asciiTheme="minorHAnsi" w:hAnsiTheme="minorHAnsi" w:cs="Calibri"/>
                <w:noProof/>
                <w:sz w:val="18"/>
                <w:szCs w:val="18"/>
              </w:rPr>
              <w:t>based early warning</w:t>
            </w:r>
            <w:r w:rsidR="00D06685" w:rsidRPr="003D5A4B">
              <w:rPr>
                <w:rFonts w:asciiTheme="minorHAnsi" w:hAnsiTheme="minorHAnsi" w:cs="Calibri"/>
                <w:noProof/>
                <w:sz w:val="18"/>
                <w:szCs w:val="18"/>
              </w:rPr>
              <w:t xml:space="preserve"> and</w:t>
            </w:r>
            <w:r w:rsidRPr="003D5A4B">
              <w:rPr>
                <w:rFonts w:asciiTheme="minorHAnsi" w:hAnsiTheme="minorHAnsi" w:cs="Calibri"/>
                <w:noProof/>
                <w:sz w:val="18"/>
                <w:szCs w:val="18"/>
              </w:rPr>
              <w:t xml:space="preserve"> disaster risk management planning. </w:t>
            </w:r>
            <w:r w:rsidRPr="003D5A4B">
              <w:rPr>
                <w:rFonts w:asciiTheme="minorHAnsi" w:hAnsiTheme="minorHAnsi"/>
                <w:sz w:val="18"/>
              </w:rPr>
              <w:t xml:space="preserve"> </w:t>
            </w:r>
          </w:p>
          <w:p w14:paraId="7C96EDC4" w14:textId="167A6F7C" w:rsidR="00A57964" w:rsidRPr="003D5A4B" w:rsidRDefault="00A57964" w:rsidP="007F4D08">
            <w:pPr>
              <w:jc w:val="left"/>
              <w:rPr>
                <w:rFonts w:asciiTheme="minorHAnsi" w:hAnsiTheme="minorHAnsi" w:cs="Calibri"/>
                <w:noProof/>
                <w:sz w:val="18"/>
                <w:szCs w:val="18"/>
              </w:rPr>
            </w:pPr>
          </w:p>
        </w:tc>
      </w:tr>
      <w:tr w:rsidR="0097266D" w:rsidRPr="003D5A4B" w14:paraId="13B77AFA" w14:textId="77777777" w:rsidTr="00DF381C">
        <w:tc>
          <w:tcPr>
            <w:tcW w:w="421" w:type="dxa"/>
          </w:tcPr>
          <w:p w14:paraId="52D824C6" w14:textId="77777777" w:rsidR="0097266D" w:rsidRPr="003D5A4B" w:rsidRDefault="0097266D" w:rsidP="007F4D08">
            <w:pPr>
              <w:rPr>
                <w:rFonts w:asciiTheme="minorHAnsi" w:hAnsiTheme="minorHAnsi"/>
                <w:sz w:val="18"/>
              </w:rPr>
            </w:pPr>
            <w:r w:rsidRPr="003D5A4B">
              <w:rPr>
                <w:rFonts w:asciiTheme="minorHAnsi" w:hAnsiTheme="minorHAnsi"/>
                <w:sz w:val="18"/>
              </w:rPr>
              <w:t>2</w:t>
            </w:r>
          </w:p>
        </w:tc>
        <w:tc>
          <w:tcPr>
            <w:tcW w:w="2409" w:type="dxa"/>
          </w:tcPr>
          <w:p w14:paraId="49079DE4"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1.9.2) </w:t>
            </w:r>
            <w:r w:rsidRPr="003D5A4B">
              <w:rPr>
                <w:rFonts w:asciiTheme="minorHAnsi" w:hAnsiTheme="minorHAnsi" w:cs="Calibri"/>
                <w:noProof/>
                <w:sz w:val="18"/>
                <w:szCs w:val="18"/>
              </w:rPr>
              <w:t>Community engagement: Sense of ownership and  awareness.</w:t>
            </w:r>
          </w:p>
          <w:p w14:paraId="62395F99" w14:textId="5677AF09" w:rsidR="0097266D" w:rsidRPr="003D5A4B" w:rsidRDefault="0097266D" w:rsidP="007F4D08">
            <w:pPr>
              <w:jc w:val="left"/>
              <w:rPr>
                <w:rFonts w:asciiTheme="minorHAnsi" w:hAnsiTheme="minorHAnsi"/>
                <w:sz w:val="18"/>
              </w:rPr>
            </w:pPr>
          </w:p>
        </w:tc>
        <w:tc>
          <w:tcPr>
            <w:tcW w:w="6521" w:type="dxa"/>
          </w:tcPr>
          <w:p w14:paraId="3C4CC58C" w14:textId="77777777" w:rsidR="0012236A"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Specific communities will be approached by an external consultant to develop strong engagement to maintain and protect the gauging infrastructure</w:t>
            </w:r>
            <w:r w:rsidR="003047EB" w:rsidRPr="003D5A4B">
              <w:rPr>
                <w:rFonts w:asciiTheme="minorHAnsi" w:hAnsiTheme="minorHAnsi" w:cs="Calibri"/>
                <w:noProof/>
                <w:sz w:val="18"/>
                <w:szCs w:val="18"/>
              </w:rPr>
              <w:t xml:space="preserve"> (hydro-meteorol</w:t>
            </w:r>
            <w:r w:rsidR="0012236A" w:rsidRPr="003D5A4B">
              <w:rPr>
                <w:rFonts w:asciiTheme="minorHAnsi" w:hAnsiTheme="minorHAnsi" w:cs="Calibri"/>
                <w:noProof/>
                <w:sz w:val="18"/>
                <w:szCs w:val="18"/>
              </w:rPr>
              <w:t>ogical and marine gauging equipment installed within small protective infrastructures, where applicable)</w:t>
            </w:r>
            <w:r w:rsidRPr="003D5A4B">
              <w:rPr>
                <w:rFonts w:asciiTheme="minorHAnsi" w:hAnsiTheme="minorHAnsi" w:cs="Calibri"/>
                <w:noProof/>
                <w:sz w:val="18"/>
                <w:szCs w:val="18"/>
              </w:rPr>
              <w:t xml:space="preserve">. </w:t>
            </w:r>
          </w:p>
          <w:p w14:paraId="5A2BEEA9" w14:textId="77777777" w:rsidR="0012236A" w:rsidRPr="003D5A4B" w:rsidRDefault="0012236A" w:rsidP="00C22749">
            <w:pPr>
              <w:rPr>
                <w:rFonts w:asciiTheme="minorHAnsi" w:hAnsiTheme="minorHAnsi"/>
                <w:sz w:val="18"/>
                <w:szCs w:val="18"/>
              </w:rPr>
            </w:pPr>
          </w:p>
          <w:p w14:paraId="626FA495" w14:textId="082C4FC2" w:rsidR="0012236A" w:rsidRPr="003D5A4B" w:rsidRDefault="0012236A" w:rsidP="00C22749">
            <w:pPr>
              <w:rPr>
                <w:rFonts w:asciiTheme="minorHAnsi" w:hAnsiTheme="minorHAnsi"/>
                <w:sz w:val="18"/>
                <w:szCs w:val="18"/>
              </w:rPr>
            </w:pPr>
            <w:r w:rsidRPr="003D5A4B">
              <w:rPr>
                <w:rFonts w:asciiTheme="minorHAnsi" w:hAnsiTheme="minorHAnsi"/>
                <w:sz w:val="18"/>
                <w:szCs w:val="18"/>
              </w:rPr>
              <w:t>Site level stakeholder engagement plans will depart from the results of Local Surveys</w:t>
            </w:r>
            <w:r w:rsidR="00445C47" w:rsidRPr="003D5A4B">
              <w:rPr>
                <w:rFonts w:asciiTheme="minorHAnsi" w:hAnsiTheme="minorHAnsi"/>
                <w:sz w:val="18"/>
                <w:szCs w:val="18"/>
              </w:rPr>
              <w:t>, which are expected conducted</w:t>
            </w:r>
            <w:r w:rsidRPr="003D5A4B">
              <w:rPr>
                <w:rFonts w:asciiTheme="minorHAnsi" w:hAnsiTheme="minorHAnsi"/>
                <w:sz w:val="18"/>
                <w:szCs w:val="18"/>
              </w:rPr>
              <w:t xml:space="preserve"> in approximately 40 locations throughout Guinea-Bissau</w:t>
            </w:r>
            <w:r w:rsidR="00445C47" w:rsidRPr="003D5A4B">
              <w:rPr>
                <w:rFonts w:asciiTheme="minorHAnsi" w:hAnsiTheme="minorHAnsi"/>
                <w:sz w:val="18"/>
                <w:szCs w:val="18"/>
              </w:rPr>
              <w:t xml:space="preserve"> (with reference to </w:t>
            </w:r>
            <w:r w:rsidR="00445C47" w:rsidRPr="003D5A4B">
              <w:rPr>
                <w:rFonts w:asciiTheme="minorHAnsi" w:hAnsiTheme="minorHAnsi"/>
                <w:sz w:val="18"/>
                <w:szCs w:val="18"/>
              </w:rPr>
              <w:fldChar w:fldCharType="begin"/>
            </w:r>
            <w:r w:rsidR="00445C47" w:rsidRPr="003D5A4B">
              <w:rPr>
                <w:rFonts w:asciiTheme="minorHAnsi" w:hAnsiTheme="minorHAnsi"/>
                <w:sz w:val="18"/>
                <w:szCs w:val="18"/>
              </w:rPr>
              <w:instrText xml:space="preserve"> REF _Ref113051802 \h  \* MERGEFORMAT </w:instrText>
            </w:r>
            <w:r w:rsidR="00445C47" w:rsidRPr="003D5A4B">
              <w:rPr>
                <w:rFonts w:asciiTheme="minorHAnsi" w:hAnsiTheme="minorHAnsi"/>
                <w:sz w:val="18"/>
                <w:szCs w:val="18"/>
              </w:rPr>
            </w:r>
            <w:r w:rsidR="00445C47" w:rsidRPr="003D5A4B">
              <w:rPr>
                <w:rFonts w:asciiTheme="minorHAnsi" w:hAnsiTheme="minorHAnsi"/>
                <w:sz w:val="18"/>
                <w:szCs w:val="18"/>
              </w:rPr>
              <w:fldChar w:fldCharType="separate"/>
            </w:r>
            <w:r w:rsidR="00F84DAA" w:rsidRPr="00F84DAA">
              <w:rPr>
                <w:sz w:val="18"/>
                <w:szCs w:val="18"/>
              </w:rPr>
              <w:t xml:space="preserve">Table </w:t>
            </w:r>
            <w:r w:rsidR="00F84DAA" w:rsidRPr="00F84DAA">
              <w:rPr>
                <w:noProof/>
                <w:sz w:val="18"/>
                <w:szCs w:val="18"/>
              </w:rPr>
              <w:t>8</w:t>
            </w:r>
            <w:r w:rsidR="00445C47" w:rsidRPr="003D5A4B">
              <w:rPr>
                <w:rFonts w:asciiTheme="minorHAnsi" w:hAnsiTheme="minorHAnsi"/>
                <w:sz w:val="18"/>
                <w:szCs w:val="18"/>
              </w:rPr>
              <w:fldChar w:fldCharType="end"/>
            </w:r>
            <w:r w:rsidR="00445C47" w:rsidRPr="003D5A4B">
              <w:rPr>
                <w:rFonts w:asciiTheme="minorHAnsi" w:hAnsiTheme="minorHAnsi"/>
                <w:sz w:val="18"/>
                <w:szCs w:val="18"/>
              </w:rPr>
              <w:t>)</w:t>
            </w:r>
            <w:r w:rsidRPr="003D5A4B">
              <w:rPr>
                <w:rFonts w:asciiTheme="minorHAnsi" w:hAnsiTheme="minorHAnsi"/>
                <w:sz w:val="18"/>
                <w:szCs w:val="18"/>
              </w:rPr>
              <w:t>.</w:t>
            </w:r>
          </w:p>
          <w:p w14:paraId="0463AFD0" w14:textId="77777777" w:rsidR="0012236A" w:rsidRPr="003D5A4B" w:rsidRDefault="0012236A" w:rsidP="00C22749">
            <w:pPr>
              <w:rPr>
                <w:rFonts w:asciiTheme="minorHAnsi" w:hAnsiTheme="minorHAnsi" w:cs="Calibri"/>
                <w:noProof/>
                <w:sz w:val="18"/>
                <w:szCs w:val="18"/>
              </w:rPr>
            </w:pPr>
          </w:p>
          <w:p w14:paraId="4E1560D3" w14:textId="1D55ECA1"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To achieve this</w:t>
            </w:r>
            <w:r w:rsidR="00D06685" w:rsidRPr="003D5A4B">
              <w:rPr>
                <w:rFonts w:asciiTheme="minorHAnsi" w:hAnsiTheme="minorHAnsi" w:cs="Calibri"/>
                <w:noProof/>
                <w:sz w:val="18"/>
                <w:szCs w:val="18"/>
              </w:rPr>
              <w:t xml:space="preserve">, the </w:t>
            </w:r>
            <w:r w:rsidRPr="003D5A4B">
              <w:rPr>
                <w:rFonts w:asciiTheme="minorHAnsi" w:hAnsiTheme="minorHAnsi" w:cs="Calibri"/>
                <w:noProof/>
                <w:sz w:val="18"/>
                <w:szCs w:val="18"/>
              </w:rPr>
              <w:t>following components will need to be developed:</w:t>
            </w:r>
          </w:p>
          <w:p w14:paraId="25305C3D" w14:textId="7F817474"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w:t>
            </w:r>
            <w:r w:rsidR="00C63733" w:rsidRPr="003D5A4B">
              <w:rPr>
                <w:rFonts w:asciiTheme="minorHAnsi" w:hAnsiTheme="minorHAnsi" w:cs="Calibri"/>
                <w:noProof/>
                <w:sz w:val="18"/>
                <w:szCs w:val="18"/>
              </w:rPr>
              <w:t xml:space="preserve"> A general</w:t>
            </w:r>
            <w:r w:rsidRPr="003D5A4B">
              <w:rPr>
                <w:rFonts w:asciiTheme="minorHAnsi" w:hAnsiTheme="minorHAnsi" w:cs="Calibri"/>
                <w:noProof/>
                <w:sz w:val="18"/>
                <w:szCs w:val="18"/>
              </w:rPr>
              <w:t xml:space="preserve"> Community engagement strategy</w:t>
            </w:r>
            <w:r w:rsidR="00C63733" w:rsidRPr="003D5A4B">
              <w:rPr>
                <w:rFonts w:asciiTheme="minorHAnsi" w:hAnsiTheme="minorHAnsi" w:cs="Calibri"/>
                <w:noProof/>
                <w:sz w:val="18"/>
                <w:szCs w:val="18"/>
              </w:rPr>
              <w:t xml:space="preserve"> that defines </w:t>
            </w:r>
            <w:r w:rsidR="002C3169" w:rsidRPr="003D5A4B">
              <w:rPr>
                <w:rFonts w:asciiTheme="minorHAnsi" w:hAnsiTheme="minorHAnsi" w:cs="Calibri"/>
                <w:noProof/>
                <w:sz w:val="18"/>
                <w:szCs w:val="18"/>
              </w:rPr>
              <w:t xml:space="preserve">the overall methodology </w:t>
            </w:r>
          </w:p>
          <w:p w14:paraId="4B4F64FB" w14:textId="59B6EEFA"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 </w:t>
            </w:r>
            <w:r w:rsidR="002C3169" w:rsidRPr="003D5A4B">
              <w:rPr>
                <w:rFonts w:asciiTheme="minorHAnsi" w:hAnsiTheme="minorHAnsi" w:cs="Calibri"/>
                <w:noProof/>
                <w:sz w:val="18"/>
                <w:szCs w:val="18"/>
              </w:rPr>
              <w:t>Localoized a</w:t>
            </w:r>
            <w:r w:rsidRPr="003D5A4B">
              <w:rPr>
                <w:rFonts w:asciiTheme="minorHAnsi" w:hAnsiTheme="minorHAnsi" w:cs="Calibri"/>
                <w:noProof/>
                <w:sz w:val="18"/>
                <w:szCs w:val="18"/>
              </w:rPr>
              <w:t xml:space="preserve">pproaches </w:t>
            </w:r>
            <w:r w:rsidR="002C3169" w:rsidRPr="003D5A4B">
              <w:rPr>
                <w:rFonts w:asciiTheme="minorHAnsi" w:hAnsiTheme="minorHAnsi" w:cs="Calibri"/>
                <w:noProof/>
                <w:sz w:val="18"/>
                <w:szCs w:val="18"/>
              </w:rPr>
              <w:t xml:space="preserve">developed for specific locations aimed at </w:t>
            </w:r>
            <w:r w:rsidRPr="003D5A4B">
              <w:rPr>
                <w:rFonts w:asciiTheme="minorHAnsi" w:hAnsiTheme="minorHAnsi" w:cs="Calibri"/>
                <w:noProof/>
                <w:sz w:val="18"/>
                <w:szCs w:val="18"/>
              </w:rPr>
              <w:t xml:space="preserve">developing </w:t>
            </w:r>
            <w:r w:rsidR="002C3169" w:rsidRPr="003D5A4B">
              <w:rPr>
                <w:rFonts w:asciiTheme="minorHAnsi" w:hAnsiTheme="minorHAnsi" w:cs="Calibri"/>
                <w:noProof/>
                <w:sz w:val="18"/>
                <w:szCs w:val="18"/>
              </w:rPr>
              <w:t xml:space="preserve">a </w:t>
            </w:r>
            <w:r w:rsidRPr="003D5A4B">
              <w:rPr>
                <w:rFonts w:asciiTheme="minorHAnsi" w:hAnsiTheme="minorHAnsi" w:cs="Calibri"/>
                <w:noProof/>
                <w:sz w:val="18"/>
                <w:szCs w:val="18"/>
              </w:rPr>
              <w:t>sense of ownership</w:t>
            </w:r>
            <w:r w:rsidR="002C3169" w:rsidRPr="003D5A4B">
              <w:rPr>
                <w:rFonts w:asciiTheme="minorHAnsi" w:hAnsiTheme="minorHAnsi" w:cs="Calibri"/>
                <w:noProof/>
                <w:sz w:val="18"/>
                <w:szCs w:val="18"/>
              </w:rPr>
              <w:t xml:space="preserve"> and </w:t>
            </w:r>
            <w:r w:rsidR="00C52B18" w:rsidRPr="003D5A4B">
              <w:rPr>
                <w:rFonts w:asciiTheme="minorHAnsi" w:hAnsiTheme="minorHAnsi" w:cs="Calibri"/>
                <w:noProof/>
                <w:sz w:val="18"/>
                <w:szCs w:val="18"/>
              </w:rPr>
              <w:t xml:space="preserve">for taking into consideration local conditions. </w:t>
            </w:r>
          </w:p>
          <w:p w14:paraId="3FE1BC56" w14:textId="498D3BC0" w:rsidR="0097266D" w:rsidRPr="003D5A4B" w:rsidRDefault="0097266D" w:rsidP="00C22749">
            <w:pPr>
              <w:rPr>
                <w:rFonts w:asciiTheme="minorHAnsi" w:hAnsiTheme="minorHAnsi" w:cs="Calibri"/>
                <w:noProof/>
                <w:color w:val="FF0000"/>
                <w:sz w:val="18"/>
                <w:szCs w:val="18"/>
              </w:rPr>
            </w:pPr>
            <w:r w:rsidRPr="003D5A4B">
              <w:rPr>
                <w:rFonts w:asciiTheme="minorHAnsi" w:hAnsiTheme="minorHAnsi" w:cs="Calibri"/>
                <w:noProof/>
                <w:sz w:val="18"/>
                <w:szCs w:val="18"/>
              </w:rPr>
              <w:t>- Identify means for creating awareness for climate data and the benefits arising from information services at community level</w:t>
            </w:r>
            <w:r w:rsidRPr="003D5A4B">
              <w:rPr>
                <w:rFonts w:asciiTheme="minorHAnsi" w:hAnsiTheme="minorHAnsi" w:cs="Calibri"/>
                <w:noProof/>
                <w:color w:val="FF0000"/>
                <w:sz w:val="18"/>
                <w:szCs w:val="18"/>
              </w:rPr>
              <w:t xml:space="preserve"> </w:t>
            </w:r>
          </w:p>
          <w:p w14:paraId="52031033" w14:textId="59FACFA6"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Focus on Social inclusiveness</w:t>
            </w:r>
            <w:r w:rsidR="00C52B18" w:rsidRPr="003D5A4B">
              <w:rPr>
                <w:rFonts w:asciiTheme="minorHAnsi" w:hAnsiTheme="minorHAnsi" w:cs="Calibri"/>
                <w:noProof/>
                <w:sz w:val="18"/>
                <w:szCs w:val="18"/>
              </w:rPr>
              <w:t xml:space="preserve"> and on the mitigation of identified social and environmental risks, as described in the </w:t>
            </w:r>
            <w:r w:rsidR="00A150C4" w:rsidRPr="003D5A4B">
              <w:rPr>
                <w:rFonts w:asciiTheme="minorHAnsi" w:hAnsiTheme="minorHAnsi" w:cs="Calibri"/>
                <w:noProof/>
                <w:sz w:val="18"/>
                <w:szCs w:val="18"/>
              </w:rPr>
              <w:t>Environmental and Social Management Framework (ESMF)</w:t>
            </w:r>
            <w:r w:rsidR="00C52B18" w:rsidRPr="003D5A4B">
              <w:rPr>
                <w:rFonts w:asciiTheme="minorHAnsi" w:hAnsiTheme="minorHAnsi" w:cs="Calibri"/>
                <w:noProof/>
                <w:sz w:val="18"/>
                <w:szCs w:val="18"/>
              </w:rPr>
              <w:t>.</w:t>
            </w:r>
          </w:p>
          <w:p w14:paraId="1C021208" w14:textId="77777777" w:rsidR="00A57964" w:rsidRPr="003D5A4B" w:rsidRDefault="00A57964" w:rsidP="00C22749">
            <w:pPr>
              <w:rPr>
                <w:rFonts w:asciiTheme="minorHAnsi" w:hAnsiTheme="minorHAnsi" w:cs="Calibri"/>
                <w:noProof/>
                <w:sz w:val="18"/>
                <w:szCs w:val="18"/>
              </w:rPr>
            </w:pPr>
          </w:p>
          <w:p w14:paraId="7F903B27" w14:textId="567DEF72" w:rsidR="0097266D" w:rsidRPr="003D5A4B" w:rsidRDefault="0097266D" w:rsidP="00C22749">
            <w:pPr>
              <w:rPr>
                <w:rFonts w:asciiTheme="minorHAnsi" w:hAnsiTheme="minorHAnsi"/>
                <w:sz w:val="18"/>
                <w:szCs w:val="18"/>
              </w:rPr>
            </w:pPr>
            <w:r w:rsidRPr="003D5A4B">
              <w:rPr>
                <w:rFonts w:asciiTheme="minorHAnsi" w:hAnsiTheme="minorHAnsi" w:cs="Calibri"/>
                <w:noProof/>
                <w:sz w:val="18"/>
                <w:szCs w:val="18"/>
              </w:rPr>
              <w:t xml:space="preserve">By the end of phase 1, this activity will </w:t>
            </w:r>
            <w:r w:rsidR="00B47762" w:rsidRPr="003D5A4B">
              <w:rPr>
                <w:rFonts w:asciiTheme="minorHAnsi" w:hAnsiTheme="minorHAnsi" w:cs="Calibri"/>
                <w:noProof/>
                <w:sz w:val="18"/>
                <w:szCs w:val="18"/>
              </w:rPr>
              <w:t xml:space="preserve">result in </w:t>
            </w:r>
            <w:r w:rsidRPr="003D5A4B">
              <w:rPr>
                <w:rFonts w:asciiTheme="minorHAnsi" w:hAnsiTheme="minorHAnsi" w:cs="Calibri"/>
                <w:noProof/>
                <w:sz w:val="18"/>
                <w:szCs w:val="18"/>
              </w:rPr>
              <w:t>a customized and proven strategy for community sensitization and commitment towards the project and its sustainability.</w:t>
            </w:r>
            <w:r w:rsidRPr="003D5A4B">
              <w:rPr>
                <w:rFonts w:asciiTheme="minorHAnsi" w:hAnsiTheme="minorHAnsi"/>
                <w:sz w:val="18"/>
                <w:szCs w:val="18"/>
              </w:rPr>
              <w:t xml:space="preserve"> </w:t>
            </w:r>
          </w:p>
          <w:p w14:paraId="5A915003" w14:textId="78C02D21" w:rsidR="00A57964" w:rsidRPr="003D5A4B" w:rsidRDefault="00A57964" w:rsidP="00C22749">
            <w:pPr>
              <w:rPr>
                <w:rFonts w:asciiTheme="minorHAnsi" w:hAnsiTheme="minorHAnsi"/>
                <w:sz w:val="18"/>
                <w:szCs w:val="18"/>
              </w:rPr>
            </w:pPr>
          </w:p>
        </w:tc>
      </w:tr>
      <w:tr w:rsidR="0097266D" w:rsidRPr="003D5A4B" w14:paraId="43FD0535" w14:textId="77777777" w:rsidTr="00DF381C">
        <w:tc>
          <w:tcPr>
            <w:tcW w:w="421" w:type="dxa"/>
          </w:tcPr>
          <w:p w14:paraId="00F59447" w14:textId="77777777" w:rsidR="0097266D" w:rsidRPr="003D5A4B" w:rsidRDefault="0097266D" w:rsidP="007F4D08">
            <w:pPr>
              <w:rPr>
                <w:rFonts w:asciiTheme="minorHAnsi" w:hAnsiTheme="minorHAnsi"/>
                <w:sz w:val="18"/>
              </w:rPr>
            </w:pPr>
            <w:r w:rsidRPr="003D5A4B">
              <w:rPr>
                <w:rFonts w:asciiTheme="minorHAnsi" w:hAnsiTheme="minorHAnsi"/>
                <w:sz w:val="18"/>
              </w:rPr>
              <w:t>3</w:t>
            </w:r>
          </w:p>
        </w:tc>
        <w:tc>
          <w:tcPr>
            <w:tcW w:w="2409" w:type="dxa"/>
          </w:tcPr>
          <w:p w14:paraId="684617E5"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 xml:space="preserve">Activity 1.9.3) </w:t>
            </w:r>
            <w:r w:rsidRPr="003D5A4B">
              <w:rPr>
                <w:rFonts w:asciiTheme="minorHAnsi" w:hAnsiTheme="minorHAnsi" w:cs="Calibri"/>
                <w:noProof/>
                <w:sz w:val="18"/>
                <w:szCs w:val="18"/>
              </w:rPr>
              <w:t xml:space="preserve">Brokering agreements between local stakeholders and government. </w:t>
            </w:r>
          </w:p>
          <w:p w14:paraId="3778C2B3" w14:textId="700A4EA3" w:rsidR="0097266D" w:rsidRPr="003D5A4B" w:rsidRDefault="0097266D" w:rsidP="007F4D08">
            <w:pPr>
              <w:jc w:val="left"/>
              <w:rPr>
                <w:rFonts w:asciiTheme="minorHAnsi" w:hAnsiTheme="minorHAnsi"/>
                <w:sz w:val="18"/>
              </w:rPr>
            </w:pPr>
          </w:p>
        </w:tc>
        <w:tc>
          <w:tcPr>
            <w:tcW w:w="6521" w:type="dxa"/>
          </w:tcPr>
          <w:p w14:paraId="2ED20C1E" w14:textId="1124747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This activity will become</w:t>
            </w:r>
            <w:r w:rsidR="00D06685" w:rsidRPr="003D5A4B">
              <w:rPr>
                <w:rFonts w:asciiTheme="minorHAnsi" w:hAnsiTheme="minorHAnsi" w:cs="Calibri"/>
                <w:noProof/>
                <w:sz w:val="18"/>
                <w:szCs w:val="18"/>
              </w:rPr>
              <w:t xml:space="preserve"> an</w:t>
            </w:r>
            <w:r w:rsidRPr="003D5A4B">
              <w:rPr>
                <w:rFonts w:asciiTheme="minorHAnsi" w:hAnsiTheme="minorHAnsi" w:cs="Calibri"/>
                <w:noProof/>
                <w:sz w:val="18"/>
                <w:szCs w:val="18"/>
              </w:rPr>
              <w:t xml:space="preserve"> essential input from the consultant towards formulating an MoU identifing roles and responsibilities within in the community for the protection and maintenance of instruments (where appropriate).</w:t>
            </w:r>
            <w:r w:rsidR="001C1A8A" w:rsidRPr="003D5A4B">
              <w:rPr>
                <w:rFonts w:asciiTheme="minorHAnsi" w:hAnsiTheme="minorHAnsi" w:cs="Calibri"/>
                <w:noProof/>
                <w:sz w:val="18"/>
                <w:szCs w:val="18"/>
              </w:rPr>
              <w:t xml:space="preserve"> At the local level, the activity corresponds to the implementation of </w:t>
            </w:r>
            <w:r w:rsidR="00DE4A43" w:rsidRPr="003D5A4B">
              <w:rPr>
                <w:rFonts w:asciiTheme="minorHAnsi" w:hAnsiTheme="minorHAnsi"/>
                <w:sz w:val="18"/>
                <w:szCs w:val="18"/>
              </w:rPr>
              <w:t>Site level stakeholder engagement plans described in the previous activity.</w:t>
            </w:r>
          </w:p>
          <w:p w14:paraId="4A4CCF5F" w14:textId="77777777" w:rsidR="001C1A8A" w:rsidRPr="003D5A4B" w:rsidRDefault="001C1A8A" w:rsidP="00C22749">
            <w:pPr>
              <w:rPr>
                <w:rFonts w:asciiTheme="minorHAnsi" w:hAnsiTheme="minorHAnsi" w:cs="Calibri"/>
                <w:noProof/>
                <w:sz w:val="18"/>
                <w:szCs w:val="18"/>
              </w:rPr>
            </w:pPr>
          </w:p>
          <w:p w14:paraId="4B27B27D" w14:textId="6B4845DB"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This will be a bridging activity in which </w:t>
            </w:r>
            <w:r w:rsidR="00BD4CF7" w:rsidRPr="003D5A4B">
              <w:rPr>
                <w:rFonts w:asciiTheme="minorHAnsi" w:hAnsiTheme="minorHAnsi" w:cs="Calibri"/>
                <w:noProof/>
                <w:sz w:val="18"/>
                <w:szCs w:val="18"/>
              </w:rPr>
              <w:t>community members</w:t>
            </w:r>
            <w:r w:rsidRPr="003D5A4B">
              <w:rPr>
                <w:rFonts w:asciiTheme="minorHAnsi" w:hAnsiTheme="minorHAnsi" w:cs="Calibri"/>
                <w:noProof/>
                <w:sz w:val="18"/>
                <w:szCs w:val="18"/>
              </w:rPr>
              <w:t xml:space="preserve"> and government officials are brought into dialog</w:t>
            </w:r>
            <w:r w:rsidR="00D06685" w:rsidRPr="003D5A4B">
              <w:rPr>
                <w:rFonts w:asciiTheme="minorHAnsi" w:hAnsiTheme="minorHAnsi" w:cs="Calibri"/>
                <w:noProof/>
                <w:sz w:val="18"/>
                <w:szCs w:val="18"/>
              </w:rPr>
              <w:t>ue</w:t>
            </w:r>
            <w:r w:rsidRPr="003D5A4B">
              <w:rPr>
                <w:rFonts w:asciiTheme="minorHAnsi" w:hAnsiTheme="minorHAnsi" w:cs="Calibri"/>
                <w:noProof/>
                <w:sz w:val="18"/>
                <w:szCs w:val="18"/>
              </w:rPr>
              <w:t>.</w:t>
            </w:r>
          </w:p>
          <w:p w14:paraId="421CC209" w14:textId="77777777" w:rsidR="00B7176C" w:rsidRPr="003D5A4B" w:rsidRDefault="00B7176C" w:rsidP="00C22749">
            <w:pPr>
              <w:rPr>
                <w:rFonts w:asciiTheme="minorHAnsi" w:hAnsiTheme="minorHAnsi" w:cs="Calibri"/>
                <w:noProof/>
                <w:sz w:val="18"/>
                <w:szCs w:val="18"/>
              </w:rPr>
            </w:pPr>
          </w:p>
          <w:p w14:paraId="4CF74C36" w14:textId="5805D5DC"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Given the nature of the activity</w:t>
            </w:r>
            <w:r w:rsidR="00D06685" w:rsidRPr="003D5A4B">
              <w:rPr>
                <w:rFonts w:asciiTheme="minorHAnsi" w:hAnsiTheme="minorHAnsi" w:cs="Calibri"/>
                <w:noProof/>
                <w:sz w:val="18"/>
                <w:szCs w:val="18"/>
              </w:rPr>
              <w:t>,</w:t>
            </w:r>
            <w:r w:rsidRPr="003D5A4B">
              <w:rPr>
                <w:rFonts w:asciiTheme="minorHAnsi" w:hAnsiTheme="minorHAnsi" w:cs="Calibri"/>
                <w:noProof/>
                <w:sz w:val="18"/>
                <w:szCs w:val="18"/>
              </w:rPr>
              <w:t xml:space="preserve"> a local NGO (trusted by communities) is the most appropiate partner to take the connecting rol</w:t>
            </w:r>
            <w:r w:rsidR="00D06685" w:rsidRPr="003D5A4B">
              <w:rPr>
                <w:rFonts w:asciiTheme="minorHAnsi" w:hAnsiTheme="minorHAnsi" w:cs="Calibri"/>
                <w:noProof/>
                <w:sz w:val="18"/>
                <w:szCs w:val="18"/>
              </w:rPr>
              <w:t>e</w:t>
            </w:r>
            <w:r w:rsidRPr="003D5A4B">
              <w:rPr>
                <w:rFonts w:asciiTheme="minorHAnsi" w:hAnsiTheme="minorHAnsi" w:cs="Calibri"/>
                <w:noProof/>
                <w:sz w:val="18"/>
                <w:szCs w:val="18"/>
              </w:rPr>
              <w:t xml:space="preserve"> and should be carried out in several steps with full community </w:t>
            </w:r>
            <w:r w:rsidR="00BD4CF7" w:rsidRPr="003D5A4B">
              <w:rPr>
                <w:rFonts w:asciiTheme="minorHAnsi" w:hAnsiTheme="minorHAnsi" w:cs="Calibri"/>
                <w:noProof/>
                <w:sz w:val="18"/>
                <w:szCs w:val="18"/>
              </w:rPr>
              <w:t>praxis (local cust</w:t>
            </w:r>
            <w:r w:rsidR="00F0593F" w:rsidRPr="003D5A4B">
              <w:rPr>
                <w:rFonts w:asciiTheme="minorHAnsi" w:hAnsiTheme="minorHAnsi" w:cs="Calibri"/>
                <w:noProof/>
                <w:sz w:val="18"/>
                <w:szCs w:val="18"/>
              </w:rPr>
              <w:t>o</w:t>
            </w:r>
            <w:r w:rsidR="00BD4CF7" w:rsidRPr="003D5A4B">
              <w:rPr>
                <w:rFonts w:asciiTheme="minorHAnsi" w:hAnsiTheme="minorHAnsi" w:cs="Calibri"/>
                <w:noProof/>
                <w:sz w:val="18"/>
                <w:szCs w:val="18"/>
              </w:rPr>
              <w:t xml:space="preserve">ms) </w:t>
            </w:r>
            <w:r w:rsidRPr="003D5A4B">
              <w:rPr>
                <w:rFonts w:asciiTheme="minorHAnsi" w:hAnsiTheme="minorHAnsi" w:cs="Calibri"/>
                <w:noProof/>
                <w:sz w:val="18"/>
                <w:szCs w:val="18"/>
              </w:rPr>
              <w:t>and according to cultural habits.</w:t>
            </w:r>
          </w:p>
          <w:p w14:paraId="65581EB0" w14:textId="72EA4B42"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This activity will have a key milestone by the time the monitoring stations are implemented and ready for transfer. </w:t>
            </w:r>
            <w:r w:rsidR="00BD4CF7" w:rsidRPr="003D5A4B">
              <w:rPr>
                <w:rFonts w:asciiTheme="minorHAnsi" w:hAnsiTheme="minorHAnsi" w:cs="Calibri"/>
                <w:noProof/>
                <w:sz w:val="18"/>
                <w:szCs w:val="18"/>
              </w:rPr>
              <w:t>Communities are delegated the</w:t>
            </w:r>
            <w:r w:rsidRPr="003D5A4B">
              <w:rPr>
                <w:rFonts w:asciiTheme="minorHAnsi" w:hAnsiTheme="minorHAnsi" w:cs="Calibri"/>
                <w:noProof/>
                <w:sz w:val="18"/>
                <w:szCs w:val="18"/>
              </w:rPr>
              <w:t xml:space="preserve"> ownership of the station </w:t>
            </w:r>
            <w:r w:rsidR="00BD4CF7" w:rsidRPr="003D5A4B">
              <w:rPr>
                <w:rFonts w:asciiTheme="minorHAnsi" w:hAnsiTheme="minorHAnsi" w:cs="Calibri"/>
                <w:noProof/>
                <w:sz w:val="18"/>
                <w:szCs w:val="18"/>
              </w:rPr>
              <w:t>as responsible caretakes, through the approval of by-laws to enforce this responsibili</w:t>
            </w:r>
            <w:r w:rsidR="00D06685" w:rsidRPr="003D5A4B">
              <w:rPr>
                <w:rFonts w:asciiTheme="minorHAnsi" w:hAnsiTheme="minorHAnsi" w:cs="Calibri"/>
                <w:noProof/>
                <w:sz w:val="18"/>
                <w:szCs w:val="18"/>
              </w:rPr>
              <w:t>t</w:t>
            </w:r>
            <w:r w:rsidR="00BD4CF7" w:rsidRPr="003D5A4B">
              <w:rPr>
                <w:rFonts w:asciiTheme="minorHAnsi" w:hAnsiTheme="minorHAnsi" w:cs="Calibri"/>
                <w:noProof/>
                <w:sz w:val="18"/>
                <w:szCs w:val="18"/>
              </w:rPr>
              <w:t xml:space="preserve">y. </w:t>
            </w:r>
          </w:p>
          <w:p w14:paraId="4633958C" w14:textId="5B3A4439" w:rsidR="00A57964" w:rsidRPr="003D5A4B" w:rsidRDefault="00A57964" w:rsidP="00C22749">
            <w:pPr>
              <w:rPr>
                <w:rFonts w:asciiTheme="minorHAnsi" w:hAnsiTheme="minorHAnsi"/>
                <w:sz w:val="18"/>
              </w:rPr>
            </w:pPr>
          </w:p>
        </w:tc>
      </w:tr>
      <w:tr w:rsidR="0097266D" w:rsidRPr="003D5A4B" w14:paraId="7169F984" w14:textId="77777777" w:rsidTr="00DF381C">
        <w:tc>
          <w:tcPr>
            <w:tcW w:w="421" w:type="dxa"/>
          </w:tcPr>
          <w:p w14:paraId="5CBDAAED"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4</w:t>
            </w:r>
          </w:p>
        </w:tc>
        <w:tc>
          <w:tcPr>
            <w:tcW w:w="2409" w:type="dxa"/>
          </w:tcPr>
          <w:p w14:paraId="73533CC8" w14:textId="459CA8AF"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 xml:space="preserve">Activity 1.9.4) </w:t>
            </w:r>
            <w:r w:rsidRPr="009F557C">
              <w:rPr>
                <w:rFonts w:asciiTheme="minorHAnsi" w:hAnsiTheme="minorHAnsi" w:cs="Calibri"/>
                <w:noProof/>
                <w:sz w:val="18"/>
                <w:szCs w:val="18"/>
                <w:highlight w:val="yellow"/>
              </w:rPr>
              <w:t>Train the trainers</w:t>
            </w:r>
            <w:r w:rsidR="00FB5264" w:rsidRPr="009F557C">
              <w:rPr>
                <w:rFonts w:asciiTheme="minorHAnsi" w:hAnsiTheme="minorHAnsi" w:cs="Calibri"/>
                <w:noProof/>
                <w:sz w:val="18"/>
                <w:szCs w:val="18"/>
                <w:highlight w:val="yellow"/>
              </w:rPr>
              <w:t xml:space="preserve"> [for </w:t>
            </w:r>
            <w:r w:rsidR="00A20EF1" w:rsidRPr="009F557C">
              <w:rPr>
                <w:rFonts w:asciiTheme="minorHAnsi" w:hAnsiTheme="minorHAnsi" w:cs="Calibri"/>
                <w:noProof/>
                <w:sz w:val="18"/>
                <w:szCs w:val="18"/>
                <w:highlight w:val="yellow"/>
              </w:rPr>
              <w:t xml:space="preserve">contributing to the </w:t>
            </w:r>
            <w:r w:rsidR="00EB084A" w:rsidRPr="009F557C">
              <w:rPr>
                <w:rFonts w:asciiTheme="minorHAnsi" w:hAnsiTheme="minorHAnsi" w:cs="Calibri"/>
                <w:noProof/>
                <w:sz w:val="18"/>
                <w:szCs w:val="18"/>
                <w:highlight w:val="yellow"/>
              </w:rPr>
              <w:t xml:space="preserve">community’s engagement in the </w:t>
            </w:r>
            <w:r w:rsidR="00A20EF1" w:rsidRPr="009F557C">
              <w:rPr>
                <w:rFonts w:asciiTheme="minorHAnsi" w:hAnsiTheme="minorHAnsi" w:cs="Calibri"/>
                <w:noProof/>
                <w:sz w:val="18"/>
                <w:szCs w:val="18"/>
                <w:highlight w:val="yellow"/>
              </w:rPr>
              <w:t xml:space="preserve">development of </w:t>
            </w:r>
            <w:r w:rsidR="00FB5264" w:rsidRPr="009F557C">
              <w:rPr>
                <w:rFonts w:asciiTheme="minorHAnsi" w:hAnsiTheme="minorHAnsi" w:cs="Calibri"/>
                <w:noProof/>
                <w:sz w:val="18"/>
                <w:szCs w:val="18"/>
                <w:highlight w:val="yellow"/>
              </w:rPr>
              <w:t xml:space="preserve">climate information </w:t>
            </w:r>
            <w:r w:rsidR="00EB084A" w:rsidRPr="009F557C">
              <w:rPr>
                <w:rFonts w:asciiTheme="minorHAnsi" w:hAnsiTheme="minorHAnsi" w:cs="Calibri"/>
                <w:noProof/>
                <w:sz w:val="18"/>
                <w:szCs w:val="18"/>
                <w:highlight w:val="yellow"/>
              </w:rPr>
              <w:t>services]</w:t>
            </w:r>
          </w:p>
          <w:p w14:paraId="1057D93A" w14:textId="5FDE5907" w:rsidR="0097266D" w:rsidRPr="003D5A4B" w:rsidRDefault="0097266D" w:rsidP="007F4D08">
            <w:pPr>
              <w:jc w:val="left"/>
              <w:rPr>
                <w:rFonts w:asciiTheme="minorHAnsi" w:hAnsiTheme="minorHAnsi" w:cs="Calibri"/>
                <w:noProof/>
                <w:sz w:val="18"/>
                <w:szCs w:val="18"/>
              </w:rPr>
            </w:pPr>
          </w:p>
        </w:tc>
        <w:tc>
          <w:tcPr>
            <w:tcW w:w="6521" w:type="dxa"/>
          </w:tcPr>
          <w:p w14:paraId="15354098" w14:textId="0B69D7F4"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Local staff in charge of approaching the communities </w:t>
            </w:r>
            <w:r w:rsidR="00D06685" w:rsidRPr="003D5A4B">
              <w:rPr>
                <w:rFonts w:asciiTheme="minorHAnsi" w:hAnsiTheme="minorHAnsi" w:cs="Calibri"/>
                <w:noProof/>
                <w:sz w:val="18"/>
                <w:szCs w:val="18"/>
              </w:rPr>
              <w:t>will need</w:t>
            </w:r>
            <w:r w:rsidRPr="003D5A4B">
              <w:rPr>
                <w:rFonts w:asciiTheme="minorHAnsi" w:hAnsiTheme="minorHAnsi" w:cs="Calibri"/>
                <w:noProof/>
                <w:sz w:val="18"/>
                <w:szCs w:val="18"/>
              </w:rPr>
              <w:t xml:space="preserve"> specific support before, during and after the first communities are approached. These community facilitators will receive specific training  (train the trainer) to enhance their impact and spread the correct message.</w:t>
            </w:r>
          </w:p>
          <w:p w14:paraId="317CA42C" w14:textId="77777777" w:rsidR="00BD4CF7" w:rsidRPr="003D5A4B" w:rsidRDefault="00BD4CF7" w:rsidP="00C22749">
            <w:pPr>
              <w:rPr>
                <w:rFonts w:asciiTheme="minorHAnsi" w:hAnsiTheme="minorHAnsi" w:cs="Calibri"/>
                <w:noProof/>
                <w:sz w:val="18"/>
                <w:szCs w:val="18"/>
              </w:rPr>
            </w:pPr>
          </w:p>
          <w:p w14:paraId="3A8D669B"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support will be provided by a consultant which will also follow up the functioning of the facilitators gathering their feedback to improve the training.</w:t>
            </w:r>
          </w:p>
          <w:p w14:paraId="36FBB560" w14:textId="32A3374D" w:rsidR="00940A31" w:rsidRPr="003D5A4B" w:rsidRDefault="00940A31" w:rsidP="00C22749">
            <w:pPr>
              <w:rPr>
                <w:rFonts w:asciiTheme="minorHAnsi" w:hAnsiTheme="minorHAnsi" w:cs="Calibri"/>
                <w:noProof/>
                <w:sz w:val="18"/>
                <w:szCs w:val="18"/>
              </w:rPr>
            </w:pPr>
          </w:p>
        </w:tc>
      </w:tr>
      <w:tr w:rsidR="0097266D" w:rsidRPr="003D5A4B" w14:paraId="30F3C45C" w14:textId="77777777" w:rsidTr="00DF381C">
        <w:tc>
          <w:tcPr>
            <w:tcW w:w="421" w:type="dxa"/>
          </w:tcPr>
          <w:p w14:paraId="09962E66"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5</w:t>
            </w:r>
          </w:p>
        </w:tc>
        <w:tc>
          <w:tcPr>
            <w:tcW w:w="2409" w:type="dxa"/>
          </w:tcPr>
          <w:p w14:paraId="617EB2D4"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1.9.5) Identify the role of the community</w:t>
            </w:r>
          </w:p>
          <w:p w14:paraId="4C6A3911" w14:textId="52609FC6" w:rsidR="0097266D" w:rsidRPr="003D5A4B" w:rsidRDefault="0097266D" w:rsidP="007F4D08">
            <w:pPr>
              <w:jc w:val="left"/>
              <w:rPr>
                <w:rFonts w:asciiTheme="minorHAnsi" w:hAnsiTheme="minorHAnsi" w:cs="Calibri"/>
                <w:noProof/>
                <w:sz w:val="18"/>
                <w:szCs w:val="18"/>
              </w:rPr>
            </w:pPr>
          </w:p>
        </w:tc>
        <w:tc>
          <w:tcPr>
            <w:tcW w:w="6521" w:type="dxa"/>
          </w:tcPr>
          <w:p w14:paraId="221C2535" w14:textId="768E6269"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An important task of the facilitators comprises identifying potential roles and responsibilities that  the community is willing to take for the surveillance, protection and maintenance of instruments (where appropriate).</w:t>
            </w:r>
          </w:p>
          <w:p w14:paraId="2CCC3401"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task will identify community individuals, expected rewards, motivation strategies, etc.</w:t>
            </w:r>
          </w:p>
        </w:tc>
      </w:tr>
      <w:tr w:rsidR="0097266D" w:rsidRPr="003D5A4B" w14:paraId="7257DD5A" w14:textId="77777777" w:rsidTr="00DF381C">
        <w:tc>
          <w:tcPr>
            <w:tcW w:w="421" w:type="dxa"/>
          </w:tcPr>
          <w:p w14:paraId="12C0C787"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6</w:t>
            </w:r>
          </w:p>
        </w:tc>
        <w:tc>
          <w:tcPr>
            <w:tcW w:w="2409" w:type="dxa"/>
          </w:tcPr>
          <w:p w14:paraId="08B3522C"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1.9.6) Organised inauguration of monitoring stations</w:t>
            </w:r>
          </w:p>
          <w:p w14:paraId="684F55E8" w14:textId="0083910F" w:rsidR="0097266D" w:rsidRPr="003D5A4B" w:rsidRDefault="0097266D" w:rsidP="007F4D08">
            <w:pPr>
              <w:jc w:val="left"/>
              <w:rPr>
                <w:rFonts w:asciiTheme="minorHAnsi" w:hAnsiTheme="minorHAnsi" w:cs="Calibri"/>
                <w:noProof/>
                <w:sz w:val="18"/>
                <w:szCs w:val="18"/>
              </w:rPr>
            </w:pPr>
          </w:p>
        </w:tc>
        <w:tc>
          <w:tcPr>
            <w:tcW w:w="6521" w:type="dxa"/>
          </w:tcPr>
          <w:p w14:paraId="469F8FAE"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facilitators will also take care of organising and directing the inauguration of monitoring stations following traditional habits, agreed MoU.</w:t>
            </w:r>
          </w:p>
        </w:tc>
      </w:tr>
      <w:tr w:rsidR="0097266D" w:rsidRPr="003D5A4B" w14:paraId="2117FCCC" w14:textId="77777777" w:rsidTr="00DF381C">
        <w:tc>
          <w:tcPr>
            <w:tcW w:w="421" w:type="dxa"/>
          </w:tcPr>
          <w:p w14:paraId="2FD3A90D" w14:textId="77777777" w:rsidR="0097266D" w:rsidRPr="003D5A4B" w:rsidRDefault="0097266D" w:rsidP="007F4D08">
            <w:pPr>
              <w:rPr>
                <w:rFonts w:asciiTheme="minorHAnsi" w:hAnsiTheme="minorHAnsi"/>
                <w:sz w:val="18"/>
              </w:rPr>
            </w:pPr>
            <w:r w:rsidRPr="003D5A4B">
              <w:rPr>
                <w:rFonts w:asciiTheme="minorHAnsi" w:hAnsiTheme="minorHAnsi" w:cs="Calibri"/>
                <w:noProof/>
                <w:sz w:val="18"/>
                <w:szCs w:val="18"/>
              </w:rPr>
              <w:t>7</w:t>
            </w:r>
          </w:p>
        </w:tc>
        <w:tc>
          <w:tcPr>
            <w:tcW w:w="2409" w:type="dxa"/>
          </w:tcPr>
          <w:p w14:paraId="66092C2A"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sz w:val="18"/>
              </w:rPr>
              <w:t>Activity 1.9.</w:t>
            </w:r>
            <w:r w:rsidRPr="003D5A4B">
              <w:rPr>
                <w:rFonts w:asciiTheme="minorHAnsi" w:hAnsiTheme="minorHAnsi" w:cs="Calibri"/>
                <w:noProof/>
                <w:sz w:val="18"/>
                <w:szCs w:val="18"/>
              </w:rPr>
              <w:t>7) The Generic community approach model and protocol CAMP</w:t>
            </w:r>
          </w:p>
          <w:p w14:paraId="3D8A22B2" w14:textId="25A68686" w:rsidR="0097266D" w:rsidRPr="003D5A4B" w:rsidRDefault="0097266D" w:rsidP="007F4D08">
            <w:pPr>
              <w:jc w:val="left"/>
              <w:rPr>
                <w:rFonts w:asciiTheme="minorHAnsi" w:hAnsiTheme="minorHAnsi"/>
                <w:sz w:val="18"/>
              </w:rPr>
            </w:pPr>
          </w:p>
        </w:tc>
        <w:tc>
          <w:tcPr>
            <w:tcW w:w="6521" w:type="dxa"/>
          </w:tcPr>
          <w:p w14:paraId="7761DD0E" w14:textId="746B67B5" w:rsidR="0097266D" w:rsidRPr="00CA0429" w:rsidRDefault="0097266D" w:rsidP="00C22749">
            <w:pPr>
              <w:rPr>
                <w:rFonts w:asciiTheme="minorHAnsi" w:hAnsiTheme="minorHAnsi"/>
                <w:sz w:val="18"/>
                <w:szCs w:val="18"/>
              </w:rPr>
            </w:pPr>
            <w:r w:rsidRPr="003D5A4B">
              <w:rPr>
                <w:rFonts w:asciiTheme="minorHAnsi" w:hAnsiTheme="minorHAnsi" w:cs="Calibri"/>
                <w:noProof/>
                <w:sz w:val="18"/>
                <w:szCs w:val="18"/>
              </w:rPr>
              <w:t xml:space="preserve">Previous activities will </w:t>
            </w:r>
            <w:r w:rsidR="00D06685" w:rsidRPr="003D5A4B">
              <w:rPr>
                <w:rFonts w:asciiTheme="minorHAnsi" w:hAnsiTheme="minorHAnsi" w:cs="Calibri"/>
                <w:noProof/>
                <w:sz w:val="18"/>
                <w:szCs w:val="18"/>
              </w:rPr>
              <w:t>start</w:t>
            </w:r>
            <w:r w:rsidRPr="003D5A4B">
              <w:rPr>
                <w:rFonts w:asciiTheme="minorHAnsi" w:hAnsiTheme="minorHAnsi" w:cs="Calibri"/>
                <w:noProof/>
                <w:sz w:val="18"/>
                <w:szCs w:val="18"/>
              </w:rPr>
              <w:t xml:space="preserve"> during phase 1 for a limited number of communities; before starting phase 2, the consultant will gather all the feedback from previous activities towards outlin</w:t>
            </w:r>
            <w:r w:rsidRPr="00CA0429">
              <w:rPr>
                <w:rFonts w:asciiTheme="minorHAnsi" w:hAnsiTheme="minorHAnsi" w:cs="Calibri"/>
                <w:noProof/>
                <w:sz w:val="18"/>
                <w:szCs w:val="18"/>
              </w:rPr>
              <w:t xml:space="preserve">ing a generic community approach model and protocol (CAMP); the generic CAMP will become an essential and critical instrument for guaranteeing </w:t>
            </w:r>
            <w:r w:rsidRPr="00CA0429">
              <w:rPr>
                <w:rFonts w:asciiTheme="minorHAnsi" w:hAnsiTheme="minorHAnsi"/>
                <w:sz w:val="18"/>
                <w:szCs w:val="18"/>
              </w:rPr>
              <w:t xml:space="preserve">communities attention and engagement in subsequent activities along the project. </w:t>
            </w:r>
          </w:p>
          <w:p w14:paraId="0BFD3734" w14:textId="77777777" w:rsidR="002D2C18" w:rsidRPr="00CA0429" w:rsidRDefault="002D2C18" w:rsidP="00C22749">
            <w:pPr>
              <w:rPr>
                <w:rFonts w:asciiTheme="minorHAnsi" w:hAnsiTheme="minorHAnsi"/>
                <w:sz w:val="18"/>
                <w:szCs w:val="18"/>
              </w:rPr>
            </w:pPr>
          </w:p>
          <w:p w14:paraId="15939828" w14:textId="77777777" w:rsidR="002D2C18" w:rsidRPr="00CA0429" w:rsidRDefault="002D2C18" w:rsidP="00C22749">
            <w:pPr>
              <w:rPr>
                <w:rFonts w:asciiTheme="minorHAnsi" w:hAnsiTheme="minorHAnsi" w:cs="Calibri"/>
                <w:noProof/>
                <w:sz w:val="18"/>
              </w:rPr>
            </w:pPr>
            <w:r w:rsidRPr="00CA0429">
              <w:rPr>
                <w:rFonts w:asciiTheme="minorHAnsi" w:hAnsiTheme="minorHAnsi" w:cs="Calibri"/>
                <w:noProof/>
                <w:sz w:val="18"/>
              </w:rPr>
              <w:t xml:space="preserve">For a useful reference in connection with the application of CAMP, we mention extensive guidelines included in the UNHCR Emergency Handbook for management of emergency shelters. The guidelines promote a non-discrimination, rights-based approach, that builds further from community governance structures and participatory mechanisms. Similar to CAMP, the UNHCR’s approach also ensures that women, men, boys and girls of all ages and diversities, including LGBTI individuals, persons living with disabilities, persons living with HIV/AIDS, and persons from different ethnic and religious groups, can contribute to their own protection. </w:t>
            </w:r>
          </w:p>
          <w:p w14:paraId="5A40E07D" w14:textId="77777777" w:rsidR="002D2C18" w:rsidRPr="00CA0429" w:rsidRDefault="002D2C18" w:rsidP="00C22749">
            <w:pPr>
              <w:rPr>
                <w:rFonts w:asciiTheme="minorHAnsi" w:hAnsiTheme="minorHAnsi" w:cs="Calibri"/>
                <w:noProof/>
                <w:sz w:val="18"/>
              </w:rPr>
            </w:pPr>
            <w:r w:rsidRPr="00CA0429">
              <w:rPr>
                <w:rFonts w:asciiTheme="minorHAnsi" w:hAnsiTheme="minorHAnsi" w:cs="Calibri"/>
                <w:noProof/>
                <w:sz w:val="18"/>
              </w:rPr>
              <w:t xml:space="preserve"> </w:t>
            </w:r>
          </w:p>
          <w:p w14:paraId="05F110D4" w14:textId="4271F459" w:rsidR="002D2C18" w:rsidRPr="00CA0429" w:rsidRDefault="00000000" w:rsidP="00C22749">
            <w:pPr>
              <w:rPr>
                <w:rFonts w:asciiTheme="minorHAnsi" w:hAnsiTheme="minorHAnsi"/>
                <w:sz w:val="18"/>
              </w:rPr>
            </w:pPr>
            <w:hyperlink r:id="rId29" w:history="1">
              <w:r w:rsidR="00AA18FA" w:rsidRPr="00CA0429">
                <w:rPr>
                  <w:rStyle w:val="Hyperlink"/>
                  <w:rFonts w:asciiTheme="minorHAnsi" w:hAnsiTheme="minorHAnsi"/>
                  <w:color w:val="auto"/>
                  <w:sz w:val="18"/>
                </w:rPr>
                <w:t>https://emergency</w:t>
              </w:r>
            </w:hyperlink>
            <w:r w:rsidR="002D2C18" w:rsidRPr="00CA0429">
              <w:rPr>
                <w:rFonts w:asciiTheme="minorHAnsi" w:hAnsiTheme="minorHAnsi"/>
                <w:sz w:val="18"/>
              </w:rPr>
              <w:t>.unhcr.org/entry/42974/camp-coordination-and-camp-management-cccm</w:t>
            </w:r>
          </w:p>
          <w:p w14:paraId="6625B4B7" w14:textId="77777777" w:rsidR="00A57964" w:rsidRPr="00CA0429" w:rsidRDefault="00A57964" w:rsidP="00C22749">
            <w:pPr>
              <w:rPr>
                <w:rFonts w:asciiTheme="minorHAnsi" w:hAnsiTheme="minorHAnsi"/>
                <w:sz w:val="18"/>
                <w:szCs w:val="18"/>
              </w:rPr>
            </w:pPr>
          </w:p>
          <w:p w14:paraId="006A4C7D" w14:textId="21C789D8" w:rsidR="0097266D" w:rsidRPr="003D5A4B" w:rsidRDefault="00582DD2" w:rsidP="00C22749">
            <w:pPr>
              <w:rPr>
                <w:rFonts w:asciiTheme="minorHAnsi" w:hAnsiTheme="minorHAnsi"/>
                <w:sz w:val="18"/>
                <w:szCs w:val="18"/>
              </w:rPr>
            </w:pPr>
            <w:r w:rsidRPr="00CA0429">
              <w:rPr>
                <w:rFonts w:asciiTheme="minorHAnsi" w:hAnsiTheme="minorHAnsi"/>
                <w:sz w:val="18"/>
                <w:szCs w:val="18"/>
              </w:rPr>
              <w:t xml:space="preserve">In terms of EWS and the local management of disaster situations, the </w:t>
            </w:r>
            <w:r w:rsidR="0097266D" w:rsidRPr="00CA0429">
              <w:rPr>
                <w:rFonts w:asciiTheme="minorHAnsi" w:hAnsiTheme="minorHAnsi"/>
                <w:sz w:val="18"/>
                <w:szCs w:val="18"/>
              </w:rPr>
              <w:t xml:space="preserve">key outcome of this activity (the generic CAMP) </w:t>
            </w:r>
            <w:r w:rsidR="00AA18FA" w:rsidRPr="00CA0429">
              <w:rPr>
                <w:rFonts w:asciiTheme="minorHAnsi" w:hAnsiTheme="minorHAnsi"/>
                <w:sz w:val="18"/>
                <w:szCs w:val="18"/>
              </w:rPr>
              <w:t xml:space="preserve">is that </w:t>
            </w:r>
            <w:r w:rsidR="00AA18FA" w:rsidRPr="00CA0429">
              <w:rPr>
                <w:rFonts w:asciiTheme="minorHAnsi" w:hAnsiTheme="minorHAnsi" w:cs="Calibri"/>
                <w:noProof/>
                <w:sz w:val="18"/>
              </w:rPr>
              <w:t>a non-discrimination, rights-based approach</w:t>
            </w:r>
            <w:r w:rsidR="00AA18FA" w:rsidRPr="00CA0429">
              <w:rPr>
                <w:rFonts w:asciiTheme="minorHAnsi" w:hAnsiTheme="minorHAnsi"/>
                <w:sz w:val="18"/>
                <w:szCs w:val="18"/>
              </w:rPr>
              <w:t xml:space="preserve"> </w:t>
            </w:r>
            <w:r w:rsidRPr="00CA0429">
              <w:rPr>
                <w:rFonts w:asciiTheme="minorHAnsi" w:hAnsiTheme="minorHAnsi"/>
                <w:sz w:val="18"/>
                <w:szCs w:val="18"/>
              </w:rPr>
              <w:t xml:space="preserve">will </w:t>
            </w:r>
            <w:r w:rsidR="0097266D" w:rsidRPr="00CA0429">
              <w:rPr>
                <w:rFonts w:asciiTheme="minorHAnsi" w:hAnsiTheme="minorHAnsi"/>
                <w:sz w:val="18"/>
                <w:szCs w:val="18"/>
              </w:rPr>
              <w:t xml:space="preserve">become the golden </w:t>
            </w:r>
            <w:r w:rsidR="002E5BEB" w:rsidRPr="00CA0429">
              <w:rPr>
                <w:rFonts w:asciiTheme="minorHAnsi" w:hAnsiTheme="minorHAnsi"/>
                <w:sz w:val="18"/>
                <w:szCs w:val="18"/>
              </w:rPr>
              <w:t>standard</w:t>
            </w:r>
            <w:r w:rsidR="00890CD8" w:rsidRPr="00CA0429">
              <w:rPr>
                <w:rFonts w:asciiTheme="minorHAnsi" w:hAnsiTheme="minorHAnsi"/>
                <w:sz w:val="18"/>
                <w:szCs w:val="18"/>
              </w:rPr>
              <w:t xml:space="preserve"> for ensuring the proactive participation of communities in the management of </w:t>
            </w:r>
            <w:r w:rsidR="003A620E" w:rsidRPr="00CA0429">
              <w:rPr>
                <w:rFonts w:asciiTheme="minorHAnsi" w:hAnsiTheme="minorHAnsi"/>
                <w:sz w:val="18"/>
                <w:szCs w:val="18"/>
              </w:rPr>
              <w:t xml:space="preserve">climate-driven </w:t>
            </w:r>
            <w:r w:rsidR="00890CD8" w:rsidRPr="00CA0429">
              <w:rPr>
                <w:rFonts w:asciiTheme="minorHAnsi" w:hAnsiTheme="minorHAnsi"/>
                <w:sz w:val="18"/>
                <w:szCs w:val="18"/>
              </w:rPr>
              <w:t xml:space="preserve">disasters that affect them. </w:t>
            </w:r>
            <w:r w:rsidR="0097757D" w:rsidRPr="00CA0429">
              <w:rPr>
                <w:rFonts w:asciiTheme="minorHAnsi" w:hAnsiTheme="minorHAnsi"/>
                <w:sz w:val="18"/>
                <w:szCs w:val="18"/>
              </w:rPr>
              <w:t>C</w:t>
            </w:r>
            <w:r w:rsidR="0097266D" w:rsidRPr="00CA0429">
              <w:rPr>
                <w:rFonts w:asciiTheme="minorHAnsi" w:hAnsiTheme="minorHAnsi"/>
                <w:sz w:val="18"/>
                <w:szCs w:val="18"/>
              </w:rPr>
              <w:t xml:space="preserve">ommitment </w:t>
            </w:r>
            <w:r w:rsidR="00086947" w:rsidRPr="00CA0429">
              <w:rPr>
                <w:rFonts w:asciiTheme="minorHAnsi" w:hAnsiTheme="minorHAnsi"/>
                <w:sz w:val="18"/>
                <w:szCs w:val="18"/>
              </w:rPr>
              <w:t xml:space="preserve">from community members </w:t>
            </w:r>
            <w:r w:rsidR="0097266D" w:rsidRPr="00CA0429">
              <w:rPr>
                <w:rFonts w:asciiTheme="minorHAnsi" w:hAnsiTheme="minorHAnsi"/>
                <w:sz w:val="18"/>
                <w:szCs w:val="18"/>
              </w:rPr>
              <w:t xml:space="preserve">is an essential element for </w:t>
            </w:r>
            <w:r w:rsidR="00363C71" w:rsidRPr="00CA0429">
              <w:rPr>
                <w:rFonts w:asciiTheme="minorHAnsi" w:hAnsiTheme="minorHAnsi"/>
                <w:sz w:val="18"/>
                <w:szCs w:val="18"/>
              </w:rPr>
              <w:t>ensuring</w:t>
            </w:r>
            <w:r w:rsidR="0097266D" w:rsidRPr="00CA0429">
              <w:rPr>
                <w:rFonts w:asciiTheme="minorHAnsi" w:hAnsiTheme="minorHAnsi"/>
                <w:sz w:val="18"/>
                <w:szCs w:val="18"/>
              </w:rPr>
              <w:t xml:space="preserve"> </w:t>
            </w:r>
            <w:r w:rsidR="00363C71" w:rsidRPr="00CA0429">
              <w:rPr>
                <w:rFonts w:asciiTheme="minorHAnsi" w:hAnsiTheme="minorHAnsi"/>
                <w:sz w:val="18"/>
                <w:szCs w:val="18"/>
              </w:rPr>
              <w:t xml:space="preserve">the project’s </w:t>
            </w:r>
            <w:r w:rsidR="0097266D" w:rsidRPr="00CA0429">
              <w:rPr>
                <w:rFonts w:asciiTheme="minorHAnsi" w:hAnsiTheme="minorHAnsi"/>
                <w:sz w:val="18"/>
                <w:szCs w:val="18"/>
              </w:rPr>
              <w:t xml:space="preserve">sustainability and </w:t>
            </w:r>
            <w:r w:rsidR="0097266D" w:rsidRPr="003D5A4B">
              <w:rPr>
                <w:rFonts w:asciiTheme="minorHAnsi" w:hAnsiTheme="minorHAnsi"/>
                <w:sz w:val="18"/>
                <w:szCs w:val="18"/>
              </w:rPr>
              <w:t xml:space="preserve">therefore is critical that the approach model </w:t>
            </w:r>
            <w:r w:rsidR="00363C71" w:rsidRPr="003D5A4B">
              <w:rPr>
                <w:rFonts w:asciiTheme="minorHAnsi" w:hAnsiTheme="minorHAnsi"/>
                <w:sz w:val="18"/>
                <w:szCs w:val="18"/>
              </w:rPr>
              <w:t>is</w:t>
            </w:r>
            <w:r w:rsidR="0097266D" w:rsidRPr="003D5A4B">
              <w:rPr>
                <w:rFonts w:asciiTheme="minorHAnsi" w:hAnsiTheme="minorHAnsi"/>
                <w:sz w:val="18"/>
                <w:szCs w:val="18"/>
              </w:rPr>
              <w:t xml:space="preserve"> successfully tested and is reliable.</w:t>
            </w:r>
          </w:p>
          <w:p w14:paraId="512119D4" w14:textId="77777777" w:rsidR="00A57964" w:rsidRPr="003D5A4B" w:rsidRDefault="00A57964" w:rsidP="00C22749">
            <w:pPr>
              <w:rPr>
                <w:rFonts w:asciiTheme="minorHAnsi" w:hAnsiTheme="minorHAnsi"/>
                <w:sz w:val="18"/>
                <w:szCs w:val="18"/>
              </w:rPr>
            </w:pPr>
          </w:p>
          <w:p w14:paraId="2876243B" w14:textId="152EBAC8" w:rsidR="0097266D" w:rsidRPr="003D5A4B" w:rsidRDefault="0097266D" w:rsidP="00C22749">
            <w:pPr>
              <w:rPr>
                <w:rFonts w:asciiTheme="minorHAnsi" w:hAnsiTheme="minorHAnsi" w:cs="Calibri"/>
                <w:noProof/>
                <w:sz w:val="18"/>
                <w:szCs w:val="18"/>
              </w:rPr>
            </w:pPr>
            <w:r w:rsidRPr="003D5A4B">
              <w:rPr>
                <w:rFonts w:asciiTheme="minorHAnsi" w:hAnsiTheme="minorHAnsi"/>
                <w:sz w:val="18"/>
                <w:szCs w:val="18"/>
              </w:rPr>
              <w:t xml:space="preserve">The success of the subsequent phases of the project and </w:t>
            </w:r>
            <w:r w:rsidR="00363C71" w:rsidRPr="003D5A4B">
              <w:rPr>
                <w:rFonts w:asciiTheme="minorHAnsi" w:hAnsiTheme="minorHAnsi"/>
                <w:sz w:val="18"/>
                <w:szCs w:val="18"/>
              </w:rPr>
              <w:t>its sustainability</w:t>
            </w:r>
            <w:r w:rsidRPr="003D5A4B">
              <w:rPr>
                <w:rFonts w:asciiTheme="minorHAnsi" w:hAnsiTheme="minorHAnsi"/>
                <w:sz w:val="18"/>
                <w:szCs w:val="18"/>
              </w:rPr>
              <w:t xml:space="preserve"> relies strongly on a robust </w:t>
            </w:r>
            <w:r w:rsidR="00302318" w:rsidRPr="003D5A4B">
              <w:rPr>
                <w:rFonts w:asciiTheme="minorHAnsi" w:hAnsiTheme="minorHAnsi"/>
                <w:sz w:val="18"/>
                <w:szCs w:val="18"/>
              </w:rPr>
              <w:t xml:space="preserve">application of </w:t>
            </w:r>
            <w:r w:rsidRPr="003D5A4B">
              <w:rPr>
                <w:rFonts w:asciiTheme="minorHAnsi" w:hAnsiTheme="minorHAnsi"/>
                <w:sz w:val="18"/>
                <w:szCs w:val="18"/>
              </w:rPr>
              <w:t>CAMP</w:t>
            </w:r>
            <w:r w:rsidRPr="003D5A4B">
              <w:rPr>
                <w:rFonts w:asciiTheme="minorHAnsi" w:hAnsiTheme="minorHAnsi" w:cs="Calibri"/>
                <w:noProof/>
                <w:sz w:val="18"/>
                <w:szCs w:val="18"/>
              </w:rPr>
              <w:t>.</w:t>
            </w:r>
          </w:p>
          <w:p w14:paraId="09050831" w14:textId="79E6EB50" w:rsidR="000C22C1" w:rsidRPr="003D5A4B" w:rsidRDefault="000C22C1" w:rsidP="00C22749">
            <w:pPr>
              <w:rPr>
                <w:rFonts w:asciiTheme="minorHAnsi" w:hAnsiTheme="minorHAnsi"/>
                <w:color w:val="FF0000"/>
                <w:sz w:val="18"/>
              </w:rPr>
            </w:pPr>
          </w:p>
        </w:tc>
      </w:tr>
      <w:tr w:rsidR="0097266D" w:rsidRPr="003D5A4B" w14:paraId="4F74EE1E" w14:textId="77777777" w:rsidTr="00DF381C">
        <w:tc>
          <w:tcPr>
            <w:tcW w:w="421" w:type="dxa"/>
          </w:tcPr>
          <w:p w14:paraId="3049D78B" w14:textId="34135213" w:rsidR="0097266D" w:rsidRPr="003D5A4B" w:rsidRDefault="00EA3772" w:rsidP="007F4D08">
            <w:pPr>
              <w:rPr>
                <w:rFonts w:asciiTheme="minorHAnsi" w:hAnsiTheme="minorHAnsi" w:cs="Calibri"/>
                <w:noProof/>
                <w:sz w:val="18"/>
                <w:szCs w:val="18"/>
              </w:rPr>
            </w:pPr>
            <w:r w:rsidRPr="003D5A4B">
              <w:rPr>
                <w:rFonts w:asciiTheme="minorHAnsi" w:hAnsiTheme="minorHAnsi" w:cs="Calibri"/>
                <w:noProof/>
                <w:sz w:val="18"/>
                <w:szCs w:val="18"/>
              </w:rPr>
              <w:t>8</w:t>
            </w:r>
          </w:p>
        </w:tc>
        <w:tc>
          <w:tcPr>
            <w:tcW w:w="2409" w:type="dxa"/>
          </w:tcPr>
          <w:p w14:paraId="1BDEBEE3"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1.9.8) Assessing the current community demand</w:t>
            </w:r>
          </w:p>
          <w:p w14:paraId="5C9EA5F4" w14:textId="46BEED68" w:rsidR="0097266D" w:rsidRPr="003D5A4B" w:rsidRDefault="0097266D" w:rsidP="007F4D08">
            <w:pPr>
              <w:jc w:val="left"/>
              <w:rPr>
                <w:rFonts w:asciiTheme="minorHAnsi" w:hAnsiTheme="minorHAnsi"/>
                <w:sz w:val="18"/>
              </w:rPr>
            </w:pPr>
          </w:p>
        </w:tc>
        <w:tc>
          <w:tcPr>
            <w:tcW w:w="6521" w:type="dxa"/>
          </w:tcPr>
          <w:p w14:paraId="4D517C00" w14:textId="080CC528"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key features of this action comprise assessing the current community demand for climate information services by a local NGO. The activity is closely related to the market analisys carried out in 2.</w:t>
            </w:r>
            <w:r w:rsidR="00504113" w:rsidRPr="003D5A4B">
              <w:rPr>
                <w:rFonts w:asciiTheme="minorHAnsi" w:hAnsiTheme="minorHAnsi" w:cs="Calibri"/>
                <w:noProof/>
                <w:sz w:val="18"/>
                <w:szCs w:val="18"/>
              </w:rPr>
              <w:t>3</w:t>
            </w:r>
            <w:r w:rsidRPr="003D5A4B">
              <w:rPr>
                <w:rFonts w:asciiTheme="minorHAnsi" w:hAnsiTheme="minorHAnsi" w:cs="Calibri"/>
                <w:noProof/>
                <w:sz w:val="18"/>
                <w:szCs w:val="18"/>
              </w:rPr>
              <w:t xml:space="preserve"> and follow</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the approach protocol defined under </w:t>
            </w:r>
            <w:r w:rsidR="008913B5" w:rsidRPr="003D5A4B">
              <w:rPr>
                <w:rFonts w:asciiTheme="minorHAnsi" w:hAnsiTheme="minorHAnsi" w:cs="Calibri"/>
                <w:noProof/>
                <w:sz w:val="18"/>
                <w:szCs w:val="18"/>
              </w:rPr>
              <w:t>1.9.7.</w:t>
            </w:r>
          </w:p>
          <w:p w14:paraId="4A0EE59D" w14:textId="72C9A93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 xml:space="preserve">It comprises investigating traditional practices related to climate observation, decision </w:t>
            </w:r>
            <w:r w:rsidR="00363C71" w:rsidRPr="003D5A4B">
              <w:rPr>
                <w:rFonts w:asciiTheme="minorHAnsi" w:hAnsiTheme="minorHAnsi" w:cs="Calibri"/>
                <w:noProof/>
                <w:sz w:val="18"/>
                <w:szCs w:val="18"/>
              </w:rPr>
              <w:t>m</w:t>
            </w:r>
            <w:r w:rsidRPr="003D5A4B">
              <w:rPr>
                <w:rFonts w:asciiTheme="minorHAnsi" w:hAnsiTheme="minorHAnsi" w:cs="Calibri"/>
                <w:noProof/>
                <w:sz w:val="18"/>
                <w:szCs w:val="18"/>
              </w:rPr>
              <w:t>aking and current obstacles and limitations induced by climate change.</w:t>
            </w:r>
          </w:p>
          <w:p w14:paraId="388B9B2B" w14:textId="77777777"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This needs analysis should convey towards the identification of alternative products/solutions taking in account existing technical advantages and limitations.</w:t>
            </w:r>
          </w:p>
          <w:p w14:paraId="5ECC8002" w14:textId="3D6E852B"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The evident succes</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and widespread on mobile communication should be taken in account when identifying climate products and services.</w:t>
            </w:r>
          </w:p>
          <w:p w14:paraId="036869BE" w14:textId="77777777" w:rsidR="00D91AFE" w:rsidRPr="003D5A4B" w:rsidRDefault="00D91AFE" w:rsidP="00C22749">
            <w:pPr>
              <w:rPr>
                <w:rFonts w:asciiTheme="minorHAnsi" w:hAnsiTheme="minorHAnsi" w:cs="Calibri"/>
                <w:noProof/>
                <w:sz w:val="18"/>
                <w:szCs w:val="18"/>
              </w:rPr>
            </w:pPr>
          </w:p>
          <w:p w14:paraId="300A4914" w14:textId="1123700D" w:rsidR="0097266D" w:rsidRPr="003D5A4B" w:rsidRDefault="0097266D" w:rsidP="00C22749">
            <w:pPr>
              <w:rPr>
                <w:rFonts w:asciiTheme="minorHAnsi" w:hAnsiTheme="minorHAnsi" w:cs="Calibri"/>
                <w:noProof/>
                <w:sz w:val="18"/>
                <w:szCs w:val="18"/>
              </w:rPr>
            </w:pPr>
            <w:r w:rsidRPr="003D5A4B">
              <w:rPr>
                <w:rFonts w:asciiTheme="minorHAnsi" w:hAnsiTheme="minorHAnsi" w:cs="Calibri"/>
                <w:noProof/>
                <w:sz w:val="18"/>
                <w:szCs w:val="18"/>
              </w:rPr>
              <w:t>A consultant wil</w:t>
            </w:r>
            <w:r w:rsidR="00363C71" w:rsidRPr="003D5A4B">
              <w:rPr>
                <w:rFonts w:asciiTheme="minorHAnsi" w:hAnsiTheme="minorHAnsi" w:cs="Calibri"/>
                <w:noProof/>
                <w:sz w:val="18"/>
                <w:szCs w:val="18"/>
              </w:rPr>
              <w:t>l</w:t>
            </w:r>
            <w:r w:rsidRPr="003D5A4B">
              <w:rPr>
                <w:rFonts w:asciiTheme="minorHAnsi" w:hAnsiTheme="minorHAnsi" w:cs="Calibri"/>
                <w:noProof/>
                <w:sz w:val="18"/>
                <w:szCs w:val="18"/>
              </w:rPr>
              <w:t xml:space="preserve"> train the NGO in the objectives and expected results of the assessment and tog</w:t>
            </w:r>
            <w:r w:rsidR="00363C71" w:rsidRPr="003D5A4B">
              <w:rPr>
                <w:rFonts w:asciiTheme="minorHAnsi" w:hAnsiTheme="minorHAnsi" w:cs="Calibri"/>
                <w:noProof/>
                <w:sz w:val="18"/>
                <w:szCs w:val="18"/>
              </w:rPr>
              <w:t>ethe</w:t>
            </w:r>
            <w:r w:rsidRPr="003D5A4B">
              <w:rPr>
                <w:rFonts w:asciiTheme="minorHAnsi" w:hAnsiTheme="minorHAnsi" w:cs="Calibri"/>
                <w:noProof/>
                <w:sz w:val="18"/>
                <w:szCs w:val="18"/>
              </w:rPr>
              <w:t>r with the NGO an approach strategy will be defined and tested following findings of  1</w:t>
            </w:r>
            <w:r w:rsidR="008913B5" w:rsidRPr="003D5A4B">
              <w:rPr>
                <w:rFonts w:asciiTheme="minorHAnsi" w:hAnsiTheme="minorHAnsi" w:cs="Calibri"/>
                <w:noProof/>
                <w:sz w:val="18"/>
                <w:szCs w:val="18"/>
              </w:rPr>
              <w:t>.9</w:t>
            </w:r>
            <w:r w:rsidRPr="003D5A4B">
              <w:rPr>
                <w:rFonts w:asciiTheme="minorHAnsi" w:hAnsiTheme="minorHAnsi" w:cs="Calibri"/>
                <w:noProof/>
                <w:sz w:val="18"/>
                <w:szCs w:val="18"/>
              </w:rPr>
              <w:t>.7; results of the test will be used to enrich the protocol from 1.</w:t>
            </w:r>
            <w:r w:rsidR="008913B5" w:rsidRPr="003D5A4B">
              <w:rPr>
                <w:rFonts w:asciiTheme="minorHAnsi" w:hAnsiTheme="minorHAnsi" w:cs="Calibri"/>
                <w:noProof/>
                <w:sz w:val="18"/>
                <w:szCs w:val="18"/>
              </w:rPr>
              <w:t>9</w:t>
            </w:r>
            <w:r w:rsidRPr="003D5A4B">
              <w:rPr>
                <w:rFonts w:asciiTheme="minorHAnsi" w:hAnsiTheme="minorHAnsi" w:cs="Calibri"/>
                <w:noProof/>
                <w:sz w:val="18"/>
                <w:szCs w:val="18"/>
              </w:rPr>
              <w:t xml:space="preserve">.7 and will be documented for subsequent use. </w:t>
            </w:r>
          </w:p>
          <w:p w14:paraId="6657C030" w14:textId="3057B6BD" w:rsidR="00A57964" w:rsidRPr="003D5A4B" w:rsidRDefault="00A57964" w:rsidP="00C22749">
            <w:pPr>
              <w:rPr>
                <w:rFonts w:asciiTheme="minorHAnsi" w:hAnsiTheme="minorHAnsi" w:cs="Calibri"/>
                <w:noProof/>
                <w:sz w:val="18"/>
                <w:szCs w:val="18"/>
              </w:rPr>
            </w:pPr>
          </w:p>
        </w:tc>
      </w:tr>
      <w:tr w:rsidR="0097266D" w:rsidRPr="003D5A4B" w14:paraId="77EBBBE3" w14:textId="77777777" w:rsidTr="00DF381C">
        <w:tc>
          <w:tcPr>
            <w:tcW w:w="421" w:type="dxa"/>
          </w:tcPr>
          <w:p w14:paraId="53DFD854" w14:textId="644080DC" w:rsidR="0097266D" w:rsidRPr="003D5A4B" w:rsidRDefault="00EA3772" w:rsidP="007F4D08">
            <w:pPr>
              <w:rPr>
                <w:rFonts w:asciiTheme="minorHAnsi" w:hAnsiTheme="minorHAnsi" w:cs="Calibri"/>
                <w:noProof/>
                <w:sz w:val="18"/>
                <w:szCs w:val="18"/>
              </w:rPr>
            </w:pPr>
            <w:r w:rsidRPr="003D5A4B">
              <w:rPr>
                <w:rFonts w:asciiTheme="minorHAnsi" w:hAnsiTheme="minorHAnsi" w:cs="Calibri"/>
                <w:noProof/>
                <w:sz w:val="18"/>
                <w:szCs w:val="18"/>
              </w:rPr>
              <w:t>9</w:t>
            </w:r>
          </w:p>
        </w:tc>
        <w:tc>
          <w:tcPr>
            <w:tcW w:w="2409" w:type="dxa"/>
          </w:tcPr>
          <w:p w14:paraId="4D7AE9C7"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1.9.9) Participative design and testing</w:t>
            </w:r>
          </w:p>
          <w:p w14:paraId="13F89A01" w14:textId="62072262" w:rsidR="0097266D" w:rsidRPr="003D5A4B" w:rsidRDefault="0097266D" w:rsidP="007F4D08">
            <w:pPr>
              <w:jc w:val="left"/>
              <w:rPr>
                <w:rFonts w:asciiTheme="minorHAnsi" w:hAnsiTheme="minorHAnsi"/>
                <w:sz w:val="18"/>
              </w:rPr>
            </w:pPr>
          </w:p>
        </w:tc>
        <w:tc>
          <w:tcPr>
            <w:tcW w:w="6521" w:type="dxa"/>
          </w:tcPr>
          <w:p w14:paraId="4338DC79" w14:textId="178E657D" w:rsidR="0097266D" w:rsidRPr="003D5A4B" w:rsidRDefault="0097266D" w:rsidP="002839A9">
            <w:pPr>
              <w:rPr>
                <w:rFonts w:asciiTheme="minorHAnsi" w:hAnsiTheme="minorHAnsi" w:cs="Calibri"/>
                <w:noProof/>
                <w:sz w:val="18"/>
                <w:szCs w:val="18"/>
              </w:rPr>
            </w:pPr>
            <w:r w:rsidRPr="003D5A4B">
              <w:rPr>
                <w:rFonts w:asciiTheme="minorHAnsi" w:hAnsiTheme="minorHAnsi" w:cs="Calibri"/>
                <w:noProof/>
                <w:sz w:val="18"/>
                <w:szCs w:val="18"/>
              </w:rPr>
              <w:t>Climate information services and products need to match communities habits and traditions to guarantee succe</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s. Sessions of participative functional design will be organized for each envisaged development.</w:t>
            </w:r>
          </w:p>
          <w:p w14:paraId="776EEC10" w14:textId="1963439D" w:rsidR="0097266D" w:rsidRPr="003D5A4B" w:rsidRDefault="0097266D" w:rsidP="002839A9">
            <w:pPr>
              <w:rPr>
                <w:rFonts w:asciiTheme="minorHAnsi" w:hAnsiTheme="minorHAnsi" w:cs="Calibri"/>
                <w:noProof/>
                <w:sz w:val="18"/>
                <w:szCs w:val="18"/>
              </w:rPr>
            </w:pPr>
            <w:r w:rsidRPr="003D5A4B">
              <w:rPr>
                <w:rFonts w:asciiTheme="minorHAnsi" w:hAnsiTheme="minorHAnsi" w:cs="Calibri"/>
                <w:noProof/>
                <w:sz w:val="18"/>
                <w:szCs w:val="18"/>
              </w:rPr>
              <w:t>In subsequent stages, as the development</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progress, they will be tested (see also activity 2.</w:t>
            </w:r>
            <w:r w:rsidR="008913B5" w:rsidRPr="003D5A4B">
              <w:rPr>
                <w:rFonts w:asciiTheme="minorHAnsi" w:hAnsiTheme="minorHAnsi" w:cs="Calibri"/>
                <w:noProof/>
                <w:sz w:val="18"/>
                <w:szCs w:val="18"/>
              </w:rPr>
              <w:t>4.7</w:t>
            </w:r>
            <w:r w:rsidRPr="003D5A4B">
              <w:rPr>
                <w:rFonts w:asciiTheme="minorHAnsi" w:hAnsiTheme="minorHAnsi" w:cs="Calibri"/>
                <w:noProof/>
                <w:sz w:val="18"/>
                <w:szCs w:val="18"/>
              </w:rPr>
              <w:t>)  following a community approach protocol derived under 1.</w:t>
            </w:r>
            <w:r w:rsidR="008913B5" w:rsidRPr="003D5A4B">
              <w:rPr>
                <w:rFonts w:asciiTheme="minorHAnsi" w:hAnsiTheme="minorHAnsi" w:cs="Calibri"/>
                <w:noProof/>
                <w:sz w:val="18"/>
                <w:szCs w:val="18"/>
              </w:rPr>
              <w:t>9</w:t>
            </w:r>
            <w:r w:rsidRPr="003D5A4B">
              <w:rPr>
                <w:rFonts w:asciiTheme="minorHAnsi" w:hAnsiTheme="minorHAnsi" w:cs="Calibri"/>
                <w:noProof/>
                <w:sz w:val="18"/>
                <w:szCs w:val="18"/>
              </w:rPr>
              <w:t>.7 by a local NGO preferebly.</w:t>
            </w:r>
          </w:p>
          <w:p w14:paraId="163CAA23" w14:textId="77777777" w:rsidR="00A57964" w:rsidRPr="003D5A4B" w:rsidRDefault="00A57964" w:rsidP="002839A9">
            <w:pPr>
              <w:rPr>
                <w:rFonts w:asciiTheme="minorHAnsi" w:hAnsiTheme="minorHAnsi" w:cs="Calibri"/>
                <w:noProof/>
                <w:sz w:val="18"/>
                <w:szCs w:val="18"/>
              </w:rPr>
            </w:pPr>
          </w:p>
          <w:p w14:paraId="75632768" w14:textId="68AB0E73" w:rsidR="0097266D" w:rsidRPr="003D5A4B" w:rsidRDefault="0097266D" w:rsidP="002839A9">
            <w:pPr>
              <w:rPr>
                <w:rFonts w:asciiTheme="minorHAnsi" w:hAnsiTheme="minorHAnsi" w:cs="Calibri"/>
                <w:noProof/>
                <w:sz w:val="18"/>
                <w:szCs w:val="18"/>
              </w:rPr>
            </w:pPr>
            <w:r w:rsidRPr="003D5A4B">
              <w:rPr>
                <w:rFonts w:asciiTheme="minorHAnsi" w:hAnsiTheme="minorHAnsi" w:cs="Calibri"/>
                <w:noProof/>
                <w:sz w:val="18"/>
                <w:szCs w:val="18"/>
              </w:rPr>
              <w:t>A consultant wil</w:t>
            </w:r>
            <w:r w:rsidR="00363C71" w:rsidRPr="003D5A4B">
              <w:rPr>
                <w:rFonts w:asciiTheme="minorHAnsi" w:hAnsiTheme="minorHAnsi" w:cs="Calibri"/>
                <w:noProof/>
                <w:sz w:val="18"/>
                <w:szCs w:val="18"/>
              </w:rPr>
              <w:t>l</w:t>
            </w:r>
            <w:r w:rsidRPr="003D5A4B">
              <w:rPr>
                <w:rFonts w:asciiTheme="minorHAnsi" w:hAnsiTheme="minorHAnsi" w:cs="Calibri"/>
                <w:noProof/>
                <w:sz w:val="18"/>
                <w:szCs w:val="18"/>
              </w:rPr>
              <w:t xml:space="preserve"> train the NGO in the objectives and expected results of the articipative design and testing; toget</w:t>
            </w:r>
            <w:r w:rsidR="00363C71" w:rsidRPr="003D5A4B">
              <w:rPr>
                <w:rFonts w:asciiTheme="minorHAnsi" w:hAnsiTheme="minorHAnsi" w:cs="Calibri"/>
                <w:noProof/>
                <w:sz w:val="18"/>
                <w:szCs w:val="18"/>
              </w:rPr>
              <w:t>h</w:t>
            </w:r>
            <w:r w:rsidRPr="003D5A4B">
              <w:rPr>
                <w:rFonts w:asciiTheme="minorHAnsi" w:hAnsiTheme="minorHAnsi" w:cs="Calibri"/>
                <w:noProof/>
                <w:sz w:val="18"/>
                <w:szCs w:val="18"/>
              </w:rPr>
              <w:t>er with the NGO an approach strategy will be defined and tested following findings of  1.</w:t>
            </w:r>
            <w:r w:rsidR="00363C71" w:rsidRPr="003D5A4B">
              <w:rPr>
                <w:rFonts w:asciiTheme="minorHAnsi" w:hAnsiTheme="minorHAnsi" w:cs="Calibri"/>
                <w:noProof/>
                <w:sz w:val="18"/>
                <w:szCs w:val="18"/>
              </w:rPr>
              <w:t>9</w:t>
            </w:r>
            <w:r w:rsidRPr="003D5A4B">
              <w:rPr>
                <w:rFonts w:asciiTheme="minorHAnsi" w:hAnsiTheme="minorHAnsi" w:cs="Calibri"/>
                <w:noProof/>
                <w:sz w:val="18"/>
                <w:szCs w:val="18"/>
              </w:rPr>
              <w:t>.7; results of the test will be used to enrich the protocol from 1.</w:t>
            </w:r>
            <w:r w:rsidR="00363C71" w:rsidRPr="003D5A4B">
              <w:rPr>
                <w:rFonts w:asciiTheme="minorHAnsi" w:hAnsiTheme="minorHAnsi" w:cs="Calibri"/>
                <w:noProof/>
                <w:sz w:val="18"/>
                <w:szCs w:val="18"/>
              </w:rPr>
              <w:t>9</w:t>
            </w:r>
            <w:r w:rsidRPr="003D5A4B">
              <w:rPr>
                <w:rFonts w:asciiTheme="minorHAnsi" w:hAnsiTheme="minorHAnsi" w:cs="Calibri"/>
                <w:noProof/>
                <w:sz w:val="18"/>
                <w:szCs w:val="18"/>
              </w:rPr>
              <w:t xml:space="preserve">.7 and will be documented for subsequent use. </w:t>
            </w:r>
          </w:p>
        </w:tc>
      </w:tr>
      <w:tr w:rsidR="0097266D" w:rsidRPr="003D5A4B" w14:paraId="25F5DC02" w14:textId="77777777" w:rsidTr="00DF381C">
        <w:tc>
          <w:tcPr>
            <w:tcW w:w="421" w:type="dxa"/>
          </w:tcPr>
          <w:p w14:paraId="2993DE17" w14:textId="2171840B" w:rsidR="0097266D" w:rsidRPr="003D5A4B" w:rsidRDefault="00EA3772" w:rsidP="007F4D08">
            <w:pPr>
              <w:rPr>
                <w:rFonts w:asciiTheme="minorHAnsi" w:hAnsiTheme="minorHAnsi" w:cs="Calibri"/>
                <w:noProof/>
                <w:sz w:val="18"/>
                <w:szCs w:val="18"/>
              </w:rPr>
            </w:pPr>
            <w:r w:rsidRPr="003D5A4B">
              <w:rPr>
                <w:rFonts w:asciiTheme="minorHAnsi" w:hAnsiTheme="minorHAnsi" w:cs="Calibri"/>
                <w:noProof/>
                <w:sz w:val="18"/>
                <w:szCs w:val="18"/>
              </w:rPr>
              <w:t>10</w:t>
            </w:r>
          </w:p>
        </w:tc>
        <w:tc>
          <w:tcPr>
            <w:tcW w:w="2409" w:type="dxa"/>
          </w:tcPr>
          <w:p w14:paraId="28BBDE1E" w14:textId="7FDE28D9" w:rsidR="0097266D" w:rsidRPr="003D5A4B" w:rsidRDefault="0097266D" w:rsidP="007F4D08">
            <w:pPr>
              <w:jc w:val="left"/>
              <w:rPr>
                <w:sz w:val="18"/>
              </w:rPr>
            </w:pPr>
            <w:r w:rsidRPr="003D5A4B">
              <w:rPr>
                <w:rFonts w:asciiTheme="minorHAnsi" w:hAnsiTheme="minorHAnsi" w:cs="Calibri"/>
                <w:noProof/>
                <w:sz w:val="18"/>
                <w:szCs w:val="18"/>
              </w:rPr>
              <w:t xml:space="preserve">Activity </w:t>
            </w:r>
            <w:r w:rsidR="00B763E8" w:rsidRPr="003D5A4B">
              <w:rPr>
                <w:rFonts w:asciiTheme="minorHAnsi" w:hAnsiTheme="minorHAnsi" w:cs="Calibri"/>
                <w:noProof/>
                <w:sz w:val="18"/>
                <w:szCs w:val="18"/>
              </w:rPr>
              <w:t>1</w:t>
            </w:r>
            <w:r w:rsidRPr="003D5A4B">
              <w:rPr>
                <w:rFonts w:asciiTheme="minorHAnsi" w:hAnsiTheme="minorHAnsi" w:cs="Calibri"/>
                <w:noProof/>
                <w:sz w:val="18"/>
                <w:szCs w:val="18"/>
              </w:rPr>
              <w:t xml:space="preserve">.9.10) </w:t>
            </w:r>
            <w:r w:rsidRPr="003D5A4B">
              <w:rPr>
                <w:sz w:val="18"/>
              </w:rPr>
              <w:t>Strengthen response capacity</w:t>
            </w:r>
          </w:p>
          <w:p w14:paraId="7A62103B" w14:textId="0EF82DF1" w:rsidR="0097266D" w:rsidRPr="003D5A4B" w:rsidRDefault="0097266D" w:rsidP="007F4D08">
            <w:pPr>
              <w:jc w:val="left"/>
              <w:rPr>
                <w:rFonts w:asciiTheme="minorHAnsi" w:hAnsiTheme="minorHAnsi"/>
                <w:sz w:val="18"/>
              </w:rPr>
            </w:pPr>
          </w:p>
        </w:tc>
        <w:tc>
          <w:tcPr>
            <w:tcW w:w="6521" w:type="dxa"/>
          </w:tcPr>
          <w:p w14:paraId="0F217C8E" w14:textId="2DF28A03" w:rsidR="0097266D" w:rsidRPr="003D5A4B" w:rsidRDefault="0097266D" w:rsidP="002839A9">
            <w:pPr>
              <w:rPr>
                <w:rFonts w:asciiTheme="minorHAnsi" w:hAnsiTheme="minorHAnsi" w:cs="Calibri"/>
                <w:noProof/>
                <w:sz w:val="18"/>
                <w:szCs w:val="18"/>
              </w:rPr>
            </w:pPr>
            <w:r w:rsidRPr="003D5A4B">
              <w:rPr>
                <w:rFonts w:asciiTheme="minorHAnsi" w:hAnsiTheme="minorHAnsi" w:cs="Calibri"/>
                <w:noProof/>
                <w:sz w:val="18"/>
                <w:szCs w:val="18"/>
              </w:rPr>
              <w:t>Climate information (observed or forecasted) is es</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 xml:space="preserve">ential for enhancing the </w:t>
            </w:r>
            <w:r w:rsidR="002253E7" w:rsidRPr="003D5A4B">
              <w:rPr>
                <w:rFonts w:asciiTheme="minorHAnsi" w:hAnsiTheme="minorHAnsi" w:cs="Calibri"/>
                <w:noProof/>
                <w:sz w:val="18"/>
                <w:szCs w:val="18"/>
              </w:rPr>
              <w:t>response</w:t>
            </w:r>
            <w:r w:rsidRPr="003D5A4B">
              <w:rPr>
                <w:rFonts w:asciiTheme="minorHAnsi" w:hAnsiTheme="minorHAnsi" w:cs="Calibri"/>
                <w:noProof/>
                <w:sz w:val="18"/>
                <w:szCs w:val="18"/>
              </w:rPr>
              <w:t xml:space="preserve"> capacity of exposed communities. The succes</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of the enhancement depends on the exten</w:t>
            </w:r>
            <w:r w:rsidR="00363C71" w:rsidRPr="003D5A4B">
              <w:rPr>
                <w:rFonts w:asciiTheme="minorHAnsi" w:hAnsiTheme="minorHAnsi" w:cs="Calibri"/>
                <w:noProof/>
                <w:sz w:val="18"/>
                <w:szCs w:val="18"/>
              </w:rPr>
              <w:t>t</w:t>
            </w:r>
            <w:r w:rsidRPr="003D5A4B">
              <w:rPr>
                <w:rFonts w:asciiTheme="minorHAnsi" w:hAnsiTheme="minorHAnsi" w:cs="Calibri"/>
                <w:noProof/>
                <w:sz w:val="18"/>
                <w:szCs w:val="18"/>
              </w:rPr>
              <w:t xml:space="preserve"> in which the additional information is incorporated within a comunication and reaction protocol of a we</w:t>
            </w:r>
            <w:r w:rsidR="00363C71" w:rsidRPr="003D5A4B">
              <w:rPr>
                <w:rFonts w:asciiTheme="minorHAnsi" w:hAnsiTheme="minorHAnsi" w:cs="Calibri"/>
                <w:noProof/>
                <w:sz w:val="18"/>
                <w:szCs w:val="18"/>
              </w:rPr>
              <w:t>l</w:t>
            </w:r>
            <w:r w:rsidRPr="003D5A4B">
              <w:rPr>
                <w:rFonts w:asciiTheme="minorHAnsi" w:hAnsiTheme="minorHAnsi" w:cs="Calibri"/>
                <w:noProof/>
                <w:sz w:val="18"/>
                <w:szCs w:val="18"/>
              </w:rPr>
              <w:t xml:space="preserve">l </w:t>
            </w:r>
            <w:r w:rsidR="00363C71" w:rsidRPr="003D5A4B">
              <w:rPr>
                <w:rFonts w:asciiTheme="minorHAnsi" w:hAnsiTheme="minorHAnsi" w:cs="Calibri"/>
                <w:noProof/>
                <w:sz w:val="18"/>
                <w:szCs w:val="18"/>
              </w:rPr>
              <w:t>e</w:t>
            </w:r>
            <w:r w:rsidRPr="003D5A4B">
              <w:rPr>
                <w:rFonts w:asciiTheme="minorHAnsi" w:hAnsiTheme="minorHAnsi" w:cs="Calibri"/>
                <w:noProof/>
                <w:sz w:val="18"/>
                <w:szCs w:val="18"/>
              </w:rPr>
              <w:t xml:space="preserve">stablished early warning system. (see also </w:t>
            </w:r>
            <w:r w:rsidR="008913B5" w:rsidRPr="003D5A4B">
              <w:rPr>
                <w:rFonts w:asciiTheme="minorHAnsi" w:hAnsiTheme="minorHAnsi" w:cs="Calibri"/>
                <w:noProof/>
                <w:sz w:val="18"/>
                <w:szCs w:val="18"/>
              </w:rPr>
              <w:t>O</w:t>
            </w:r>
            <w:r w:rsidRPr="003D5A4B">
              <w:rPr>
                <w:rFonts w:asciiTheme="minorHAnsi" w:hAnsiTheme="minorHAnsi" w:cs="Calibri"/>
                <w:noProof/>
                <w:sz w:val="18"/>
                <w:szCs w:val="18"/>
              </w:rPr>
              <w:t>utput 2.</w:t>
            </w:r>
            <w:r w:rsidR="008913B5" w:rsidRPr="003D5A4B">
              <w:rPr>
                <w:rFonts w:asciiTheme="minorHAnsi" w:hAnsiTheme="minorHAnsi" w:cs="Calibri"/>
                <w:noProof/>
                <w:sz w:val="18"/>
                <w:szCs w:val="18"/>
              </w:rPr>
              <w:t>5</w:t>
            </w:r>
            <w:r w:rsidRPr="003D5A4B">
              <w:rPr>
                <w:rFonts w:asciiTheme="minorHAnsi" w:hAnsiTheme="minorHAnsi" w:cs="Calibri"/>
                <w:noProof/>
                <w:sz w:val="18"/>
                <w:szCs w:val="18"/>
              </w:rPr>
              <w:t>).</w:t>
            </w:r>
            <w:r w:rsidR="00A57964" w:rsidRPr="003D5A4B">
              <w:rPr>
                <w:rFonts w:asciiTheme="minorHAnsi" w:hAnsiTheme="minorHAnsi" w:cs="Calibri"/>
                <w:noProof/>
                <w:sz w:val="18"/>
                <w:szCs w:val="18"/>
              </w:rPr>
              <w:t xml:space="preserve">  </w:t>
            </w:r>
            <w:r w:rsidRPr="003D5A4B">
              <w:rPr>
                <w:rFonts w:asciiTheme="minorHAnsi" w:hAnsiTheme="minorHAnsi" w:cs="Calibri"/>
                <w:noProof/>
                <w:sz w:val="18"/>
                <w:szCs w:val="18"/>
              </w:rPr>
              <w:t>A local  NGO with experience in DRR and community based EWS wil</w:t>
            </w:r>
            <w:r w:rsidR="00363C71" w:rsidRPr="003D5A4B">
              <w:rPr>
                <w:rFonts w:asciiTheme="minorHAnsi" w:hAnsiTheme="minorHAnsi" w:cs="Calibri"/>
                <w:noProof/>
                <w:sz w:val="18"/>
                <w:szCs w:val="18"/>
              </w:rPr>
              <w:t>l</w:t>
            </w:r>
            <w:r w:rsidRPr="003D5A4B">
              <w:rPr>
                <w:rFonts w:asciiTheme="minorHAnsi" w:hAnsiTheme="minorHAnsi" w:cs="Calibri"/>
                <w:noProof/>
                <w:sz w:val="18"/>
                <w:szCs w:val="18"/>
              </w:rPr>
              <w:t xml:space="preserve"> be involved in the proce</w:t>
            </w:r>
            <w:r w:rsidR="00363C71" w:rsidRPr="003D5A4B">
              <w:rPr>
                <w:rFonts w:asciiTheme="minorHAnsi" w:hAnsiTheme="minorHAnsi" w:cs="Calibri"/>
                <w:noProof/>
                <w:sz w:val="18"/>
                <w:szCs w:val="18"/>
              </w:rPr>
              <w:t>s</w:t>
            </w:r>
            <w:r w:rsidRPr="003D5A4B">
              <w:rPr>
                <w:rFonts w:asciiTheme="minorHAnsi" w:hAnsiTheme="minorHAnsi" w:cs="Calibri"/>
                <w:noProof/>
                <w:sz w:val="18"/>
                <w:szCs w:val="18"/>
              </w:rPr>
              <w:t>s to customize the warning and reaction components.</w:t>
            </w:r>
            <w:r w:rsidR="00A57964" w:rsidRPr="003D5A4B">
              <w:rPr>
                <w:rFonts w:asciiTheme="minorHAnsi" w:hAnsiTheme="minorHAnsi" w:cs="Calibri"/>
                <w:noProof/>
                <w:sz w:val="18"/>
                <w:szCs w:val="18"/>
              </w:rPr>
              <w:t xml:space="preserve"> </w:t>
            </w:r>
            <w:r w:rsidRPr="003D5A4B">
              <w:rPr>
                <w:rFonts w:asciiTheme="minorHAnsi" w:hAnsiTheme="minorHAnsi" w:cs="Calibri"/>
                <w:noProof/>
                <w:sz w:val="18"/>
                <w:szCs w:val="18"/>
              </w:rPr>
              <w:t>In a next step</w:t>
            </w:r>
            <w:r w:rsidR="00363C71" w:rsidRPr="003D5A4B">
              <w:rPr>
                <w:rFonts w:asciiTheme="minorHAnsi" w:hAnsiTheme="minorHAnsi" w:cs="Calibri"/>
                <w:noProof/>
                <w:sz w:val="18"/>
                <w:szCs w:val="18"/>
              </w:rPr>
              <w:t>,</w:t>
            </w:r>
            <w:r w:rsidRPr="003D5A4B">
              <w:rPr>
                <w:rFonts w:asciiTheme="minorHAnsi" w:hAnsiTheme="minorHAnsi" w:cs="Calibri"/>
                <w:noProof/>
                <w:sz w:val="18"/>
                <w:szCs w:val="18"/>
              </w:rPr>
              <w:t xml:space="preserve"> drills will be organized by the NGO and assessed in cooperatio</w:t>
            </w:r>
            <w:r w:rsidR="00363C71" w:rsidRPr="003D5A4B">
              <w:rPr>
                <w:rFonts w:asciiTheme="minorHAnsi" w:hAnsiTheme="minorHAnsi" w:cs="Calibri"/>
                <w:noProof/>
                <w:sz w:val="18"/>
                <w:szCs w:val="18"/>
              </w:rPr>
              <w:t>n</w:t>
            </w:r>
            <w:r w:rsidRPr="003D5A4B">
              <w:rPr>
                <w:rFonts w:asciiTheme="minorHAnsi" w:hAnsiTheme="minorHAnsi" w:cs="Calibri"/>
                <w:noProof/>
                <w:sz w:val="18"/>
                <w:szCs w:val="18"/>
              </w:rPr>
              <w:t xml:space="preserve"> with the co</w:t>
            </w:r>
            <w:r w:rsidR="00363C71" w:rsidRPr="003D5A4B">
              <w:rPr>
                <w:rFonts w:asciiTheme="minorHAnsi" w:hAnsiTheme="minorHAnsi" w:cs="Calibri"/>
                <w:noProof/>
                <w:sz w:val="18"/>
                <w:szCs w:val="18"/>
              </w:rPr>
              <w:t>n</w:t>
            </w:r>
            <w:r w:rsidRPr="003D5A4B">
              <w:rPr>
                <w:rFonts w:asciiTheme="minorHAnsi" w:hAnsiTheme="minorHAnsi" w:cs="Calibri"/>
                <w:noProof/>
                <w:sz w:val="18"/>
                <w:szCs w:val="18"/>
              </w:rPr>
              <w:t>sultant. The results of the assessement will be used to improve the com</w:t>
            </w:r>
            <w:r w:rsidR="00780463" w:rsidRPr="003D5A4B">
              <w:rPr>
                <w:rFonts w:asciiTheme="minorHAnsi" w:hAnsiTheme="minorHAnsi" w:cs="Calibri"/>
                <w:noProof/>
                <w:sz w:val="18"/>
                <w:szCs w:val="18"/>
              </w:rPr>
              <w:t>m</w:t>
            </w:r>
            <w:r w:rsidRPr="003D5A4B">
              <w:rPr>
                <w:rFonts w:asciiTheme="minorHAnsi" w:hAnsiTheme="minorHAnsi" w:cs="Calibri"/>
                <w:noProof/>
                <w:sz w:val="18"/>
                <w:szCs w:val="18"/>
              </w:rPr>
              <w:t>unication and reaction protocol s</w:t>
            </w:r>
            <w:r w:rsidR="00780463" w:rsidRPr="003D5A4B">
              <w:rPr>
                <w:rFonts w:asciiTheme="minorHAnsi" w:hAnsiTheme="minorHAnsi" w:cs="Calibri"/>
                <w:noProof/>
                <w:sz w:val="18"/>
                <w:szCs w:val="18"/>
              </w:rPr>
              <w:t>o</w:t>
            </w:r>
            <w:r w:rsidRPr="003D5A4B">
              <w:rPr>
                <w:rFonts w:asciiTheme="minorHAnsi" w:hAnsiTheme="minorHAnsi" w:cs="Calibri"/>
                <w:noProof/>
                <w:sz w:val="18"/>
                <w:szCs w:val="18"/>
              </w:rPr>
              <w:t xml:space="preserve"> that it can be rolled out in subsequent stages. </w:t>
            </w:r>
          </w:p>
          <w:p w14:paraId="2D3A059B" w14:textId="1919D588" w:rsidR="00A57964" w:rsidRPr="003D5A4B" w:rsidRDefault="00A57964" w:rsidP="002839A9">
            <w:pPr>
              <w:rPr>
                <w:rFonts w:asciiTheme="minorHAnsi" w:hAnsiTheme="minorHAnsi" w:cs="Calibri"/>
                <w:noProof/>
                <w:sz w:val="18"/>
                <w:szCs w:val="18"/>
              </w:rPr>
            </w:pPr>
          </w:p>
        </w:tc>
      </w:tr>
    </w:tbl>
    <w:p w14:paraId="6445982E" w14:textId="2D5D796C" w:rsidR="0097266D" w:rsidRPr="003D5A4B" w:rsidRDefault="0097266D" w:rsidP="0097266D">
      <w:pPr>
        <w:rPr>
          <w:color w:val="D9D9D9" w:themeColor="background1" w:themeShade="D9"/>
        </w:rPr>
      </w:pPr>
    </w:p>
    <w:p w14:paraId="63FB35E2" w14:textId="7B8BD202" w:rsidR="0097266D" w:rsidRPr="003D5A4B" w:rsidRDefault="00791477" w:rsidP="0097266D">
      <w:pPr>
        <w:pStyle w:val="Heading3"/>
      </w:pPr>
      <w:bookmarkStart w:id="177" w:name="_Toc32068517"/>
      <w:bookmarkStart w:id="178" w:name="_Toc34746233"/>
      <w:bookmarkStart w:id="179" w:name="_Toc166321164"/>
      <w:r w:rsidRPr="003D5A4B">
        <w:t>C</w:t>
      </w:r>
      <w:r w:rsidR="0097266D" w:rsidRPr="003D5A4B">
        <w:t>omponent 2) Climate information integrated into priority development plans and EWS to support the NAP process</w:t>
      </w:r>
      <w:bookmarkEnd w:id="176"/>
      <w:bookmarkEnd w:id="177"/>
      <w:bookmarkEnd w:id="178"/>
      <w:bookmarkEnd w:id="179"/>
    </w:p>
    <w:p w14:paraId="374F0DFF" w14:textId="2F282349" w:rsidR="0097266D" w:rsidRPr="003D5A4B" w:rsidRDefault="0097266D" w:rsidP="0097266D">
      <w:pPr>
        <w:pStyle w:val="Boxtext"/>
        <w:rPr>
          <w:b/>
          <w:bCs/>
        </w:rPr>
      </w:pPr>
      <w:bookmarkStart w:id="180" w:name="_Hlk35617015"/>
      <w:r w:rsidRPr="003D5A4B">
        <w:rPr>
          <w:b/>
          <w:bCs/>
        </w:rPr>
        <w:t xml:space="preserve">Outcome 2) </w:t>
      </w:r>
      <w:bookmarkStart w:id="181" w:name="_Hlk35875826"/>
      <w:r w:rsidRPr="003D5A4B">
        <w:rPr>
          <w:b/>
          <w:bCs/>
        </w:rPr>
        <w:t>Efficient and effective use of hydro- meteorological and environmental information for</w:t>
      </w:r>
      <w:r w:rsidR="00C02BD7" w:rsidRPr="003D5A4B">
        <w:rPr>
          <w:b/>
          <w:bCs/>
        </w:rPr>
        <w:t xml:space="preserve"> decision-</w:t>
      </w:r>
      <w:r w:rsidRPr="003D5A4B">
        <w:rPr>
          <w:b/>
          <w:bCs/>
        </w:rPr>
        <w:t>making early warnings and mainstreaming CC in the long-term development plans</w:t>
      </w:r>
      <w:bookmarkEnd w:id="181"/>
    </w:p>
    <w:bookmarkEnd w:id="180"/>
    <w:p w14:paraId="6ED8C2E1" w14:textId="31DE6CE8" w:rsidR="0097266D" w:rsidRPr="003D5A4B" w:rsidRDefault="0097266D" w:rsidP="0097266D">
      <w:r w:rsidRPr="003D5A4B">
        <w:t xml:space="preserve">Integrating climate information and early warning in the decision-making process at all levels from the individuals to the policy makers has become a necessity of informed decisions in the face of climate change. In order to increase the effectiveness of warnings in the context of </w:t>
      </w:r>
      <w:r w:rsidR="00C41A43" w:rsidRPr="003D5A4B">
        <w:t>Guinea-Bissau</w:t>
      </w:r>
      <w:r w:rsidRPr="003D5A4B">
        <w:t xml:space="preserve">, it is necessary to improve the observation systems, forecasts at various timescales, the quality of climate information products and the ways they are delivered to the diverse users and disseminated for a broad access. </w:t>
      </w:r>
    </w:p>
    <w:p w14:paraId="0CB92A60" w14:textId="77777777" w:rsidR="0097266D" w:rsidRPr="003D5A4B" w:rsidRDefault="0097266D" w:rsidP="0097266D"/>
    <w:p w14:paraId="369B696F" w14:textId="38F8EBD7" w:rsidR="0097266D" w:rsidRPr="003D5A4B" w:rsidRDefault="0097266D" w:rsidP="0097266D">
      <w:bookmarkStart w:id="182" w:name="_Hlk35616376"/>
      <w:r w:rsidRPr="003D5A4B">
        <w:t>Where</w:t>
      </w:r>
      <w:r w:rsidR="005D053F" w:rsidRPr="003D5A4B">
        <w:t>as</w:t>
      </w:r>
      <w:r w:rsidRPr="003D5A4B">
        <w:t xml:space="preserve"> component 1 was focus</w:t>
      </w:r>
      <w:r w:rsidR="005D053F" w:rsidRPr="003D5A4B">
        <w:t>es</w:t>
      </w:r>
      <w:r w:rsidRPr="003D5A4B">
        <w:t xml:space="preserve"> on collection of climate information in </w:t>
      </w:r>
      <w:r w:rsidR="00C41A43" w:rsidRPr="003D5A4B">
        <w:t>Guinea-Bissau</w:t>
      </w:r>
      <w:r w:rsidRPr="003D5A4B">
        <w:t xml:space="preserve"> by means of strengthening the climate observation network, this component aims to build the necessary capacity to use the collected data and design a range of new climate information services or improvement of existing services. </w:t>
      </w:r>
    </w:p>
    <w:p w14:paraId="0328A8E3" w14:textId="77777777" w:rsidR="0097266D" w:rsidRPr="003D5A4B" w:rsidRDefault="0097266D" w:rsidP="0097266D">
      <w:pPr>
        <w:ind w:left="720"/>
      </w:pPr>
    </w:p>
    <w:p w14:paraId="5055424B" w14:textId="749BB01A" w:rsidR="008B754E" w:rsidRPr="003D5A4B" w:rsidRDefault="0097266D" w:rsidP="0097266D">
      <w:r w:rsidRPr="003D5A4B">
        <w:t xml:space="preserve">In order to assure sustainability of the integration, the design and exploitation of climate information systems needs to rely on a demand driven strategy and be framed within a solid business plan. Both features involve a stepwise integration with explicit involvement of the private sector. Well-chosen climate information services will generate additional economic value (e.g. better planning of economic activities) and play a vital role in the design and implementation of climate change adaptation measures (early warning, design of protection schemes, design of water retention measures, </w:t>
      </w:r>
      <w:r w:rsidR="009A64D5" w:rsidRPr="003D5A4B">
        <w:t>etc.</w:t>
      </w:r>
      <w:r w:rsidRPr="003D5A4B">
        <w:t xml:space="preserve">). </w:t>
      </w:r>
    </w:p>
    <w:bookmarkEnd w:id="182"/>
    <w:p w14:paraId="7715DB97" w14:textId="1C962A71" w:rsidR="00386E65" w:rsidRPr="003D5A4B" w:rsidRDefault="00386E65" w:rsidP="0097266D"/>
    <w:p w14:paraId="00CB55DB" w14:textId="3E047FA0" w:rsidR="00386E65" w:rsidRPr="003D5A4B" w:rsidRDefault="00386E65" w:rsidP="00386E65">
      <w:r w:rsidRPr="003D5A4B">
        <w:t>The present project will seek coordinate with another newly launched Project GoGB/UNDP/LDCF</w:t>
      </w:r>
      <w:r w:rsidRPr="003D5A4B">
        <w:rPr>
          <w:i/>
          <w:iCs/>
        </w:rPr>
        <w:t xml:space="preserve"> “Strengthening the resilience of vulnerable coastal areas and communities to climate change in </w:t>
      </w:r>
      <w:r w:rsidR="00C41A43" w:rsidRPr="003D5A4B">
        <w:rPr>
          <w:i/>
          <w:iCs/>
        </w:rPr>
        <w:t>Guinea-Bissau</w:t>
      </w:r>
      <w:r w:rsidRPr="003D5A4B">
        <w:rPr>
          <w:i/>
          <w:iCs/>
        </w:rPr>
        <w:t>”</w:t>
      </w:r>
      <w:r w:rsidRPr="003D5A4B">
        <w:t xml:space="preserve">. The Coastal Zone LDCF project will engage coastal communities in adaptation and resilience activities in various coastal locations. </w:t>
      </w:r>
      <w:r w:rsidR="0050583A" w:rsidRPr="003D5A4B">
        <w:t xml:space="preserve">The projects will seek efficiencies by coordinating </w:t>
      </w:r>
      <w:r w:rsidRPr="003D5A4B">
        <w:t>community engagement activities in the future within their respective themes</w:t>
      </w:r>
      <w:r w:rsidR="0050583A" w:rsidRPr="003D5A4B">
        <w:t xml:space="preserve"> where relevant</w:t>
      </w:r>
      <w:r w:rsidRPr="003D5A4B">
        <w:t xml:space="preserve">. </w:t>
      </w:r>
    </w:p>
    <w:p w14:paraId="47E6EAD2" w14:textId="77777777" w:rsidR="00386E65" w:rsidRPr="003D5A4B" w:rsidRDefault="00386E65" w:rsidP="0097266D"/>
    <w:p w14:paraId="36135BD0" w14:textId="037EF63B" w:rsidR="00DF74E5" w:rsidRPr="003D5A4B" w:rsidRDefault="00DF74E5" w:rsidP="00DF74E5">
      <w:pPr>
        <w:pStyle w:val="Heading5"/>
      </w:pPr>
      <w:r w:rsidRPr="003D5A4B">
        <w:t>Without LDCF Finance</w:t>
      </w:r>
      <w:r w:rsidR="0074641F" w:rsidRPr="003D5A4B">
        <w:t>:</w:t>
      </w:r>
      <w:r w:rsidRPr="003D5A4B">
        <w:t xml:space="preserve"> </w:t>
      </w:r>
      <w:r w:rsidR="00303039" w:rsidRPr="003D5A4B">
        <w:t>T</w:t>
      </w:r>
      <w:r w:rsidRPr="003D5A4B">
        <w:t xml:space="preserve">he baseline situation for climate </w:t>
      </w:r>
      <w:r w:rsidR="001F5CB1" w:rsidRPr="003D5A4B">
        <w:t xml:space="preserve">change mainstreaming into </w:t>
      </w:r>
      <w:r w:rsidR="00FD03AF" w:rsidRPr="003D5A4B">
        <w:t>development</w:t>
      </w:r>
    </w:p>
    <w:p w14:paraId="5C8F833E" w14:textId="4DA1025A" w:rsidR="007238AB" w:rsidRPr="003D5A4B" w:rsidRDefault="007238AB" w:rsidP="00D032AA">
      <w:pPr>
        <w:jc w:val="left"/>
        <w:rPr>
          <w:b/>
          <w:bCs/>
        </w:rPr>
      </w:pPr>
      <w:r w:rsidRPr="003D5A4B">
        <w:rPr>
          <w:b/>
          <w:bCs/>
        </w:rPr>
        <w:t>The baseline finance associated with Component 2</w:t>
      </w:r>
      <w:r w:rsidRPr="003D5A4B">
        <w:t xml:space="preserve"> of the project includes the following initiatives, from which the baseline </w:t>
      </w:r>
      <w:r w:rsidR="005633B7" w:rsidRPr="003D5A4B">
        <w:t>finance</w:t>
      </w:r>
      <w:r w:rsidRPr="003D5A4B">
        <w:t xml:space="preserve"> that is associated with Component </w:t>
      </w:r>
      <w:r w:rsidR="00F45441" w:rsidRPr="003D5A4B">
        <w:t>2</w:t>
      </w:r>
      <w:r w:rsidRPr="003D5A4B">
        <w:t xml:space="preserve"> is derived:</w:t>
      </w:r>
    </w:p>
    <w:p w14:paraId="08AAC9FA" w14:textId="77777777" w:rsidR="007238AB" w:rsidRPr="003D5A4B" w:rsidRDefault="007238AB" w:rsidP="007238AB">
      <w:pPr>
        <w:rPr>
          <w:b/>
          <w:bCs/>
        </w:rPr>
      </w:pPr>
    </w:p>
    <w:tbl>
      <w:tblPr>
        <w:tblW w:w="7772" w:type="dxa"/>
        <w:tblLook w:val="04A0" w:firstRow="1" w:lastRow="0" w:firstColumn="1" w:lastColumn="0" w:noHBand="0" w:noVBand="1"/>
      </w:tblPr>
      <w:tblGrid>
        <w:gridCol w:w="399"/>
        <w:gridCol w:w="6239"/>
        <w:gridCol w:w="1134"/>
      </w:tblGrid>
      <w:tr w:rsidR="005633B7" w:rsidRPr="003D5A4B" w14:paraId="70DA4272" w14:textId="77777777" w:rsidTr="005633B7">
        <w:trPr>
          <w:trHeight w:val="561"/>
          <w:tblHeader/>
        </w:trPr>
        <w:tc>
          <w:tcPr>
            <w:tcW w:w="399" w:type="dxa"/>
            <w:tcBorders>
              <w:top w:val="single" w:sz="4" w:space="0" w:color="auto"/>
              <w:left w:val="single" w:sz="4" w:space="0" w:color="auto"/>
              <w:bottom w:val="single" w:sz="4" w:space="0" w:color="auto"/>
              <w:right w:val="single" w:sz="4" w:space="0" w:color="auto"/>
            </w:tcBorders>
            <w:shd w:val="clear" w:color="auto" w:fill="E4E3E2" w:themeFill="background2"/>
          </w:tcPr>
          <w:p w14:paraId="1B13373E" w14:textId="77777777" w:rsidR="005633B7" w:rsidRPr="003D5A4B" w:rsidRDefault="005633B7" w:rsidP="005F3AC0">
            <w:pPr>
              <w:jc w:val="left"/>
              <w:rPr>
                <w:rFonts w:asciiTheme="minorHAnsi" w:eastAsia="Times New Roman" w:hAnsiTheme="minorHAnsi" w:cstheme="minorHAnsi"/>
                <w:b/>
                <w:bCs/>
                <w:sz w:val="18"/>
                <w:szCs w:val="18"/>
              </w:rPr>
            </w:pPr>
            <w:bookmarkStart w:id="183" w:name="_Hlk35682159"/>
            <w:r w:rsidRPr="003D5A4B">
              <w:rPr>
                <w:rFonts w:asciiTheme="minorHAnsi" w:hAnsiTheme="minorHAnsi" w:cstheme="minorHAnsi"/>
                <w:b/>
                <w:bCs/>
                <w:sz w:val="18"/>
                <w:szCs w:val="18"/>
              </w:rPr>
              <w:t>#</w:t>
            </w:r>
          </w:p>
        </w:tc>
        <w:tc>
          <w:tcPr>
            <w:tcW w:w="6239" w:type="dxa"/>
            <w:tcBorders>
              <w:top w:val="single" w:sz="4" w:space="0" w:color="auto"/>
              <w:left w:val="single" w:sz="4" w:space="0" w:color="auto"/>
              <w:bottom w:val="single" w:sz="4" w:space="0" w:color="auto"/>
              <w:right w:val="single" w:sz="4" w:space="0" w:color="auto"/>
            </w:tcBorders>
            <w:shd w:val="clear" w:color="auto" w:fill="E4E3E2" w:themeFill="background2"/>
            <w:noWrap/>
            <w:hideMark/>
          </w:tcPr>
          <w:p w14:paraId="4B3AFA93" w14:textId="77777777" w:rsidR="005633B7" w:rsidRPr="003D5A4B" w:rsidRDefault="005633B7" w:rsidP="005F3AC0">
            <w:pPr>
              <w:jc w:val="left"/>
              <w:rPr>
                <w:rFonts w:asciiTheme="minorHAnsi" w:eastAsia="Times New Roman" w:hAnsiTheme="minorHAnsi" w:cstheme="minorHAnsi"/>
                <w:b/>
                <w:bCs/>
                <w:sz w:val="18"/>
                <w:szCs w:val="18"/>
              </w:rPr>
            </w:pPr>
            <w:r w:rsidRPr="003D5A4B">
              <w:rPr>
                <w:rFonts w:asciiTheme="minorHAnsi" w:eastAsia="Times New Roman" w:hAnsiTheme="minorHAnsi" w:cstheme="minorHAnsi"/>
                <w:b/>
                <w:bCs/>
                <w:sz w:val="18"/>
                <w:szCs w:val="18"/>
              </w:rPr>
              <w:t>Programs, Projects or Initiative relevant for Component 2 (C2)</w:t>
            </w:r>
          </w:p>
        </w:tc>
        <w:tc>
          <w:tcPr>
            <w:tcW w:w="1134" w:type="dxa"/>
            <w:tcBorders>
              <w:top w:val="single" w:sz="4" w:space="0" w:color="auto"/>
              <w:left w:val="nil"/>
              <w:bottom w:val="single" w:sz="4" w:space="0" w:color="auto"/>
              <w:right w:val="single" w:sz="4" w:space="0" w:color="auto"/>
            </w:tcBorders>
            <w:shd w:val="clear" w:color="auto" w:fill="E4E3E2" w:themeFill="background2"/>
          </w:tcPr>
          <w:p w14:paraId="30ABA3F5" w14:textId="77777777" w:rsidR="005633B7" w:rsidRPr="003D5A4B" w:rsidRDefault="005633B7" w:rsidP="005F3AC0">
            <w:pPr>
              <w:jc w:val="center"/>
              <w:rPr>
                <w:rFonts w:asciiTheme="minorHAnsi" w:hAnsiTheme="minorHAnsi" w:cstheme="minorHAnsi"/>
                <w:b/>
                <w:bCs/>
                <w:sz w:val="18"/>
                <w:szCs w:val="18"/>
              </w:rPr>
            </w:pPr>
            <w:r w:rsidRPr="003D5A4B">
              <w:rPr>
                <w:rFonts w:asciiTheme="minorHAnsi" w:hAnsiTheme="minorHAnsi" w:cstheme="minorHAnsi"/>
                <w:b/>
                <w:bCs/>
                <w:sz w:val="18"/>
                <w:szCs w:val="18"/>
              </w:rPr>
              <w:t>C2 BASELINE</w:t>
            </w:r>
          </w:p>
          <w:p w14:paraId="43BDBD94" w14:textId="77777777" w:rsidR="005633B7" w:rsidRPr="003D5A4B" w:rsidRDefault="005633B7" w:rsidP="005F3AC0">
            <w:pPr>
              <w:jc w:val="center"/>
              <w:rPr>
                <w:rFonts w:asciiTheme="minorHAnsi" w:eastAsia="Times New Roman" w:hAnsiTheme="minorHAnsi" w:cstheme="minorHAnsi"/>
                <w:b/>
                <w:bCs/>
                <w:sz w:val="18"/>
                <w:szCs w:val="18"/>
              </w:rPr>
            </w:pPr>
            <w:r w:rsidRPr="003D5A4B">
              <w:rPr>
                <w:rFonts w:asciiTheme="minorHAnsi" w:hAnsiTheme="minorHAnsi" w:cstheme="minorHAnsi"/>
                <w:b/>
                <w:bCs/>
                <w:sz w:val="18"/>
                <w:szCs w:val="18"/>
              </w:rPr>
              <w:t>($M)</w:t>
            </w:r>
          </w:p>
        </w:tc>
      </w:tr>
      <w:tr w:rsidR="005633B7" w:rsidRPr="003D5A4B" w14:paraId="573DE708" w14:textId="77777777" w:rsidTr="005633B7">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0033F70B"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1</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64991C90" w14:textId="77777777" w:rsidR="005633B7" w:rsidRPr="003D5A4B" w:rsidRDefault="005633B7" w:rsidP="00EA68BF">
            <w:pPr>
              <w:jc w:val="left"/>
              <w:rPr>
                <w:rFonts w:asciiTheme="minorHAnsi" w:eastAsia="Times New Roman" w:hAnsiTheme="minorHAnsi" w:cstheme="minorHAnsi"/>
                <w:noProof/>
                <w:sz w:val="18"/>
                <w:szCs w:val="18"/>
                <w:lang w:val="fr-FR"/>
              </w:rPr>
            </w:pPr>
            <w:r w:rsidRPr="003D5A4B">
              <w:rPr>
                <w:rFonts w:asciiTheme="minorHAnsi" w:eastAsia="Times New Roman" w:hAnsiTheme="minorHAnsi" w:cstheme="minorHAnsi"/>
                <w:noProof/>
                <w:sz w:val="18"/>
                <w:szCs w:val="18"/>
                <w:lang w:val="fr-FR"/>
              </w:rPr>
              <w:t xml:space="preserve">AfDB/Ministry of Agriculture, Développement des Chaines de Valeur Riz  </w:t>
            </w:r>
          </w:p>
        </w:tc>
        <w:tc>
          <w:tcPr>
            <w:tcW w:w="1134" w:type="dxa"/>
            <w:tcBorders>
              <w:top w:val="single" w:sz="4" w:space="0" w:color="auto"/>
              <w:left w:val="nil"/>
              <w:bottom w:val="single" w:sz="4" w:space="0" w:color="auto"/>
              <w:right w:val="single" w:sz="4" w:space="0" w:color="auto"/>
            </w:tcBorders>
          </w:tcPr>
          <w:p w14:paraId="60E9A9A9" w14:textId="4939A94A"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$1.0</w:t>
            </w:r>
          </w:p>
        </w:tc>
      </w:tr>
      <w:tr w:rsidR="005633B7" w:rsidRPr="003D5A4B" w14:paraId="13F5A021"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CD4FB57"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2</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1BB25DB"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IFAD - PADES</w:t>
            </w:r>
          </w:p>
        </w:tc>
        <w:tc>
          <w:tcPr>
            <w:tcW w:w="1134" w:type="dxa"/>
            <w:tcBorders>
              <w:top w:val="single" w:sz="4" w:space="0" w:color="auto"/>
              <w:left w:val="nil"/>
              <w:bottom w:val="single" w:sz="4" w:space="0" w:color="auto"/>
              <w:right w:val="single" w:sz="4" w:space="0" w:color="auto"/>
            </w:tcBorders>
          </w:tcPr>
          <w:p w14:paraId="53A7EFBD" w14:textId="24FEA8FB"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$1.0</w:t>
            </w:r>
          </w:p>
        </w:tc>
      </w:tr>
      <w:tr w:rsidR="005633B7" w:rsidRPr="003D5A4B" w14:paraId="66A31CD7"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510CC0D1"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3</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714DFFEB"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IFAD REDE</w:t>
            </w:r>
          </w:p>
        </w:tc>
        <w:tc>
          <w:tcPr>
            <w:tcW w:w="1134" w:type="dxa"/>
            <w:tcBorders>
              <w:top w:val="single" w:sz="4" w:space="0" w:color="auto"/>
              <w:left w:val="nil"/>
              <w:bottom w:val="single" w:sz="4" w:space="0" w:color="auto"/>
              <w:right w:val="single" w:sz="4" w:space="0" w:color="auto"/>
            </w:tcBorders>
          </w:tcPr>
          <w:p w14:paraId="585FCD16" w14:textId="5B2FF297"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$33.7</w:t>
            </w:r>
          </w:p>
        </w:tc>
      </w:tr>
      <w:tr w:rsidR="005633B7" w:rsidRPr="003D5A4B" w14:paraId="44115133" w14:textId="77777777" w:rsidTr="005633B7">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1A965E04"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4</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5A1873D"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WB Rural Transport Project (RTP)</w:t>
            </w:r>
          </w:p>
        </w:tc>
        <w:tc>
          <w:tcPr>
            <w:tcW w:w="1134" w:type="dxa"/>
            <w:tcBorders>
              <w:top w:val="single" w:sz="4" w:space="0" w:color="auto"/>
              <w:left w:val="nil"/>
              <w:bottom w:val="single" w:sz="4" w:space="0" w:color="auto"/>
              <w:right w:val="single" w:sz="4" w:space="0" w:color="auto"/>
            </w:tcBorders>
          </w:tcPr>
          <w:p w14:paraId="70CDE315" w14:textId="491C5F53"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$8.0</w:t>
            </w:r>
          </w:p>
        </w:tc>
      </w:tr>
      <w:tr w:rsidR="005633B7" w:rsidRPr="003D5A4B" w14:paraId="52A21F51"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6764E200"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5</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243EF6FD"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Government of China, Alto do Bandim Fishing Port Project</w:t>
            </w:r>
          </w:p>
        </w:tc>
        <w:tc>
          <w:tcPr>
            <w:tcW w:w="1134" w:type="dxa"/>
            <w:tcBorders>
              <w:top w:val="single" w:sz="4" w:space="0" w:color="auto"/>
              <w:left w:val="nil"/>
              <w:bottom w:val="single" w:sz="4" w:space="0" w:color="auto"/>
              <w:right w:val="single" w:sz="4" w:space="0" w:color="auto"/>
            </w:tcBorders>
          </w:tcPr>
          <w:p w14:paraId="1E960B59" w14:textId="6FC450E1"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$10.0</w:t>
            </w:r>
          </w:p>
        </w:tc>
      </w:tr>
      <w:tr w:rsidR="005633B7" w:rsidRPr="003D5A4B" w14:paraId="329DE8E3" w14:textId="77777777" w:rsidTr="005633B7">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309837E0"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6</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5AA450DC"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CPLP Secretariat</w:t>
            </w:r>
          </w:p>
        </w:tc>
        <w:tc>
          <w:tcPr>
            <w:tcW w:w="1134" w:type="dxa"/>
            <w:tcBorders>
              <w:top w:val="single" w:sz="4" w:space="0" w:color="auto"/>
              <w:left w:val="nil"/>
              <w:bottom w:val="single" w:sz="4" w:space="0" w:color="auto"/>
              <w:right w:val="single" w:sz="4" w:space="0" w:color="auto"/>
            </w:tcBorders>
          </w:tcPr>
          <w:p w14:paraId="6CBEE282" w14:textId="4B525131"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 </w:t>
            </w:r>
          </w:p>
        </w:tc>
      </w:tr>
      <w:tr w:rsidR="005633B7" w:rsidRPr="003D5A4B" w14:paraId="1B8E4BF0"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6EFC1E82"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7</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592B5D75" w14:textId="5C88ECF1"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OMVG Saltinho Hydroelectric Project</w:t>
            </w:r>
          </w:p>
        </w:tc>
        <w:tc>
          <w:tcPr>
            <w:tcW w:w="1134" w:type="dxa"/>
            <w:tcBorders>
              <w:top w:val="single" w:sz="4" w:space="0" w:color="auto"/>
              <w:left w:val="nil"/>
              <w:bottom w:val="single" w:sz="4" w:space="0" w:color="auto"/>
              <w:right w:val="single" w:sz="4" w:space="0" w:color="auto"/>
            </w:tcBorders>
          </w:tcPr>
          <w:p w14:paraId="6FAD31A2" w14:textId="660AE3AA"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w:t>
            </w:r>
            <w:r w:rsidR="003B1A7B" w:rsidRPr="003D5A4B">
              <w:rPr>
                <w:rFonts w:cs="Calibri"/>
                <w:sz w:val="18"/>
                <w:szCs w:val="18"/>
              </w:rPr>
              <w:t>5</w:t>
            </w:r>
            <w:r w:rsidRPr="003D5A4B">
              <w:rPr>
                <w:rFonts w:cs="Calibri"/>
                <w:sz w:val="18"/>
                <w:szCs w:val="18"/>
              </w:rPr>
              <w:t>.0</w:t>
            </w:r>
          </w:p>
        </w:tc>
      </w:tr>
      <w:tr w:rsidR="005633B7" w:rsidRPr="003D5A4B" w14:paraId="697626FA"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3D03E518"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8</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59789851"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Adaptation Fund / West African Development Bank (BOAD)</w:t>
            </w:r>
          </w:p>
        </w:tc>
        <w:tc>
          <w:tcPr>
            <w:tcW w:w="1134" w:type="dxa"/>
            <w:tcBorders>
              <w:top w:val="single" w:sz="4" w:space="0" w:color="auto"/>
              <w:left w:val="nil"/>
              <w:bottom w:val="single" w:sz="4" w:space="0" w:color="auto"/>
              <w:right w:val="single" w:sz="4" w:space="0" w:color="auto"/>
            </w:tcBorders>
          </w:tcPr>
          <w:p w14:paraId="02784A06" w14:textId="2A494837"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$4.0</w:t>
            </w:r>
          </w:p>
        </w:tc>
      </w:tr>
      <w:tr w:rsidR="005633B7" w:rsidRPr="003D5A4B" w14:paraId="455B5401" w14:textId="77777777" w:rsidTr="005633B7">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4C24518"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9</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5BE1A8B9"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Green Climate Fund/ West African Development Bank (BOAD)</w:t>
            </w:r>
          </w:p>
        </w:tc>
        <w:tc>
          <w:tcPr>
            <w:tcW w:w="1134" w:type="dxa"/>
            <w:tcBorders>
              <w:top w:val="single" w:sz="4" w:space="0" w:color="auto"/>
              <w:left w:val="nil"/>
              <w:bottom w:val="single" w:sz="4" w:space="0" w:color="auto"/>
              <w:right w:val="single" w:sz="4" w:space="0" w:color="auto"/>
            </w:tcBorders>
          </w:tcPr>
          <w:p w14:paraId="7B12968C" w14:textId="16816907"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$3.7</w:t>
            </w:r>
          </w:p>
        </w:tc>
      </w:tr>
      <w:tr w:rsidR="005633B7" w:rsidRPr="003D5A4B" w14:paraId="1B6F97E5"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5BB29669" w14:textId="77777777" w:rsidR="005633B7" w:rsidRPr="003D5A4B" w:rsidRDefault="005633B7" w:rsidP="00EA68BF">
            <w:pPr>
              <w:jc w:val="left"/>
              <w:rPr>
                <w:rFonts w:asciiTheme="minorHAnsi" w:eastAsia="Times New Roman" w:hAnsiTheme="minorHAnsi" w:cstheme="minorHAnsi"/>
                <w:sz w:val="18"/>
                <w:szCs w:val="18"/>
              </w:rPr>
            </w:pPr>
            <w:r w:rsidRPr="003D5A4B">
              <w:rPr>
                <w:rFonts w:asciiTheme="minorHAnsi" w:hAnsiTheme="minorHAnsi" w:cstheme="minorHAnsi"/>
                <w:sz w:val="18"/>
                <w:szCs w:val="18"/>
              </w:rPr>
              <w:t>10</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6D411122" w14:textId="77777777" w:rsidR="005633B7" w:rsidRPr="003D5A4B" w:rsidRDefault="005633B7" w:rsidP="00EA68BF">
            <w:pPr>
              <w:jc w:val="left"/>
              <w:rPr>
                <w:rFonts w:asciiTheme="minorHAnsi" w:eastAsia="Times New Roman" w:hAnsiTheme="minorHAnsi" w:cstheme="minorHAnsi"/>
                <w:noProof/>
                <w:sz w:val="18"/>
                <w:szCs w:val="18"/>
              </w:rPr>
            </w:pPr>
            <w:r w:rsidRPr="003D5A4B">
              <w:rPr>
                <w:rFonts w:asciiTheme="minorHAnsi" w:eastAsia="Times New Roman" w:hAnsiTheme="minorHAnsi" w:cstheme="minorHAnsi"/>
                <w:noProof/>
                <w:sz w:val="18"/>
                <w:szCs w:val="18"/>
              </w:rPr>
              <w:t>AfDB/EU</w:t>
            </w:r>
          </w:p>
        </w:tc>
        <w:tc>
          <w:tcPr>
            <w:tcW w:w="1134" w:type="dxa"/>
            <w:tcBorders>
              <w:top w:val="single" w:sz="4" w:space="0" w:color="auto"/>
              <w:left w:val="nil"/>
              <w:bottom w:val="single" w:sz="4" w:space="0" w:color="auto"/>
              <w:right w:val="single" w:sz="4" w:space="0" w:color="auto"/>
            </w:tcBorders>
          </w:tcPr>
          <w:p w14:paraId="743B4121" w14:textId="08648EB5" w:rsidR="005633B7" w:rsidRPr="003D5A4B" w:rsidRDefault="005633B7" w:rsidP="00EA68BF">
            <w:pPr>
              <w:jc w:val="center"/>
              <w:rPr>
                <w:rFonts w:asciiTheme="minorHAnsi" w:eastAsia="Times New Roman" w:hAnsiTheme="minorHAnsi" w:cstheme="minorHAnsi"/>
                <w:sz w:val="18"/>
                <w:szCs w:val="18"/>
              </w:rPr>
            </w:pPr>
            <w:r w:rsidRPr="003D5A4B">
              <w:rPr>
                <w:rFonts w:cs="Calibri"/>
                <w:sz w:val="18"/>
                <w:szCs w:val="18"/>
              </w:rPr>
              <w:t>$0.2</w:t>
            </w:r>
          </w:p>
        </w:tc>
      </w:tr>
      <w:tr w:rsidR="005633B7" w:rsidRPr="003D5A4B" w14:paraId="2E0D1C80" w14:textId="77777777" w:rsidTr="005633B7">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322EB48" w14:textId="77777777" w:rsidR="005633B7" w:rsidRPr="003D5A4B" w:rsidRDefault="005633B7" w:rsidP="00EA68BF">
            <w:pPr>
              <w:jc w:val="left"/>
              <w:rPr>
                <w:rFonts w:asciiTheme="minorHAnsi" w:eastAsia="Times New Roman" w:hAnsiTheme="minorHAnsi" w:cstheme="minorHAnsi"/>
                <w:b/>
                <w:bCs/>
                <w:sz w:val="18"/>
                <w:szCs w:val="18"/>
              </w:rPr>
            </w:pPr>
            <w:r w:rsidRPr="003D5A4B">
              <w:rPr>
                <w:rFonts w:asciiTheme="minorHAnsi" w:hAnsiTheme="minorHAnsi" w:cstheme="minorHAnsi"/>
                <w:sz w:val="18"/>
                <w:szCs w:val="18"/>
              </w:rPr>
              <w:t> </w:t>
            </w:r>
          </w:p>
        </w:tc>
        <w:tc>
          <w:tcPr>
            <w:tcW w:w="6239"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0DA900C0" w14:textId="12CAA67D" w:rsidR="005633B7" w:rsidRPr="003D5A4B" w:rsidRDefault="005633B7" w:rsidP="00EA68BF">
            <w:pPr>
              <w:jc w:val="right"/>
              <w:rPr>
                <w:rFonts w:asciiTheme="minorHAnsi" w:eastAsia="Times New Roman" w:hAnsiTheme="minorHAnsi" w:cstheme="minorHAnsi"/>
                <w:b/>
                <w:bCs/>
                <w:sz w:val="18"/>
                <w:szCs w:val="18"/>
              </w:rPr>
            </w:pPr>
            <w:r w:rsidRPr="003D5A4B">
              <w:rPr>
                <w:rFonts w:asciiTheme="minorHAnsi" w:eastAsia="Times New Roman" w:hAnsiTheme="minorHAnsi" w:cstheme="minorHAnsi"/>
                <w:b/>
                <w:bCs/>
                <w:sz w:val="18"/>
                <w:szCs w:val="18"/>
              </w:rPr>
              <w:t xml:space="preserve">TOTAL </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278E8631" w14:textId="4ACCD0AA" w:rsidR="005633B7" w:rsidRPr="003D5A4B" w:rsidRDefault="005633B7" w:rsidP="00EA68BF">
            <w:pPr>
              <w:jc w:val="center"/>
              <w:rPr>
                <w:rFonts w:asciiTheme="minorHAnsi" w:eastAsia="Times New Roman" w:hAnsiTheme="minorHAnsi" w:cstheme="minorHAnsi"/>
                <w:b/>
                <w:bCs/>
                <w:sz w:val="18"/>
                <w:szCs w:val="18"/>
              </w:rPr>
            </w:pPr>
            <w:r w:rsidRPr="003D5A4B">
              <w:rPr>
                <w:rFonts w:cs="Calibri"/>
                <w:b/>
                <w:bCs/>
                <w:sz w:val="18"/>
                <w:szCs w:val="18"/>
              </w:rPr>
              <w:t>$6</w:t>
            </w:r>
            <w:r w:rsidR="00755B72" w:rsidRPr="003D5A4B">
              <w:rPr>
                <w:rFonts w:cs="Calibri"/>
                <w:b/>
                <w:bCs/>
                <w:sz w:val="18"/>
                <w:szCs w:val="18"/>
              </w:rPr>
              <w:t>6</w:t>
            </w:r>
            <w:r w:rsidRPr="003D5A4B">
              <w:rPr>
                <w:rFonts w:cs="Calibri"/>
                <w:b/>
                <w:bCs/>
                <w:sz w:val="18"/>
                <w:szCs w:val="18"/>
              </w:rPr>
              <w:t>.6</w:t>
            </w:r>
          </w:p>
        </w:tc>
      </w:tr>
      <w:bookmarkEnd w:id="183"/>
    </w:tbl>
    <w:p w14:paraId="4FC1AFC2" w14:textId="77777777" w:rsidR="000E1E0B" w:rsidRPr="003D5A4B" w:rsidRDefault="000E1E0B" w:rsidP="002A2D68"/>
    <w:p w14:paraId="406CCCA7" w14:textId="34E41FBF" w:rsidR="00400D4C" w:rsidRPr="003D5A4B" w:rsidRDefault="00FD03AF" w:rsidP="00FD03AF">
      <w:r w:rsidRPr="003D5A4B">
        <w:rPr>
          <w:i/>
          <w:iCs/>
          <w:u w:val="single"/>
        </w:rPr>
        <w:t>Without LDCF</w:t>
      </w:r>
      <w:r w:rsidRPr="003D5A4B">
        <w:t xml:space="preserve">, </w:t>
      </w:r>
      <w:r w:rsidR="0092395B" w:rsidRPr="003D5A4B">
        <w:t xml:space="preserve">a suite of development process linked to planning, strategizing and mobilizing finance to build people’s resilience, as well as the country will have </w:t>
      </w:r>
      <w:r w:rsidR="0083001C" w:rsidRPr="003D5A4B">
        <w:t xml:space="preserve">significant </w:t>
      </w:r>
      <w:r w:rsidR="0092395B" w:rsidRPr="003D5A4B">
        <w:t xml:space="preserve">gaps. </w:t>
      </w:r>
      <w:r w:rsidR="00D42622" w:rsidRPr="003D5A4B">
        <w:t xml:space="preserve">The financial, institutional, human capacity and State building baseline in Guinea-Bissau has many </w:t>
      </w:r>
      <w:r w:rsidR="008A4545" w:rsidRPr="003D5A4B">
        <w:t>weaknesses</w:t>
      </w:r>
      <w:r w:rsidR="00D42622" w:rsidRPr="003D5A4B">
        <w:t xml:space="preserve">. </w:t>
      </w:r>
    </w:p>
    <w:p w14:paraId="402F2572" w14:textId="77777777" w:rsidR="00457873" w:rsidRPr="003D5A4B" w:rsidRDefault="00457873" w:rsidP="00FD03AF"/>
    <w:p w14:paraId="25F418C5" w14:textId="2D095D79" w:rsidR="0092395B" w:rsidRPr="003D5A4B" w:rsidRDefault="00D65522" w:rsidP="00FD03AF">
      <w:r w:rsidRPr="003D5A4B">
        <w:t xml:space="preserve">There are significant investments in the baseline that relates to Component 2, which more than $60M in sectoral investments. However, more is needed for these sectors to </w:t>
      </w:r>
      <w:r w:rsidR="0083001C" w:rsidRPr="003D5A4B">
        <w:t>integrate climate risk in planning</w:t>
      </w:r>
      <w:r w:rsidRPr="003D5A4B">
        <w:t xml:space="preserve"> and to have a solid basis from which to</w:t>
      </w:r>
      <w:r w:rsidR="0083001C" w:rsidRPr="003D5A4B">
        <w:t>wards climate resilient and cost-effective investments</w:t>
      </w:r>
      <w:r w:rsidRPr="003D5A4B">
        <w:t xml:space="preserve">. </w:t>
      </w:r>
      <w:r w:rsidR="00683049" w:rsidRPr="003D5A4B">
        <w:t xml:space="preserve">Not all of the baseline projects listed further up as the financial baseline for Component 2 effectively include climate change as an important factor in their planning and implementation. </w:t>
      </w:r>
    </w:p>
    <w:p w14:paraId="1A7C0C96" w14:textId="23FB8746" w:rsidR="00D65522" w:rsidRPr="003D5A4B" w:rsidRDefault="00D65522" w:rsidP="00FD03AF"/>
    <w:p w14:paraId="0381456D" w14:textId="4E29A531" w:rsidR="00D65522" w:rsidRPr="003D5A4B" w:rsidRDefault="00D65522" w:rsidP="00FD03AF">
      <w:r w:rsidRPr="003D5A4B">
        <w:t xml:space="preserve">Under the project’s first component, access to of agro- and hydro-meteorological information will be facilitated. Still, to reach an understanding of its implications and opportunities will require a differentiated approach. </w:t>
      </w:r>
    </w:p>
    <w:p w14:paraId="2EB323B1" w14:textId="296CFD71" w:rsidR="00D65522" w:rsidRPr="003D5A4B" w:rsidRDefault="00D65522" w:rsidP="00FD03AF"/>
    <w:p w14:paraId="55439E1C" w14:textId="5B53C060" w:rsidR="00D65522" w:rsidRPr="003D5A4B" w:rsidRDefault="00F91486" w:rsidP="00FD03AF">
      <w:r w:rsidRPr="003D5A4B">
        <w:t>Also, w</w:t>
      </w:r>
      <w:r w:rsidR="00D65522" w:rsidRPr="003D5A4B">
        <w:t>ithout LDCF, there will be little to no innovation in the hydro-meteorological sector in Guinea-Bissau</w:t>
      </w:r>
      <w:r w:rsidRPr="003D5A4B">
        <w:t xml:space="preserve"> and knowledge </w:t>
      </w:r>
      <w:r w:rsidR="008A4545" w:rsidRPr="003D5A4B">
        <w:t>exchanges</w:t>
      </w:r>
      <w:r w:rsidRPr="003D5A4B">
        <w:t xml:space="preserve"> instances for a selected few</w:t>
      </w:r>
      <w:r w:rsidR="00D65522" w:rsidRPr="003D5A4B">
        <w:t xml:space="preserve">. </w:t>
      </w:r>
      <w:r w:rsidR="00683049" w:rsidRPr="003D5A4B">
        <w:t>The few services that are rendered will continue to be supply</w:t>
      </w:r>
      <w:r w:rsidRPr="003D5A4B">
        <w:t>-</w:t>
      </w:r>
      <w:r w:rsidR="00683049" w:rsidRPr="003D5A4B">
        <w:t>driven</w:t>
      </w:r>
      <w:r w:rsidR="00BC0D7F" w:rsidRPr="003D5A4B">
        <w:t xml:space="preserve">, with little regard for what clients, need, expect and at times demand. </w:t>
      </w:r>
    </w:p>
    <w:p w14:paraId="28960088" w14:textId="6FC50F70" w:rsidR="0092395B" w:rsidRPr="003D5A4B" w:rsidRDefault="0092395B" w:rsidP="00FD03AF"/>
    <w:p w14:paraId="61D1D1F3" w14:textId="7BA911EF" w:rsidR="00FD03AF" w:rsidRPr="003D5A4B" w:rsidRDefault="00FD03AF" w:rsidP="00FD03AF">
      <w:pPr>
        <w:pStyle w:val="Heading5"/>
      </w:pPr>
      <w:r w:rsidRPr="003D5A4B">
        <w:t xml:space="preserve">With LDCF Finance: The adaptation alternative for climate </w:t>
      </w:r>
      <w:r w:rsidR="00BC0D7F" w:rsidRPr="003D5A4B">
        <w:t>change mainstreaming</w:t>
      </w:r>
    </w:p>
    <w:p w14:paraId="79A14AD4" w14:textId="507DA481" w:rsidR="00127B0D" w:rsidRPr="003D5A4B" w:rsidRDefault="00FD03AF" w:rsidP="00FD03AF">
      <w:r w:rsidRPr="003D5A4B">
        <w:rPr>
          <w:i/>
          <w:iCs/>
          <w:u w:val="single"/>
        </w:rPr>
        <w:t>With LDCF funds</w:t>
      </w:r>
      <w:r w:rsidRPr="003D5A4B">
        <w:t xml:space="preserve">, </w:t>
      </w:r>
      <w:r w:rsidR="00127B0D" w:rsidRPr="003D5A4B">
        <w:t xml:space="preserve">it will be possible to secure the much needed strengthening of the institutional framework for climate services. This includes the collection of climate data, for the production and dissemination of climate information products, for risk-informed decision making within sectors and for early warning linked to climatic hazards. </w:t>
      </w:r>
      <w:r w:rsidRPr="003D5A4B">
        <w:t xml:space="preserve"> </w:t>
      </w:r>
    </w:p>
    <w:p w14:paraId="7B55279F" w14:textId="77777777" w:rsidR="00E73D86" w:rsidRPr="003D5A4B" w:rsidRDefault="00E73D86" w:rsidP="003A7AA0"/>
    <w:p w14:paraId="39C7DB3F" w14:textId="69034858" w:rsidR="00E73D86" w:rsidRPr="003D5A4B" w:rsidRDefault="00E73D86" w:rsidP="003A7AA0">
      <w:r w:rsidRPr="003D5A4B">
        <w:t xml:space="preserve">The pathway to capacity building and systemic change takes time. The project favored a phased approach over 6 years. </w:t>
      </w:r>
    </w:p>
    <w:p w14:paraId="0FD7B1C1" w14:textId="77777777" w:rsidR="00E73D86" w:rsidRPr="003D5A4B" w:rsidRDefault="00E73D86" w:rsidP="003A7AA0"/>
    <w:p w14:paraId="27031061" w14:textId="0CDDF334" w:rsidR="003A7AA0" w:rsidRPr="003D5A4B" w:rsidRDefault="003A7AA0" w:rsidP="003A7AA0">
      <w:r w:rsidRPr="003D5A4B">
        <w:t xml:space="preserve">In </w:t>
      </w:r>
      <w:r w:rsidRPr="003D5A4B">
        <w:rPr>
          <w:u w:val="single"/>
        </w:rPr>
        <w:t>Phase I</w:t>
      </w:r>
      <w:r w:rsidRPr="003D5A4B">
        <w:t xml:space="preserve"> of the project, priority will be given to strengthening of institutions, building capacity, creating awareness for climate information services, mapping demand and developing business cases for climate information services in Guinea-Bissau. This will include development of strategies for integrating climate information, developing adequate funding mechanisms and addressing policy gaps or introducing innovative policies. </w:t>
      </w:r>
    </w:p>
    <w:p w14:paraId="3B9816D4" w14:textId="77777777" w:rsidR="003A7AA0" w:rsidRPr="003D5A4B" w:rsidRDefault="003A7AA0" w:rsidP="003A7AA0">
      <w:pPr>
        <w:ind w:left="720"/>
      </w:pPr>
    </w:p>
    <w:p w14:paraId="54B0A8B1" w14:textId="7C546A78" w:rsidR="003A7AA0" w:rsidRPr="003D5A4B" w:rsidRDefault="003A7AA0" w:rsidP="003A7AA0">
      <w:r w:rsidRPr="003D5A4B">
        <w:t xml:space="preserve">In </w:t>
      </w:r>
      <w:r w:rsidRPr="003D5A4B">
        <w:rPr>
          <w:u w:val="single"/>
        </w:rPr>
        <w:t>Phase II</w:t>
      </w:r>
      <w:r w:rsidRPr="003D5A4B">
        <w:t xml:space="preserve">, the focus will be on improving existing weather and climate information products such as daily weather bulletins, agro-met bulletins, and the design of new services will be initiated. </w:t>
      </w:r>
    </w:p>
    <w:p w14:paraId="18447ACD" w14:textId="77777777" w:rsidR="003A7AA0" w:rsidRPr="003D5A4B" w:rsidRDefault="003A7AA0" w:rsidP="003A7AA0">
      <w:pPr>
        <w:ind w:left="720"/>
      </w:pPr>
    </w:p>
    <w:p w14:paraId="1627BE8D" w14:textId="76F04B8B" w:rsidR="003A7AA0" w:rsidRPr="003D5A4B" w:rsidRDefault="003A7AA0" w:rsidP="003A7AA0">
      <w:r w:rsidRPr="003D5A4B">
        <w:t xml:space="preserve">In </w:t>
      </w:r>
      <w:r w:rsidRPr="003D5A4B">
        <w:rPr>
          <w:u w:val="single"/>
        </w:rPr>
        <w:t>Phase III</w:t>
      </w:r>
      <w:r w:rsidRPr="003D5A4B">
        <w:t xml:space="preserve">, the last phase of the project will be focusing on delivery of new services, and gradual transfer of tasks </w:t>
      </w:r>
      <w:r w:rsidR="00CB311B" w:rsidRPr="003D5A4B">
        <w:t>from</w:t>
      </w:r>
      <w:r w:rsidRPr="003D5A4B">
        <w:t xml:space="preserve"> the project team and consultants to the local staff.</w:t>
      </w:r>
    </w:p>
    <w:p w14:paraId="313C1011" w14:textId="77777777" w:rsidR="00FD03AF" w:rsidRPr="003D5A4B" w:rsidRDefault="00FD03AF" w:rsidP="00FD03AF"/>
    <w:p w14:paraId="3ECBAE14" w14:textId="54CAC11A" w:rsidR="00962D9E" w:rsidRPr="003D5A4B" w:rsidRDefault="00FD03AF" w:rsidP="006A15B9">
      <w:r w:rsidRPr="003D5A4B">
        <w:t>As a result</w:t>
      </w:r>
      <w:r w:rsidR="00E73D86" w:rsidRPr="003D5A4B">
        <w:t xml:space="preserve"> o</w:t>
      </w:r>
      <w:r w:rsidR="00ED6AFC" w:rsidRPr="003D5A4B">
        <w:t>f</w:t>
      </w:r>
      <w:r w:rsidR="00E73D86" w:rsidRPr="003D5A4B">
        <w:t xml:space="preserve"> the implementation of these phases</w:t>
      </w:r>
      <w:r w:rsidRPr="003D5A4B">
        <w:t xml:space="preserve">, </w:t>
      </w:r>
      <w:r w:rsidR="00FA3886" w:rsidRPr="003D5A4B">
        <w:t xml:space="preserve">systemic capacity to render hydro-climatic services on a demand-driven basis </w:t>
      </w:r>
      <w:r w:rsidR="00E73D86" w:rsidRPr="003D5A4B">
        <w:t xml:space="preserve">(for the most) </w:t>
      </w:r>
      <w:r w:rsidR="00A34412" w:rsidRPr="003D5A4B">
        <w:t>would</w:t>
      </w:r>
      <w:r w:rsidR="00FA3886" w:rsidRPr="003D5A4B">
        <w:t xml:space="preserve"> have been created.</w:t>
      </w:r>
      <w:r w:rsidR="00FA3886" w:rsidRPr="003D5A4B">
        <w:rPr>
          <w:b/>
          <w:bCs/>
        </w:rPr>
        <w:t xml:space="preserve"> </w:t>
      </w:r>
      <w:r w:rsidR="006A15B9" w:rsidRPr="003D5A4B">
        <w:t>Through working with partners, b</w:t>
      </w:r>
      <w:r w:rsidR="00192076" w:rsidRPr="003D5A4B">
        <w:t xml:space="preserve">y project end, </w:t>
      </w:r>
      <w:r w:rsidR="00ED6AFC" w:rsidRPr="003D5A4B">
        <w:t>a few</w:t>
      </w:r>
      <w:r w:rsidR="00192076" w:rsidRPr="003D5A4B">
        <w:t xml:space="preserve"> climat</w:t>
      </w:r>
      <w:r w:rsidR="00ED6AFC" w:rsidRPr="003D5A4B">
        <w:t>e</w:t>
      </w:r>
      <w:r w:rsidR="00192076" w:rsidRPr="003D5A4B">
        <w:t xml:space="preserve"> services </w:t>
      </w:r>
      <w:r w:rsidR="00ED6AFC" w:rsidRPr="003D5A4B">
        <w:t xml:space="preserve">may </w:t>
      </w:r>
      <w:r w:rsidR="00192076" w:rsidRPr="003D5A4B">
        <w:t>have been developed commercially</w:t>
      </w:r>
      <w:r w:rsidR="00ED6AFC" w:rsidRPr="003D5A4B">
        <w:t xml:space="preserve"> and explored by through innovation and technical expertise.</w:t>
      </w:r>
      <w:r w:rsidR="00962D9E" w:rsidRPr="003D5A4B">
        <w:t xml:space="preserve"> In addition, service provision will have more quality, diversity and more client satisfaction. </w:t>
      </w:r>
      <w:r w:rsidR="006A15B9" w:rsidRPr="003D5A4B">
        <w:t xml:space="preserve">The project will explore </w:t>
      </w:r>
      <w:r w:rsidR="008A4545" w:rsidRPr="003D5A4B">
        <w:t>applications</w:t>
      </w:r>
      <w:r w:rsidR="00ED6AFC" w:rsidRPr="003D5A4B">
        <w:t xml:space="preserve"> of </w:t>
      </w:r>
      <w:r w:rsidR="00EB40CB" w:rsidRPr="003D5A4B">
        <w:t>climate information systems and information</w:t>
      </w:r>
      <w:r w:rsidR="006A15B9" w:rsidRPr="003D5A4B">
        <w:t xml:space="preserve"> for commercial or private sector use, which would </w:t>
      </w:r>
      <w:r w:rsidR="00EB40CB" w:rsidRPr="003D5A4B">
        <w:t>generate revenue</w:t>
      </w:r>
      <w:r w:rsidR="006A15B9" w:rsidRPr="003D5A4B">
        <w:t xml:space="preserve"> for met services the generation of tailored climate products</w:t>
      </w:r>
      <w:r w:rsidR="00EB40CB" w:rsidRPr="003D5A4B">
        <w:t xml:space="preserve">. </w:t>
      </w:r>
      <w:r w:rsidR="006A15B9" w:rsidRPr="003D5A4B">
        <w:t xml:space="preserve">Provisions have been made in the project budget however to ensure strengthened capacity and continued operations and maintenance of related systems.  </w:t>
      </w:r>
      <w:r w:rsidR="00EB40CB" w:rsidRPr="003D5A4B">
        <w:t xml:space="preserve">Still, </w:t>
      </w:r>
      <w:r w:rsidR="00EB40CB" w:rsidRPr="003D5A4B">
        <w:rPr>
          <w:i/>
          <w:iCs/>
          <w:u w:val="single"/>
        </w:rPr>
        <w:t>with LDCF</w:t>
      </w:r>
      <w:r w:rsidR="00EB40CB" w:rsidRPr="003D5A4B">
        <w:t xml:space="preserve">, </w:t>
      </w:r>
      <w:r w:rsidR="00962D9E" w:rsidRPr="003D5A4B">
        <w:t>the institutions responsible for rendering those services would have taken some steps towards a more financially balanced stance</w:t>
      </w:r>
      <w:r w:rsidR="00FE2447" w:rsidRPr="003D5A4B">
        <w:t xml:space="preserve"> with financial sustainability as an inspirational goal to be pursued. </w:t>
      </w:r>
      <w:r w:rsidR="00962D9E" w:rsidRPr="003D5A4B">
        <w:t xml:space="preserve">  </w:t>
      </w:r>
    </w:p>
    <w:p w14:paraId="2EBB3C89" w14:textId="77777777" w:rsidR="00962D9E" w:rsidRPr="003D5A4B" w:rsidRDefault="00962D9E" w:rsidP="009172D5"/>
    <w:p w14:paraId="38051499" w14:textId="0D9AD17C" w:rsidR="00B170F5" w:rsidRPr="003D5A4B" w:rsidRDefault="003829EA" w:rsidP="009172D5">
      <w:r w:rsidRPr="003D5A4B">
        <w:t>Regardless,</w:t>
      </w:r>
      <w:r w:rsidR="009172D5" w:rsidRPr="003D5A4B">
        <w:t xml:space="preserve"> it is important that early warning messages on climate-driven catastrophes can</w:t>
      </w:r>
      <w:r w:rsidR="00FE2447" w:rsidRPr="003D5A4B">
        <w:t xml:space="preserve"> be</w:t>
      </w:r>
      <w:r w:rsidR="009172D5" w:rsidRPr="003D5A4B">
        <w:t xml:space="preserve"> effectively </w:t>
      </w:r>
      <w:r w:rsidR="00FE2447" w:rsidRPr="003D5A4B">
        <w:t xml:space="preserve">delivered </w:t>
      </w:r>
      <w:r w:rsidR="009F0B5C" w:rsidRPr="003D5A4B">
        <w:t xml:space="preserve">free charge </w:t>
      </w:r>
      <w:r w:rsidR="00D80991" w:rsidRPr="003D5A4B">
        <w:t xml:space="preserve">and </w:t>
      </w:r>
      <w:r w:rsidR="009172D5" w:rsidRPr="003D5A4B">
        <w:t xml:space="preserve">reach vulnerable groups and </w:t>
      </w:r>
      <w:r w:rsidR="00F807C5" w:rsidRPr="003D5A4B">
        <w:t xml:space="preserve">most </w:t>
      </w:r>
      <w:r w:rsidR="009172D5" w:rsidRPr="003D5A4B">
        <w:t>remote communities</w:t>
      </w:r>
      <w:r w:rsidR="00F807C5" w:rsidRPr="003D5A4B">
        <w:t xml:space="preserve"> </w:t>
      </w:r>
      <w:r w:rsidR="00E23109" w:rsidRPr="003D5A4B">
        <w:t>when th</w:t>
      </w:r>
      <w:r w:rsidR="00E64985" w:rsidRPr="003D5A4B">
        <w:t>e</w:t>
      </w:r>
      <w:r w:rsidR="00E23109" w:rsidRPr="003D5A4B">
        <w:t xml:space="preserve">y are </w:t>
      </w:r>
      <w:r w:rsidR="00F807C5" w:rsidRPr="003D5A4B">
        <w:t>at risk</w:t>
      </w:r>
      <w:r w:rsidR="009172D5" w:rsidRPr="003D5A4B">
        <w:t xml:space="preserve">. </w:t>
      </w:r>
      <w:r w:rsidR="00F53394" w:rsidRPr="003D5A4B">
        <w:rPr>
          <w:i/>
          <w:iCs/>
          <w:u w:val="single"/>
        </w:rPr>
        <w:t>With LDCF</w:t>
      </w:r>
      <w:r w:rsidR="00F53394" w:rsidRPr="003D5A4B">
        <w:t xml:space="preserve">, Guinea-Bissau will be able to </w:t>
      </w:r>
    </w:p>
    <w:p w14:paraId="2829AFFB" w14:textId="1F13F99E" w:rsidR="00FD03AF" w:rsidRPr="003D5A4B" w:rsidRDefault="00FD03AF" w:rsidP="00FD03AF">
      <w:pPr>
        <w:pStyle w:val="Heading5"/>
      </w:pPr>
      <w:r w:rsidRPr="003D5A4B">
        <w:t xml:space="preserve">The adaptive scenario: </w:t>
      </w:r>
      <w:r w:rsidR="00FA3886" w:rsidRPr="003D5A4B">
        <w:t>Functional Climate Services</w:t>
      </w:r>
      <w:r w:rsidR="00037330" w:rsidRPr="003D5A4B">
        <w:t xml:space="preserve"> for adaptation planning and EWS</w:t>
      </w:r>
    </w:p>
    <w:p w14:paraId="1B323537" w14:textId="27408E66" w:rsidR="0097266D" w:rsidRPr="003D5A4B" w:rsidRDefault="00FD03AF" w:rsidP="00037330">
      <w:r w:rsidRPr="003D5A4B">
        <w:rPr>
          <w:i/>
          <w:iCs/>
          <w:u w:val="single"/>
        </w:rPr>
        <w:t>Adaptation and other benefits expected to be generated</w:t>
      </w:r>
      <w:r w:rsidRPr="003D5A4B">
        <w:rPr>
          <w:i/>
          <w:iCs/>
        </w:rPr>
        <w:t xml:space="preserve">: </w:t>
      </w:r>
      <w:r w:rsidRPr="003D5A4B">
        <w:t xml:space="preserve">The key Outcome under Component </w:t>
      </w:r>
      <w:r w:rsidR="00192076" w:rsidRPr="003D5A4B">
        <w:t>2</w:t>
      </w:r>
      <w:r w:rsidRPr="003D5A4B">
        <w:t xml:space="preserve"> of this LDCF project is </w:t>
      </w:r>
      <w:r w:rsidR="00192076" w:rsidRPr="003D5A4B">
        <w:t xml:space="preserve">the strengthening of </w:t>
      </w:r>
      <w:r w:rsidR="00037330" w:rsidRPr="003D5A4B">
        <w:t xml:space="preserve">key </w:t>
      </w:r>
      <w:r w:rsidR="00192076" w:rsidRPr="003D5A4B">
        <w:t xml:space="preserve">planning process </w:t>
      </w:r>
      <w:r w:rsidR="00037330" w:rsidRPr="003D5A4B">
        <w:t xml:space="preserve">within the country’s sectors by fully taking climate change into account. This will put Guinea-Bissau in a better position to face its climatic challenges. </w:t>
      </w:r>
      <w:r w:rsidR="00AD72AA" w:rsidRPr="003D5A4B">
        <w:t xml:space="preserve">By Project end, and if the project can minimally achieve its goals, Guinea-Bissau should be able to develop and explore at least some of the applications listed in </w:t>
      </w:r>
      <w:r w:rsidR="00AD72AA" w:rsidRPr="003D5A4B">
        <w:fldChar w:fldCharType="begin"/>
      </w:r>
      <w:r w:rsidR="00AD72AA" w:rsidRPr="003D5A4B">
        <w:instrText xml:space="preserve"> REF _Ref35158364 \h  \* MERGEFORMAT </w:instrText>
      </w:r>
      <w:r w:rsidR="00AD72AA" w:rsidRPr="003D5A4B">
        <w:fldChar w:fldCharType="separate"/>
      </w:r>
      <w:r w:rsidR="00F84DAA" w:rsidRPr="003D5A4B">
        <w:t xml:space="preserve">Table </w:t>
      </w:r>
      <w:r w:rsidR="00F84DAA">
        <w:rPr>
          <w:noProof/>
        </w:rPr>
        <w:t>13</w:t>
      </w:r>
      <w:r w:rsidR="00AD72AA" w:rsidRPr="003D5A4B">
        <w:fldChar w:fldCharType="end"/>
      </w:r>
      <w:r w:rsidR="00AD72AA" w:rsidRPr="003D5A4B">
        <w:t xml:space="preserve">. </w:t>
      </w:r>
    </w:p>
    <w:p w14:paraId="64C9C9F4" w14:textId="2224BAAF" w:rsidR="00EE56E9" w:rsidRPr="003D5A4B" w:rsidRDefault="00EE56E9" w:rsidP="00037330"/>
    <w:p w14:paraId="761A9680" w14:textId="005DC221" w:rsidR="00D40F64" w:rsidRPr="003D5A4B" w:rsidRDefault="008B33E6" w:rsidP="008B33E6">
      <w:pPr>
        <w:pStyle w:val="Caption"/>
      </w:pPr>
      <w:bookmarkStart w:id="184" w:name="_Ref35158364"/>
      <w:bookmarkStart w:id="185" w:name="_Toc166321235"/>
      <w:r w:rsidRPr="003D5A4B">
        <w:t xml:space="preserve">Table </w:t>
      </w:r>
      <w:r w:rsidRPr="003D5A4B">
        <w:fldChar w:fldCharType="begin"/>
      </w:r>
      <w:r w:rsidRPr="003D5A4B">
        <w:instrText>SEQ Table \* ARABIC</w:instrText>
      </w:r>
      <w:r w:rsidRPr="003D5A4B">
        <w:fldChar w:fldCharType="separate"/>
      </w:r>
      <w:r w:rsidR="008C6999">
        <w:rPr>
          <w:noProof/>
        </w:rPr>
        <w:t>13</w:t>
      </w:r>
      <w:r w:rsidRPr="003D5A4B">
        <w:fldChar w:fldCharType="end"/>
      </w:r>
      <w:bookmarkEnd w:id="184"/>
      <w:r w:rsidRPr="003D5A4B">
        <w:t xml:space="preserve">. </w:t>
      </w:r>
      <w:r w:rsidR="0061713A" w:rsidRPr="003D5A4B">
        <w:t>Specific A</w:t>
      </w:r>
      <w:r w:rsidRPr="003D5A4B">
        <w:t>pplications of w</w:t>
      </w:r>
      <w:r w:rsidR="00B44C31" w:rsidRPr="003D5A4B">
        <w:t>eath</w:t>
      </w:r>
      <w:r w:rsidRPr="003D5A4B">
        <w:t xml:space="preserve">er and climate information systems and </w:t>
      </w:r>
      <w:r w:rsidR="00F6699F" w:rsidRPr="003D5A4B">
        <w:t>data</w:t>
      </w:r>
      <w:bookmarkEnd w:id="185"/>
      <w:r w:rsidR="00F6699F" w:rsidRPr="003D5A4B">
        <w:t xml:space="preserve"> </w:t>
      </w:r>
    </w:p>
    <w:tbl>
      <w:tblPr>
        <w:tblStyle w:val="TableGrid"/>
        <w:tblW w:w="9374" w:type="dxa"/>
        <w:tblLook w:val="04A0" w:firstRow="1" w:lastRow="0" w:firstColumn="1" w:lastColumn="0" w:noHBand="0" w:noVBand="1"/>
      </w:tblPr>
      <w:tblGrid>
        <w:gridCol w:w="665"/>
        <w:gridCol w:w="8709"/>
      </w:tblGrid>
      <w:tr w:rsidR="00D40F64" w:rsidRPr="003D5A4B" w14:paraId="2341EDB2" w14:textId="77777777" w:rsidTr="00461858">
        <w:trPr>
          <w:trHeight w:val="259"/>
          <w:tblHeader/>
        </w:trPr>
        <w:tc>
          <w:tcPr>
            <w:tcW w:w="665" w:type="dxa"/>
            <w:shd w:val="clear" w:color="auto" w:fill="F5BFBA" w:themeFill="accent1" w:themeFillTint="66"/>
          </w:tcPr>
          <w:p w14:paraId="6B3A83E6" w14:textId="2917C013" w:rsidR="00D40F64" w:rsidRPr="003D5A4B" w:rsidRDefault="00D40F64" w:rsidP="00037330">
            <w:pPr>
              <w:rPr>
                <w:b/>
                <w:bCs/>
                <w:i/>
                <w:iCs/>
                <w:sz w:val="18"/>
                <w:szCs w:val="22"/>
              </w:rPr>
            </w:pPr>
            <w:r w:rsidRPr="003D5A4B">
              <w:rPr>
                <w:b/>
                <w:bCs/>
                <w:i/>
                <w:iCs/>
                <w:sz w:val="18"/>
                <w:szCs w:val="22"/>
              </w:rPr>
              <w:t>Count</w:t>
            </w:r>
          </w:p>
        </w:tc>
        <w:tc>
          <w:tcPr>
            <w:tcW w:w="8709" w:type="dxa"/>
            <w:shd w:val="clear" w:color="auto" w:fill="F5BFBA" w:themeFill="accent1" w:themeFillTint="66"/>
          </w:tcPr>
          <w:p w14:paraId="3EE2F0F0" w14:textId="0D825B45" w:rsidR="00D40F64" w:rsidRPr="003D5A4B" w:rsidRDefault="00754EB7" w:rsidP="00037330">
            <w:pPr>
              <w:rPr>
                <w:b/>
                <w:bCs/>
                <w:i/>
                <w:iCs/>
                <w:sz w:val="18"/>
                <w:szCs w:val="22"/>
              </w:rPr>
            </w:pPr>
            <w:r w:rsidRPr="003D5A4B">
              <w:rPr>
                <w:b/>
                <w:bCs/>
                <w:i/>
                <w:iCs/>
              </w:rPr>
              <w:t xml:space="preserve">Potential </w:t>
            </w:r>
            <w:r w:rsidR="00C820AC" w:rsidRPr="003D5A4B">
              <w:rPr>
                <w:b/>
                <w:bCs/>
                <w:i/>
                <w:iCs/>
              </w:rPr>
              <w:t>a</w:t>
            </w:r>
            <w:r w:rsidR="00B44C31" w:rsidRPr="003D5A4B">
              <w:rPr>
                <w:b/>
                <w:bCs/>
                <w:i/>
                <w:iCs/>
              </w:rPr>
              <w:t xml:space="preserve">pplications of weather and climate information systems and </w:t>
            </w:r>
            <w:r w:rsidR="00F6699F" w:rsidRPr="003D5A4B">
              <w:rPr>
                <w:b/>
                <w:bCs/>
                <w:i/>
                <w:iCs/>
              </w:rPr>
              <w:t>data</w:t>
            </w:r>
            <w:r w:rsidRPr="003D5A4B">
              <w:rPr>
                <w:b/>
                <w:bCs/>
                <w:i/>
                <w:iCs/>
              </w:rPr>
              <w:t>, including possible project off-springs, some of them to be pursued by private-sector entities</w:t>
            </w:r>
          </w:p>
        </w:tc>
      </w:tr>
      <w:tr w:rsidR="00D40F64" w:rsidRPr="003D5A4B" w14:paraId="7120E46C" w14:textId="77777777" w:rsidTr="00461858">
        <w:trPr>
          <w:trHeight w:val="248"/>
        </w:trPr>
        <w:tc>
          <w:tcPr>
            <w:tcW w:w="665" w:type="dxa"/>
            <w:vAlign w:val="bottom"/>
          </w:tcPr>
          <w:p w14:paraId="33489C95" w14:textId="51B102F3" w:rsidR="00D40F64" w:rsidRPr="003D5A4B" w:rsidRDefault="00D40F64" w:rsidP="00D40F64">
            <w:pPr>
              <w:rPr>
                <w:sz w:val="18"/>
                <w:szCs w:val="22"/>
              </w:rPr>
            </w:pPr>
            <w:r w:rsidRPr="003D5A4B">
              <w:rPr>
                <w:color w:val="000000"/>
                <w:sz w:val="18"/>
                <w:szCs w:val="22"/>
              </w:rPr>
              <w:t>(i)</w:t>
            </w:r>
          </w:p>
        </w:tc>
        <w:tc>
          <w:tcPr>
            <w:tcW w:w="8709" w:type="dxa"/>
            <w:vAlign w:val="bottom"/>
          </w:tcPr>
          <w:p w14:paraId="03ABCE95" w14:textId="0ECB17E5" w:rsidR="00D40F64" w:rsidRPr="003D5A4B" w:rsidRDefault="00D40F64" w:rsidP="00D40F64">
            <w:r w:rsidRPr="003D5A4B">
              <w:rPr>
                <w:color w:val="000000"/>
              </w:rPr>
              <w:t xml:space="preserve">an early warning system for severe weather; </w:t>
            </w:r>
          </w:p>
        </w:tc>
      </w:tr>
      <w:tr w:rsidR="00D40F64" w:rsidRPr="003D5A4B" w14:paraId="4FD709F3" w14:textId="77777777" w:rsidTr="00461858">
        <w:trPr>
          <w:trHeight w:val="259"/>
        </w:trPr>
        <w:tc>
          <w:tcPr>
            <w:tcW w:w="665" w:type="dxa"/>
            <w:vAlign w:val="bottom"/>
          </w:tcPr>
          <w:p w14:paraId="15E7E937" w14:textId="20606A16" w:rsidR="00D40F64" w:rsidRPr="003D5A4B" w:rsidRDefault="00D40F64" w:rsidP="00D40F64">
            <w:pPr>
              <w:rPr>
                <w:sz w:val="18"/>
                <w:szCs w:val="22"/>
              </w:rPr>
            </w:pPr>
            <w:r w:rsidRPr="003D5A4B">
              <w:rPr>
                <w:color w:val="000000"/>
                <w:sz w:val="18"/>
                <w:szCs w:val="22"/>
              </w:rPr>
              <w:t>(ii)</w:t>
            </w:r>
          </w:p>
        </w:tc>
        <w:tc>
          <w:tcPr>
            <w:tcW w:w="8709" w:type="dxa"/>
            <w:vAlign w:val="bottom"/>
          </w:tcPr>
          <w:p w14:paraId="7CEA9EB2" w14:textId="2DD282D1" w:rsidR="00D40F64" w:rsidRPr="003D5A4B" w:rsidRDefault="00D40F64" w:rsidP="00D40F64">
            <w:r w:rsidRPr="003D5A4B">
              <w:rPr>
                <w:color w:val="000000"/>
              </w:rPr>
              <w:t>real-time weather and hydrological monitoring</w:t>
            </w:r>
          </w:p>
        </w:tc>
      </w:tr>
      <w:tr w:rsidR="00D40F64" w:rsidRPr="003D5A4B" w14:paraId="589EC1CE" w14:textId="77777777" w:rsidTr="00461858">
        <w:trPr>
          <w:trHeight w:val="259"/>
        </w:trPr>
        <w:tc>
          <w:tcPr>
            <w:tcW w:w="665" w:type="dxa"/>
            <w:vAlign w:val="bottom"/>
          </w:tcPr>
          <w:p w14:paraId="07A58FB7" w14:textId="7FF167EF" w:rsidR="00D40F64" w:rsidRPr="003D5A4B" w:rsidRDefault="00D40F64" w:rsidP="00D40F64">
            <w:pPr>
              <w:rPr>
                <w:sz w:val="18"/>
                <w:szCs w:val="22"/>
              </w:rPr>
            </w:pPr>
            <w:r w:rsidRPr="003D5A4B">
              <w:rPr>
                <w:color w:val="000000"/>
                <w:sz w:val="18"/>
                <w:szCs w:val="22"/>
              </w:rPr>
              <w:t>(iii)</w:t>
            </w:r>
          </w:p>
        </w:tc>
        <w:tc>
          <w:tcPr>
            <w:tcW w:w="8709" w:type="dxa"/>
            <w:vAlign w:val="bottom"/>
          </w:tcPr>
          <w:p w14:paraId="75870A30" w14:textId="6B2D3E1F" w:rsidR="00D40F64" w:rsidRPr="003D5A4B" w:rsidRDefault="00D40F64" w:rsidP="00D40F64">
            <w:r w:rsidRPr="003D5A4B">
              <w:rPr>
                <w:color w:val="000000"/>
              </w:rPr>
              <w:t>weather forecasting capabilities (Numerical Weather Prediction)</w:t>
            </w:r>
          </w:p>
        </w:tc>
      </w:tr>
      <w:tr w:rsidR="00D40F64" w:rsidRPr="003D5A4B" w14:paraId="241F5770" w14:textId="77777777" w:rsidTr="00461858">
        <w:trPr>
          <w:trHeight w:val="248"/>
        </w:trPr>
        <w:tc>
          <w:tcPr>
            <w:tcW w:w="665" w:type="dxa"/>
            <w:vAlign w:val="bottom"/>
          </w:tcPr>
          <w:p w14:paraId="5D7DEB1A" w14:textId="41B526AB" w:rsidR="00D40F64" w:rsidRPr="003D5A4B" w:rsidRDefault="00D40F64" w:rsidP="00D40F64">
            <w:pPr>
              <w:rPr>
                <w:sz w:val="18"/>
                <w:szCs w:val="22"/>
              </w:rPr>
            </w:pPr>
            <w:r w:rsidRPr="003D5A4B">
              <w:rPr>
                <w:color w:val="000000"/>
                <w:sz w:val="18"/>
                <w:szCs w:val="22"/>
              </w:rPr>
              <w:t>(iv)</w:t>
            </w:r>
          </w:p>
        </w:tc>
        <w:tc>
          <w:tcPr>
            <w:tcW w:w="8709" w:type="dxa"/>
            <w:vAlign w:val="bottom"/>
          </w:tcPr>
          <w:p w14:paraId="42B13A88" w14:textId="5D994E41" w:rsidR="00D40F64" w:rsidRPr="003D5A4B" w:rsidRDefault="00D40F64" w:rsidP="00D40F64">
            <w:r w:rsidRPr="003D5A4B">
              <w:rPr>
                <w:color w:val="000000"/>
              </w:rPr>
              <w:t xml:space="preserve">agro-meteorological information and services (including integrated crop and pest management); </w:t>
            </w:r>
          </w:p>
        </w:tc>
      </w:tr>
      <w:tr w:rsidR="00D40F64" w:rsidRPr="003D5A4B" w14:paraId="5E9A9168" w14:textId="77777777" w:rsidTr="00461858">
        <w:trPr>
          <w:trHeight w:val="259"/>
        </w:trPr>
        <w:tc>
          <w:tcPr>
            <w:tcW w:w="665" w:type="dxa"/>
            <w:vAlign w:val="bottom"/>
          </w:tcPr>
          <w:p w14:paraId="616A29F8" w14:textId="5D5BEF2D" w:rsidR="00D40F64" w:rsidRPr="003D5A4B" w:rsidRDefault="00D40F64" w:rsidP="00D40F64">
            <w:pPr>
              <w:rPr>
                <w:sz w:val="18"/>
                <w:szCs w:val="22"/>
              </w:rPr>
            </w:pPr>
            <w:r w:rsidRPr="003D5A4B">
              <w:rPr>
                <w:color w:val="000000"/>
                <w:sz w:val="18"/>
                <w:szCs w:val="22"/>
              </w:rPr>
              <w:t>(v)</w:t>
            </w:r>
          </w:p>
        </w:tc>
        <w:tc>
          <w:tcPr>
            <w:tcW w:w="8709" w:type="dxa"/>
            <w:vAlign w:val="bottom"/>
          </w:tcPr>
          <w:p w14:paraId="40D8F778" w14:textId="2AF369D7" w:rsidR="00D40F64" w:rsidRPr="003D5A4B" w:rsidRDefault="00D40F64" w:rsidP="00D40F64">
            <w:r w:rsidRPr="003D5A4B">
              <w:rPr>
                <w:color w:val="000000"/>
              </w:rPr>
              <w:t>applications related to building and management of infrastructure</w:t>
            </w:r>
          </w:p>
        </w:tc>
      </w:tr>
      <w:tr w:rsidR="00D40F64" w:rsidRPr="003D5A4B" w14:paraId="5A65D88D" w14:textId="77777777" w:rsidTr="00461858">
        <w:trPr>
          <w:trHeight w:val="259"/>
        </w:trPr>
        <w:tc>
          <w:tcPr>
            <w:tcW w:w="665" w:type="dxa"/>
            <w:vAlign w:val="bottom"/>
          </w:tcPr>
          <w:p w14:paraId="6AC92250" w14:textId="57302470" w:rsidR="00D40F64" w:rsidRPr="003D5A4B" w:rsidRDefault="00D40F64" w:rsidP="00D40F64">
            <w:pPr>
              <w:rPr>
                <w:sz w:val="18"/>
                <w:szCs w:val="22"/>
              </w:rPr>
            </w:pPr>
            <w:r w:rsidRPr="003D5A4B">
              <w:rPr>
                <w:color w:val="000000"/>
                <w:sz w:val="18"/>
                <w:szCs w:val="22"/>
              </w:rPr>
              <w:t xml:space="preserve">(vi) </w:t>
            </w:r>
          </w:p>
        </w:tc>
        <w:tc>
          <w:tcPr>
            <w:tcW w:w="8709" w:type="dxa"/>
            <w:vAlign w:val="bottom"/>
          </w:tcPr>
          <w:p w14:paraId="4136479B" w14:textId="6CF2B387" w:rsidR="00D40F64" w:rsidRPr="003D5A4B" w:rsidRDefault="00D40F64" w:rsidP="00D40F64">
            <w:r w:rsidRPr="003D5A4B">
              <w:rPr>
                <w:color w:val="000000"/>
              </w:rPr>
              <w:t>tailored products for the mining planning and management</w:t>
            </w:r>
          </w:p>
        </w:tc>
      </w:tr>
      <w:tr w:rsidR="00D40F64" w:rsidRPr="003D5A4B" w14:paraId="4296B580" w14:textId="77777777" w:rsidTr="00461858">
        <w:trPr>
          <w:trHeight w:val="248"/>
        </w:trPr>
        <w:tc>
          <w:tcPr>
            <w:tcW w:w="665" w:type="dxa"/>
            <w:vAlign w:val="bottom"/>
          </w:tcPr>
          <w:p w14:paraId="103191DC" w14:textId="35DE2FE4" w:rsidR="00D40F64" w:rsidRPr="003D5A4B" w:rsidRDefault="00D40F64" w:rsidP="00D40F64">
            <w:pPr>
              <w:rPr>
                <w:sz w:val="18"/>
                <w:szCs w:val="22"/>
              </w:rPr>
            </w:pPr>
            <w:r w:rsidRPr="003D5A4B">
              <w:rPr>
                <w:color w:val="000000"/>
                <w:sz w:val="18"/>
                <w:szCs w:val="22"/>
              </w:rPr>
              <w:t>(vii)</w:t>
            </w:r>
          </w:p>
        </w:tc>
        <w:tc>
          <w:tcPr>
            <w:tcW w:w="8709" w:type="dxa"/>
            <w:vAlign w:val="bottom"/>
          </w:tcPr>
          <w:p w14:paraId="58B56955" w14:textId="27DFFC65" w:rsidR="00D40F64" w:rsidRPr="003D5A4B" w:rsidRDefault="00D40F64" w:rsidP="00D40F64">
            <w:r w:rsidRPr="003D5A4B">
              <w:rPr>
                <w:color w:val="000000"/>
              </w:rPr>
              <w:t>risk informed land, air and maritime transport management</w:t>
            </w:r>
          </w:p>
        </w:tc>
      </w:tr>
      <w:tr w:rsidR="00D40F64" w:rsidRPr="003D5A4B" w14:paraId="33542BF3" w14:textId="77777777" w:rsidTr="00461858">
        <w:trPr>
          <w:trHeight w:val="259"/>
        </w:trPr>
        <w:tc>
          <w:tcPr>
            <w:tcW w:w="665" w:type="dxa"/>
            <w:vAlign w:val="bottom"/>
          </w:tcPr>
          <w:p w14:paraId="63FFE667" w14:textId="56E27BDE" w:rsidR="00D40F64" w:rsidRPr="003D5A4B" w:rsidRDefault="00D40F64" w:rsidP="00D40F64">
            <w:pPr>
              <w:rPr>
                <w:sz w:val="18"/>
                <w:szCs w:val="22"/>
              </w:rPr>
            </w:pPr>
            <w:r w:rsidRPr="003D5A4B">
              <w:rPr>
                <w:color w:val="000000"/>
                <w:sz w:val="18"/>
                <w:szCs w:val="22"/>
              </w:rPr>
              <w:t>(viii)</w:t>
            </w:r>
          </w:p>
        </w:tc>
        <w:tc>
          <w:tcPr>
            <w:tcW w:w="8709" w:type="dxa"/>
            <w:vAlign w:val="bottom"/>
          </w:tcPr>
          <w:p w14:paraId="6B36E09F" w14:textId="49B6D0EF" w:rsidR="00D40F64" w:rsidRPr="003D5A4B" w:rsidRDefault="00D40F64" w:rsidP="00D40F64">
            <w:r w:rsidRPr="003D5A4B">
              <w:rPr>
                <w:color w:val="000000"/>
              </w:rPr>
              <w:t>integrated water resources management</w:t>
            </w:r>
          </w:p>
        </w:tc>
      </w:tr>
      <w:tr w:rsidR="00D40F64" w:rsidRPr="003D5A4B" w14:paraId="7E9D7DAE" w14:textId="77777777" w:rsidTr="00461858">
        <w:trPr>
          <w:trHeight w:val="259"/>
        </w:trPr>
        <w:tc>
          <w:tcPr>
            <w:tcW w:w="665" w:type="dxa"/>
            <w:vAlign w:val="bottom"/>
          </w:tcPr>
          <w:p w14:paraId="271AB1BB" w14:textId="057A4023" w:rsidR="00D40F64" w:rsidRPr="003D5A4B" w:rsidRDefault="00D40F64" w:rsidP="00D40F64">
            <w:pPr>
              <w:rPr>
                <w:sz w:val="18"/>
                <w:szCs w:val="22"/>
              </w:rPr>
            </w:pPr>
            <w:r w:rsidRPr="003D5A4B">
              <w:rPr>
                <w:color w:val="000000"/>
                <w:sz w:val="18"/>
                <w:szCs w:val="22"/>
              </w:rPr>
              <w:t>(ix)</w:t>
            </w:r>
          </w:p>
        </w:tc>
        <w:tc>
          <w:tcPr>
            <w:tcW w:w="8709" w:type="dxa"/>
            <w:vAlign w:val="bottom"/>
          </w:tcPr>
          <w:p w14:paraId="462117DE" w14:textId="3DFB33FD" w:rsidR="00D40F64" w:rsidRPr="003D5A4B" w:rsidRDefault="00D40F64" w:rsidP="00D40F64">
            <w:r w:rsidRPr="003D5A4B">
              <w:rPr>
                <w:color w:val="000000"/>
              </w:rPr>
              <w:t>adaptive coastal zone and land management</w:t>
            </w:r>
          </w:p>
        </w:tc>
      </w:tr>
      <w:tr w:rsidR="00D40F64" w:rsidRPr="003D5A4B" w14:paraId="77F8C3BB" w14:textId="77777777" w:rsidTr="00461858">
        <w:trPr>
          <w:trHeight w:val="248"/>
        </w:trPr>
        <w:tc>
          <w:tcPr>
            <w:tcW w:w="665" w:type="dxa"/>
            <w:vAlign w:val="bottom"/>
          </w:tcPr>
          <w:p w14:paraId="1BB38897" w14:textId="6906505E" w:rsidR="00D40F64" w:rsidRPr="003D5A4B" w:rsidRDefault="00D40F64" w:rsidP="00D40F64">
            <w:pPr>
              <w:rPr>
                <w:sz w:val="18"/>
                <w:szCs w:val="22"/>
              </w:rPr>
            </w:pPr>
            <w:r w:rsidRPr="003D5A4B">
              <w:rPr>
                <w:color w:val="000000"/>
                <w:sz w:val="18"/>
                <w:szCs w:val="22"/>
              </w:rPr>
              <w:t>(x)</w:t>
            </w:r>
          </w:p>
        </w:tc>
        <w:tc>
          <w:tcPr>
            <w:tcW w:w="8709" w:type="dxa"/>
            <w:vAlign w:val="bottom"/>
          </w:tcPr>
          <w:p w14:paraId="518BB703" w14:textId="32460FB9" w:rsidR="00D40F64" w:rsidRPr="003D5A4B" w:rsidRDefault="00D40F64" w:rsidP="00D40F64">
            <w:r w:rsidRPr="003D5A4B">
              <w:rPr>
                <w:color w:val="000000"/>
              </w:rPr>
              <w:t xml:space="preserve">adaptation planning and policy making processes </w:t>
            </w:r>
          </w:p>
        </w:tc>
      </w:tr>
    </w:tbl>
    <w:p w14:paraId="7030414A" w14:textId="7D7BAA48" w:rsidR="0097266D" w:rsidRPr="003D5A4B" w:rsidRDefault="00506E28" w:rsidP="0097266D">
      <w:r w:rsidRPr="003D5A4B">
        <w:rPr>
          <w:rFonts w:cstheme="minorHAnsi"/>
          <w:szCs w:val="16"/>
        </w:rPr>
        <w:t xml:space="preserve"> </w:t>
      </w:r>
    </w:p>
    <w:p w14:paraId="3E87010D" w14:textId="3E16C3AB" w:rsidR="0097266D" w:rsidRPr="003D5A4B" w:rsidRDefault="0097266D" w:rsidP="00482A0B">
      <w:pPr>
        <w:pStyle w:val="Heading5"/>
      </w:pPr>
      <w:bookmarkStart w:id="186" w:name="_Hlk35619993"/>
      <w:r w:rsidRPr="003D5A4B">
        <w:t xml:space="preserve">Core outputs under Outcome 2 </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7266D" w:rsidRPr="003D5A4B" w14:paraId="072D3228" w14:textId="77777777" w:rsidTr="00461858">
        <w:trPr>
          <w:trHeight w:val="178"/>
          <w:tblHeader/>
        </w:trPr>
        <w:tc>
          <w:tcPr>
            <w:tcW w:w="9212" w:type="dxa"/>
            <w:shd w:val="clear" w:color="000000" w:fill="CECCCA"/>
            <w:hideMark/>
          </w:tcPr>
          <w:p w14:paraId="23C99386" w14:textId="746ED12D" w:rsidR="0097266D" w:rsidRPr="003D5A4B" w:rsidRDefault="0097266D" w:rsidP="007F4D08">
            <w:pPr>
              <w:jc w:val="left"/>
              <w:rPr>
                <w:rFonts w:asciiTheme="minorHAnsi" w:hAnsiTheme="minorHAnsi"/>
                <w:b/>
                <w:szCs w:val="28"/>
              </w:rPr>
            </w:pPr>
            <w:r w:rsidRPr="003D5A4B">
              <w:rPr>
                <w:rFonts w:asciiTheme="minorHAnsi" w:hAnsiTheme="minorHAnsi"/>
                <w:b/>
                <w:szCs w:val="28"/>
              </w:rPr>
              <w:t xml:space="preserve">Outputs </w:t>
            </w:r>
          </w:p>
        </w:tc>
      </w:tr>
      <w:tr w:rsidR="0097266D" w:rsidRPr="003D5A4B" w14:paraId="05F7A6E9" w14:textId="77777777" w:rsidTr="00461858">
        <w:trPr>
          <w:trHeight w:val="722"/>
        </w:trPr>
        <w:tc>
          <w:tcPr>
            <w:tcW w:w="9212" w:type="dxa"/>
            <w:shd w:val="clear" w:color="auto" w:fill="auto"/>
          </w:tcPr>
          <w:p w14:paraId="14EEC76D" w14:textId="77777777" w:rsidR="0097266D" w:rsidRPr="003D5A4B" w:rsidRDefault="0097266D" w:rsidP="00D032AA">
            <w:pPr>
              <w:rPr>
                <w:rFonts w:asciiTheme="minorHAnsi" w:hAnsiTheme="minorHAnsi"/>
                <w:szCs w:val="28"/>
              </w:rPr>
            </w:pPr>
            <w:r w:rsidRPr="003D5A4B">
              <w:rPr>
                <w:rFonts w:asciiTheme="minorHAnsi" w:hAnsiTheme="minorHAnsi"/>
                <w:szCs w:val="28"/>
              </w:rPr>
              <w:t>Output 2.1) Institutional strengthening of the institutional framework for collection of climate data, for the production and dissemination of climate information products and decision making for early warning of the national hydrology and meteorology services</w:t>
            </w:r>
          </w:p>
          <w:p w14:paraId="6BE9DE07" w14:textId="509F939D" w:rsidR="00EB6B86" w:rsidRPr="003D5A4B" w:rsidRDefault="00EB6B86" w:rsidP="00D032AA">
            <w:pPr>
              <w:rPr>
                <w:rFonts w:asciiTheme="minorHAnsi" w:hAnsiTheme="minorHAnsi"/>
                <w:szCs w:val="28"/>
              </w:rPr>
            </w:pPr>
          </w:p>
        </w:tc>
      </w:tr>
      <w:tr w:rsidR="0097266D" w:rsidRPr="003D5A4B" w14:paraId="6C556CFB" w14:textId="77777777" w:rsidTr="00461858">
        <w:trPr>
          <w:trHeight w:val="714"/>
        </w:trPr>
        <w:tc>
          <w:tcPr>
            <w:tcW w:w="9212" w:type="dxa"/>
            <w:shd w:val="clear" w:color="auto" w:fill="auto"/>
          </w:tcPr>
          <w:p w14:paraId="79596067" w14:textId="17915FC2" w:rsidR="0097266D" w:rsidRPr="003D5A4B" w:rsidRDefault="0097266D" w:rsidP="00D032AA">
            <w:pPr>
              <w:rPr>
                <w:rFonts w:asciiTheme="minorHAnsi" w:hAnsiTheme="minorHAnsi"/>
                <w:szCs w:val="28"/>
              </w:rPr>
            </w:pPr>
            <w:r w:rsidRPr="003D5A4B">
              <w:rPr>
                <w:rFonts w:asciiTheme="minorHAnsi" w:hAnsiTheme="minorHAnsi"/>
                <w:szCs w:val="28"/>
              </w:rPr>
              <w:t>Output 2.2) Development of National Framework for Climate Services to strengthen the integration of climate information into planning, including the Integration of climate risks into the GB 2025 development strategy and related operational programs in coordination with the NAP process</w:t>
            </w:r>
          </w:p>
          <w:p w14:paraId="08CAEF92" w14:textId="27656ED3" w:rsidR="00EB6B86" w:rsidRPr="003D5A4B" w:rsidRDefault="00EB6B86" w:rsidP="00D032AA">
            <w:pPr>
              <w:rPr>
                <w:rFonts w:asciiTheme="minorHAnsi" w:hAnsiTheme="minorHAnsi"/>
                <w:szCs w:val="28"/>
              </w:rPr>
            </w:pPr>
          </w:p>
        </w:tc>
      </w:tr>
      <w:tr w:rsidR="0097266D" w:rsidRPr="003D5A4B" w14:paraId="33DF799C" w14:textId="77777777" w:rsidTr="00461858">
        <w:trPr>
          <w:trHeight w:val="543"/>
        </w:trPr>
        <w:tc>
          <w:tcPr>
            <w:tcW w:w="9212" w:type="dxa"/>
            <w:shd w:val="clear" w:color="auto" w:fill="auto"/>
          </w:tcPr>
          <w:p w14:paraId="0DEB9083" w14:textId="77777777" w:rsidR="0097266D" w:rsidRPr="003D5A4B" w:rsidRDefault="0097266D" w:rsidP="00D032AA">
            <w:pPr>
              <w:rPr>
                <w:rFonts w:asciiTheme="minorHAnsi" w:hAnsiTheme="minorHAnsi"/>
                <w:szCs w:val="28"/>
              </w:rPr>
            </w:pPr>
            <w:r w:rsidRPr="003D5A4B">
              <w:rPr>
                <w:rFonts w:asciiTheme="minorHAnsi" w:hAnsiTheme="minorHAnsi"/>
                <w:szCs w:val="28"/>
              </w:rPr>
              <w:t>Output 2.3) Development of a sustainable financing mechanism for the climate information production and dissemination system</w:t>
            </w:r>
          </w:p>
          <w:p w14:paraId="2442DB30" w14:textId="74D441C1" w:rsidR="00EB6B86" w:rsidRPr="003D5A4B" w:rsidRDefault="00EB6B86" w:rsidP="00D032AA">
            <w:pPr>
              <w:rPr>
                <w:rFonts w:asciiTheme="minorHAnsi" w:hAnsiTheme="minorHAnsi"/>
                <w:szCs w:val="28"/>
              </w:rPr>
            </w:pPr>
          </w:p>
        </w:tc>
      </w:tr>
      <w:tr w:rsidR="0097266D" w:rsidRPr="003D5A4B" w14:paraId="5357C14A" w14:textId="77777777" w:rsidTr="00461858">
        <w:trPr>
          <w:trHeight w:val="714"/>
        </w:trPr>
        <w:tc>
          <w:tcPr>
            <w:tcW w:w="9212" w:type="dxa"/>
            <w:shd w:val="clear" w:color="auto" w:fill="auto"/>
          </w:tcPr>
          <w:p w14:paraId="2C1C1474" w14:textId="0285C120" w:rsidR="0097266D" w:rsidRPr="003D5A4B" w:rsidRDefault="0097266D" w:rsidP="00D032AA">
            <w:pPr>
              <w:rPr>
                <w:rFonts w:asciiTheme="minorHAnsi" w:hAnsiTheme="minorHAnsi"/>
                <w:szCs w:val="28"/>
              </w:rPr>
            </w:pPr>
            <w:r w:rsidRPr="003D5A4B">
              <w:rPr>
                <w:rFonts w:asciiTheme="minorHAnsi" w:hAnsiTheme="minorHAnsi"/>
                <w:szCs w:val="28"/>
              </w:rPr>
              <w:t>Output 2.4) Development of new tailored climate information products for the users in the priority vulnerable sectors and locations (Protected Areas, world importance biodiversity spots, agriculture, fisheries and natural capita</w:t>
            </w:r>
            <w:r w:rsidR="00AF5066" w:rsidRPr="003D5A4B">
              <w:rPr>
                <w:rFonts w:asciiTheme="minorHAnsi" w:hAnsiTheme="minorHAnsi"/>
                <w:szCs w:val="28"/>
              </w:rPr>
              <w:t>l, etc</w:t>
            </w:r>
            <w:r w:rsidRPr="003D5A4B">
              <w:rPr>
                <w:rFonts w:asciiTheme="minorHAnsi" w:hAnsiTheme="minorHAnsi"/>
                <w:szCs w:val="28"/>
              </w:rPr>
              <w:t>) identified in coordination with the NAP process</w:t>
            </w:r>
          </w:p>
          <w:p w14:paraId="1F491FDA" w14:textId="43B5AF8A" w:rsidR="00EB6B86" w:rsidRPr="003D5A4B" w:rsidRDefault="00EB6B86" w:rsidP="00D032AA">
            <w:pPr>
              <w:rPr>
                <w:rFonts w:asciiTheme="minorHAnsi" w:hAnsiTheme="minorHAnsi"/>
                <w:szCs w:val="28"/>
              </w:rPr>
            </w:pPr>
          </w:p>
        </w:tc>
      </w:tr>
      <w:tr w:rsidR="0097266D" w:rsidRPr="003D5A4B" w14:paraId="3B6506C8" w14:textId="77777777" w:rsidTr="00461858">
        <w:trPr>
          <w:trHeight w:val="543"/>
        </w:trPr>
        <w:tc>
          <w:tcPr>
            <w:tcW w:w="9212" w:type="dxa"/>
            <w:shd w:val="clear" w:color="auto" w:fill="auto"/>
          </w:tcPr>
          <w:p w14:paraId="689F1E94" w14:textId="0A5D2DA2" w:rsidR="009F79EA" w:rsidRPr="003D5A4B" w:rsidRDefault="0097266D" w:rsidP="005721F4">
            <w:pPr>
              <w:rPr>
                <w:rFonts w:asciiTheme="minorHAnsi" w:hAnsiTheme="minorHAnsi"/>
                <w:szCs w:val="28"/>
              </w:rPr>
            </w:pPr>
            <w:r w:rsidRPr="003D5A4B">
              <w:rPr>
                <w:rFonts w:asciiTheme="minorHAnsi" w:hAnsiTheme="minorHAnsi"/>
                <w:szCs w:val="28"/>
              </w:rPr>
              <w:t>Output 2.5) Development of an efficient and sustainable mechanism for sharing climate products and early warning information</w:t>
            </w:r>
          </w:p>
        </w:tc>
      </w:tr>
    </w:tbl>
    <w:bookmarkEnd w:id="186"/>
    <w:p w14:paraId="4BEF2805" w14:textId="4EA158FA" w:rsidR="00B760D2" w:rsidRPr="008261EC" w:rsidRDefault="00602185" w:rsidP="0097266D">
      <w:pPr>
        <w:rPr>
          <w:szCs w:val="20"/>
          <w:highlight w:val="yellow"/>
        </w:rPr>
      </w:pPr>
      <w:r>
        <w:rPr>
          <w:highlight w:val="yellow"/>
        </w:rPr>
        <w:t>A number of</w:t>
      </w:r>
      <w:r w:rsidR="007E001E" w:rsidRPr="008261EC">
        <w:rPr>
          <w:szCs w:val="20"/>
          <w:highlight w:val="yellow"/>
        </w:rPr>
        <w:t xml:space="preserve"> important </w:t>
      </w:r>
      <w:r w:rsidR="007E001E" w:rsidRPr="008261EC">
        <w:rPr>
          <w:b/>
          <w:bCs/>
          <w:szCs w:val="20"/>
          <w:highlight w:val="yellow"/>
          <w:u w:val="single"/>
        </w:rPr>
        <w:t>gender actions</w:t>
      </w:r>
      <w:r w:rsidR="007E001E" w:rsidRPr="008261EC">
        <w:rPr>
          <w:szCs w:val="20"/>
          <w:highlight w:val="yellow"/>
        </w:rPr>
        <w:t xml:space="preserve"> will be incorporated into the development and implementation of activities under Outcome 2</w:t>
      </w:r>
      <w:r>
        <w:rPr>
          <w:szCs w:val="20"/>
          <w:highlight w:val="yellow"/>
        </w:rPr>
        <w:t xml:space="preserve"> -- the numbering refers to Actions under specific Gender Outcomes included in the project’s </w:t>
      </w:r>
      <w:r w:rsidRPr="00602185">
        <w:rPr>
          <w:b/>
          <w:bCs/>
          <w:szCs w:val="20"/>
          <w:highlight w:val="yellow"/>
        </w:rPr>
        <w:t>Gender Action Plan</w:t>
      </w:r>
      <w:r w:rsidRPr="008C69D6">
        <w:rPr>
          <w:b/>
          <w:bCs/>
          <w:szCs w:val="20"/>
          <w:highlight w:val="yellow"/>
        </w:rPr>
        <w:t xml:space="preserve"> (GAP) in Annex 9</w:t>
      </w:r>
      <w:r w:rsidR="007E001E" w:rsidRPr="008261EC">
        <w:rPr>
          <w:szCs w:val="20"/>
          <w:highlight w:val="yellow"/>
        </w:rPr>
        <w:t>:</w:t>
      </w:r>
    </w:p>
    <w:p w14:paraId="6812E4F0" w14:textId="77777777" w:rsidR="007E001E" w:rsidRPr="008261EC" w:rsidRDefault="007E001E" w:rsidP="0097266D">
      <w:pPr>
        <w:rPr>
          <w:szCs w:val="20"/>
          <w:highlight w:val="yellow"/>
        </w:rPr>
      </w:pPr>
    </w:p>
    <w:p w14:paraId="669C213C" w14:textId="00E0495C" w:rsidR="007E001E" w:rsidRPr="00BE0135" w:rsidRDefault="005921FC" w:rsidP="00DB4D7D">
      <w:pPr>
        <w:spacing w:after="60"/>
        <w:ind w:left="992" w:hanging="992"/>
        <w:rPr>
          <w:highlight w:val="yellow"/>
        </w:rPr>
      </w:pPr>
      <w:r w:rsidRPr="00BE0135">
        <w:rPr>
          <w:highlight w:val="yellow"/>
        </w:rPr>
        <w:t xml:space="preserve">[GAP 2.1] </w:t>
      </w:r>
      <w:r w:rsidR="00602185" w:rsidRPr="00BE0135">
        <w:rPr>
          <w:highlight w:val="yellow"/>
        </w:rPr>
        <w:tab/>
      </w:r>
      <w:r w:rsidR="007E001E" w:rsidRPr="00BE0135">
        <w:rPr>
          <w:highlight w:val="yellow"/>
        </w:rPr>
        <w:t>Design and implementation of capacity building for gender and climate change / EWS /DRR focal points in line ministries and all other relevant technical staff and leadership.</w:t>
      </w:r>
    </w:p>
    <w:p w14:paraId="42892E8B" w14:textId="05A49561" w:rsidR="007E001E" w:rsidRPr="00BE0135" w:rsidRDefault="005921FC" w:rsidP="00DB4D7D">
      <w:pPr>
        <w:spacing w:after="60"/>
        <w:ind w:left="992" w:hanging="992"/>
        <w:rPr>
          <w:highlight w:val="yellow"/>
        </w:rPr>
      </w:pPr>
      <w:r w:rsidRPr="00BE0135">
        <w:rPr>
          <w:highlight w:val="yellow"/>
        </w:rPr>
        <w:t>[GAP 2.2]</w:t>
      </w:r>
      <w:r w:rsidR="00602185" w:rsidRPr="00BE0135">
        <w:rPr>
          <w:highlight w:val="yellow"/>
        </w:rPr>
        <w:tab/>
      </w:r>
      <w:r w:rsidR="007E001E" w:rsidRPr="00BE0135">
        <w:rPr>
          <w:highlight w:val="yellow"/>
        </w:rPr>
        <w:t>Implement “Parity Law” (2018), minimum quote of 36% women representation as limited number of women involved in decision making at national levels in lead ministries and institutions (Meteo, Hydro, Environment, Agriculture, Civil Protection Service) remains prevalent</w:t>
      </w:r>
    </w:p>
    <w:p w14:paraId="04B2D0EC" w14:textId="1AC0991C" w:rsidR="007E001E" w:rsidRPr="00BE0135" w:rsidRDefault="005921FC" w:rsidP="00DB4D7D">
      <w:pPr>
        <w:spacing w:after="60"/>
        <w:ind w:left="992" w:hanging="992"/>
        <w:rPr>
          <w:highlight w:val="yellow"/>
        </w:rPr>
      </w:pPr>
      <w:r w:rsidRPr="00BE0135">
        <w:rPr>
          <w:highlight w:val="yellow"/>
        </w:rPr>
        <w:t>[GAP 2.3]</w:t>
      </w:r>
      <w:r w:rsidR="00602185" w:rsidRPr="00BE0135">
        <w:rPr>
          <w:highlight w:val="yellow"/>
        </w:rPr>
        <w:tab/>
      </w:r>
      <w:r w:rsidR="007E001E" w:rsidRPr="00BE0135">
        <w:rPr>
          <w:highlight w:val="yellow"/>
        </w:rPr>
        <w:t>Technical support for mainstreaming gender in CC, DRR, EWS at lead institutions responsible for Climate Information Systems.</w:t>
      </w:r>
      <w:r w:rsidR="00602185" w:rsidRPr="00BE0135">
        <w:rPr>
          <w:highlight w:val="yellow"/>
        </w:rPr>
        <w:t xml:space="preserve"> Engage e</w:t>
      </w:r>
      <w:r w:rsidR="007E001E" w:rsidRPr="00BE0135">
        <w:rPr>
          <w:highlight w:val="yellow"/>
        </w:rPr>
        <w:t>xternal experts to support strong gender approach: institutional gender audits; develop a comprehensive gender mainstreaming toolkit for projects.</w:t>
      </w:r>
    </w:p>
    <w:p w14:paraId="47A1EFB5" w14:textId="6EA277C7" w:rsidR="007E001E" w:rsidRPr="00BE0135" w:rsidRDefault="005921FC" w:rsidP="00DB4D7D">
      <w:pPr>
        <w:spacing w:after="60"/>
        <w:ind w:left="992" w:hanging="992"/>
        <w:rPr>
          <w:highlight w:val="yellow"/>
        </w:rPr>
      </w:pPr>
      <w:r w:rsidRPr="00BE0135">
        <w:rPr>
          <w:highlight w:val="yellow"/>
        </w:rPr>
        <w:t>[GAP 2.</w:t>
      </w:r>
      <w:r w:rsidR="00602185" w:rsidRPr="00BE0135">
        <w:rPr>
          <w:highlight w:val="yellow"/>
        </w:rPr>
        <w:t>4</w:t>
      </w:r>
      <w:r w:rsidRPr="00BE0135">
        <w:rPr>
          <w:highlight w:val="yellow"/>
        </w:rPr>
        <w:t>]</w:t>
      </w:r>
      <w:r w:rsidR="00602185" w:rsidRPr="00BE0135">
        <w:rPr>
          <w:highlight w:val="yellow"/>
        </w:rPr>
        <w:tab/>
      </w:r>
      <w:r w:rsidR="007E001E" w:rsidRPr="00BE0135">
        <w:rPr>
          <w:highlight w:val="yellow"/>
        </w:rPr>
        <w:t xml:space="preserve">Undertake planning and support resource mobilization for </w:t>
      </w:r>
      <w:r w:rsidR="006F7D80" w:rsidRPr="00BE0135">
        <w:rPr>
          <w:highlight w:val="yellow"/>
        </w:rPr>
        <w:t xml:space="preserve">the </w:t>
      </w:r>
      <w:r w:rsidR="007E001E" w:rsidRPr="00BE0135">
        <w:rPr>
          <w:highlight w:val="yellow"/>
        </w:rPr>
        <w:t xml:space="preserve">gender action plan. </w:t>
      </w:r>
    </w:p>
    <w:p w14:paraId="6435C18E" w14:textId="5023754C" w:rsidR="007E001E" w:rsidRPr="00BE0135" w:rsidRDefault="00602185" w:rsidP="00DB4D7D">
      <w:pPr>
        <w:spacing w:after="60"/>
        <w:ind w:left="992" w:hanging="992"/>
        <w:rPr>
          <w:highlight w:val="yellow"/>
        </w:rPr>
      </w:pPr>
      <w:r w:rsidRPr="00BE0135">
        <w:rPr>
          <w:highlight w:val="yellow"/>
        </w:rPr>
        <w:t>[GAP 2.5]</w:t>
      </w:r>
      <w:r w:rsidRPr="00BE0135">
        <w:rPr>
          <w:highlight w:val="yellow"/>
        </w:rPr>
        <w:tab/>
      </w:r>
      <w:r w:rsidR="007E001E" w:rsidRPr="00BE0135">
        <w:rPr>
          <w:highlight w:val="yellow"/>
        </w:rPr>
        <w:t>Evaluate performance, develop and implement an acknowledgement system for good performance on gender mainstreaming.</w:t>
      </w:r>
    </w:p>
    <w:p w14:paraId="1A23DD9D" w14:textId="77777777" w:rsidR="008C69D6" w:rsidRPr="008C69D6" w:rsidRDefault="00602185" w:rsidP="008C69D6">
      <w:pPr>
        <w:spacing w:after="60"/>
        <w:ind w:left="992" w:hanging="992"/>
        <w:rPr>
          <w:highlight w:val="yellow"/>
        </w:rPr>
      </w:pPr>
      <w:r w:rsidRPr="00BE0135">
        <w:rPr>
          <w:highlight w:val="yellow"/>
        </w:rPr>
        <w:t xml:space="preserve">[GAP </w:t>
      </w:r>
      <w:r w:rsidR="003F7862" w:rsidRPr="00BE0135">
        <w:rPr>
          <w:highlight w:val="yellow"/>
        </w:rPr>
        <w:t>3.1]</w:t>
      </w:r>
      <w:r w:rsidR="003F7862" w:rsidRPr="00BE0135">
        <w:rPr>
          <w:highlight w:val="yellow"/>
        </w:rPr>
        <w:tab/>
        <w:t>Ensure EW information is tailored to needs of women and communicated in a manner to maximize accessibility and action (e.g. must consider literacy rate of recipient area). Give strategic attention to gender equal</w:t>
      </w:r>
      <w:r w:rsidR="003F7862" w:rsidRPr="008C69D6">
        <w:rPr>
          <w:highlight w:val="yellow"/>
        </w:rPr>
        <w:t>ity and the empowerment of women in Guinea-Bissau, ensuring that programmatic and operational activities of Climate Info and EWS System for resilient development are gender-responsive.</w:t>
      </w:r>
    </w:p>
    <w:p w14:paraId="1B07280F" w14:textId="10DD7024" w:rsidR="008C69D6" w:rsidRPr="008C69D6" w:rsidRDefault="008C69D6" w:rsidP="008C69D6">
      <w:pPr>
        <w:spacing w:after="60"/>
        <w:ind w:left="992" w:hanging="992"/>
        <w:rPr>
          <w:highlight w:val="yellow"/>
        </w:rPr>
      </w:pPr>
      <w:r w:rsidRPr="008C69D6">
        <w:rPr>
          <w:highlight w:val="yellow"/>
        </w:rPr>
        <w:t>[GAP 3.2]</w:t>
      </w:r>
      <w:r w:rsidRPr="008C69D6">
        <w:rPr>
          <w:highlight w:val="yellow"/>
        </w:rPr>
        <w:tab/>
        <w:t xml:space="preserve">Ensure that women’s needs and particular challenges are represented in the design and implementation of on-the-ground interventions of the climate info, EWS and DRR; hold multi-stakeholder dialogues on EWS/DRR and gender at national and county level with inclusive and equal participation of both women and men. </w:t>
      </w:r>
    </w:p>
    <w:p w14:paraId="029B58E1" w14:textId="77777777" w:rsidR="006F7D80" w:rsidRPr="008261EC" w:rsidRDefault="006F7D80" w:rsidP="006F7D80">
      <w:pPr>
        <w:rPr>
          <w:rFonts w:asciiTheme="minorHAnsi" w:hAnsiTheme="minorHAnsi" w:cstheme="minorHAnsi"/>
          <w:szCs w:val="20"/>
          <w:highlight w:val="yellow"/>
        </w:rPr>
      </w:pPr>
    </w:p>
    <w:p w14:paraId="55E8A16C" w14:textId="508A4D89" w:rsidR="006F7D80" w:rsidRPr="006F7D80" w:rsidRDefault="006F7D80" w:rsidP="005721F4">
      <w:pPr>
        <w:pStyle w:val="Boxtext"/>
        <w:jc w:val="both"/>
      </w:pPr>
      <w:r w:rsidRPr="008261EC">
        <w:rPr>
          <w:b/>
          <w:bCs/>
          <w:i/>
          <w:iCs/>
          <w:highlight w:val="yellow"/>
          <w:u w:val="single"/>
        </w:rPr>
        <w:t xml:space="preserve">Expected </w:t>
      </w:r>
      <w:r w:rsidR="003F7862">
        <w:rPr>
          <w:b/>
          <w:bCs/>
          <w:i/>
          <w:iCs/>
          <w:highlight w:val="yellow"/>
          <w:u w:val="single"/>
        </w:rPr>
        <w:t xml:space="preserve">gendered </w:t>
      </w:r>
      <w:r w:rsidR="008261EC" w:rsidRPr="008261EC">
        <w:rPr>
          <w:b/>
          <w:bCs/>
          <w:i/>
          <w:iCs/>
          <w:highlight w:val="yellow"/>
          <w:u w:val="single"/>
        </w:rPr>
        <w:t>result</w:t>
      </w:r>
      <w:r w:rsidR="003F7862">
        <w:rPr>
          <w:b/>
          <w:bCs/>
          <w:i/>
          <w:iCs/>
          <w:highlight w:val="yellow"/>
          <w:u w:val="single"/>
        </w:rPr>
        <w:t>s</w:t>
      </w:r>
      <w:r w:rsidR="008261EC" w:rsidRPr="008261EC">
        <w:rPr>
          <w:b/>
          <w:bCs/>
          <w:i/>
          <w:iCs/>
          <w:highlight w:val="yellow"/>
          <w:u w:val="single"/>
        </w:rPr>
        <w:t>:</w:t>
      </w:r>
      <w:r w:rsidR="008261EC" w:rsidRPr="008261EC">
        <w:rPr>
          <w:highlight w:val="yellow"/>
        </w:rPr>
        <w:t xml:space="preserve"> </w:t>
      </w:r>
      <w:r w:rsidR="003F7862">
        <w:rPr>
          <w:highlight w:val="yellow"/>
        </w:rPr>
        <w:t xml:space="preserve">(i) </w:t>
      </w:r>
      <w:r w:rsidR="008261EC" w:rsidRPr="008261EC">
        <w:rPr>
          <w:highlight w:val="yellow"/>
        </w:rPr>
        <w:t xml:space="preserve">Enhanced capacities for gender mainstreaming in the overall climate change management </w:t>
      </w:r>
      <w:r w:rsidR="008261EC" w:rsidRPr="00FA09A3">
        <w:rPr>
          <w:highlight w:val="yellow"/>
        </w:rPr>
        <w:t>and institutional framework</w:t>
      </w:r>
      <w:r w:rsidR="00210080" w:rsidRPr="00FA09A3">
        <w:rPr>
          <w:highlight w:val="yellow"/>
        </w:rPr>
        <w:t xml:space="preserve">; (ii) Involve </w:t>
      </w:r>
      <w:r w:rsidR="000F68BB" w:rsidRPr="00FA09A3">
        <w:rPr>
          <w:highlight w:val="yellow"/>
        </w:rPr>
        <w:t>are specifically involved in all aspects of EWS and DRR</w:t>
      </w:r>
      <w:r w:rsidR="00210080" w:rsidRPr="00FA09A3">
        <w:rPr>
          <w:highlight w:val="yellow"/>
        </w:rPr>
        <w:t xml:space="preserve"> and </w:t>
      </w:r>
      <w:r w:rsidR="000F68BB" w:rsidRPr="00FA09A3">
        <w:rPr>
          <w:highlight w:val="yellow"/>
        </w:rPr>
        <w:t>the challenges that they face are duly considered</w:t>
      </w:r>
      <w:r w:rsidR="00FA09A3" w:rsidRPr="00FA09A3">
        <w:rPr>
          <w:highlight w:val="yellow"/>
        </w:rPr>
        <w:t>: D</w:t>
      </w:r>
      <w:r w:rsidR="00210080" w:rsidRPr="00FA09A3">
        <w:rPr>
          <w:highlight w:val="yellow"/>
        </w:rPr>
        <w:t>isaster management activities are gender sensitive at all stages of the climate info process and disaster cycle, by involving both women and men in the design, administration, and implementation of EWS.</w:t>
      </w:r>
    </w:p>
    <w:p w14:paraId="2EBD00F5" w14:textId="1938C4F7" w:rsidR="007E001E" w:rsidRPr="008C69D6" w:rsidRDefault="00FA09A3" w:rsidP="0097266D">
      <w:pPr>
        <w:rPr>
          <w:highlight w:val="yellow"/>
        </w:rPr>
      </w:pPr>
      <w:r w:rsidRPr="00DB4D7D">
        <w:rPr>
          <w:highlight w:val="yellow"/>
        </w:rPr>
        <w:t xml:space="preserve">The above-listed </w:t>
      </w:r>
      <w:r w:rsidR="000A661C" w:rsidRPr="00DB4D7D">
        <w:rPr>
          <w:highlight w:val="yellow"/>
        </w:rPr>
        <w:t xml:space="preserve">gender actions and results from the GAP are not exhaustive. Other elements from the GAP may apply. It is recommended </w:t>
      </w:r>
      <w:r w:rsidR="000A661C" w:rsidRPr="008C69D6">
        <w:rPr>
          <w:highlight w:val="yellow"/>
        </w:rPr>
        <w:t xml:space="preserve">that, during the project’s inception activities, indicators and the project’s planning are scrutinized for </w:t>
      </w:r>
      <w:r w:rsidR="00BE0135" w:rsidRPr="008C69D6">
        <w:rPr>
          <w:highlight w:val="yellow"/>
        </w:rPr>
        <w:t xml:space="preserve">their effective contribution towards </w:t>
      </w:r>
      <w:r w:rsidR="000A661C" w:rsidRPr="008C69D6">
        <w:rPr>
          <w:highlight w:val="yellow"/>
        </w:rPr>
        <w:t>gender</w:t>
      </w:r>
      <w:r w:rsidR="00BE0135" w:rsidRPr="008C69D6">
        <w:rPr>
          <w:highlight w:val="yellow"/>
        </w:rPr>
        <w:t xml:space="preserve"> equality and women empowerment</w:t>
      </w:r>
      <w:r w:rsidR="00DB4D7D" w:rsidRPr="008C69D6">
        <w:rPr>
          <w:highlight w:val="yellow"/>
        </w:rPr>
        <w:t>, with particular attention given to Outputs 2.2, 2.4 and 2.5.</w:t>
      </w:r>
    </w:p>
    <w:p w14:paraId="7A93E1C7" w14:textId="77777777" w:rsidR="00B760D2" w:rsidRPr="008C69D6" w:rsidRDefault="00B760D2" w:rsidP="0097266D">
      <w:pPr>
        <w:rPr>
          <w:highlight w:val="yellow"/>
        </w:rPr>
      </w:pPr>
    </w:p>
    <w:p w14:paraId="492E2AD2" w14:textId="58C68F68" w:rsidR="00DB4D7D" w:rsidRDefault="008C69D6" w:rsidP="0097266D">
      <w:r w:rsidRPr="008C69D6">
        <w:rPr>
          <w:highlight w:val="yellow"/>
        </w:rPr>
        <w:t>The same principles of G</w:t>
      </w:r>
      <w:r w:rsidRPr="00A534EE">
        <w:rPr>
          <w:highlight w:val="yellow"/>
        </w:rPr>
        <w:t>ender Mainstreaming and Gender Targeting apply to other Outcomes as well. It is expected that the GAP in Annex 9 is activ</w:t>
      </w:r>
      <w:r w:rsidR="00A534EE" w:rsidRPr="00A534EE">
        <w:rPr>
          <w:highlight w:val="yellow"/>
        </w:rPr>
        <w:t>ely used in the project’s planning and implementation tools.</w:t>
      </w:r>
      <w:r w:rsidR="00A534EE">
        <w:t xml:space="preserve"> </w:t>
      </w:r>
    </w:p>
    <w:p w14:paraId="49417779" w14:textId="77777777" w:rsidR="008C69D6" w:rsidRPr="003D5A4B" w:rsidRDefault="008C69D6" w:rsidP="0097266D"/>
    <w:p w14:paraId="7A7F606D" w14:textId="1A1D9D06" w:rsidR="0097266D" w:rsidRPr="003D5A4B" w:rsidRDefault="0097266D" w:rsidP="0097266D">
      <w:pPr>
        <w:pStyle w:val="Heading6"/>
        <w:rPr>
          <w:color w:val="auto"/>
        </w:rPr>
      </w:pPr>
      <w:r w:rsidRPr="003D5A4B">
        <w:rPr>
          <w:color w:val="auto"/>
        </w:rPr>
        <w:t>Output 2.1) Institutional strengthening the institutional framework for collection of climate data, for the production and dissemination of climate information products and decision making for early warning of the national hydrology and meteorology services</w:t>
      </w:r>
    </w:p>
    <w:p w14:paraId="2F9070C2" w14:textId="77777777" w:rsidR="00461858" w:rsidRPr="003D5A4B" w:rsidRDefault="00461858" w:rsidP="00461858"/>
    <w:p w14:paraId="74059F8A" w14:textId="77777777" w:rsidR="0097266D" w:rsidRPr="003D5A4B" w:rsidRDefault="0097266D" w:rsidP="0097266D">
      <w:pPr>
        <w:rPr>
          <w:i/>
          <w:color w:val="FF0000"/>
        </w:rPr>
      </w:pPr>
    </w:p>
    <w:p w14:paraId="16C6614E" w14:textId="44DE8A52" w:rsidR="0097266D" w:rsidRPr="003D5A4B" w:rsidRDefault="0097266D" w:rsidP="0097266D">
      <w:r w:rsidRPr="003D5A4B">
        <w:t>Under</w:t>
      </w:r>
      <w:r w:rsidR="00E53A4A" w:rsidRPr="003D5A4B">
        <w:rPr>
          <w:b/>
          <w:bCs/>
        </w:rPr>
        <w:t xml:space="preserve"> </w:t>
      </w:r>
      <w:r w:rsidR="00E53A4A" w:rsidRPr="003D5A4B">
        <w:rPr>
          <w:b/>
          <w:bCs/>
          <w:u w:val="single"/>
        </w:rPr>
        <w:t>Output 2.</w:t>
      </w:r>
      <w:r w:rsidRPr="003D5A4B">
        <w:rPr>
          <w:b/>
          <w:bCs/>
          <w:u w:val="single"/>
        </w:rPr>
        <w:t>1</w:t>
      </w:r>
      <w:r w:rsidRPr="003D5A4B">
        <w:t xml:space="preserve"> the project will focus on the institutional framework required for upgrading the national hydrology and meteorology services in </w:t>
      </w:r>
      <w:r w:rsidR="00C41A43" w:rsidRPr="003D5A4B">
        <w:t>Guinea-Bissau</w:t>
      </w:r>
      <w:r w:rsidRPr="003D5A4B">
        <w:t xml:space="preserve">. </w:t>
      </w:r>
    </w:p>
    <w:p w14:paraId="538F9DAA" w14:textId="77777777" w:rsidR="0097266D" w:rsidRPr="003D5A4B" w:rsidRDefault="0097266D" w:rsidP="0097266D"/>
    <w:p w14:paraId="47A062AA" w14:textId="360BD0CF" w:rsidR="0097266D" w:rsidRPr="003D5A4B" w:rsidRDefault="0097266D" w:rsidP="0097266D">
      <w:r w:rsidRPr="003D5A4B">
        <w:t xml:space="preserve">Strengthening the institutional framework, the project will work towards closing the gaps in the policy framework and modernizing the policies related to environmental/climate data collection and use. The responsibility and ownership over environmental data (including hydrology and meteorology) is many countries is scattered over several institutions, as is the case in </w:t>
      </w:r>
      <w:r w:rsidR="00C41A43" w:rsidRPr="003D5A4B">
        <w:t>Guinea-Bissau</w:t>
      </w:r>
      <w:r w:rsidRPr="003D5A4B">
        <w:t>. Regulations for accessing (thus using) these data are developed within the respective institutions and very often it is difficult to gain access to data. By regulating and allowing access for both public and private stakeholders, more benefits can be created. Public stakeholders will be able to make better informed decisions and private stakeholders can create added value to the local economy either by developing information products or as end-user of information services.</w:t>
      </w:r>
    </w:p>
    <w:p w14:paraId="6EF600C7" w14:textId="77777777" w:rsidR="0097266D" w:rsidRPr="003D5A4B" w:rsidRDefault="0097266D" w:rsidP="0097266D"/>
    <w:p w14:paraId="700B5B4F" w14:textId="4A93E458" w:rsidR="0097266D" w:rsidRPr="003D5A4B" w:rsidRDefault="0097266D" w:rsidP="0097266D">
      <w:r w:rsidRPr="003D5A4B">
        <w:t xml:space="preserve">Specialized climate information services furthermore require the collaboration between various institutions. Particularly with regard to early warning systems, strong collaboration between meteorology and hydrology is necessary (to produce reliable forecasts) and between other institutions such as civil protection for warning and response coordination. A review of the policy framework and its operationalization will be conducted. Clarifications will be made where relevant, as well as recommendations for improvements. Strengthening the institutional framework for collection climate data, for the production and dissemination of </w:t>
      </w:r>
      <w:r w:rsidRPr="003D5A4B">
        <w:rPr>
          <w:b/>
          <w:bCs/>
        </w:rPr>
        <w:t>climate information products and decision</w:t>
      </w:r>
      <w:r w:rsidR="00461858" w:rsidRPr="003D5A4B">
        <w:rPr>
          <w:b/>
          <w:bCs/>
        </w:rPr>
        <w:t>-</w:t>
      </w:r>
      <w:r w:rsidRPr="003D5A4B">
        <w:rPr>
          <w:b/>
          <w:bCs/>
        </w:rPr>
        <w:t>making for early warning.</w:t>
      </w:r>
    </w:p>
    <w:p w14:paraId="7EBAE9B8" w14:textId="77777777" w:rsidR="0097266D" w:rsidRPr="003D5A4B" w:rsidRDefault="0097266D" w:rsidP="0097266D"/>
    <w:p w14:paraId="63A53A24" w14:textId="030AF7B5" w:rsidR="0097266D" w:rsidRPr="003D5A4B" w:rsidRDefault="0097266D" w:rsidP="0097266D">
      <w:r w:rsidRPr="003D5A4B">
        <w:t xml:space="preserve">This will include assessments with regard to the institutional structure of the respective institutions, their mandates, their current and desired level of autonomy (also taking into account potential funding models analyzes under output 2.3), required staffing levels, etc. It furthermore will assess the possibilities or need for decentralization of concentration of services, the legal framework for monitoring of environmental (climate) data and the dissemination of use of this data. This is the framework which needs to allow the creation of and open climate data portal (OCDP) under output 1.6, and which needs to support the development of wide range of tailored climate information services under output 2.4. A last important aspect is the establishment of far reaching collaboration agreements between the hydrology service and meteorology service to facilitate the creation of an operational coastal and inland flood forecasting system in the future. </w:t>
      </w:r>
    </w:p>
    <w:p w14:paraId="54B4727C" w14:textId="77777777" w:rsidR="0097266D" w:rsidRPr="003D5A4B" w:rsidRDefault="0097266D" w:rsidP="0097266D"/>
    <w:tbl>
      <w:tblPr>
        <w:tblStyle w:val="TableGrid"/>
        <w:tblW w:w="9209" w:type="dxa"/>
        <w:tblLook w:val="04A0" w:firstRow="1" w:lastRow="0" w:firstColumn="1" w:lastColumn="0" w:noHBand="0" w:noVBand="1"/>
      </w:tblPr>
      <w:tblGrid>
        <w:gridCol w:w="421"/>
        <w:gridCol w:w="2409"/>
        <w:gridCol w:w="6379"/>
      </w:tblGrid>
      <w:tr w:rsidR="0097266D" w:rsidRPr="003D5A4B" w14:paraId="10FD15A6" w14:textId="77777777" w:rsidTr="007F4D08">
        <w:trPr>
          <w:tblHeader/>
        </w:trPr>
        <w:tc>
          <w:tcPr>
            <w:tcW w:w="421" w:type="dxa"/>
            <w:shd w:val="clear" w:color="auto" w:fill="000000" w:themeFill="text1"/>
          </w:tcPr>
          <w:p w14:paraId="116688A7" w14:textId="77777777" w:rsidR="0097266D" w:rsidRPr="003D5A4B" w:rsidRDefault="0097266D" w:rsidP="007F4D08">
            <w:pPr>
              <w:rPr>
                <w:rFonts w:asciiTheme="minorHAnsi" w:hAnsiTheme="minorHAnsi" w:cs="Calibri"/>
                <w:b/>
                <w:bCs/>
                <w:noProof/>
                <w:sz w:val="18"/>
                <w:szCs w:val="18"/>
              </w:rPr>
            </w:pPr>
            <w:r w:rsidRPr="003D5A4B">
              <w:rPr>
                <w:rFonts w:asciiTheme="minorHAnsi" w:hAnsiTheme="minorHAnsi" w:cs="Calibri"/>
                <w:b/>
                <w:bCs/>
                <w:noProof/>
                <w:sz w:val="18"/>
                <w:szCs w:val="18"/>
              </w:rPr>
              <w:t>#</w:t>
            </w:r>
          </w:p>
        </w:tc>
        <w:tc>
          <w:tcPr>
            <w:tcW w:w="2409" w:type="dxa"/>
            <w:shd w:val="clear" w:color="auto" w:fill="000000" w:themeFill="text1"/>
          </w:tcPr>
          <w:p w14:paraId="25952465" w14:textId="77777777" w:rsidR="0097266D" w:rsidRPr="003D5A4B" w:rsidRDefault="0097266D" w:rsidP="007F4D08">
            <w:pPr>
              <w:jc w:val="left"/>
              <w:rPr>
                <w:rFonts w:asciiTheme="minorHAnsi" w:hAnsiTheme="minorHAnsi" w:cs="Calibri"/>
                <w:b/>
                <w:bCs/>
                <w:noProof/>
                <w:sz w:val="18"/>
                <w:szCs w:val="18"/>
              </w:rPr>
            </w:pPr>
            <w:r w:rsidRPr="003D5A4B">
              <w:rPr>
                <w:rFonts w:asciiTheme="minorHAnsi" w:hAnsiTheme="minorHAnsi" w:cs="Calibri"/>
                <w:b/>
                <w:bCs/>
                <w:noProof/>
                <w:sz w:val="18"/>
                <w:szCs w:val="18"/>
              </w:rPr>
              <w:t>Activities</w:t>
            </w:r>
          </w:p>
        </w:tc>
        <w:tc>
          <w:tcPr>
            <w:tcW w:w="6379" w:type="dxa"/>
            <w:shd w:val="clear" w:color="auto" w:fill="000000" w:themeFill="text1"/>
          </w:tcPr>
          <w:p w14:paraId="65A1F33B" w14:textId="56CD8563" w:rsidR="0097266D" w:rsidRPr="003D5A4B" w:rsidRDefault="00A7254A" w:rsidP="007F4D08">
            <w:pPr>
              <w:rPr>
                <w:rFonts w:asciiTheme="minorHAnsi" w:hAnsiTheme="minorHAnsi" w:cs="Calibri"/>
                <w:b/>
                <w:bCs/>
                <w:noProof/>
                <w:sz w:val="18"/>
                <w:szCs w:val="18"/>
              </w:rPr>
            </w:pPr>
            <w:r w:rsidRPr="003D5A4B">
              <w:rPr>
                <w:rFonts w:asciiTheme="minorHAnsi" w:hAnsiTheme="minorHAnsi" w:cs="Calibri"/>
                <w:b/>
                <w:bCs/>
                <w:noProof/>
                <w:sz w:val="18"/>
                <w:szCs w:val="18"/>
              </w:rPr>
              <w:t>Comments</w:t>
            </w:r>
          </w:p>
        </w:tc>
      </w:tr>
      <w:tr w:rsidR="0097266D" w:rsidRPr="003D5A4B" w14:paraId="6E60F5AB" w14:textId="77777777" w:rsidTr="007F4D08">
        <w:tc>
          <w:tcPr>
            <w:tcW w:w="421" w:type="dxa"/>
          </w:tcPr>
          <w:p w14:paraId="58343468" w14:textId="77777777" w:rsidR="0097266D" w:rsidRPr="003D5A4B" w:rsidRDefault="0097266D" w:rsidP="007F4D08">
            <w:pPr>
              <w:rPr>
                <w:rFonts w:asciiTheme="minorHAnsi" w:hAnsiTheme="minorHAnsi" w:cs="Calibri"/>
                <w:noProof/>
                <w:sz w:val="18"/>
                <w:szCs w:val="18"/>
              </w:rPr>
            </w:pPr>
            <w:r w:rsidRPr="003D5A4B">
              <w:rPr>
                <w:sz w:val="18"/>
              </w:rPr>
              <w:t>1</w:t>
            </w:r>
          </w:p>
        </w:tc>
        <w:tc>
          <w:tcPr>
            <w:tcW w:w="2409" w:type="dxa"/>
          </w:tcPr>
          <w:p w14:paraId="65CB4EF9" w14:textId="41718AD9" w:rsidR="0097266D" w:rsidRPr="003D5A4B" w:rsidRDefault="0097266D" w:rsidP="007F4D08">
            <w:pPr>
              <w:jc w:val="left"/>
              <w:rPr>
                <w:sz w:val="18"/>
              </w:rPr>
            </w:pPr>
            <w:r w:rsidRPr="003D5A4B">
              <w:rPr>
                <w:sz w:val="18"/>
              </w:rPr>
              <w:t xml:space="preserve">Activity 2.1.1) </w:t>
            </w:r>
            <w:r w:rsidRPr="003D5A4B">
              <w:rPr>
                <w:rFonts w:cs="Calibri"/>
                <w:noProof/>
                <w:sz w:val="18"/>
                <w:szCs w:val="18"/>
              </w:rPr>
              <w:t>Institutional landscaping and Gap Analysis</w:t>
            </w:r>
          </w:p>
          <w:p w14:paraId="2733D933" w14:textId="0FAED6C2" w:rsidR="0097266D" w:rsidRPr="003D5A4B" w:rsidRDefault="0097266D" w:rsidP="007F4D08">
            <w:pPr>
              <w:jc w:val="left"/>
              <w:rPr>
                <w:rFonts w:asciiTheme="minorHAnsi" w:hAnsiTheme="minorHAnsi" w:cs="Calibri"/>
                <w:noProof/>
                <w:sz w:val="18"/>
                <w:szCs w:val="18"/>
              </w:rPr>
            </w:pPr>
          </w:p>
        </w:tc>
        <w:tc>
          <w:tcPr>
            <w:tcW w:w="6379" w:type="dxa"/>
          </w:tcPr>
          <w:p w14:paraId="0B203938" w14:textId="67CA0052"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A consultancy will be procured to guide the project team in conducting an institutional analyis. The analysis shall assess the current sit</w:t>
            </w:r>
            <w:r w:rsidR="00C33353" w:rsidRPr="003D5A4B">
              <w:rPr>
                <w:rFonts w:asciiTheme="minorHAnsi" w:hAnsiTheme="minorHAnsi" w:cs="Calibri"/>
                <w:noProof/>
                <w:sz w:val="18"/>
                <w:szCs w:val="18"/>
              </w:rPr>
              <w:t>u</w:t>
            </w:r>
            <w:r w:rsidRPr="003D5A4B">
              <w:rPr>
                <w:rFonts w:asciiTheme="minorHAnsi" w:hAnsiTheme="minorHAnsi" w:cs="Calibri"/>
                <w:noProof/>
                <w:sz w:val="18"/>
                <w:szCs w:val="18"/>
              </w:rPr>
              <w:t>ation, i.e. the exisiting policy frameworks and the level of implementation. Subsequent</w:t>
            </w:r>
            <w:r w:rsidR="008A4545" w:rsidRPr="003D5A4B">
              <w:rPr>
                <w:rFonts w:asciiTheme="minorHAnsi" w:hAnsiTheme="minorHAnsi" w:cs="Calibri"/>
                <w:noProof/>
                <w:sz w:val="18"/>
                <w:szCs w:val="18"/>
              </w:rPr>
              <w:t>l</w:t>
            </w:r>
            <w:r w:rsidRPr="003D5A4B">
              <w:rPr>
                <w:rFonts w:asciiTheme="minorHAnsi" w:hAnsiTheme="minorHAnsi" w:cs="Calibri"/>
                <w:noProof/>
                <w:sz w:val="18"/>
                <w:szCs w:val="18"/>
              </w:rPr>
              <w:t xml:space="preserve">y, opportunities for improvement </w:t>
            </w:r>
            <w:r w:rsidR="004671E0" w:rsidRPr="003D5A4B">
              <w:rPr>
                <w:rFonts w:asciiTheme="minorHAnsi" w:hAnsiTheme="minorHAnsi" w:cs="Calibri"/>
                <w:noProof/>
                <w:sz w:val="18"/>
                <w:szCs w:val="18"/>
              </w:rPr>
              <w:t xml:space="preserve">of climate integration </w:t>
            </w:r>
            <w:r w:rsidRPr="003D5A4B">
              <w:rPr>
                <w:rFonts w:asciiTheme="minorHAnsi" w:hAnsiTheme="minorHAnsi" w:cs="Calibri"/>
                <w:noProof/>
                <w:sz w:val="18"/>
                <w:szCs w:val="18"/>
              </w:rPr>
              <w:t>will be identified. This will take into account the desired further situation, or which change</w:t>
            </w:r>
            <w:r w:rsidR="008A4545" w:rsidRPr="003D5A4B">
              <w:rPr>
                <w:rFonts w:asciiTheme="minorHAnsi" w:hAnsiTheme="minorHAnsi" w:cs="Calibri"/>
                <w:noProof/>
                <w:sz w:val="18"/>
                <w:szCs w:val="18"/>
              </w:rPr>
              <w:t>s</w:t>
            </w:r>
            <w:r w:rsidRPr="003D5A4B">
              <w:rPr>
                <w:rFonts w:asciiTheme="minorHAnsi" w:hAnsiTheme="minorHAnsi" w:cs="Calibri"/>
                <w:noProof/>
                <w:sz w:val="18"/>
                <w:szCs w:val="18"/>
              </w:rPr>
              <w:t xml:space="preserve"> are needed to develop modern climate information services. </w:t>
            </w:r>
          </w:p>
          <w:p w14:paraId="22F864B8" w14:textId="77777777" w:rsidR="00C1691F" w:rsidRPr="003D5A4B" w:rsidRDefault="00C1691F" w:rsidP="005721F4">
            <w:pPr>
              <w:rPr>
                <w:rFonts w:asciiTheme="minorHAnsi" w:hAnsiTheme="minorHAnsi" w:cs="Calibri"/>
                <w:noProof/>
                <w:sz w:val="18"/>
                <w:szCs w:val="18"/>
              </w:rPr>
            </w:pPr>
          </w:p>
          <w:p w14:paraId="6E3FDBF4" w14:textId="12FC5C7F"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Since the project is also aiming to propose innovative funding models, the institutional analysis also need</w:t>
            </w:r>
            <w:r w:rsidR="008A4545" w:rsidRPr="003D5A4B">
              <w:rPr>
                <w:rFonts w:asciiTheme="minorHAnsi" w:hAnsiTheme="minorHAnsi" w:cs="Calibri"/>
                <w:noProof/>
                <w:sz w:val="18"/>
                <w:szCs w:val="18"/>
              </w:rPr>
              <w:t>s</w:t>
            </w:r>
            <w:r w:rsidRPr="003D5A4B">
              <w:rPr>
                <w:rFonts w:asciiTheme="minorHAnsi" w:hAnsiTheme="minorHAnsi" w:cs="Calibri"/>
                <w:noProof/>
                <w:sz w:val="18"/>
                <w:szCs w:val="18"/>
              </w:rPr>
              <w:t xml:space="preserve"> to assess to what extent the current policy framework creates an enabling environment for these services and funding mechanism, or how these can be created. This also includes adequate budgetting for monitoring of climate data (hydrology, meteorolgy). The assessment of current funding instruments is part of </w:t>
            </w:r>
            <w:r w:rsidR="007B31C1" w:rsidRPr="003D5A4B">
              <w:rPr>
                <w:rFonts w:asciiTheme="minorHAnsi" w:hAnsiTheme="minorHAnsi" w:cs="Calibri"/>
                <w:noProof/>
                <w:sz w:val="18"/>
                <w:szCs w:val="18"/>
              </w:rPr>
              <w:t>O</w:t>
            </w:r>
            <w:r w:rsidRPr="003D5A4B">
              <w:rPr>
                <w:rFonts w:asciiTheme="minorHAnsi" w:hAnsiTheme="minorHAnsi" w:cs="Calibri"/>
                <w:noProof/>
                <w:sz w:val="18"/>
                <w:szCs w:val="18"/>
              </w:rPr>
              <w:t>ut</w:t>
            </w:r>
            <w:r w:rsidR="00E66718" w:rsidRPr="003D5A4B">
              <w:rPr>
                <w:rFonts w:asciiTheme="minorHAnsi" w:hAnsiTheme="minorHAnsi" w:cs="Calibri"/>
                <w:noProof/>
                <w:sz w:val="18"/>
                <w:szCs w:val="18"/>
              </w:rPr>
              <w:t>put</w:t>
            </w:r>
            <w:r w:rsidRPr="003D5A4B">
              <w:rPr>
                <w:rFonts w:asciiTheme="minorHAnsi" w:hAnsiTheme="minorHAnsi" w:cs="Calibri"/>
                <w:noProof/>
                <w:sz w:val="18"/>
                <w:szCs w:val="18"/>
              </w:rPr>
              <w:t xml:space="preserve"> 2.3.</w:t>
            </w:r>
          </w:p>
          <w:p w14:paraId="7F5A2BE3" w14:textId="77777777" w:rsidR="00E66718" w:rsidRPr="003D5A4B" w:rsidRDefault="00E66718" w:rsidP="005721F4">
            <w:pPr>
              <w:rPr>
                <w:rFonts w:asciiTheme="minorHAnsi" w:hAnsiTheme="minorHAnsi" w:cs="Calibri"/>
                <w:noProof/>
                <w:sz w:val="18"/>
                <w:szCs w:val="18"/>
              </w:rPr>
            </w:pPr>
          </w:p>
          <w:p w14:paraId="0EFB5392" w14:textId="77777777" w:rsidR="0097266D" w:rsidRPr="003D5A4B" w:rsidRDefault="0097266D" w:rsidP="005721F4">
            <w:pPr>
              <w:rPr>
                <w:sz w:val="18"/>
              </w:rPr>
            </w:pPr>
            <w:r w:rsidRPr="003D5A4B">
              <w:rPr>
                <w:rFonts w:asciiTheme="minorHAnsi" w:hAnsiTheme="minorHAnsi" w:cs="Calibri"/>
                <w:noProof/>
                <w:sz w:val="18"/>
                <w:szCs w:val="18"/>
              </w:rPr>
              <w:t>Coordination, collaboration, decision making and communication are important factors to consider in the institutional arrangements. Therefore the activity should reveal the institutional expections towards these factors and draw a realistic scenario.</w:t>
            </w:r>
            <w:r w:rsidRPr="003D5A4B">
              <w:rPr>
                <w:sz w:val="18"/>
              </w:rPr>
              <w:t xml:space="preserve"> </w:t>
            </w:r>
          </w:p>
          <w:p w14:paraId="22E60BD7" w14:textId="292BC397" w:rsidR="003E4D13" w:rsidRPr="003D5A4B" w:rsidRDefault="003E4D13" w:rsidP="005721F4">
            <w:pPr>
              <w:rPr>
                <w:rFonts w:asciiTheme="minorHAnsi" w:hAnsiTheme="minorHAnsi" w:cs="Calibri"/>
                <w:noProof/>
                <w:sz w:val="18"/>
                <w:szCs w:val="18"/>
              </w:rPr>
            </w:pPr>
          </w:p>
        </w:tc>
      </w:tr>
      <w:tr w:rsidR="0097266D" w:rsidRPr="003D5A4B" w14:paraId="698C1241" w14:textId="77777777" w:rsidTr="007F4D08">
        <w:tc>
          <w:tcPr>
            <w:tcW w:w="421" w:type="dxa"/>
          </w:tcPr>
          <w:p w14:paraId="18BD94AA" w14:textId="77777777" w:rsidR="0097266D" w:rsidRPr="003D5A4B" w:rsidRDefault="0097266D" w:rsidP="007F4D08">
            <w:pPr>
              <w:rPr>
                <w:rFonts w:asciiTheme="minorHAnsi" w:hAnsiTheme="minorHAnsi" w:cs="Calibri"/>
                <w:noProof/>
                <w:sz w:val="18"/>
                <w:szCs w:val="18"/>
              </w:rPr>
            </w:pPr>
            <w:r w:rsidRPr="003D5A4B">
              <w:rPr>
                <w:sz w:val="18"/>
              </w:rPr>
              <w:t>2</w:t>
            </w:r>
          </w:p>
        </w:tc>
        <w:tc>
          <w:tcPr>
            <w:tcW w:w="2409" w:type="dxa"/>
          </w:tcPr>
          <w:p w14:paraId="6623D271" w14:textId="73A157B6" w:rsidR="0097266D" w:rsidRPr="003D5A4B" w:rsidRDefault="0097266D" w:rsidP="00285558">
            <w:pPr>
              <w:jc w:val="left"/>
              <w:rPr>
                <w:sz w:val="18"/>
              </w:rPr>
            </w:pPr>
            <w:r w:rsidRPr="003D5A4B">
              <w:rPr>
                <w:sz w:val="18"/>
              </w:rPr>
              <w:t>Activity 2.1.2) O</w:t>
            </w:r>
            <w:r w:rsidRPr="003D5A4B">
              <w:rPr>
                <w:rFonts w:cs="Calibri"/>
                <w:noProof/>
                <w:sz w:val="18"/>
                <w:szCs w:val="18"/>
              </w:rPr>
              <w:t>pen data frameworks and policies</w:t>
            </w:r>
          </w:p>
        </w:tc>
        <w:tc>
          <w:tcPr>
            <w:tcW w:w="6379" w:type="dxa"/>
          </w:tcPr>
          <w:p w14:paraId="074D1AE9" w14:textId="10068B57" w:rsidR="0097266D" w:rsidRPr="003D5A4B" w:rsidRDefault="0097266D" w:rsidP="005721F4">
            <w:pPr>
              <w:rPr>
                <w:rFonts w:cs="Calibri"/>
                <w:noProof/>
                <w:sz w:val="18"/>
                <w:szCs w:val="18"/>
              </w:rPr>
            </w:pPr>
            <w:r w:rsidRPr="003D5A4B">
              <w:rPr>
                <w:rFonts w:asciiTheme="minorHAnsi" w:hAnsiTheme="minorHAnsi" w:cs="Calibri"/>
                <w:noProof/>
                <w:sz w:val="18"/>
                <w:szCs w:val="18"/>
              </w:rPr>
              <w:t>A consultancy will be procured to set up a p</w:t>
            </w:r>
            <w:r w:rsidRPr="003D5A4B">
              <w:rPr>
                <w:rFonts w:cs="Calibri"/>
                <w:noProof/>
                <w:sz w:val="18"/>
                <w:szCs w:val="18"/>
              </w:rPr>
              <w:t>roposal for creating or adapting inter institutional frameworks and policies to</w:t>
            </w:r>
            <w:r w:rsidR="00F032C4" w:rsidRPr="003D5A4B">
              <w:rPr>
                <w:rFonts w:cs="Calibri"/>
                <w:noProof/>
                <w:sz w:val="18"/>
                <w:szCs w:val="18"/>
              </w:rPr>
              <w:t xml:space="preserve"> create incentives for</w:t>
            </w:r>
            <w:r w:rsidRPr="003D5A4B">
              <w:rPr>
                <w:rFonts w:cs="Calibri"/>
                <w:noProof/>
                <w:sz w:val="18"/>
                <w:szCs w:val="18"/>
              </w:rPr>
              <w:t xml:space="preserve"> open data use and sharing. </w:t>
            </w:r>
          </w:p>
          <w:p w14:paraId="661C52B5" w14:textId="77777777" w:rsidR="00857FFB" w:rsidRPr="003D5A4B" w:rsidRDefault="00857FFB" w:rsidP="005721F4">
            <w:pPr>
              <w:rPr>
                <w:sz w:val="18"/>
              </w:rPr>
            </w:pPr>
          </w:p>
          <w:p w14:paraId="1BD4F831" w14:textId="6B08D464" w:rsidR="0097266D" w:rsidRPr="003D5A4B" w:rsidRDefault="0097266D" w:rsidP="005721F4">
            <w:pPr>
              <w:rPr>
                <w:rFonts w:cs="Calibri"/>
                <w:noProof/>
                <w:sz w:val="18"/>
                <w:szCs w:val="18"/>
              </w:rPr>
            </w:pPr>
            <w:r w:rsidRPr="003D5A4B">
              <w:rPr>
                <w:rFonts w:cs="Calibri"/>
                <w:noProof/>
                <w:sz w:val="18"/>
                <w:szCs w:val="18"/>
              </w:rPr>
              <w:t xml:space="preserve">Brokering agreements between involved institutions in collaboration, sharing of infrastucture, </w:t>
            </w:r>
            <w:r w:rsidR="008A4545" w:rsidRPr="003D5A4B">
              <w:rPr>
                <w:rFonts w:cs="Calibri"/>
                <w:noProof/>
                <w:sz w:val="18"/>
                <w:szCs w:val="18"/>
              </w:rPr>
              <w:t xml:space="preserve">and </w:t>
            </w:r>
            <w:r w:rsidRPr="003D5A4B">
              <w:rPr>
                <w:rFonts w:cs="Calibri"/>
                <w:noProof/>
                <w:sz w:val="18"/>
                <w:szCs w:val="18"/>
              </w:rPr>
              <w:t>access to information at institutional level.</w:t>
            </w:r>
            <w:r w:rsidR="00CD42D0" w:rsidRPr="003D5A4B">
              <w:rPr>
                <w:rFonts w:cs="Calibri"/>
                <w:noProof/>
                <w:sz w:val="18"/>
                <w:szCs w:val="18"/>
              </w:rPr>
              <w:t xml:space="preserve"> </w:t>
            </w:r>
            <w:r w:rsidRPr="003D5A4B">
              <w:rPr>
                <w:rFonts w:cs="Calibri"/>
                <w:noProof/>
                <w:sz w:val="18"/>
                <w:szCs w:val="18"/>
              </w:rPr>
              <w:t>Internal and external procedures will be designed  to regulate and sustain monitoring activities.</w:t>
            </w:r>
          </w:p>
          <w:p w14:paraId="2E172558" w14:textId="77777777" w:rsidR="00857FFB" w:rsidRPr="003D5A4B" w:rsidRDefault="00857FFB" w:rsidP="005721F4">
            <w:pPr>
              <w:rPr>
                <w:rFonts w:cs="Calibri"/>
                <w:noProof/>
                <w:sz w:val="18"/>
                <w:szCs w:val="18"/>
              </w:rPr>
            </w:pPr>
          </w:p>
          <w:p w14:paraId="54423FC0" w14:textId="421C6A57" w:rsidR="0097266D" w:rsidRPr="003D5A4B" w:rsidRDefault="0097266D" w:rsidP="005721F4">
            <w:pPr>
              <w:rPr>
                <w:rFonts w:cs="Calibri"/>
                <w:noProof/>
                <w:sz w:val="18"/>
                <w:szCs w:val="18"/>
              </w:rPr>
            </w:pPr>
            <w:r w:rsidRPr="003D5A4B">
              <w:rPr>
                <w:rFonts w:cs="Calibri"/>
                <w:noProof/>
                <w:sz w:val="18"/>
                <w:szCs w:val="18"/>
              </w:rPr>
              <w:t>Th</w:t>
            </w:r>
            <w:r w:rsidR="008A4545" w:rsidRPr="003D5A4B">
              <w:rPr>
                <w:rFonts w:cs="Calibri"/>
                <w:noProof/>
                <w:sz w:val="18"/>
                <w:szCs w:val="18"/>
              </w:rPr>
              <w:t>ese</w:t>
            </w:r>
            <w:r w:rsidRPr="003D5A4B">
              <w:rPr>
                <w:rFonts w:cs="Calibri"/>
                <w:noProof/>
                <w:sz w:val="18"/>
                <w:szCs w:val="18"/>
              </w:rPr>
              <w:t xml:space="preserve"> elements will become essential input</w:t>
            </w:r>
            <w:r w:rsidR="008A4545" w:rsidRPr="003D5A4B">
              <w:rPr>
                <w:rFonts w:cs="Calibri"/>
                <w:noProof/>
                <w:sz w:val="18"/>
                <w:szCs w:val="18"/>
              </w:rPr>
              <w:t>s</w:t>
            </w:r>
            <w:r w:rsidRPr="003D5A4B">
              <w:rPr>
                <w:rFonts w:cs="Calibri"/>
                <w:noProof/>
                <w:sz w:val="18"/>
                <w:szCs w:val="18"/>
              </w:rPr>
              <w:t xml:space="preserve"> for outlining an inter-institutional MoU. </w:t>
            </w:r>
          </w:p>
          <w:p w14:paraId="0C947B53" w14:textId="49006D3F" w:rsidR="0097266D" w:rsidRPr="003D5A4B" w:rsidRDefault="0097266D" w:rsidP="005721F4">
            <w:pPr>
              <w:rPr>
                <w:rFonts w:asciiTheme="minorHAnsi" w:hAnsiTheme="minorHAnsi" w:cs="Calibri"/>
                <w:noProof/>
                <w:sz w:val="18"/>
                <w:szCs w:val="18"/>
              </w:rPr>
            </w:pPr>
            <w:r w:rsidRPr="003D5A4B">
              <w:rPr>
                <w:rFonts w:asciiTheme="minorHAnsi" w:hAnsiTheme="minorHAnsi"/>
                <w:sz w:val="18"/>
                <w:szCs w:val="18"/>
              </w:rPr>
              <w:t>The non-technical features of the DMI (Output 1.6) related to the interaction between different institutions within the country</w:t>
            </w:r>
            <w:r w:rsidRPr="003D5A4B" w:rsidDel="004832DD">
              <w:rPr>
                <w:rFonts w:asciiTheme="minorHAnsi" w:hAnsiTheme="minorHAnsi" w:cs="Calibri"/>
                <w:noProof/>
                <w:sz w:val="18"/>
                <w:szCs w:val="18"/>
              </w:rPr>
              <w:t xml:space="preserve"> </w:t>
            </w:r>
            <w:r w:rsidRPr="003D5A4B">
              <w:rPr>
                <w:rFonts w:asciiTheme="minorHAnsi" w:hAnsiTheme="minorHAnsi" w:cs="Calibri"/>
                <w:noProof/>
                <w:sz w:val="18"/>
                <w:szCs w:val="18"/>
              </w:rPr>
              <w:t>will be tackled in more detail under this activity.</w:t>
            </w:r>
          </w:p>
          <w:p w14:paraId="306BE048" w14:textId="77777777" w:rsidR="00857FFB" w:rsidRPr="003D5A4B" w:rsidRDefault="00857FFB" w:rsidP="005721F4">
            <w:pPr>
              <w:rPr>
                <w:rFonts w:asciiTheme="minorHAnsi" w:hAnsiTheme="minorHAnsi" w:cs="Calibri"/>
                <w:noProof/>
                <w:sz w:val="18"/>
                <w:szCs w:val="18"/>
              </w:rPr>
            </w:pPr>
          </w:p>
          <w:p w14:paraId="374BD913" w14:textId="42AB2EA1"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The consultant will formulate a set of inter-institutional recommendations to guarantee the operation of the DMI. Formal arrangements between the implementing partners on a range of institutional </w:t>
            </w:r>
            <w:r w:rsidR="008A4545" w:rsidRPr="003D5A4B">
              <w:rPr>
                <w:rFonts w:asciiTheme="minorHAnsi" w:hAnsiTheme="minorHAnsi" w:cs="Calibri"/>
                <w:noProof/>
                <w:sz w:val="18"/>
                <w:szCs w:val="18"/>
              </w:rPr>
              <w:t>topics</w:t>
            </w:r>
            <w:r w:rsidRPr="003D5A4B" w:rsidDel="004832DD">
              <w:rPr>
                <w:rFonts w:asciiTheme="minorHAnsi" w:hAnsiTheme="minorHAnsi" w:cs="Calibri"/>
                <w:noProof/>
                <w:sz w:val="18"/>
                <w:szCs w:val="18"/>
              </w:rPr>
              <w:t xml:space="preserve"> </w:t>
            </w:r>
            <w:r w:rsidRPr="003D5A4B">
              <w:rPr>
                <w:rFonts w:asciiTheme="minorHAnsi" w:hAnsiTheme="minorHAnsi" w:cs="Calibri"/>
                <w:noProof/>
                <w:sz w:val="18"/>
                <w:szCs w:val="18"/>
              </w:rPr>
              <w:t>are needed to establish a governance and implementation framework.</w:t>
            </w:r>
          </w:p>
          <w:p w14:paraId="3AC9A4F1" w14:textId="77777777" w:rsidR="00857FFB" w:rsidRPr="003D5A4B" w:rsidRDefault="00857FFB" w:rsidP="005721F4">
            <w:pPr>
              <w:rPr>
                <w:rFonts w:asciiTheme="minorHAnsi" w:hAnsiTheme="minorHAnsi" w:cs="Calibri"/>
                <w:noProof/>
                <w:sz w:val="18"/>
                <w:szCs w:val="18"/>
              </w:rPr>
            </w:pPr>
          </w:p>
          <w:p w14:paraId="73D37109" w14:textId="7BBC14D1"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To ensure the </w:t>
            </w:r>
            <w:r w:rsidR="008A4545" w:rsidRPr="003D5A4B">
              <w:rPr>
                <w:rFonts w:asciiTheme="minorHAnsi" w:hAnsiTheme="minorHAnsi" w:cs="Calibri"/>
                <w:noProof/>
                <w:sz w:val="18"/>
                <w:szCs w:val="18"/>
              </w:rPr>
              <w:t>fast</w:t>
            </w:r>
            <w:r w:rsidRPr="003D5A4B">
              <w:rPr>
                <w:rFonts w:asciiTheme="minorHAnsi" w:hAnsiTheme="minorHAnsi" w:cs="Calibri"/>
                <w:noProof/>
                <w:sz w:val="18"/>
                <w:szCs w:val="18"/>
              </w:rPr>
              <w:t xml:space="preserve"> implementation, the governance and implementation framework should be formalized in a memorandum of understanding (MoU), signed by the participating institutions identified above at the start of Phase 1. Among other topics, the MoU should describe the roles and responsibilities of each organization and the available budget and its sources. </w:t>
            </w:r>
          </w:p>
          <w:p w14:paraId="794ADE4D" w14:textId="77777777" w:rsidR="00857FFB" w:rsidRPr="003D5A4B" w:rsidRDefault="00857FFB" w:rsidP="005721F4">
            <w:pPr>
              <w:rPr>
                <w:rFonts w:asciiTheme="minorHAnsi" w:hAnsiTheme="minorHAnsi" w:cs="Calibri"/>
                <w:noProof/>
                <w:sz w:val="18"/>
                <w:szCs w:val="18"/>
              </w:rPr>
            </w:pPr>
          </w:p>
          <w:p w14:paraId="572672E6" w14:textId="77777777"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Ideally, the MoU should cover the implementation period of all three phases and focus on the sustainability of the project at technical, financial and logistical levels.</w:t>
            </w:r>
          </w:p>
          <w:p w14:paraId="11A45CE2" w14:textId="5AC1C81A" w:rsidR="003E4D13" w:rsidRPr="003D5A4B" w:rsidRDefault="003E4D13" w:rsidP="005721F4">
            <w:pPr>
              <w:rPr>
                <w:rFonts w:asciiTheme="minorHAnsi" w:hAnsiTheme="minorHAnsi" w:cs="Calibri"/>
                <w:noProof/>
                <w:sz w:val="18"/>
                <w:szCs w:val="18"/>
              </w:rPr>
            </w:pPr>
          </w:p>
        </w:tc>
      </w:tr>
      <w:tr w:rsidR="0097266D" w:rsidRPr="003D5A4B" w14:paraId="075D7929" w14:textId="77777777" w:rsidTr="007F4D08">
        <w:tc>
          <w:tcPr>
            <w:tcW w:w="421" w:type="dxa"/>
          </w:tcPr>
          <w:p w14:paraId="3DA544BE"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33</w:t>
            </w:r>
          </w:p>
        </w:tc>
        <w:tc>
          <w:tcPr>
            <w:tcW w:w="2409" w:type="dxa"/>
          </w:tcPr>
          <w:p w14:paraId="084B13E7" w14:textId="2995C0CA"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2.1.3) Institutional development towards a client centred approach</w:t>
            </w:r>
          </w:p>
          <w:p w14:paraId="208D125F" w14:textId="7111D015" w:rsidR="0097266D" w:rsidRPr="003D5A4B" w:rsidRDefault="0097266D" w:rsidP="007F4D08">
            <w:pPr>
              <w:jc w:val="left"/>
              <w:rPr>
                <w:rFonts w:asciiTheme="minorHAnsi" w:hAnsiTheme="minorHAnsi" w:cs="Calibri"/>
                <w:noProof/>
                <w:sz w:val="18"/>
                <w:szCs w:val="18"/>
              </w:rPr>
            </w:pPr>
            <w:r w:rsidRPr="003D5A4B" w:rsidDel="0075203D">
              <w:rPr>
                <w:rFonts w:asciiTheme="minorHAnsi" w:hAnsiTheme="minorHAnsi" w:cs="Calibri"/>
                <w:noProof/>
                <w:color w:val="BFBFBF" w:themeColor="background1" w:themeShade="BF"/>
                <w:sz w:val="18"/>
                <w:szCs w:val="18"/>
              </w:rPr>
              <w:t xml:space="preserve"> </w:t>
            </w:r>
          </w:p>
        </w:tc>
        <w:tc>
          <w:tcPr>
            <w:tcW w:w="6379" w:type="dxa"/>
          </w:tcPr>
          <w:p w14:paraId="20931553" w14:textId="7CB9D3B2"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The results of the institutional analysis carried out under activity 2.1.</w:t>
            </w:r>
            <w:r w:rsidR="00B73981" w:rsidRPr="003D5A4B">
              <w:rPr>
                <w:rFonts w:asciiTheme="minorHAnsi" w:hAnsiTheme="minorHAnsi" w:cs="Calibri"/>
                <w:noProof/>
                <w:sz w:val="18"/>
                <w:szCs w:val="18"/>
              </w:rPr>
              <w:t>1</w:t>
            </w:r>
            <w:r w:rsidRPr="003D5A4B">
              <w:rPr>
                <w:rFonts w:asciiTheme="minorHAnsi" w:hAnsiTheme="minorHAnsi" w:cs="Calibri"/>
                <w:noProof/>
                <w:sz w:val="18"/>
                <w:szCs w:val="18"/>
              </w:rPr>
              <w:t xml:space="preserve"> should also be used to pursue change in the institutional culture towards a more client centred approach, where the role as service provider is integrated in the institutional strategy and organi</w:t>
            </w:r>
            <w:r w:rsidR="00B73981" w:rsidRPr="003D5A4B">
              <w:rPr>
                <w:rFonts w:asciiTheme="minorHAnsi" w:hAnsiTheme="minorHAnsi" w:cs="Calibri"/>
                <w:noProof/>
                <w:sz w:val="18"/>
                <w:szCs w:val="18"/>
              </w:rPr>
              <w:t>z</w:t>
            </w:r>
            <w:r w:rsidRPr="003D5A4B">
              <w:rPr>
                <w:rFonts w:asciiTheme="minorHAnsi" w:hAnsiTheme="minorHAnsi" w:cs="Calibri"/>
                <w:noProof/>
                <w:sz w:val="18"/>
                <w:szCs w:val="18"/>
              </w:rPr>
              <w:t>ation.</w:t>
            </w:r>
            <w:r w:rsidR="00461858" w:rsidRPr="003D5A4B">
              <w:rPr>
                <w:rFonts w:asciiTheme="minorHAnsi" w:hAnsiTheme="minorHAnsi" w:cs="Calibri"/>
                <w:noProof/>
                <w:sz w:val="18"/>
                <w:szCs w:val="18"/>
              </w:rPr>
              <w:t xml:space="preserve"> </w:t>
            </w:r>
            <w:r w:rsidRPr="003D5A4B">
              <w:rPr>
                <w:rFonts w:asciiTheme="minorHAnsi" w:hAnsiTheme="minorHAnsi" w:cs="Calibri"/>
                <w:noProof/>
                <w:sz w:val="18"/>
                <w:szCs w:val="18"/>
              </w:rPr>
              <w:t>Moreover, the result of activities 1.6 will be used to update the roadmap for development and implementation of climate information services from 2.1.</w:t>
            </w:r>
            <w:r w:rsidR="00461858" w:rsidRPr="003D5A4B">
              <w:rPr>
                <w:rFonts w:asciiTheme="minorHAnsi" w:hAnsiTheme="minorHAnsi" w:cs="Calibri"/>
                <w:noProof/>
                <w:sz w:val="18"/>
                <w:szCs w:val="18"/>
              </w:rPr>
              <w:t xml:space="preserve"> </w:t>
            </w:r>
            <w:r w:rsidRPr="003D5A4B">
              <w:rPr>
                <w:rFonts w:asciiTheme="minorHAnsi" w:hAnsiTheme="minorHAnsi" w:cs="Calibri"/>
                <w:noProof/>
                <w:sz w:val="18"/>
                <w:szCs w:val="18"/>
              </w:rPr>
              <w:t>Activities under this output can be lumped under a single multi-disciplinary consultancy with focus on the medium to long-ter</w:t>
            </w:r>
            <w:r w:rsidR="00244360" w:rsidRPr="003D5A4B">
              <w:rPr>
                <w:rFonts w:asciiTheme="minorHAnsi" w:hAnsiTheme="minorHAnsi" w:cs="Calibri"/>
                <w:noProof/>
                <w:sz w:val="18"/>
                <w:szCs w:val="18"/>
              </w:rPr>
              <w:t>m</w:t>
            </w:r>
            <w:r w:rsidRPr="003D5A4B">
              <w:rPr>
                <w:rFonts w:asciiTheme="minorHAnsi" w:hAnsiTheme="minorHAnsi" w:cs="Calibri"/>
                <w:noProof/>
                <w:sz w:val="18"/>
                <w:szCs w:val="18"/>
              </w:rPr>
              <w:t xml:space="preserve"> capacity development. </w:t>
            </w:r>
          </w:p>
          <w:p w14:paraId="45A5DEB4" w14:textId="7912B925" w:rsidR="003E4D13" w:rsidRPr="003D5A4B" w:rsidRDefault="003E4D13" w:rsidP="005721F4">
            <w:pPr>
              <w:rPr>
                <w:rFonts w:asciiTheme="minorHAnsi" w:hAnsiTheme="minorHAnsi" w:cs="Calibri"/>
                <w:i/>
                <w:iCs/>
                <w:noProof/>
                <w:sz w:val="18"/>
                <w:szCs w:val="18"/>
              </w:rPr>
            </w:pPr>
          </w:p>
        </w:tc>
      </w:tr>
      <w:tr w:rsidR="0097266D" w:rsidRPr="003D5A4B" w14:paraId="67AAC202" w14:textId="77777777" w:rsidTr="007F4D08">
        <w:tc>
          <w:tcPr>
            <w:tcW w:w="421" w:type="dxa"/>
          </w:tcPr>
          <w:p w14:paraId="27FDBE3D"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44</w:t>
            </w:r>
          </w:p>
        </w:tc>
        <w:tc>
          <w:tcPr>
            <w:tcW w:w="2409" w:type="dxa"/>
          </w:tcPr>
          <w:p w14:paraId="4C77E14F" w14:textId="44879E84"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 xml:space="preserve">Activity 2.1.4) </w:t>
            </w:r>
            <w:r w:rsidR="007B31C1" w:rsidRPr="003D5A4B">
              <w:rPr>
                <w:rFonts w:asciiTheme="minorHAnsi" w:hAnsiTheme="minorHAnsi" w:cs="Calibri"/>
                <w:noProof/>
                <w:sz w:val="18"/>
                <w:szCs w:val="18"/>
              </w:rPr>
              <w:t xml:space="preserve">Strengthening </w:t>
            </w:r>
            <w:r w:rsidRPr="003D5A4B">
              <w:rPr>
                <w:rFonts w:asciiTheme="minorHAnsi" w:hAnsiTheme="minorHAnsi" w:cs="Calibri"/>
                <w:noProof/>
                <w:sz w:val="18"/>
                <w:szCs w:val="18"/>
              </w:rPr>
              <w:t>institutional coordination and cooperation</w:t>
            </w:r>
          </w:p>
          <w:p w14:paraId="6CA041B8" w14:textId="63AA48E4" w:rsidR="0097266D" w:rsidRPr="003D5A4B" w:rsidRDefault="0097266D" w:rsidP="007F4D08">
            <w:pPr>
              <w:jc w:val="left"/>
              <w:rPr>
                <w:rFonts w:asciiTheme="minorHAnsi" w:hAnsiTheme="minorHAnsi" w:cs="Calibri"/>
                <w:noProof/>
                <w:sz w:val="18"/>
                <w:szCs w:val="18"/>
              </w:rPr>
            </w:pPr>
          </w:p>
        </w:tc>
        <w:tc>
          <w:tcPr>
            <w:tcW w:w="6379" w:type="dxa"/>
          </w:tcPr>
          <w:p w14:paraId="0FD23067" w14:textId="1194E912" w:rsidR="00D554B6" w:rsidRPr="003D5A4B" w:rsidRDefault="007B31C1" w:rsidP="005721F4">
            <w:pPr>
              <w:rPr>
                <w:rFonts w:asciiTheme="minorHAnsi" w:hAnsiTheme="minorHAnsi" w:cs="Calibri"/>
                <w:noProof/>
                <w:sz w:val="18"/>
                <w:szCs w:val="18"/>
              </w:rPr>
            </w:pPr>
            <w:r w:rsidRPr="003D5A4B">
              <w:rPr>
                <w:rFonts w:asciiTheme="minorHAnsi" w:hAnsiTheme="minorHAnsi" w:cs="Calibri"/>
                <w:noProof/>
                <w:sz w:val="18"/>
                <w:szCs w:val="18"/>
              </w:rPr>
              <w:t>Strengthening</w:t>
            </w:r>
            <w:r w:rsidR="0097266D" w:rsidRPr="003D5A4B">
              <w:rPr>
                <w:rFonts w:asciiTheme="minorHAnsi" w:hAnsiTheme="minorHAnsi" w:cs="Calibri"/>
                <w:noProof/>
                <w:sz w:val="18"/>
                <w:szCs w:val="18"/>
              </w:rPr>
              <w:t xml:space="preserve"> institutional coordination and cooperation is essential for outputs 1.</w:t>
            </w:r>
            <w:r w:rsidR="00B04D43" w:rsidRPr="003D5A4B">
              <w:rPr>
                <w:rFonts w:asciiTheme="minorHAnsi" w:hAnsiTheme="minorHAnsi" w:cs="Calibri"/>
                <w:noProof/>
                <w:sz w:val="18"/>
                <w:szCs w:val="18"/>
              </w:rPr>
              <w:t>6</w:t>
            </w:r>
            <w:r w:rsidR="0097266D" w:rsidRPr="003D5A4B">
              <w:rPr>
                <w:rFonts w:asciiTheme="minorHAnsi" w:hAnsiTheme="minorHAnsi" w:cs="Calibri"/>
                <w:noProof/>
                <w:sz w:val="18"/>
                <w:szCs w:val="18"/>
              </w:rPr>
              <w:t>, 1.</w:t>
            </w:r>
            <w:r w:rsidR="00B04D43" w:rsidRPr="003D5A4B">
              <w:rPr>
                <w:rFonts w:asciiTheme="minorHAnsi" w:hAnsiTheme="minorHAnsi" w:cs="Calibri"/>
                <w:noProof/>
                <w:sz w:val="18"/>
                <w:szCs w:val="18"/>
              </w:rPr>
              <w:t>8</w:t>
            </w:r>
            <w:r w:rsidR="0097266D" w:rsidRPr="003D5A4B">
              <w:rPr>
                <w:rFonts w:asciiTheme="minorHAnsi" w:hAnsiTheme="minorHAnsi" w:cs="Calibri"/>
                <w:noProof/>
                <w:sz w:val="18"/>
                <w:szCs w:val="18"/>
              </w:rPr>
              <w:t>, 1.</w:t>
            </w:r>
            <w:r w:rsidR="00B04D43" w:rsidRPr="003D5A4B">
              <w:rPr>
                <w:rFonts w:asciiTheme="minorHAnsi" w:hAnsiTheme="minorHAnsi" w:cs="Calibri"/>
                <w:noProof/>
                <w:sz w:val="18"/>
                <w:szCs w:val="18"/>
              </w:rPr>
              <w:t>9</w:t>
            </w:r>
            <w:r w:rsidR="0097266D" w:rsidRPr="003D5A4B">
              <w:rPr>
                <w:rFonts w:asciiTheme="minorHAnsi" w:hAnsiTheme="minorHAnsi" w:cs="Calibri"/>
                <w:noProof/>
                <w:sz w:val="18"/>
                <w:szCs w:val="18"/>
              </w:rPr>
              <w:t xml:space="preserve">, </w:t>
            </w:r>
            <w:r w:rsidR="00A63E71" w:rsidRPr="003D5A4B">
              <w:rPr>
                <w:rFonts w:asciiTheme="minorHAnsi" w:hAnsiTheme="minorHAnsi" w:cs="Calibri"/>
                <w:noProof/>
                <w:sz w:val="18"/>
                <w:szCs w:val="18"/>
              </w:rPr>
              <w:t>2.1</w:t>
            </w:r>
            <w:r w:rsidR="0097266D" w:rsidRPr="003D5A4B">
              <w:rPr>
                <w:rFonts w:asciiTheme="minorHAnsi" w:hAnsiTheme="minorHAnsi" w:cs="Calibri"/>
                <w:noProof/>
                <w:sz w:val="18"/>
                <w:szCs w:val="18"/>
              </w:rPr>
              <w:t xml:space="preserve"> and 2.</w:t>
            </w:r>
            <w:r w:rsidR="00B04D43" w:rsidRPr="003D5A4B">
              <w:rPr>
                <w:rFonts w:asciiTheme="minorHAnsi" w:hAnsiTheme="minorHAnsi" w:cs="Calibri"/>
                <w:noProof/>
                <w:sz w:val="18"/>
                <w:szCs w:val="18"/>
              </w:rPr>
              <w:t>3</w:t>
            </w:r>
            <w:r w:rsidR="00D554B6" w:rsidRPr="003D5A4B">
              <w:rPr>
                <w:rFonts w:asciiTheme="minorHAnsi" w:hAnsiTheme="minorHAnsi" w:cs="Calibri"/>
                <w:noProof/>
                <w:sz w:val="18"/>
                <w:szCs w:val="18"/>
              </w:rPr>
              <w:t>.  E</w:t>
            </w:r>
            <w:r w:rsidR="0097266D" w:rsidRPr="003D5A4B">
              <w:rPr>
                <w:rFonts w:asciiTheme="minorHAnsi" w:hAnsiTheme="minorHAnsi" w:cs="Calibri"/>
                <w:noProof/>
                <w:sz w:val="18"/>
                <w:szCs w:val="18"/>
              </w:rPr>
              <w:t>xisting institutional mandates and financing protocols regulated by national laws</w:t>
            </w:r>
            <w:r w:rsidR="00D554B6" w:rsidRPr="003D5A4B">
              <w:rPr>
                <w:rFonts w:asciiTheme="minorHAnsi" w:hAnsiTheme="minorHAnsi" w:cs="Calibri"/>
                <w:noProof/>
                <w:sz w:val="18"/>
                <w:szCs w:val="18"/>
              </w:rPr>
              <w:t xml:space="preserve"> will be reviewed and support to amendments, which would support cross sectoral collaboration will be provided. </w:t>
            </w:r>
          </w:p>
          <w:p w14:paraId="1274A753" w14:textId="3A2EC138" w:rsidR="0097266D" w:rsidRPr="003D5A4B" w:rsidRDefault="00D554B6" w:rsidP="005721F4">
            <w:pPr>
              <w:rPr>
                <w:rFonts w:asciiTheme="minorHAnsi" w:hAnsiTheme="minorHAnsi" w:cs="Calibri"/>
                <w:noProof/>
                <w:sz w:val="18"/>
                <w:szCs w:val="18"/>
              </w:rPr>
            </w:pPr>
            <w:r w:rsidRPr="003D5A4B">
              <w:rPr>
                <w:rFonts w:asciiTheme="minorHAnsi" w:hAnsiTheme="minorHAnsi" w:cs="Calibri"/>
                <w:noProof/>
                <w:sz w:val="18"/>
                <w:szCs w:val="18"/>
              </w:rPr>
              <w:t xml:space="preserve">A technical expert will work with government counterparts to provide an </w:t>
            </w:r>
            <w:r w:rsidR="0097266D" w:rsidRPr="003D5A4B">
              <w:rPr>
                <w:rFonts w:asciiTheme="minorHAnsi" w:hAnsiTheme="minorHAnsi" w:cs="Calibri"/>
                <w:noProof/>
                <w:sz w:val="18"/>
                <w:szCs w:val="18"/>
              </w:rPr>
              <w:t>outline alternative mechanisms for st</w:t>
            </w:r>
            <w:r w:rsidRPr="003D5A4B">
              <w:rPr>
                <w:rFonts w:asciiTheme="minorHAnsi" w:hAnsiTheme="minorHAnsi" w:cs="Calibri"/>
                <w:noProof/>
                <w:sz w:val="18"/>
                <w:szCs w:val="18"/>
              </w:rPr>
              <w:t>r</w:t>
            </w:r>
            <w:r w:rsidR="0097266D" w:rsidRPr="003D5A4B">
              <w:rPr>
                <w:rFonts w:asciiTheme="minorHAnsi" w:hAnsiTheme="minorHAnsi" w:cs="Calibri"/>
                <w:noProof/>
                <w:sz w:val="18"/>
                <w:szCs w:val="18"/>
              </w:rPr>
              <w:t>e</w:t>
            </w:r>
            <w:r w:rsidRPr="003D5A4B">
              <w:rPr>
                <w:rFonts w:asciiTheme="minorHAnsi" w:hAnsiTheme="minorHAnsi" w:cs="Calibri"/>
                <w:noProof/>
                <w:sz w:val="18"/>
                <w:szCs w:val="18"/>
              </w:rPr>
              <w:t>n</w:t>
            </w:r>
            <w:r w:rsidR="0097266D" w:rsidRPr="003D5A4B">
              <w:rPr>
                <w:rFonts w:asciiTheme="minorHAnsi" w:hAnsiTheme="minorHAnsi" w:cs="Calibri"/>
                <w:noProof/>
                <w:sz w:val="18"/>
                <w:szCs w:val="18"/>
              </w:rPr>
              <w:t>g</w:t>
            </w:r>
            <w:r w:rsidRPr="003D5A4B">
              <w:rPr>
                <w:rFonts w:asciiTheme="minorHAnsi" w:hAnsiTheme="minorHAnsi" w:cs="Calibri"/>
                <w:noProof/>
                <w:sz w:val="18"/>
                <w:szCs w:val="18"/>
              </w:rPr>
              <w:t>t</w:t>
            </w:r>
            <w:r w:rsidR="0097266D" w:rsidRPr="003D5A4B">
              <w:rPr>
                <w:rFonts w:asciiTheme="minorHAnsi" w:hAnsiTheme="minorHAnsi" w:cs="Calibri"/>
                <w:noProof/>
                <w:sz w:val="18"/>
                <w:szCs w:val="18"/>
              </w:rPr>
              <w:t>hening institutional coordination and cooperation</w:t>
            </w:r>
            <w:r w:rsidRPr="003D5A4B">
              <w:rPr>
                <w:rFonts w:asciiTheme="minorHAnsi" w:hAnsiTheme="minorHAnsi" w:cs="Calibri"/>
                <w:noProof/>
                <w:sz w:val="18"/>
                <w:szCs w:val="18"/>
              </w:rPr>
              <w:t>, including the establishment of an intersectoral advisory group</w:t>
            </w:r>
            <w:r w:rsidR="0097266D" w:rsidRPr="003D5A4B">
              <w:rPr>
                <w:rFonts w:asciiTheme="minorHAnsi" w:hAnsiTheme="minorHAnsi" w:cs="Calibri"/>
                <w:noProof/>
                <w:sz w:val="18"/>
                <w:szCs w:val="18"/>
              </w:rPr>
              <w:t>.</w:t>
            </w:r>
            <w:r w:rsidR="004671E0" w:rsidRPr="003D5A4B">
              <w:rPr>
                <w:rFonts w:asciiTheme="minorHAnsi" w:hAnsiTheme="minorHAnsi" w:cs="Calibri"/>
                <w:noProof/>
                <w:sz w:val="18"/>
                <w:szCs w:val="18"/>
              </w:rPr>
              <w:t xml:space="preserve">  </w:t>
            </w:r>
            <w:r w:rsidRPr="003D5A4B">
              <w:rPr>
                <w:rFonts w:asciiTheme="minorHAnsi" w:hAnsiTheme="minorHAnsi" w:cs="Calibri"/>
                <w:noProof/>
                <w:sz w:val="18"/>
                <w:szCs w:val="18"/>
              </w:rPr>
              <w:t xml:space="preserve">The advsisory group may be formalized </w:t>
            </w:r>
            <w:r w:rsidR="0097266D" w:rsidRPr="003D5A4B">
              <w:rPr>
                <w:rFonts w:asciiTheme="minorHAnsi" w:hAnsiTheme="minorHAnsi" w:cs="Calibri"/>
                <w:noProof/>
                <w:sz w:val="18"/>
                <w:szCs w:val="18"/>
              </w:rPr>
              <w:t>th</w:t>
            </w:r>
            <w:r w:rsidR="00244360" w:rsidRPr="003D5A4B">
              <w:rPr>
                <w:rFonts w:asciiTheme="minorHAnsi" w:hAnsiTheme="minorHAnsi" w:cs="Calibri"/>
                <w:noProof/>
                <w:sz w:val="18"/>
                <w:szCs w:val="18"/>
              </w:rPr>
              <w:t>r</w:t>
            </w:r>
            <w:r w:rsidR="0097266D" w:rsidRPr="003D5A4B">
              <w:rPr>
                <w:rFonts w:asciiTheme="minorHAnsi" w:hAnsiTheme="minorHAnsi" w:cs="Calibri"/>
                <w:noProof/>
                <w:sz w:val="18"/>
                <w:szCs w:val="18"/>
              </w:rPr>
              <w:t>ough a MoU</w:t>
            </w:r>
          </w:p>
          <w:p w14:paraId="2043E4BC" w14:textId="524BB216" w:rsidR="003E4D13" w:rsidRPr="003D5A4B" w:rsidRDefault="003E4D13" w:rsidP="005721F4">
            <w:pPr>
              <w:rPr>
                <w:rFonts w:asciiTheme="minorHAnsi" w:hAnsiTheme="minorHAnsi" w:cs="Calibri"/>
                <w:noProof/>
                <w:sz w:val="18"/>
                <w:szCs w:val="18"/>
              </w:rPr>
            </w:pPr>
          </w:p>
        </w:tc>
      </w:tr>
      <w:tr w:rsidR="0097266D" w:rsidRPr="003D5A4B" w14:paraId="570D5E09" w14:textId="77777777" w:rsidTr="007F4D08">
        <w:tc>
          <w:tcPr>
            <w:tcW w:w="421" w:type="dxa"/>
          </w:tcPr>
          <w:p w14:paraId="1CE1AC08"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55</w:t>
            </w:r>
          </w:p>
        </w:tc>
        <w:tc>
          <w:tcPr>
            <w:tcW w:w="2409" w:type="dxa"/>
          </w:tcPr>
          <w:p w14:paraId="18917890" w14:textId="47C20B06"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 xml:space="preserve">Activity 2.1.5) </w:t>
            </w:r>
            <w:r w:rsidR="00D554B6" w:rsidRPr="003D5A4B">
              <w:rPr>
                <w:rFonts w:asciiTheme="minorHAnsi" w:hAnsiTheme="minorHAnsi" w:cs="Calibri"/>
                <w:noProof/>
                <w:sz w:val="18"/>
                <w:szCs w:val="18"/>
              </w:rPr>
              <w:t>Strengthening r</w:t>
            </w:r>
            <w:r w:rsidRPr="003D5A4B">
              <w:rPr>
                <w:rFonts w:asciiTheme="minorHAnsi" w:hAnsiTheme="minorHAnsi" w:cs="Calibri"/>
                <w:noProof/>
                <w:sz w:val="18"/>
                <w:szCs w:val="18"/>
              </w:rPr>
              <w:t>egional integration</w:t>
            </w:r>
            <w:r w:rsidR="00D554B6" w:rsidRPr="003D5A4B">
              <w:rPr>
                <w:rFonts w:asciiTheme="minorHAnsi" w:hAnsiTheme="minorHAnsi" w:cs="Calibri"/>
                <w:noProof/>
                <w:sz w:val="18"/>
                <w:szCs w:val="18"/>
              </w:rPr>
              <w:t xml:space="preserve"> for sharing climate information</w:t>
            </w:r>
          </w:p>
          <w:p w14:paraId="48259575" w14:textId="335C8135" w:rsidR="0097266D" w:rsidRPr="003D5A4B" w:rsidRDefault="0097266D" w:rsidP="007F4D08">
            <w:pPr>
              <w:jc w:val="left"/>
              <w:rPr>
                <w:rFonts w:asciiTheme="minorHAnsi" w:hAnsiTheme="minorHAnsi" w:cs="Calibri"/>
                <w:noProof/>
                <w:sz w:val="18"/>
                <w:szCs w:val="18"/>
              </w:rPr>
            </w:pPr>
          </w:p>
        </w:tc>
        <w:tc>
          <w:tcPr>
            <w:tcW w:w="6379" w:type="dxa"/>
          </w:tcPr>
          <w:p w14:paraId="64E37388" w14:textId="2EFCE48B"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Data sharing with regional NHMSs will be encouraged as this helps develop forecast products nationally from weather systems inbound from other countries, and vice versa.</w:t>
            </w:r>
          </w:p>
          <w:p w14:paraId="36D8668A" w14:textId="77777777" w:rsidR="00CD42D0" w:rsidRPr="003D5A4B" w:rsidRDefault="00CD42D0" w:rsidP="005721F4">
            <w:pPr>
              <w:rPr>
                <w:rFonts w:asciiTheme="minorHAnsi" w:hAnsiTheme="minorHAnsi" w:cs="Calibri"/>
                <w:noProof/>
                <w:sz w:val="18"/>
                <w:szCs w:val="18"/>
              </w:rPr>
            </w:pPr>
          </w:p>
          <w:p w14:paraId="23F77400" w14:textId="7A2DC1B7"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A consultant will assist participating organizations in outlining a national data sharing protocol (to be included as part of the MoU), taking in account internati</w:t>
            </w:r>
            <w:r w:rsidR="00C20B7C" w:rsidRPr="003D5A4B">
              <w:rPr>
                <w:rFonts w:asciiTheme="minorHAnsi" w:hAnsiTheme="minorHAnsi" w:cs="Calibri"/>
                <w:noProof/>
                <w:sz w:val="18"/>
                <w:szCs w:val="18"/>
              </w:rPr>
              <w:t>o</w:t>
            </w:r>
            <w:r w:rsidRPr="003D5A4B">
              <w:rPr>
                <w:rFonts w:asciiTheme="minorHAnsi" w:hAnsiTheme="minorHAnsi" w:cs="Calibri"/>
                <w:noProof/>
                <w:sz w:val="18"/>
                <w:szCs w:val="18"/>
              </w:rPr>
              <w:t>nal open data principles. A</w:t>
            </w:r>
            <w:r w:rsidR="00C20B7C" w:rsidRPr="003D5A4B">
              <w:rPr>
                <w:rFonts w:asciiTheme="minorHAnsi" w:hAnsiTheme="minorHAnsi" w:cs="Calibri"/>
                <w:noProof/>
                <w:sz w:val="18"/>
                <w:szCs w:val="18"/>
              </w:rPr>
              <w:t>d</w:t>
            </w:r>
            <w:r w:rsidRPr="003D5A4B">
              <w:rPr>
                <w:rFonts w:asciiTheme="minorHAnsi" w:hAnsiTheme="minorHAnsi" w:cs="Calibri"/>
                <w:noProof/>
                <w:sz w:val="18"/>
                <w:szCs w:val="18"/>
              </w:rPr>
              <w:t>ditional effor</w:t>
            </w:r>
            <w:r w:rsidR="00C20B7C" w:rsidRPr="003D5A4B">
              <w:rPr>
                <w:rFonts w:asciiTheme="minorHAnsi" w:hAnsiTheme="minorHAnsi" w:cs="Calibri"/>
                <w:noProof/>
                <w:sz w:val="18"/>
                <w:szCs w:val="18"/>
              </w:rPr>
              <w:t>t</w:t>
            </w:r>
            <w:r w:rsidRPr="003D5A4B">
              <w:rPr>
                <w:rFonts w:asciiTheme="minorHAnsi" w:hAnsiTheme="minorHAnsi" w:cs="Calibri"/>
                <w:noProof/>
                <w:sz w:val="18"/>
                <w:szCs w:val="18"/>
              </w:rPr>
              <w:t xml:space="preserve"> will be spen</w:t>
            </w:r>
            <w:r w:rsidR="00C20B7C" w:rsidRPr="003D5A4B">
              <w:rPr>
                <w:rFonts w:asciiTheme="minorHAnsi" w:hAnsiTheme="minorHAnsi" w:cs="Calibri"/>
                <w:noProof/>
                <w:sz w:val="18"/>
                <w:szCs w:val="18"/>
              </w:rPr>
              <w:t>t on</w:t>
            </w:r>
            <w:r w:rsidRPr="003D5A4B">
              <w:rPr>
                <w:rFonts w:asciiTheme="minorHAnsi" w:hAnsiTheme="minorHAnsi" w:cs="Calibri"/>
                <w:noProof/>
                <w:sz w:val="18"/>
                <w:szCs w:val="18"/>
              </w:rPr>
              <w:t xml:space="preserve"> enphasizing the proven benefits of an open data culture with examples of succe</w:t>
            </w:r>
            <w:r w:rsidR="00C20B7C" w:rsidRPr="003D5A4B">
              <w:rPr>
                <w:rFonts w:asciiTheme="minorHAnsi" w:hAnsiTheme="minorHAnsi" w:cs="Calibri"/>
                <w:noProof/>
                <w:sz w:val="18"/>
                <w:szCs w:val="18"/>
              </w:rPr>
              <w:t>s</w:t>
            </w:r>
            <w:r w:rsidRPr="003D5A4B">
              <w:rPr>
                <w:rFonts w:asciiTheme="minorHAnsi" w:hAnsiTheme="minorHAnsi" w:cs="Calibri"/>
                <w:noProof/>
                <w:sz w:val="18"/>
                <w:szCs w:val="18"/>
              </w:rPr>
              <w:t xml:space="preserve">sful cases abroad.  </w:t>
            </w:r>
          </w:p>
          <w:p w14:paraId="04D413EF" w14:textId="21F3E07A" w:rsidR="003E4D13" w:rsidRPr="003D5A4B" w:rsidRDefault="003E4D13" w:rsidP="005721F4">
            <w:pPr>
              <w:rPr>
                <w:rFonts w:asciiTheme="minorHAnsi" w:hAnsiTheme="minorHAnsi" w:cs="Calibri"/>
                <w:noProof/>
                <w:sz w:val="18"/>
                <w:szCs w:val="18"/>
              </w:rPr>
            </w:pPr>
          </w:p>
        </w:tc>
      </w:tr>
    </w:tbl>
    <w:p w14:paraId="36DD7189" w14:textId="510AFC10" w:rsidR="0097266D" w:rsidRPr="003D5A4B" w:rsidRDefault="0097266D" w:rsidP="0097266D"/>
    <w:p w14:paraId="2D74CD27" w14:textId="77777777" w:rsidR="00CF425D" w:rsidRPr="003D5A4B" w:rsidRDefault="00CF425D" w:rsidP="0097266D"/>
    <w:p w14:paraId="3C3694DA" w14:textId="7D1DBF33" w:rsidR="0097266D" w:rsidRPr="003D5A4B" w:rsidRDefault="0097266D" w:rsidP="0097266D">
      <w:pPr>
        <w:pStyle w:val="Heading6"/>
        <w:rPr>
          <w:color w:val="auto"/>
        </w:rPr>
      </w:pPr>
      <w:r w:rsidRPr="003D5A4B">
        <w:rPr>
          <w:color w:val="auto"/>
        </w:rPr>
        <w:t>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w:t>
      </w:r>
    </w:p>
    <w:p w14:paraId="6EE2C0BC" w14:textId="46E3F882" w:rsidR="0097266D" w:rsidRPr="003D5A4B" w:rsidRDefault="0097266D" w:rsidP="0097266D">
      <w:pPr>
        <w:rPr>
          <w:rFonts w:asciiTheme="minorHAnsi" w:hAnsiTheme="minorHAnsi" w:cstheme="minorHAnsi"/>
          <w:szCs w:val="20"/>
        </w:rPr>
      </w:pPr>
      <w:r w:rsidRPr="003D5A4B">
        <w:rPr>
          <w:rFonts w:asciiTheme="minorHAnsi" w:hAnsiTheme="minorHAnsi" w:cstheme="minorHAnsi"/>
          <w:b/>
          <w:bCs/>
          <w:szCs w:val="20"/>
          <w:u w:val="single"/>
        </w:rPr>
        <w:t>Output 2.2</w:t>
      </w:r>
      <w:r w:rsidRPr="003D5A4B">
        <w:rPr>
          <w:rFonts w:asciiTheme="minorHAnsi" w:hAnsiTheme="minorHAnsi" w:cstheme="minorHAnsi"/>
          <w:szCs w:val="20"/>
        </w:rPr>
        <w:t xml:space="preserve"> focuses overall on strengthening the use of climate information in the broadest sense, and specifically on the identification and development of the explicit links between the developed climate information products and services, and the integration of adaptation into </w:t>
      </w:r>
      <w:r w:rsidR="00377932" w:rsidRPr="003D5A4B">
        <w:rPr>
          <w:rFonts w:asciiTheme="minorHAnsi" w:hAnsiTheme="minorHAnsi" w:cstheme="minorHAnsi"/>
          <w:szCs w:val="20"/>
        </w:rPr>
        <w:t xml:space="preserve">overall </w:t>
      </w:r>
      <w:r w:rsidRPr="003D5A4B">
        <w:rPr>
          <w:rFonts w:asciiTheme="minorHAnsi" w:hAnsiTheme="minorHAnsi" w:cstheme="minorHAnsi"/>
          <w:szCs w:val="20"/>
        </w:rPr>
        <w:t xml:space="preserve">development planning. To achieve this a National Framework for Climate Services will be established in accordance </w:t>
      </w:r>
      <w:r w:rsidR="005F15C6" w:rsidRPr="003D5A4B">
        <w:rPr>
          <w:rFonts w:asciiTheme="minorHAnsi" w:hAnsiTheme="minorHAnsi" w:cstheme="minorHAnsi"/>
          <w:szCs w:val="20"/>
        </w:rPr>
        <w:t>with</w:t>
      </w:r>
      <w:r w:rsidRPr="003D5A4B">
        <w:rPr>
          <w:rFonts w:asciiTheme="minorHAnsi" w:hAnsiTheme="minorHAnsi" w:cstheme="minorHAnsi"/>
          <w:szCs w:val="20"/>
        </w:rPr>
        <w:t xml:space="preserve"> the guidelines published by the Global Framework for Climate Services. </w:t>
      </w:r>
    </w:p>
    <w:p w14:paraId="682D9F34" w14:textId="3941894C" w:rsidR="00446404" w:rsidRPr="003D5A4B" w:rsidRDefault="00446404" w:rsidP="0097266D">
      <w:pPr>
        <w:rPr>
          <w:rFonts w:asciiTheme="minorHAnsi" w:hAnsiTheme="minorHAnsi" w:cstheme="minorHAnsi"/>
          <w:szCs w:val="20"/>
        </w:rPr>
      </w:pPr>
    </w:p>
    <w:p w14:paraId="520A5ABA" w14:textId="570BE1A9" w:rsidR="009E056D" w:rsidRPr="003D5A4B" w:rsidRDefault="009E056D" w:rsidP="0097266D">
      <w:pPr>
        <w:rPr>
          <w:rFonts w:asciiTheme="minorHAnsi" w:hAnsiTheme="minorHAnsi" w:cstheme="minorHAnsi"/>
          <w:i/>
          <w:noProof/>
          <w:szCs w:val="20"/>
        </w:rPr>
      </w:pPr>
    </w:p>
    <w:p w14:paraId="32523A54" w14:textId="77777777" w:rsidR="00CC5382" w:rsidRPr="003D5A4B" w:rsidRDefault="00CC5382" w:rsidP="00CC5382">
      <w:pPr>
        <w:rPr>
          <w:rFonts w:asciiTheme="minorHAnsi" w:hAnsiTheme="minorHAnsi" w:cstheme="minorHAnsi"/>
          <w:b/>
          <w:bCs/>
          <w:szCs w:val="20"/>
        </w:rPr>
      </w:pPr>
      <w:r w:rsidRPr="003D5A4B">
        <w:rPr>
          <w:rFonts w:asciiTheme="minorHAnsi" w:hAnsiTheme="minorHAnsi" w:cstheme="minorHAnsi"/>
          <w:b/>
          <w:bCs/>
          <w:szCs w:val="20"/>
        </w:rPr>
        <w:t xml:space="preserve">The aim of the framework is to support climate-smart decision making by making sure to: </w:t>
      </w:r>
    </w:p>
    <w:p w14:paraId="17948727" w14:textId="77777777" w:rsidR="00CC5382" w:rsidRPr="003D5A4B" w:rsidRDefault="00CC5382" w:rsidP="00CC5382">
      <w:pPr>
        <w:rPr>
          <w:rFonts w:asciiTheme="minorHAnsi" w:hAnsiTheme="minorHAnsi" w:cstheme="minorHAnsi"/>
          <w:szCs w:val="20"/>
        </w:rPr>
      </w:pPr>
    </w:p>
    <w:p w14:paraId="3811A674" w14:textId="5E90D2AE" w:rsidR="00CC5382" w:rsidRPr="003D5A4B" w:rsidRDefault="00CC5382" w:rsidP="00DA5420">
      <w:pPr>
        <w:ind w:left="720"/>
        <w:rPr>
          <w:rFonts w:asciiTheme="minorHAnsi" w:hAnsiTheme="minorHAnsi"/>
          <w:i/>
          <w:iCs/>
          <w:szCs w:val="20"/>
        </w:rPr>
      </w:pPr>
      <w:r w:rsidRPr="003D5A4B">
        <w:rPr>
          <w:rFonts w:asciiTheme="minorHAnsi" w:hAnsiTheme="minorHAnsi" w:cstheme="minorHAnsi"/>
          <w:i/>
          <w:iCs/>
          <w:szCs w:val="20"/>
        </w:rPr>
        <w:t>(a) know the us</w:t>
      </w:r>
      <w:r w:rsidRPr="00F56125">
        <w:rPr>
          <w:rFonts w:asciiTheme="minorHAnsi" w:hAnsiTheme="minorHAnsi" w:cstheme="minorHAnsi"/>
          <w:i/>
          <w:iCs/>
          <w:szCs w:val="20"/>
          <w:highlight w:val="yellow"/>
        </w:rPr>
        <w:t>er</w:t>
      </w:r>
      <w:r w:rsidR="00F56125" w:rsidRPr="00F56125">
        <w:rPr>
          <w:rFonts w:asciiTheme="minorHAnsi" w:hAnsiTheme="minorHAnsi" w:cstheme="minorHAnsi"/>
          <w:i/>
          <w:iCs/>
          <w:szCs w:val="20"/>
          <w:highlight w:val="yellow"/>
        </w:rPr>
        <w:t>, including among them women,</w:t>
      </w:r>
      <w:r w:rsidRPr="003D5A4B">
        <w:rPr>
          <w:rFonts w:asciiTheme="minorHAnsi" w:hAnsiTheme="minorHAnsi" w:cstheme="minorHAnsi"/>
          <w:i/>
          <w:iCs/>
          <w:szCs w:val="20"/>
        </w:rPr>
        <w:t xml:space="preserve"> and understand what is needed: Understand the climatic elements that are relevant to the user; how the user wishes to receive information; how the user is likely to interpret the information; for what purpose the information will be used; the decision process of the user; and how the information might improve the decision-making processes. </w:t>
      </w:r>
      <w:r w:rsidRPr="003D5A4B">
        <w:rPr>
          <w:rFonts w:asciiTheme="minorHAnsi" w:hAnsiTheme="minorHAnsi"/>
          <w:i/>
          <w:iCs/>
          <w:szCs w:val="20"/>
        </w:rPr>
        <w:t xml:space="preserve"> </w:t>
      </w:r>
    </w:p>
    <w:p w14:paraId="182B8E54" w14:textId="77777777" w:rsidR="00CC5382" w:rsidRPr="003D5A4B" w:rsidRDefault="00CC5382" w:rsidP="00DA5420">
      <w:pPr>
        <w:ind w:left="720"/>
        <w:rPr>
          <w:rFonts w:asciiTheme="minorHAnsi" w:hAnsiTheme="minorHAnsi"/>
          <w:i/>
          <w:iCs/>
          <w:szCs w:val="20"/>
        </w:rPr>
      </w:pPr>
    </w:p>
    <w:p w14:paraId="59FFEC5A" w14:textId="171CC411" w:rsidR="00CC5382" w:rsidRPr="003D5A4B" w:rsidRDefault="00CC5382" w:rsidP="00DA5420">
      <w:pPr>
        <w:ind w:left="720"/>
        <w:rPr>
          <w:rFonts w:asciiTheme="minorHAnsi" w:hAnsiTheme="minorHAnsi" w:cstheme="minorHAnsi"/>
          <w:i/>
          <w:iCs/>
          <w:szCs w:val="20"/>
        </w:rPr>
      </w:pPr>
      <w:r w:rsidRPr="003D5A4B">
        <w:rPr>
          <w:rFonts w:asciiTheme="minorHAnsi" w:hAnsiTheme="minorHAnsi"/>
          <w:i/>
          <w:iCs/>
          <w:szCs w:val="20"/>
        </w:rPr>
        <w:t>(b) Make the information service simple, accessible and timely</w:t>
      </w:r>
      <w:r w:rsidR="00154038" w:rsidRPr="00154038">
        <w:rPr>
          <w:rFonts w:asciiTheme="minorHAnsi" w:hAnsiTheme="minorHAnsi"/>
          <w:i/>
          <w:iCs/>
          <w:szCs w:val="20"/>
          <w:highlight w:val="yellow"/>
        </w:rPr>
        <w:t>, including for women</w:t>
      </w:r>
      <w:r w:rsidRPr="003D5A4B">
        <w:rPr>
          <w:rFonts w:asciiTheme="minorHAnsi" w:hAnsiTheme="minorHAnsi"/>
          <w:i/>
          <w:iCs/>
          <w:szCs w:val="20"/>
        </w:rPr>
        <w:t>: Provide products that can be understood and readily applied by the user, along with easy access to follow-up professional advice.</w:t>
      </w:r>
      <w:r w:rsidR="00154038">
        <w:rPr>
          <w:rFonts w:asciiTheme="minorHAnsi" w:hAnsiTheme="minorHAnsi"/>
          <w:i/>
          <w:iCs/>
          <w:szCs w:val="20"/>
        </w:rPr>
        <w:t xml:space="preserve"> </w:t>
      </w:r>
      <w:r w:rsidR="00154038" w:rsidRPr="00A91942">
        <w:rPr>
          <w:rFonts w:asciiTheme="minorHAnsi" w:hAnsiTheme="minorHAnsi"/>
          <w:i/>
          <w:iCs/>
          <w:szCs w:val="20"/>
          <w:highlight w:val="yellow"/>
        </w:rPr>
        <w:t xml:space="preserve">Where applicable, tailor communication products to women’s needs, so that they can fully participate in the efforts </w:t>
      </w:r>
      <w:r w:rsidR="00A91942" w:rsidRPr="00A91942">
        <w:rPr>
          <w:rFonts w:asciiTheme="minorHAnsi" w:hAnsiTheme="minorHAnsi"/>
          <w:i/>
          <w:iCs/>
          <w:szCs w:val="20"/>
          <w:highlight w:val="yellow"/>
        </w:rPr>
        <w:t>towards enhancing climate information services in Guinea-Bissau and their applicability.</w:t>
      </w:r>
      <w:r w:rsidR="00A91942">
        <w:rPr>
          <w:rFonts w:asciiTheme="minorHAnsi" w:hAnsiTheme="minorHAnsi"/>
          <w:i/>
          <w:iCs/>
          <w:szCs w:val="20"/>
        </w:rPr>
        <w:t xml:space="preserve"> </w:t>
      </w:r>
    </w:p>
    <w:p w14:paraId="4A1B2F9B" w14:textId="77777777" w:rsidR="00CC5382" w:rsidRPr="003D5A4B" w:rsidRDefault="00CC5382" w:rsidP="00DA5420">
      <w:pPr>
        <w:ind w:left="720"/>
        <w:rPr>
          <w:rFonts w:asciiTheme="minorHAnsi" w:hAnsiTheme="minorHAnsi" w:cstheme="minorHAnsi"/>
          <w:i/>
          <w:iCs/>
          <w:szCs w:val="20"/>
        </w:rPr>
      </w:pPr>
    </w:p>
    <w:p w14:paraId="0FFE3144" w14:textId="64EEFAB3" w:rsidR="00CC5382" w:rsidRPr="003D5A4B" w:rsidRDefault="00CC5382" w:rsidP="00DA5420">
      <w:pPr>
        <w:ind w:left="720"/>
        <w:rPr>
          <w:rFonts w:asciiTheme="minorHAnsi" w:hAnsiTheme="minorHAnsi" w:cstheme="minorHAnsi"/>
          <w:i/>
          <w:iCs/>
          <w:szCs w:val="20"/>
        </w:rPr>
      </w:pPr>
      <w:r w:rsidRPr="003D5A4B">
        <w:rPr>
          <w:rFonts w:asciiTheme="minorHAnsi" w:hAnsiTheme="minorHAnsi" w:cstheme="minorHAnsi"/>
          <w:i/>
          <w:iCs/>
          <w:szCs w:val="20"/>
        </w:rPr>
        <w:t>(c) Ensure qualit</w:t>
      </w:r>
      <w:r w:rsidRPr="0032540C">
        <w:rPr>
          <w:rFonts w:asciiTheme="minorHAnsi" w:hAnsiTheme="minorHAnsi" w:cstheme="minorHAnsi"/>
          <w:i/>
          <w:iCs/>
          <w:szCs w:val="20"/>
          <w:highlight w:val="yellow"/>
        </w:rPr>
        <w:t>y</w:t>
      </w:r>
      <w:r w:rsidR="00D8344E" w:rsidRPr="0032540C">
        <w:rPr>
          <w:rFonts w:asciiTheme="minorHAnsi" w:hAnsiTheme="minorHAnsi" w:cstheme="minorHAnsi"/>
          <w:i/>
          <w:iCs/>
          <w:szCs w:val="20"/>
          <w:highlight w:val="yellow"/>
        </w:rPr>
        <w:t xml:space="preserve"> and gender </w:t>
      </w:r>
      <w:r w:rsidR="00682EFA" w:rsidRPr="0032540C">
        <w:rPr>
          <w:rFonts w:asciiTheme="minorHAnsi" w:hAnsiTheme="minorHAnsi" w:cstheme="minorHAnsi"/>
          <w:i/>
          <w:iCs/>
          <w:szCs w:val="20"/>
          <w:highlight w:val="yellow"/>
        </w:rPr>
        <w:t>sensitivity</w:t>
      </w:r>
      <w:r w:rsidRPr="0032540C">
        <w:rPr>
          <w:rFonts w:asciiTheme="minorHAnsi" w:hAnsiTheme="minorHAnsi" w:cstheme="minorHAnsi"/>
          <w:i/>
          <w:iCs/>
          <w:szCs w:val="20"/>
          <w:highlight w:val="yellow"/>
        </w:rPr>
        <w:t>:</w:t>
      </w:r>
      <w:r w:rsidRPr="003D5A4B">
        <w:rPr>
          <w:rFonts w:asciiTheme="minorHAnsi" w:hAnsiTheme="minorHAnsi" w:cstheme="minorHAnsi"/>
          <w:i/>
          <w:iCs/>
          <w:szCs w:val="20"/>
        </w:rPr>
        <w:t xml:space="preserve"> Provide products that have been developed with skill and with an understanding of possible applications and analytical techniques, complete with proper documentation and backed by thorough knowledge of up-to-date data availability and characteristics.</w:t>
      </w:r>
      <w:r w:rsidR="00D8344E">
        <w:rPr>
          <w:rFonts w:asciiTheme="minorHAnsi" w:hAnsiTheme="minorHAnsi" w:cstheme="minorHAnsi"/>
          <w:i/>
          <w:iCs/>
          <w:szCs w:val="20"/>
        </w:rPr>
        <w:t xml:space="preserve"> </w:t>
      </w:r>
      <w:r w:rsidR="00D8344E" w:rsidRPr="00F82533">
        <w:rPr>
          <w:rFonts w:asciiTheme="minorHAnsi" w:hAnsiTheme="minorHAnsi" w:cstheme="minorHAnsi"/>
          <w:i/>
          <w:iCs/>
          <w:szCs w:val="20"/>
          <w:highlight w:val="yellow"/>
        </w:rPr>
        <w:t xml:space="preserve">They will also </w:t>
      </w:r>
      <w:r w:rsidR="00682EFA" w:rsidRPr="00F82533">
        <w:rPr>
          <w:rFonts w:asciiTheme="minorHAnsi" w:hAnsiTheme="minorHAnsi" w:cstheme="minorHAnsi"/>
          <w:i/>
          <w:iCs/>
          <w:szCs w:val="20"/>
          <w:highlight w:val="yellow"/>
        </w:rPr>
        <w:t>need to be sensitive to gender caveats</w:t>
      </w:r>
      <w:r w:rsidR="007A08E2" w:rsidRPr="00F82533">
        <w:rPr>
          <w:rFonts w:asciiTheme="minorHAnsi" w:hAnsiTheme="minorHAnsi" w:cstheme="minorHAnsi"/>
          <w:i/>
          <w:iCs/>
          <w:szCs w:val="20"/>
          <w:highlight w:val="yellow"/>
        </w:rPr>
        <w:t xml:space="preserve">, in addition to securing a balanced participation of women in </w:t>
      </w:r>
      <w:r w:rsidR="00F82533" w:rsidRPr="00F82533">
        <w:rPr>
          <w:rFonts w:asciiTheme="minorHAnsi" w:hAnsiTheme="minorHAnsi" w:cstheme="minorHAnsi"/>
          <w:i/>
          <w:iCs/>
          <w:szCs w:val="20"/>
          <w:highlight w:val="yellow"/>
        </w:rPr>
        <w:t>training events and capacity development opportunities.</w:t>
      </w:r>
      <w:r w:rsidR="00F82533">
        <w:rPr>
          <w:rFonts w:asciiTheme="minorHAnsi" w:hAnsiTheme="minorHAnsi" w:cstheme="minorHAnsi"/>
          <w:i/>
          <w:iCs/>
          <w:szCs w:val="20"/>
        </w:rPr>
        <w:t xml:space="preserve"> </w:t>
      </w:r>
    </w:p>
    <w:p w14:paraId="1DA59A58" w14:textId="25B4BD05" w:rsidR="00CC5382" w:rsidRPr="00CF6CCD" w:rsidRDefault="00CC5382" w:rsidP="00CF6CCD"/>
    <w:p w14:paraId="5BC144FA" w14:textId="6C2E2FCE" w:rsidR="00CF6CCD" w:rsidRPr="003D5A4B" w:rsidRDefault="00CF6CCD" w:rsidP="00CF6CCD">
      <w:pPr>
        <w:rPr>
          <w:rFonts w:asciiTheme="minorHAnsi" w:hAnsiTheme="minorHAnsi" w:cstheme="minorHAnsi"/>
          <w:i/>
          <w:noProof/>
          <w:szCs w:val="20"/>
        </w:rPr>
      </w:pPr>
      <w:r w:rsidRPr="003D5A4B">
        <w:rPr>
          <w:rFonts w:asciiTheme="minorHAnsi" w:hAnsiTheme="minorHAnsi" w:cstheme="minorHAnsi"/>
          <w:szCs w:val="20"/>
        </w:rPr>
        <w:t xml:space="preserve">The proposed activities or steps for the establishment of the NFCS are based on Step-by-step Guidelines for Establishing a National Framework for Climate Services (WMO-No. 1206) as shown in </w:t>
      </w:r>
      <w:r w:rsidRPr="003D5A4B">
        <w:rPr>
          <w:rFonts w:asciiTheme="minorHAnsi" w:hAnsiTheme="minorHAnsi" w:cstheme="minorHAnsi"/>
          <w:szCs w:val="20"/>
        </w:rPr>
        <w:fldChar w:fldCharType="begin"/>
      </w:r>
      <w:r w:rsidRPr="003D5A4B">
        <w:rPr>
          <w:rFonts w:asciiTheme="minorHAnsi" w:hAnsiTheme="minorHAnsi" w:cstheme="minorHAnsi"/>
          <w:szCs w:val="20"/>
        </w:rPr>
        <w:instrText xml:space="preserve"> REF _Ref34742102 \h  \* MERGEFORMAT </w:instrText>
      </w:r>
      <w:r w:rsidRPr="003D5A4B">
        <w:rPr>
          <w:rFonts w:asciiTheme="minorHAnsi" w:hAnsiTheme="minorHAnsi" w:cstheme="minorHAnsi"/>
          <w:szCs w:val="20"/>
        </w:rPr>
      </w:r>
      <w:r w:rsidRPr="003D5A4B">
        <w:rPr>
          <w:rFonts w:asciiTheme="minorHAnsi" w:hAnsiTheme="minorHAnsi" w:cstheme="minorHAnsi"/>
          <w:szCs w:val="20"/>
        </w:rPr>
        <w:fldChar w:fldCharType="separate"/>
      </w:r>
      <w:r w:rsidRPr="00F84DAA">
        <w:rPr>
          <w:rFonts w:asciiTheme="minorHAnsi" w:hAnsiTheme="minorHAnsi" w:cstheme="minorHAnsi"/>
          <w:szCs w:val="20"/>
        </w:rPr>
        <w:t xml:space="preserve">Figure </w:t>
      </w:r>
      <w:r w:rsidRPr="00F84DAA">
        <w:rPr>
          <w:rFonts w:asciiTheme="minorHAnsi" w:hAnsiTheme="minorHAnsi" w:cstheme="minorHAnsi"/>
          <w:noProof/>
          <w:szCs w:val="20"/>
        </w:rPr>
        <w:t>9</w:t>
      </w:r>
      <w:r w:rsidRPr="003D5A4B">
        <w:rPr>
          <w:rFonts w:asciiTheme="minorHAnsi" w:hAnsiTheme="minorHAnsi" w:cstheme="minorHAnsi"/>
          <w:szCs w:val="20"/>
        </w:rPr>
        <w:fldChar w:fldCharType="end"/>
      </w:r>
      <w:r>
        <w:rPr>
          <w:rFonts w:asciiTheme="minorHAnsi" w:hAnsiTheme="minorHAnsi" w:cstheme="minorHAnsi"/>
          <w:szCs w:val="20"/>
        </w:rPr>
        <w:t xml:space="preserve"> </w:t>
      </w:r>
      <w:r w:rsidRPr="0032540C">
        <w:rPr>
          <w:rFonts w:asciiTheme="minorHAnsi" w:hAnsiTheme="minorHAnsi" w:cstheme="minorHAnsi"/>
          <w:szCs w:val="20"/>
          <w:highlight w:val="yellow"/>
        </w:rPr>
        <w:t>– and with gender scrutiny of the details duly applied.</w:t>
      </w:r>
      <w:r>
        <w:rPr>
          <w:rFonts w:asciiTheme="minorHAnsi" w:hAnsiTheme="minorHAnsi" w:cstheme="minorHAnsi"/>
          <w:szCs w:val="20"/>
        </w:rPr>
        <w:t xml:space="preserve"> </w:t>
      </w:r>
      <w:r w:rsidRPr="003D5A4B">
        <w:rPr>
          <w:rFonts w:asciiTheme="minorHAnsi" w:hAnsiTheme="minorHAnsi" w:cstheme="minorHAnsi"/>
          <w:i/>
          <w:noProof/>
          <w:szCs w:val="20"/>
        </w:rPr>
        <w:t xml:space="preserve"> </w:t>
      </w:r>
    </w:p>
    <w:p w14:paraId="20801C30" w14:textId="77777777" w:rsidR="00CF6CCD" w:rsidRPr="003D5A4B" w:rsidRDefault="00CF6CCD" w:rsidP="00CF6CCD">
      <w:pPr>
        <w:rPr>
          <w:rFonts w:asciiTheme="minorHAnsi" w:hAnsiTheme="minorHAnsi"/>
          <w:sz w:val="18"/>
          <w:szCs w:val="18"/>
        </w:rPr>
      </w:pPr>
    </w:p>
    <w:p w14:paraId="6DC63075" w14:textId="77777777" w:rsidR="00CF6CCD" w:rsidRPr="003D5A4B" w:rsidRDefault="00CF6CCD" w:rsidP="00CF6CCD">
      <w:pPr>
        <w:rPr>
          <w:rFonts w:asciiTheme="minorHAnsi" w:hAnsiTheme="minorHAnsi"/>
          <w:szCs w:val="20"/>
        </w:rPr>
      </w:pPr>
      <w:r w:rsidRPr="003D5A4B">
        <w:rPr>
          <w:rFonts w:asciiTheme="minorHAnsi" w:hAnsiTheme="minorHAnsi"/>
          <w:szCs w:val="20"/>
        </w:rPr>
        <w:t xml:space="preserve">Sustainable funding of climate services which is being addressed through output 2.3 will need to support the action planning developed under this output. </w:t>
      </w:r>
    </w:p>
    <w:p w14:paraId="673DDC3B" w14:textId="77777777" w:rsidR="00CF6CCD" w:rsidRPr="003D5A4B" w:rsidRDefault="00CF6CCD" w:rsidP="00CF6CCD">
      <w:pPr>
        <w:rPr>
          <w:rFonts w:asciiTheme="minorHAnsi" w:hAnsiTheme="minorHAnsi"/>
          <w:szCs w:val="20"/>
        </w:rPr>
      </w:pPr>
    </w:p>
    <w:p w14:paraId="4B36BAA5" w14:textId="77777777" w:rsidR="00CF6CCD" w:rsidRPr="003D5A4B" w:rsidRDefault="00CF6CCD" w:rsidP="00CF6CCD">
      <w:pPr>
        <w:rPr>
          <w:rFonts w:asciiTheme="minorHAnsi" w:hAnsiTheme="minorHAnsi"/>
          <w:szCs w:val="20"/>
        </w:rPr>
      </w:pPr>
      <w:r w:rsidRPr="003D5A4B">
        <w:rPr>
          <w:rFonts w:asciiTheme="minorHAnsi" w:hAnsiTheme="minorHAnsi"/>
          <w:szCs w:val="20"/>
        </w:rPr>
        <w:t xml:space="preserve">Tailored climate information products and services developed under output 2.4 will be fundamental for the integration of climate into development planning. </w:t>
      </w:r>
    </w:p>
    <w:p w14:paraId="21C42EF4" w14:textId="77777777" w:rsidR="00CC5382" w:rsidRPr="003D5A4B" w:rsidRDefault="00CC5382" w:rsidP="00CC5382">
      <w:pPr>
        <w:rPr>
          <w:noProof/>
        </w:rPr>
      </w:pPr>
    </w:p>
    <w:p w14:paraId="0D0EACFA" w14:textId="5186DFFD" w:rsidR="0097266D" w:rsidRPr="003D5A4B" w:rsidRDefault="0097266D" w:rsidP="0097266D">
      <w:pPr>
        <w:pStyle w:val="Caption"/>
      </w:pPr>
      <w:bookmarkStart w:id="187" w:name="_Ref34742102"/>
      <w:bookmarkStart w:id="188" w:name="_Toc166321259"/>
      <w:r w:rsidRPr="003D5A4B">
        <w:t xml:space="preserve">Figure </w:t>
      </w:r>
      <w:r w:rsidRPr="003D5A4B">
        <w:fldChar w:fldCharType="begin"/>
      </w:r>
      <w:r w:rsidRPr="003D5A4B">
        <w:instrText>SEQ Figure \* ARABIC</w:instrText>
      </w:r>
      <w:r w:rsidRPr="003D5A4B">
        <w:fldChar w:fldCharType="separate"/>
      </w:r>
      <w:r w:rsidR="00F84DAA">
        <w:rPr>
          <w:noProof/>
        </w:rPr>
        <w:t>9</w:t>
      </w:r>
      <w:r w:rsidRPr="003D5A4B">
        <w:fldChar w:fldCharType="end"/>
      </w:r>
      <w:bookmarkEnd w:id="187"/>
      <w:r w:rsidRPr="003D5A4B">
        <w:t>. Five steps for establishing a National Framework for Climate Services (Source: (WMO-No. 1206)</w:t>
      </w:r>
      <w:bookmarkEnd w:id="188"/>
    </w:p>
    <w:p w14:paraId="5CFFE40A" w14:textId="5FDC369D" w:rsidR="005B7C02" w:rsidRPr="003D5A4B" w:rsidRDefault="005B7C02" w:rsidP="005B7C02">
      <w:pPr>
        <w:jc w:val="center"/>
      </w:pPr>
      <w:r w:rsidRPr="003D5A4B">
        <w:rPr>
          <w:noProof/>
          <w:lang w:val="nl-BE" w:eastAsia="nl-BE"/>
        </w:rPr>
        <w:drawing>
          <wp:inline distT="0" distB="0" distL="0" distR="0" wp14:anchorId="1E27FCDA" wp14:editId="4FDC9CC1">
            <wp:extent cx="4758589" cy="4026255"/>
            <wp:effectExtent l="19050" t="19050" r="23495" b="12700"/>
            <wp:docPr id="50"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BEBA8EAE-BF5A-486C-A8C5-ECC9F3942E4B}">
                          <a14:imgProps xmlns:a14="http://schemas.microsoft.com/office/drawing/2010/main">
                            <a14:imgLayer r:embed="rId31">
                              <a14:imgEffect>
                                <a14:sharpenSoften amount="50000"/>
                              </a14:imgEffect>
                            </a14:imgLayer>
                          </a14:imgProps>
                        </a:ext>
                      </a:extLst>
                    </a:blip>
                    <a:srcRect t="4471" r="26397" b="7058"/>
                    <a:stretch/>
                  </pic:blipFill>
                  <pic:spPr bwMode="auto">
                    <a:xfrm>
                      <a:off x="0" y="0"/>
                      <a:ext cx="4801516" cy="4062575"/>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070EB549" w14:textId="77777777" w:rsidR="0097266D" w:rsidRPr="003D5A4B" w:rsidRDefault="0097266D" w:rsidP="0097266D">
      <w:pPr>
        <w:rPr>
          <w:rFonts w:asciiTheme="minorHAnsi" w:hAnsiTheme="minorHAnsi"/>
          <w:sz w:val="18"/>
          <w:szCs w:val="18"/>
        </w:rPr>
      </w:pPr>
    </w:p>
    <w:p w14:paraId="1B1CEB1A" w14:textId="77777777" w:rsidR="00F6463E" w:rsidRPr="003D5A4B" w:rsidRDefault="00F6463E" w:rsidP="0097266D">
      <w:pPr>
        <w:rPr>
          <w:rFonts w:asciiTheme="minorHAnsi" w:hAnsiTheme="minorHAnsi"/>
          <w:sz w:val="18"/>
          <w:szCs w:val="18"/>
        </w:rPr>
      </w:pPr>
    </w:p>
    <w:p w14:paraId="12DE57BD" w14:textId="77777777" w:rsidR="00F6463E" w:rsidRPr="003D5A4B" w:rsidRDefault="00F6463E" w:rsidP="00F6463E">
      <w:pPr>
        <w:rPr>
          <w:rFonts w:asciiTheme="minorHAnsi" w:hAnsiTheme="minorHAnsi" w:cstheme="minorHAnsi"/>
          <w:szCs w:val="20"/>
        </w:rPr>
      </w:pPr>
    </w:p>
    <w:p w14:paraId="1FA483A4" w14:textId="77777777" w:rsidR="0097266D" w:rsidRPr="003D5A4B" w:rsidRDefault="0097266D" w:rsidP="0097266D">
      <w:pPr>
        <w:rPr>
          <w:lang w:eastAsia="ja-JP"/>
        </w:rPr>
      </w:pPr>
    </w:p>
    <w:tbl>
      <w:tblPr>
        <w:tblStyle w:val="TableGrid"/>
        <w:tblW w:w="9209" w:type="dxa"/>
        <w:tblLook w:val="04A0" w:firstRow="1" w:lastRow="0" w:firstColumn="1" w:lastColumn="0" w:noHBand="0" w:noVBand="1"/>
      </w:tblPr>
      <w:tblGrid>
        <w:gridCol w:w="421"/>
        <w:gridCol w:w="2409"/>
        <w:gridCol w:w="6379"/>
      </w:tblGrid>
      <w:tr w:rsidR="0097266D" w:rsidRPr="003D5A4B" w14:paraId="69B45E42" w14:textId="77777777" w:rsidTr="007F4D08">
        <w:trPr>
          <w:tblHeader/>
        </w:trPr>
        <w:tc>
          <w:tcPr>
            <w:tcW w:w="421" w:type="dxa"/>
            <w:shd w:val="clear" w:color="auto" w:fill="000000" w:themeFill="text1"/>
          </w:tcPr>
          <w:p w14:paraId="055AE88C" w14:textId="77777777" w:rsidR="0097266D" w:rsidRPr="003D5A4B" w:rsidRDefault="0097266D" w:rsidP="007F4D08">
            <w:pPr>
              <w:rPr>
                <w:rFonts w:cs="Calibri"/>
                <w:b/>
                <w:bCs/>
                <w:noProof/>
                <w:sz w:val="18"/>
                <w:szCs w:val="18"/>
              </w:rPr>
            </w:pPr>
            <w:r w:rsidRPr="003D5A4B">
              <w:rPr>
                <w:rFonts w:cs="Calibri"/>
                <w:b/>
                <w:bCs/>
                <w:noProof/>
                <w:sz w:val="18"/>
                <w:szCs w:val="18"/>
              </w:rPr>
              <w:t>#</w:t>
            </w:r>
          </w:p>
        </w:tc>
        <w:tc>
          <w:tcPr>
            <w:tcW w:w="2409" w:type="dxa"/>
            <w:shd w:val="clear" w:color="auto" w:fill="000000" w:themeFill="text1"/>
          </w:tcPr>
          <w:p w14:paraId="0B97FEA8" w14:textId="77777777" w:rsidR="0097266D" w:rsidRPr="003D5A4B" w:rsidRDefault="0097266D" w:rsidP="007F4D08">
            <w:pPr>
              <w:jc w:val="left"/>
              <w:rPr>
                <w:rFonts w:cs="Calibri"/>
                <w:b/>
                <w:bCs/>
                <w:noProof/>
                <w:sz w:val="18"/>
                <w:szCs w:val="18"/>
              </w:rPr>
            </w:pPr>
            <w:r w:rsidRPr="003D5A4B">
              <w:rPr>
                <w:rFonts w:cs="Calibri"/>
                <w:b/>
                <w:bCs/>
                <w:noProof/>
                <w:sz w:val="18"/>
                <w:szCs w:val="18"/>
              </w:rPr>
              <w:t>Activities</w:t>
            </w:r>
          </w:p>
        </w:tc>
        <w:tc>
          <w:tcPr>
            <w:tcW w:w="6379" w:type="dxa"/>
            <w:shd w:val="clear" w:color="auto" w:fill="000000" w:themeFill="text1"/>
          </w:tcPr>
          <w:p w14:paraId="6111248F" w14:textId="77777777" w:rsidR="0097266D" w:rsidRPr="003D5A4B" w:rsidRDefault="0097266D" w:rsidP="007F4D08">
            <w:pPr>
              <w:rPr>
                <w:rFonts w:cs="Calibri"/>
                <w:b/>
                <w:bCs/>
                <w:noProof/>
                <w:sz w:val="18"/>
                <w:szCs w:val="18"/>
              </w:rPr>
            </w:pPr>
            <w:r w:rsidRPr="003D5A4B">
              <w:rPr>
                <w:rFonts w:cs="Calibri"/>
                <w:b/>
                <w:bCs/>
                <w:noProof/>
                <w:sz w:val="18"/>
                <w:szCs w:val="18"/>
              </w:rPr>
              <w:t>Comments</w:t>
            </w:r>
          </w:p>
        </w:tc>
      </w:tr>
      <w:tr w:rsidR="0097266D" w:rsidRPr="003D5A4B" w14:paraId="1A145571" w14:textId="77777777" w:rsidTr="007F4D08">
        <w:tc>
          <w:tcPr>
            <w:tcW w:w="421" w:type="dxa"/>
          </w:tcPr>
          <w:p w14:paraId="479101C9" w14:textId="77777777" w:rsidR="0097266D" w:rsidRPr="003D5A4B" w:rsidRDefault="0097266D" w:rsidP="007F4D08">
            <w:pPr>
              <w:rPr>
                <w:rFonts w:cs="Calibri"/>
                <w:noProof/>
                <w:sz w:val="18"/>
                <w:szCs w:val="18"/>
              </w:rPr>
            </w:pPr>
          </w:p>
        </w:tc>
        <w:tc>
          <w:tcPr>
            <w:tcW w:w="2409" w:type="dxa"/>
          </w:tcPr>
          <w:p w14:paraId="20FE66DF" w14:textId="0126EF8D" w:rsidR="0097266D" w:rsidRPr="003D5A4B" w:rsidRDefault="0097266D" w:rsidP="007F4D08">
            <w:pPr>
              <w:jc w:val="left"/>
              <w:rPr>
                <w:rFonts w:cs="Calibri"/>
                <w:noProof/>
                <w:sz w:val="18"/>
                <w:szCs w:val="18"/>
              </w:rPr>
            </w:pPr>
            <w:r w:rsidRPr="003D5A4B">
              <w:rPr>
                <w:rFonts w:cs="Calibri"/>
                <w:noProof/>
                <w:sz w:val="18"/>
                <w:szCs w:val="18"/>
              </w:rPr>
              <w:t>Activity 2.2.1) Assessing the baseline on climate services and needs</w:t>
            </w:r>
          </w:p>
        </w:tc>
        <w:tc>
          <w:tcPr>
            <w:tcW w:w="6379" w:type="dxa"/>
          </w:tcPr>
          <w:p w14:paraId="2EC6135A" w14:textId="1F0C282E" w:rsidR="00AD1CCB" w:rsidRPr="003D5A4B" w:rsidRDefault="0097266D" w:rsidP="005721F4">
            <w:pPr>
              <w:rPr>
                <w:rFonts w:cs="Calibri"/>
                <w:noProof/>
                <w:sz w:val="18"/>
                <w:szCs w:val="18"/>
              </w:rPr>
            </w:pPr>
            <w:r w:rsidRPr="003D5A4B">
              <w:rPr>
                <w:rFonts w:cs="Calibri"/>
                <w:noProof/>
                <w:sz w:val="18"/>
                <w:szCs w:val="18"/>
              </w:rPr>
              <w:t>The aim of this activity is to forma</w:t>
            </w:r>
            <w:r w:rsidR="00C20B7C" w:rsidRPr="003D5A4B">
              <w:rPr>
                <w:rFonts w:cs="Calibri"/>
                <w:noProof/>
                <w:sz w:val="18"/>
                <w:szCs w:val="18"/>
              </w:rPr>
              <w:t>l</w:t>
            </w:r>
            <w:r w:rsidRPr="003D5A4B">
              <w:rPr>
                <w:rFonts w:cs="Calibri"/>
                <w:noProof/>
                <w:sz w:val="18"/>
                <w:szCs w:val="18"/>
              </w:rPr>
              <w:t xml:space="preserve">ly start the process of </w:t>
            </w:r>
            <w:r w:rsidR="00C20B7C" w:rsidRPr="003D5A4B">
              <w:rPr>
                <w:rFonts w:cs="Calibri"/>
                <w:noProof/>
                <w:sz w:val="18"/>
                <w:szCs w:val="18"/>
              </w:rPr>
              <w:t>establishing</w:t>
            </w:r>
            <w:r w:rsidRPr="003D5A4B">
              <w:rPr>
                <w:rFonts w:cs="Calibri"/>
                <w:noProof/>
                <w:sz w:val="18"/>
                <w:szCs w:val="18"/>
              </w:rPr>
              <w:t xml:space="preserve"> the National Framework for Climate Services (NFCS). </w:t>
            </w:r>
          </w:p>
          <w:p w14:paraId="7C845F26" w14:textId="77777777" w:rsidR="00AD1CCB" w:rsidRPr="003D5A4B" w:rsidRDefault="00AD1CCB" w:rsidP="005721F4">
            <w:pPr>
              <w:rPr>
                <w:rFonts w:cs="Calibri"/>
                <w:iCs/>
                <w:noProof/>
                <w:sz w:val="18"/>
                <w:szCs w:val="18"/>
              </w:rPr>
            </w:pPr>
          </w:p>
          <w:p w14:paraId="6BCBCD5E" w14:textId="77AAACBA" w:rsidR="00AD1CCB" w:rsidRPr="003D5A4B" w:rsidRDefault="00AD1CCB" w:rsidP="005721F4">
            <w:pPr>
              <w:rPr>
                <w:rFonts w:cs="Calibri"/>
                <w:noProof/>
                <w:sz w:val="18"/>
                <w:szCs w:val="18"/>
              </w:rPr>
            </w:pPr>
            <w:r w:rsidRPr="003D5A4B">
              <w:rPr>
                <w:rFonts w:cs="Calibri"/>
                <w:noProof/>
                <w:sz w:val="18"/>
                <w:szCs w:val="18"/>
              </w:rPr>
              <w:t>The project will organize a technical workshop for the establishment of the NFCS presented under this output should/will be combined with other actities listed in the prodoc.</w:t>
            </w:r>
          </w:p>
          <w:p w14:paraId="1563EA57" w14:textId="77777777" w:rsidR="00AD1CCB" w:rsidRPr="003D5A4B" w:rsidRDefault="00AD1CCB" w:rsidP="005721F4">
            <w:pPr>
              <w:rPr>
                <w:rFonts w:cs="Calibri"/>
                <w:noProof/>
                <w:sz w:val="18"/>
                <w:szCs w:val="18"/>
              </w:rPr>
            </w:pPr>
          </w:p>
          <w:p w14:paraId="5ABD2D3C" w14:textId="443D0CF6" w:rsidR="0097266D" w:rsidRPr="003D5A4B" w:rsidRDefault="0097266D" w:rsidP="005721F4">
            <w:pPr>
              <w:rPr>
                <w:rFonts w:cs="Calibri"/>
                <w:noProof/>
                <w:sz w:val="18"/>
                <w:szCs w:val="18"/>
              </w:rPr>
            </w:pPr>
            <w:r w:rsidRPr="003D5A4B">
              <w:rPr>
                <w:rFonts w:cs="Calibri"/>
                <w:noProof/>
                <w:sz w:val="18"/>
                <w:szCs w:val="18"/>
              </w:rPr>
              <w:t xml:space="preserve">Stakeholders will be brought together to present the purpose, a blue print and roadmap for the establishment of the NFCS (as documented in the </w:t>
            </w:r>
            <w:r w:rsidRPr="003D5A4B">
              <w:rPr>
                <w:rFonts w:cs="Calibri"/>
                <w:noProof/>
                <w:sz w:val="18"/>
                <w:szCs w:val="18"/>
                <w:u w:val="single"/>
              </w:rPr>
              <w:t>WMO guide No. 1206: Step-by-step Guidelines for Establishing a National Framework for Climate Services</w:t>
            </w:r>
            <w:r w:rsidRPr="003D5A4B">
              <w:rPr>
                <w:rFonts w:cs="Calibri"/>
                <w:noProof/>
                <w:sz w:val="18"/>
                <w:szCs w:val="18"/>
              </w:rPr>
              <w:t xml:space="preserve">). </w:t>
            </w:r>
          </w:p>
          <w:p w14:paraId="75272470" w14:textId="77777777" w:rsidR="006B130B" w:rsidRPr="003D5A4B" w:rsidRDefault="006B130B" w:rsidP="005721F4">
            <w:pPr>
              <w:rPr>
                <w:rFonts w:cs="Calibri"/>
                <w:noProof/>
                <w:sz w:val="18"/>
                <w:szCs w:val="18"/>
              </w:rPr>
            </w:pPr>
          </w:p>
          <w:p w14:paraId="267D47CA" w14:textId="77777777" w:rsidR="0097266D" w:rsidRPr="003D5A4B" w:rsidRDefault="0097266D" w:rsidP="005721F4">
            <w:pPr>
              <w:rPr>
                <w:rFonts w:cs="Calibri"/>
                <w:noProof/>
                <w:sz w:val="18"/>
                <w:szCs w:val="18"/>
              </w:rPr>
            </w:pPr>
            <w:r w:rsidRPr="003D5A4B">
              <w:rPr>
                <w:rFonts w:cs="Calibri"/>
                <w:i/>
                <w:noProof/>
                <w:sz w:val="18"/>
                <w:szCs w:val="18"/>
              </w:rPr>
              <w:t>(Step 1)</w:t>
            </w:r>
            <w:r w:rsidRPr="003D5A4B">
              <w:rPr>
                <w:rFonts w:cs="Calibri"/>
                <w:noProof/>
                <w:sz w:val="18"/>
                <w:szCs w:val="18"/>
              </w:rPr>
              <w:t xml:space="preserve"> Building on the assessments conducted during the PPG phase and documented in the Prodoc, a stakeholder mapping will be conduced (including all stakeholder</w:t>
            </w:r>
            <w:r w:rsidRPr="003D5A4B">
              <w:t xml:space="preserve"> </w:t>
            </w:r>
            <w:r w:rsidRPr="003D5A4B">
              <w:rPr>
                <w:rFonts w:cs="Calibri"/>
                <w:noProof/>
                <w:sz w:val="18"/>
                <w:szCs w:val="18"/>
              </w:rPr>
              <w:t>in the climate services value chain, from production, co-development</w:t>
            </w:r>
          </w:p>
          <w:p w14:paraId="2F37E6ED" w14:textId="5127424A" w:rsidR="0097266D" w:rsidRPr="003D5A4B" w:rsidRDefault="0097266D" w:rsidP="005721F4">
            <w:pPr>
              <w:rPr>
                <w:rFonts w:cs="Calibri"/>
                <w:noProof/>
                <w:sz w:val="18"/>
                <w:szCs w:val="18"/>
              </w:rPr>
            </w:pPr>
            <w:r w:rsidRPr="003D5A4B">
              <w:rPr>
                <w:rFonts w:cs="Calibri"/>
                <w:noProof/>
                <w:sz w:val="18"/>
                <w:szCs w:val="18"/>
              </w:rPr>
              <w:t>through to use</w:t>
            </w:r>
            <w:r w:rsidR="00A24370" w:rsidRPr="003D5A4B">
              <w:rPr>
                <w:rFonts w:cs="Calibri"/>
                <w:noProof/>
                <w:sz w:val="18"/>
                <w:szCs w:val="18"/>
              </w:rPr>
              <w:t>rs</w:t>
            </w:r>
            <w:r w:rsidRPr="003D5A4B">
              <w:rPr>
                <w:rFonts w:cs="Calibri"/>
                <w:noProof/>
                <w:sz w:val="18"/>
                <w:szCs w:val="18"/>
              </w:rPr>
              <w:t xml:space="preserve"> at the local level) and an assessment of existing capacities and baseline will be made. The assessment will identify the capacities, the country’s state of readiness to implement an NFCS, the actors who make up the national chain for climate services, what climate services are currently being provided? What are the needs? And what gaps exist in climate service delivery? </w:t>
            </w:r>
          </w:p>
          <w:p w14:paraId="0EA2E413" w14:textId="77777777" w:rsidR="0097266D" w:rsidRPr="003D5A4B" w:rsidRDefault="0097266D" w:rsidP="005721F4">
            <w:pPr>
              <w:rPr>
                <w:rFonts w:cs="Calibri"/>
                <w:noProof/>
                <w:sz w:val="18"/>
                <w:szCs w:val="18"/>
              </w:rPr>
            </w:pPr>
          </w:p>
        </w:tc>
      </w:tr>
      <w:tr w:rsidR="0097266D" w:rsidRPr="003D5A4B" w14:paraId="31E96597" w14:textId="77777777" w:rsidTr="007F4D08">
        <w:tc>
          <w:tcPr>
            <w:tcW w:w="421" w:type="dxa"/>
          </w:tcPr>
          <w:p w14:paraId="191E8DCB" w14:textId="77777777" w:rsidR="0097266D" w:rsidRPr="003D5A4B" w:rsidRDefault="0097266D" w:rsidP="007F4D08">
            <w:pPr>
              <w:rPr>
                <w:rFonts w:cs="Calibri"/>
                <w:noProof/>
                <w:sz w:val="18"/>
                <w:szCs w:val="18"/>
              </w:rPr>
            </w:pPr>
          </w:p>
        </w:tc>
        <w:tc>
          <w:tcPr>
            <w:tcW w:w="2409" w:type="dxa"/>
          </w:tcPr>
          <w:p w14:paraId="443271FF" w14:textId="67F645EC" w:rsidR="0097266D" w:rsidRPr="003D5A4B" w:rsidRDefault="0097266D" w:rsidP="007F4D08">
            <w:pPr>
              <w:jc w:val="left"/>
              <w:rPr>
                <w:rFonts w:cs="Calibri"/>
                <w:noProof/>
                <w:sz w:val="18"/>
                <w:szCs w:val="18"/>
              </w:rPr>
            </w:pPr>
            <w:r w:rsidRPr="003D5A4B">
              <w:rPr>
                <w:rFonts w:cs="Calibri"/>
                <w:noProof/>
                <w:sz w:val="18"/>
                <w:szCs w:val="18"/>
              </w:rPr>
              <w:t>Activity 2.2.2) Organizing a national stakeholder consultation workshop on</w:t>
            </w:r>
          </w:p>
          <w:p w14:paraId="5E4C27E4" w14:textId="77777777" w:rsidR="0097266D" w:rsidRPr="003D5A4B" w:rsidRDefault="0097266D" w:rsidP="007F4D08">
            <w:pPr>
              <w:jc w:val="left"/>
              <w:rPr>
                <w:rFonts w:cs="Calibri"/>
                <w:noProof/>
                <w:sz w:val="18"/>
                <w:szCs w:val="18"/>
              </w:rPr>
            </w:pPr>
            <w:r w:rsidRPr="003D5A4B">
              <w:rPr>
                <w:rFonts w:cs="Calibri"/>
                <w:noProof/>
                <w:sz w:val="18"/>
                <w:szCs w:val="18"/>
              </w:rPr>
              <w:t>climate services</w:t>
            </w:r>
          </w:p>
          <w:p w14:paraId="2AA33104" w14:textId="77777777" w:rsidR="0097266D" w:rsidRPr="003D5A4B" w:rsidRDefault="0097266D" w:rsidP="007F4D08">
            <w:pPr>
              <w:jc w:val="left"/>
              <w:rPr>
                <w:rFonts w:cs="Calibri"/>
                <w:noProof/>
                <w:sz w:val="18"/>
                <w:szCs w:val="18"/>
              </w:rPr>
            </w:pPr>
          </w:p>
        </w:tc>
        <w:tc>
          <w:tcPr>
            <w:tcW w:w="6379" w:type="dxa"/>
          </w:tcPr>
          <w:p w14:paraId="72AEAB2A" w14:textId="0485DD97" w:rsidR="0097266D" w:rsidRPr="003D5A4B" w:rsidRDefault="0097266D" w:rsidP="005721F4">
            <w:pPr>
              <w:rPr>
                <w:rFonts w:cs="Calibri"/>
                <w:noProof/>
                <w:sz w:val="18"/>
                <w:szCs w:val="18"/>
              </w:rPr>
            </w:pPr>
            <w:r w:rsidRPr="003D5A4B">
              <w:rPr>
                <w:rFonts w:cs="Calibri"/>
                <w:i/>
                <w:noProof/>
                <w:sz w:val="18"/>
                <w:szCs w:val="18"/>
              </w:rPr>
              <w:t>(Step 2)</w:t>
            </w:r>
            <w:r w:rsidRPr="003D5A4B">
              <w:rPr>
                <w:rFonts w:cs="Calibri"/>
                <w:noProof/>
                <w:sz w:val="18"/>
                <w:szCs w:val="18"/>
              </w:rPr>
              <w:t xml:space="preserve"> A  national stakeholder consultation workshop on climate services will bring together all identified key stakeholders to draw consensus on the urgent need for improved climate services in the country and to identify the gaps and key elements for develop</w:t>
            </w:r>
            <w:r w:rsidR="00A24370" w:rsidRPr="003D5A4B">
              <w:rPr>
                <w:rFonts w:cs="Calibri"/>
                <w:noProof/>
                <w:sz w:val="18"/>
                <w:szCs w:val="18"/>
              </w:rPr>
              <w:t>ing</w:t>
            </w:r>
            <w:r w:rsidRPr="003D5A4B">
              <w:rPr>
                <w:rFonts w:cs="Calibri"/>
                <w:noProof/>
                <w:sz w:val="18"/>
                <w:szCs w:val="18"/>
              </w:rPr>
              <w:t xml:space="preserve"> a national strategic plan and costed action plan for implementation of the NFCS, focusing on areas for joint action. </w:t>
            </w:r>
          </w:p>
        </w:tc>
      </w:tr>
      <w:tr w:rsidR="0097266D" w:rsidRPr="003D5A4B" w14:paraId="7A20DE10" w14:textId="77777777" w:rsidTr="007F4D08">
        <w:tc>
          <w:tcPr>
            <w:tcW w:w="421" w:type="dxa"/>
          </w:tcPr>
          <w:p w14:paraId="61EB2B18" w14:textId="77777777" w:rsidR="0097266D" w:rsidRPr="003D5A4B" w:rsidRDefault="0097266D" w:rsidP="007F4D08">
            <w:pPr>
              <w:rPr>
                <w:rFonts w:cs="Calibri"/>
                <w:noProof/>
                <w:sz w:val="18"/>
                <w:szCs w:val="18"/>
              </w:rPr>
            </w:pPr>
          </w:p>
        </w:tc>
        <w:tc>
          <w:tcPr>
            <w:tcW w:w="2409" w:type="dxa"/>
          </w:tcPr>
          <w:p w14:paraId="15E11E60" w14:textId="6B1D6F64" w:rsidR="0097266D" w:rsidRPr="003D5A4B" w:rsidRDefault="0097266D" w:rsidP="007F4D08">
            <w:pPr>
              <w:jc w:val="left"/>
              <w:rPr>
                <w:rFonts w:cs="Calibri"/>
                <w:noProof/>
                <w:sz w:val="18"/>
                <w:szCs w:val="18"/>
              </w:rPr>
            </w:pPr>
            <w:r w:rsidRPr="003D5A4B">
              <w:rPr>
                <w:rFonts w:cs="Calibri"/>
                <w:noProof/>
                <w:sz w:val="18"/>
                <w:szCs w:val="18"/>
              </w:rPr>
              <w:t>Activity 2.2.3) Developing a national strategic plan and action plan for the National Framework for Climate Services</w:t>
            </w:r>
          </w:p>
        </w:tc>
        <w:tc>
          <w:tcPr>
            <w:tcW w:w="6379" w:type="dxa"/>
          </w:tcPr>
          <w:p w14:paraId="7856F681" w14:textId="1E92A25B" w:rsidR="0097266D" w:rsidRPr="003D5A4B" w:rsidRDefault="0097266D" w:rsidP="005721F4">
            <w:pPr>
              <w:rPr>
                <w:rFonts w:cs="Calibri"/>
                <w:noProof/>
                <w:sz w:val="18"/>
                <w:szCs w:val="18"/>
              </w:rPr>
            </w:pPr>
            <w:r w:rsidRPr="003D5A4B">
              <w:rPr>
                <w:rFonts w:cs="Calibri"/>
                <w:i/>
                <w:noProof/>
                <w:sz w:val="18"/>
                <w:szCs w:val="18"/>
              </w:rPr>
              <w:t>(Step 3)</w:t>
            </w:r>
            <w:r w:rsidRPr="003D5A4B">
              <w:rPr>
                <w:rFonts w:cs="Calibri"/>
                <w:noProof/>
                <w:sz w:val="18"/>
                <w:szCs w:val="18"/>
              </w:rPr>
              <w:t xml:space="preserve"> A a national strategic plan will be developed with an annexed action plan detailing costs and timelines for delivering an NFCS and improving climate services</w:t>
            </w:r>
          </w:p>
          <w:p w14:paraId="4DDCD6BB" w14:textId="6653168B" w:rsidR="0097266D" w:rsidRPr="003D5A4B" w:rsidRDefault="00A24370" w:rsidP="005721F4">
            <w:pPr>
              <w:rPr>
                <w:rFonts w:cs="Calibri"/>
                <w:noProof/>
                <w:sz w:val="18"/>
                <w:szCs w:val="18"/>
              </w:rPr>
            </w:pPr>
            <w:r w:rsidRPr="003D5A4B">
              <w:rPr>
                <w:rFonts w:cs="Calibri"/>
                <w:noProof/>
                <w:sz w:val="18"/>
                <w:szCs w:val="18"/>
              </w:rPr>
              <w:t>d</w:t>
            </w:r>
            <w:r w:rsidR="0097266D" w:rsidRPr="003D5A4B">
              <w:rPr>
                <w:rFonts w:cs="Calibri"/>
                <w:noProof/>
                <w:sz w:val="18"/>
                <w:szCs w:val="18"/>
              </w:rPr>
              <w:t xml:space="preserve">elivery. The actions presented in the Prodoc will be integrated in the national strategic action plan together with the relevant actions funded by government </w:t>
            </w:r>
            <w:r w:rsidR="00210266" w:rsidRPr="003D5A4B">
              <w:rPr>
                <w:rFonts w:cs="Calibri"/>
                <w:noProof/>
                <w:sz w:val="18"/>
                <w:szCs w:val="18"/>
              </w:rPr>
              <w:t>and</w:t>
            </w:r>
            <w:r w:rsidR="0097266D" w:rsidRPr="003D5A4B">
              <w:rPr>
                <w:rFonts w:cs="Calibri"/>
                <w:noProof/>
                <w:sz w:val="18"/>
                <w:szCs w:val="18"/>
              </w:rPr>
              <w:t xml:space="preserve"> development partners. </w:t>
            </w:r>
          </w:p>
          <w:p w14:paraId="3B3BA475" w14:textId="6729E902" w:rsidR="003E4D13" w:rsidRPr="003D5A4B" w:rsidRDefault="003E4D13" w:rsidP="005721F4">
            <w:pPr>
              <w:rPr>
                <w:rFonts w:cs="Calibri"/>
                <w:noProof/>
                <w:sz w:val="18"/>
                <w:szCs w:val="18"/>
              </w:rPr>
            </w:pPr>
          </w:p>
        </w:tc>
      </w:tr>
      <w:tr w:rsidR="0097266D" w:rsidRPr="003D5A4B" w14:paraId="4FC4AE32" w14:textId="77777777" w:rsidTr="007F4D08">
        <w:tc>
          <w:tcPr>
            <w:tcW w:w="421" w:type="dxa"/>
          </w:tcPr>
          <w:p w14:paraId="59F4098A" w14:textId="77777777" w:rsidR="0097266D" w:rsidRPr="003D5A4B" w:rsidRDefault="0097266D" w:rsidP="007F4D08">
            <w:pPr>
              <w:rPr>
                <w:rFonts w:cs="Calibri"/>
                <w:noProof/>
                <w:sz w:val="18"/>
                <w:szCs w:val="18"/>
              </w:rPr>
            </w:pPr>
          </w:p>
        </w:tc>
        <w:tc>
          <w:tcPr>
            <w:tcW w:w="2409" w:type="dxa"/>
          </w:tcPr>
          <w:p w14:paraId="021EEB8C" w14:textId="754C45B9" w:rsidR="0097266D" w:rsidRPr="003D5A4B" w:rsidRDefault="0097266D" w:rsidP="007F4D08">
            <w:pPr>
              <w:jc w:val="left"/>
              <w:rPr>
                <w:rFonts w:cs="Calibri"/>
                <w:noProof/>
                <w:sz w:val="18"/>
                <w:szCs w:val="18"/>
              </w:rPr>
            </w:pPr>
            <w:r w:rsidRPr="003D5A4B">
              <w:rPr>
                <w:rFonts w:cs="Calibri"/>
                <w:noProof/>
                <w:sz w:val="18"/>
                <w:szCs w:val="18"/>
              </w:rPr>
              <w:t>Activity 2.2.4) Endorsing the national strategic plan and action plan for the</w:t>
            </w:r>
          </w:p>
          <w:p w14:paraId="773F095C" w14:textId="77777777" w:rsidR="0097266D" w:rsidRPr="003D5A4B" w:rsidRDefault="0097266D" w:rsidP="007F4D08">
            <w:pPr>
              <w:jc w:val="left"/>
              <w:rPr>
                <w:rFonts w:cs="Calibri"/>
                <w:noProof/>
                <w:sz w:val="18"/>
                <w:szCs w:val="18"/>
              </w:rPr>
            </w:pPr>
            <w:r w:rsidRPr="003D5A4B">
              <w:rPr>
                <w:rFonts w:cs="Calibri"/>
                <w:noProof/>
                <w:sz w:val="18"/>
                <w:szCs w:val="18"/>
              </w:rPr>
              <w:t>National Framework for Climate Services</w:t>
            </w:r>
          </w:p>
        </w:tc>
        <w:tc>
          <w:tcPr>
            <w:tcW w:w="6379" w:type="dxa"/>
          </w:tcPr>
          <w:p w14:paraId="5FA5106E" w14:textId="1C94C8CF" w:rsidR="0097266D" w:rsidRPr="003D5A4B" w:rsidRDefault="0097266D" w:rsidP="005721F4">
            <w:pPr>
              <w:rPr>
                <w:rFonts w:cs="Calibri"/>
                <w:noProof/>
                <w:sz w:val="18"/>
                <w:szCs w:val="18"/>
              </w:rPr>
            </w:pPr>
            <w:r w:rsidRPr="003D5A4B">
              <w:rPr>
                <w:rFonts w:cs="Calibri"/>
                <w:i/>
                <w:noProof/>
                <w:sz w:val="18"/>
                <w:szCs w:val="18"/>
              </w:rPr>
              <w:t>(Step 4)</w:t>
            </w:r>
            <w:r w:rsidRPr="003D5A4B">
              <w:rPr>
                <w:rFonts w:cs="Calibri"/>
                <w:noProof/>
                <w:sz w:val="18"/>
                <w:szCs w:val="18"/>
              </w:rPr>
              <w:t xml:space="preserve"> A high-level meeting with all national stakeholders (governments, United Nations agencies, development partners, donors, etc.) will be convened to endorse the national strategic action plan developed. This activity will integrate various results of activities presented in the prodoc, to seek support and validation (e.g. with regard to identified options for sustainable funding mechanisms). </w:t>
            </w:r>
          </w:p>
          <w:p w14:paraId="485714C5" w14:textId="2C269814" w:rsidR="003E4D13" w:rsidRPr="003D5A4B" w:rsidRDefault="003E4D13" w:rsidP="005721F4">
            <w:pPr>
              <w:rPr>
                <w:rFonts w:cs="Calibri"/>
                <w:noProof/>
                <w:sz w:val="18"/>
                <w:szCs w:val="18"/>
              </w:rPr>
            </w:pPr>
          </w:p>
        </w:tc>
      </w:tr>
      <w:tr w:rsidR="0097266D" w:rsidRPr="003D5A4B" w14:paraId="7915B3BC" w14:textId="77777777" w:rsidTr="007F4D08">
        <w:tc>
          <w:tcPr>
            <w:tcW w:w="421" w:type="dxa"/>
          </w:tcPr>
          <w:p w14:paraId="475B8BD4" w14:textId="77777777" w:rsidR="0097266D" w:rsidRPr="003D5A4B" w:rsidRDefault="0097266D" w:rsidP="007F4D08">
            <w:pPr>
              <w:rPr>
                <w:rFonts w:cs="Calibri"/>
                <w:noProof/>
                <w:sz w:val="18"/>
                <w:szCs w:val="18"/>
              </w:rPr>
            </w:pPr>
          </w:p>
        </w:tc>
        <w:tc>
          <w:tcPr>
            <w:tcW w:w="2409" w:type="dxa"/>
          </w:tcPr>
          <w:p w14:paraId="1E1031CA" w14:textId="4B44D709" w:rsidR="0097266D" w:rsidRPr="003D5A4B" w:rsidRDefault="0097266D" w:rsidP="007F4D08">
            <w:pPr>
              <w:jc w:val="left"/>
              <w:rPr>
                <w:rFonts w:cs="Calibri"/>
                <w:noProof/>
                <w:sz w:val="18"/>
                <w:szCs w:val="18"/>
              </w:rPr>
            </w:pPr>
            <w:r w:rsidRPr="003D5A4B">
              <w:rPr>
                <w:rFonts w:cs="Calibri"/>
                <w:noProof/>
                <w:sz w:val="18"/>
                <w:szCs w:val="18"/>
              </w:rPr>
              <w:t>Activity 2.2.5) Launching a National Framework for Climate Services</w:t>
            </w:r>
          </w:p>
        </w:tc>
        <w:tc>
          <w:tcPr>
            <w:tcW w:w="6379" w:type="dxa"/>
          </w:tcPr>
          <w:p w14:paraId="6E52C9D4" w14:textId="638B4B20" w:rsidR="0097266D" w:rsidRPr="003D5A4B" w:rsidRDefault="0097266D" w:rsidP="005721F4">
            <w:pPr>
              <w:rPr>
                <w:rFonts w:cs="Calibri"/>
                <w:noProof/>
                <w:sz w:val="18"/>
                <w:szCs w:val="18"/>
              </w:rPr>
            </w:pPr>
            <w:r w:rsidRPr="003D5A4B">
              <w:rPr>
                <w:rFonts w:cs="Calibri"/>
                <w:i/>
                <w:noProof/>
                <w:sz w:val="18"/>
                <w:szCs w:val="18"/>
              </w:rPr>
              <w:t>(Step 5)</w:t>
            </w:r>
            <w:r w:rsidRPr="003D5A4B">
              <w:rPr>
                <w:rFonts w:cs="Calibri"/>
                <w:noProof/>
                <w:sz w:val="18"/>
                <w:szCs w:val="18"/>
              </w:rPr>
              <w:t xml:space="preserve"> Once the national strategic action plan has been endorsed it will be formaly launched during a public event. </w:t>
            </w:r>
          </w:p>
        </w:tc>
      </w:tr>
      <w:tr w:rsidR="0097266D" w:rsidRPr="003D5A4B" w14:paraId="53300A7D" w14:textId="77777777" w:rsidTr="007F4D08">
        <w:tc>
          <w:tcPr>
            <w:tcW w:w="421" w:type="dxa"/>
          </w:tcPr>
          <w:p w14:paraId="509D3EE3" w14:textId="77777777" w:rsidR="0097266D" w:rsidRPr="003D5A4B" w:rsidRDefault="0097266D" w:rsidP="007F4D08">
            <w:pPr>
              <w:rPr>
                <w:rFonts w:cs="Calibri"/>
                <w:noProof/>
                <w:sz w:val="18"/>
                <w:szCs w:val="18"/>
              </w:rPr>
            </w:pPr>
          </w:p>
        </w:tc>
        <w:tc>
          <w:tcPr>
            <w:tcW w:w="2409" w:type="dxa"/>
          </w:tcPr>
          <w:p w14:paraId="3B827397" w14:textId="3AAD8016" w:rsidR="0097266D" w:rsidRPr="003D5A4B" w:rsidRDefault="0097266D" w:rsidP="007F4D08">
            <w:pPr>
              <w:jc w:val="left"/>
              <w:rPr>
                <w:rFonts w:cs="Calibri"/>
                <w:noProof/>
                <w:sz w:val="18"/>
                <w:szCs w:val="18"/>
              </w:rPr>
            </w:pPr>
            <w:r w:rsidRPr="003D5A4B">
              <w:rPr>
                <w:rFonts w:cs="Calibri"/>
                <w:noProof/>
                <w:sz w:val="18"/>
                <w:szCs w:val="18"/>
              </w:rPr>
              <w:t xml:space="preserve">Activity 2.2.6) Integrating of climate risks and adaptation strategies into the </w:t>
            </w:r>
            <w:r w:rsidR="00C41A43" w:rsidRPr="003D5A4B">
              <w:rPr>
                <w:rFonts w:cs="Calibri"/>
                <w:noProof/>
                <w:sz w:val="18"/>
                <w:szCs w:val="18"/>
              </w:rPr>
              <w:t>Guinea-Bissau</w:t>
            </w:r>
            <w:r w:rsidRPr="003D5A4B">
              <w:rPr>
                <w:rFonts w:cs="Calibri"/>
                <w:noProof/>
                <w:sz w:val="18"/>
                <w:szCs w:val="18"/>
              </w:rPr>
              <w:t xml:space="preserve"> 2025 development strategy</w:t>
            </w:r>
          </w:p>
        </w:tc>
        <w:tc>
          <w:tcPr>
            <w:tcW w:w="6379" w:type="dxa"/>
          </w:tcPr>
          <w:p w14:paraId="780ECFC8" w14:textId="209CFF8A" w:rsidR="00F66F81"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Using new insights </w:t>
            </w:r>
            <w:r w:rsidR="00210266" w:rsidRPr="003D5A4B">
              <w:rPr>
                <w:rFonts w:asciiTheme="minorHAnsi" w:hAnsiTheme="minorHAnsi" w:cs="Calibri"/>
                <w:noProof/>
                <w:sz w:val="18"/>
                <w:szCs w:val="18"/>
              </w:rPr>
              <w:t>on</w:t>
            </w:r>
            <w:r w:rsidRPr="003D5A4B">
              <w:rPr>
                <w:rFonts w:asciiTheme="minorHAnsi" w:hAnsiTheme="minorHAnsi" w:cs="Calibri"/>
                <w:noProof/>
                <w:sz w:val="18"/>
                <w:szCs w:val="18"/>
              </w:rPr>
              <w:t xml:space="preserve"> climate change impact of </w:t>
            </w:r>
            <w:r w:rsidR="00C41A43" w:rsidRPr="003D5A4B">
              <w:rPr>
                <w:rFonts w:asciiTheme="minorHAnsi" w:hAnsiTheme="minorHAnsi" w:cs="Calibri"/>
                <w:noProof/>
                <w:sz w:val="18"/>
                <w:szCs w:val="18"/>
              </w:rPr>
              <w:t>Guinea-Bissau</w:t>
            </w:r>
            <w:r w:rsidRPr="003D5A4B">
              <w:rPr>
                <w:rFonts w:asciiTheme="minorHAnsi" w:hAnsiTheme="minorHAnsi" w:cs="Calibri"/>
                <w:noProof/>
                <w:sz w:val="18"/>
                <w:szCs w:val="18"/>
              </w:rPr>
              <w:t xml:space="preserve"> documented in climate information services, the activity will provide support to the revision of the </w:t>
            </w:r>
            <w:r w:rsidR="00C41A43" w:rsidRPr="003D5A4B">
              <w:rPr>
                <w:rFonts w:asciiTheme="minorHAnsi" w:hAnsiTheme="minorHAnsi" w:cs="Calibri"/>
                <w:noProof/>
                <w:sz w:val="18"/>
                <w:szCs w:val="18"/>
              </w:rPr>
              <w:t>Guinea-Bissau</w:t>
            </w:r>
            <w:r w:rsidRPr="003D5A4B">
              <w:rPr>
                <w:rFonts w:asciiTheme="minorHAnsi" w:hAnsiTheme="minorHAnsi" w:cs="Calibri"/>
                <w:noProof/>
                <w:sz w:val="18"/>
                <w:szCs w:val="18"/>
              </w:rPr>
              <w:t xml:space="preserve"> 2025 development strategy</w:t>
            </w:r>
            <w:r w:rsidR="00663D4B" w:rsidRPr="003D5A4B">
              <w:rPr>
                <w:rFonts w:asciiTheme="minorHAnsi" w:hAnsiTheme="minorHAnsi" w:cs="Calibri"/>
                <w:noProof/>
                <w:sz w:val="18"/>
                <w:szCs w:val="18"/>
              </w:rPr>
              <w:t xml:space="preserve"> and</w:t>
            </w:r>
            <w:r w:rsidRPr="003D5A4B">
              <w:rPr>
                <w:rFonts w:asciiTheme="minorHAnsi" w:hAnsiTheme="minorHAnsi" w:cs="Calibri"/>
                <w:noProof/>
                <w:sz w:val="18"/>
                <w:szCs w:val="18"/>
              </w:rPr>
              <w:t xml:space="preserve"> operational programs taking full account of climate risk and adaptation strategies. </w:t>
            </w:r>
          </w:p>
          <w:p w14:paraId="7C3E9D90" w14:textId="77777777" w:rsidR="00F66F81" w:rsidRPr="003D5A4B" w:rsidRDefault="00F66F81" w:rsidP="007F4D08">
            <w:pPr>
              <w:jc w:val="left"/>
              <w:rPr>
                <w:rFonts w:asciiTheme="minorHAnsi" w:hAnsiTheme="minorHAnsi" w:cs="Calibri"/>
                <w:noProof/>
                <w:sz w:val="18"/>
                <w:szCs w:val="18"/>
              </w:rPr>
            </w:pPr>
          </w:p>
          <w:p w14:paraId="1AEA33BD" w14:textId="324CD343" w:rsidR="00F66F81"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 xml:space="preserve">This will include </w:t>
            </w:r>
            <w:r w:rsidR="00F66F81" w:rsidRPr="003D5A4B">
              <w:rPr>
                <w:rFonts w:asciiTheme="minorHAnsi" w:hAnsiTheme="minorHAnsi" w:cs="Calibri"/>
                <w:noProof/>
                <w:sz w:val="18"/>
                <w:szCs w:val="18"/>
              </w:rPr>
              <w:t xml:space="preserve">at least four of the following: </w:t>
            </w:r>
          </w:p>
          <w:p w14:paraId="4B16A3E3" w14:textId="36425F27"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 xml:space="preserve">the national development plan (whichever form it may take); </w:t>
            </w:r>
          </w:p>
          <w:p w14:paraId="1F4ABD74" w14:textId="6911BFC8"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The Environmental Management (bound to be updated soon)</w:t>
            </w:r>
          </w:p>
          <w:p w14:paraId="16299756" w14:textId="328B6778"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The NBSAP (in the process of being finalized)</w:t>
            </w:r>
          </w:p>
          <w:p w14:paraId="278FC2F4" w14:textId="372EA21F"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The Agricultural strategy/plan (likely to be updated soon)</w:t>
            </w:r>
          </w:p>
          <w:p w14:paraId="371F8FC6" w14:textId="60D4CC0B"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The Water resources plan (idem)</w:t>
            </w:r>
          </w:p>
          <w:p w14:paraId="1E266095" w14:textId="106F6981" w:rsidR="00F66F81" w:rsidRPr="003D5A4B" w:rsidRDefault="00F66F81" w:rsidP="004B3BF3">
            <w:pPr>
              <w:pStyle w:val="ListParagraph"/>
              <w:numPr>
                <w:ilvl w:val="0"/>
                <w:numId w:val="36"/>
              </w:numPr>
              <w:rPr>
                <w:rFonts w:asciiTheme="minorHAnsi" w:hAnsiTheme="minorHAnsi" w:cs="Calibri"/>
                <w:noProof/>
                <w:sz w:val="18"/>
                <w:szCs w:val="18"/>
              </w:rPr>
            </w:pPr>
            <w:r w:rsidRPr="003D5A4B">
              <w:rPr>
                <w:rFonts w:asciiTheme="minorHAnsi" w:hAnsiTheme="minorHAnsi" w:cs="Calibri"/>
                <w:noProof/>
                <w:sz w:val="18"/>
                <w:szCs w:val="18"/>
              </w:rPr>
              <w:t xml:space="preserve">Coastal zone planning (slated to be updated </w:t>
            </w:r>
            <w:r w:rsidR="00DF0192" w:rsidRPr="003D5A4B">
              <w:rPr>
                <w:rFonts w:asciiTheme="minorHAnsi" w:hAnsiTheme="minorHAnsi" w:cs="Calibri"/>
                <w:noProof/>
                <w:sz w:val="18"/>
                <w:szCs w:val="18"/>
              </w:rPr>
              <w:t>with the help from the Coastal Zone Project).</w:t>
            </w:r>
          </w:p>
          <w:p w14:paraId="4CA962CE" w14:textId="77777777" w:rsidR="00F66F81" w:rsidRPr="003D5A4B" w:rsidRDefault="00F66F81" w:rsidP="007F4D08">
            <w:pPr>
              <w:jc w:val="left"/>
              <w:rPr>
                <w:rFonts w:asciiTheme="minorHAnsi" w:hAnsiTheme="minorHAnsi" w:cs="Calibri"/>
                <w:noProof/>
                <w:sz w:val="18"/>
                <w:szCs w:val="18"/>
              </w:rPr>
            </w:pPr>
          </w:p>
          <w:p w14:paraId="16993BA1" w14:textId="27050BF3" w:rsidR="0097266D" w:rsidRPr="003D5A4B" w:rsidRDefault="000647E2" w:rsidP="005721F4">
            <w:pPr>
              <w:rPr>
                <w:rFonts w:asciiTheme="minorHAnsi" w:hAnsiTheme="minorHAnsi" w:cs="Calibri"/>
                <w:noProof/>
                <w:sz w:val="18"/>
                <w:szCs w:val="18"/>
              </w:rPr>
            </w:pPr>
            <w:r w:rsidRPr="003D5A4B">
              <w:rPr>
                <w:rFonts w:asciiTheme="minorHAnsi" w:hAnsiTheme="minorHAnsi" w:cs="Calibri"/>
                <w:noProof/>
                <w:sz w:val="18"/>
                <w:szCs w:val="18"/>
              </w:rPr>
              <w:t xml:space="preserve">Other </w:t>
            </w:r>
            <w:r w:rsidR="0097266D" w:rsidRPr="003D5A4B">
              <w:rPr>
                <w:rFonts w:asciiTheme="minorHAnsi" w:hAnsiTheme="minorHAnsi" w:cs="Calibri"/>
                <w:noProof/>
                <w:sz w:val="18"/>
                <w:szCs w:val="18"/>
              </w:rPr>
              <w:t>sectoral development plans and strategies</w:t>
            </w:r>
            <w:r w:rsidRPr="003D5A4B">
              <w:rPr>
                <w:rFonts w:asciiTheme="minorHAnsi" w:hAnsiTheme="minorHAnsi" w:cs="Calibri"/>
                <w:noProof/>
                <w:sz w:val="18"/>
                <w:szCs w:val="18"/>
              </w:rPr>
              <w:t xml:space="preserve"> may also be considered, along with local development plans. The above list is indicative and </w:t>
            </w:r>
            <w:r w:rsidR="00982409" w:rsidRPr="003D5A4B">
              <w:rPr>
                <w:rFonts w:asciiTheme="minorHAnsi" w:hAnsiTheme="minorHAnsi" w:cs="Calibri"/>
                <w:noProof/>
                <w:sz w:val="18"/>
                <w:szCs w:val="18"/>
              </w:rPr>
              <w:t xml:space="preserve">it should be kept </w:t>
            </w:r>
            <w:r w:rsidRPr="003D5A4B">
              <w:rPr>
                <w:rFonts w:asciiTheme="minorHAnsi" w:hAnsiTheme="minorHAnsi" w:cs="Calibri"/>
                <w:noProof/>
                <w:sz w:val="18"/>
                <w:szCs w:val="18"/>
              </w:rPr>
              <w:t>dynami</w:t>
            </w:r>
            <w:r w:rsidR="00982409" w:rsidRPr="003D5A4B">
              <w:rPr>
                <w:rFonts w:asciiTheme="minorHAnsi" w:hAnsiTheme="minorHAnsi" w:cs="Calibri"/>
                <w:noProof/>
                <w:sz w:val="18"/>
                <w:szCs w:val="18"/>
              </w:rPr>
              <w:t xml:space="preserve">cally, meant only to show the importance of climate change mainstreaming in planning frameworks. </w:t>
            </w:r>
          </w:p>
          <w:p w14:paraId="26C8321D" w14:textId="77777777" w:rsidR="00E11F8D" w:rsidRPr="003D5A4B" w:rsidRDefault="00E11F8D" w:rsidP="005721F4">
            <w:pPr>
              <w:rPr>
                <w:rFonts w:asciiTheme="minorHAnsi" w:hAnsiTheme="minorHAnsi" w:cs="Calibri"/>
                <w:noProof/>
                <w:sz w:val="18"/>
                <w:szCs w:val="18"/>
              </w:rPr>
            </w:pPr>
          </w:p>
          <w:p w14:paraId="6D2AF58A" w14:textId="07A82B5E"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Within the NFCS</w:t>
            </w:r>
            <w:r w:rsidR="00982409" w:rsidRPr="003D5A4B">
              <w:rPr>
                <w:rFonts w:asciiTheme="minorHAnsi" w:hAnsiTheme="minorHAnsi" w:cs="Calibri"/>
                <w:noProof/>
                <w:sz w:val="18"/>
                <w:szCs w:val="18"/>
              </w:rPr>
              <w:t>,</w:t>
            </w:r>
            <w:r w:rsidRPr="003D5A4B">
              <w:rPr>
                <w:rFonts w:asciiTheme="minorHAnsi" w:hAnsiTheme="minorHAnsi" w:cs="Calibri"/>
                <w:noProof/>
                <w:sz w:val="18"/>
                <w:szCs w:val="18"/>
              </w:rPr>
              <w:t xml:space="preserve"> a process will be established for future updating of climate information and adjustments of the national development stategy. </w:t>
            </w:r>
          </w:p>
          <w:p w14:paraId="2EA88949" w14:textId="77777777" w:rsidR="00277DCA" w:rsidRPr="003D5A4B" w:rsidRDefault="00277DCA" w:rsidP="005721F4">
            <w:pPr>
              <w:rPr>
                <w:rFonts w:asciiTheme="minorHAnsi" w:hAnsiTheme="minorHAnsi" w:cs="Calibri"/>
                <w:noProof/>
                <w:sz w:val="18"/>
                <w:szCs w:val="18"/>
              </w:rPr>
            </w:pPr>
          </w:p>
          <w:p w14:paraId="0F9145D1" w14:textId="241AAE96" w:rsidR="00277DCA" w:rsidRPr="003D5A4B" w:rsidRDefault="00277DCA" w:rsidP="00DA5420">
            <w:pPr>
              <w:rPr>
                <w:rFonts w:cs="Calibri"/>
                <w:noProof/>
                <w:sz w:val="18"/>
                <w:szCs w:val="18"/>
              </w:rPr>
            </w:pPr>
          </w:p>
        </w:tc>
      </w:tr>
    </w:tbl>
    <w:p w14:paraId="2ECBA7C8" w14:textId="7D0B3305" w:rsidR="0097266D" w:rsidRDefault="0097266D" w:rsidP="0097266D"/>
    <w:p w14:paraId="27878175" w14:textId="77777777" w:rsidR="000F1850" w:rsidRPr="003D5A4B" w:rsidRDefault="000F1850" w:rsidP="0097266D"/>
    <w:p w14:paraId="0575C98A" w14:textId="793D076D" w:rsidR="0097266D" w:rsidRPr="003D5A4B" w:rsidRDefault="0097266D" w:rsidP="0097266D">
      <w:pPr>
        <w:pStyle w:val="Heading6"/>
        <w:rPr>
          <w:color w:val="auto"/>
        </w:rPr>
      </w:pPr>
      <w:r w:rsidRPr="003D5A4B">
        <w:rPr>
          <w:color w:val="auto"/>
        </w:rPr>
        <w:t>Output 2.3) Development of a sustainable financing mechanism for the climate information production and dissemination system</w:t>
      </w:r>
    </w:p>
    <w:p w14:paraId="66EA3DF5" w14:textId="2A58042A" w:rsidR="005970DF" w:rsidRPr="003D5A4B" w:rsidRDefault="0097266D" w:rsidP="0097266D">
      <w:pPr>
        <w:rPr>
          <w:szCs w:val="20"/>
        </w:rPr>
      </w:pPr>
      <w:r w:rsidRPr="003D5A4B">
        <w:rPr>
          <w:szCs w:val="20"/>
        </w:rPr>
        <w:t>Activities under</w:t>
      </w:r>
      <w:r w:rsidRPr="003D5A4B">
        <w:rPr>
          <w:b/>
          <w:bCs/>
          <w:szCs w:val="20"/>
        </w:rPr>
        <w:t xml:space="preserve"> </w:t>
      </w:r>
      <w:r w:rsidRPr="003D5A4B">
        <w:rPr>
          <w:b/>
          <w:bCs/>
          <w:szCs w:val="20"/>
          <w:u w:val="single"/>
        </w:rPr>
        <w:t>Output 2.3</w:t>
      </w:r>
      <w:r w:rsidRPr="003D5A4B">
        <w:rPr>
          <w:szCs w:val="20"/>
        </w:rPr>
        <w:t xml:space="preserve"> aim to identify sustainable mechanisms for funding of climate information services. This may include various sources including the national budgeting framework, dedicated fund supported by development partners and private funding mobilized through public-private partnerships. This needs to be based on a thorough economic assessment in the form of a Social and Economic Benefits (SEB) Study. The proposed activities for the SEB study are drawn from the guidelines </w:t>
      </w:r>
      <w:r w:rsidRPr="003D5A4B">
        <w:rPr>
          <w:i/>
          <w:szCs w:val="20"/>
        </w:rPr>
        <w:t>Valuing Weather and Climate: Economic Assessment of Meteorological and Hydrological Services</w:t>
      </w:r>
      <w:r w:rsidRPr="003D5A4B">
        <w:rPr>
          <w:szCs w:val="20"/>
        </w:rPr>
        <w:t xml:space="preserve"> (WMO-No. 1153)</w:t>
      </w:r>
      <w:r w:rsidR="00996E53" w:rsidRPr="003D5A4B">
        <w:rPr>
          <w:szCs w:val="20"/>
        </w:rPr>
        <w:t>,</w:t>
      </w:r>
      <w:r w:rsidRPr="003D5A4B">
        <w:rPr>
          <w:szCs w:val="20"/>
        </w:rPr>
        <w:t xml:space="preserve"> as shown in </w:t>
      </w:r>
      <w:r w:rsidRPr="003D5A4B">
        <w:rPr>
          <w:szCs w:val="20"/>
        </w:rPr>
        <w:fldChar w:fldCharType="begin"/>
      </w:r>
      <w:r w:rsidRPr="003D5A4B">
        <w:rPr>
          <w:szCs w:val="20"/>
        </w:rPr>
        <w:instrText xml:space="preserve"> REF _Ref34744411 \h  \* MERGEFORMAT </w:instrText>
      </w:r>
      <w:r w:rsidRPr="003D5A4B">
        <w:rPr>
          <w:szCs w:val="20"/>
        </w:rPr>
      </w:r>
      <w:r w:rsidRPr="003D5A4B">
        <w:rPr>
          <w:szCs w:val="20"/>
        </w:rPr>
        <w:fldChar w:fldCharType="separate"/>
      </w:r>
      <w:r w:rsidR="00F84DAA" w:rsidRPr="00F84DAA">
        <w:rPr>
          <w:szCs w:val="20"/>
        </w:rPr>
        <w:t xml:space="preserve">Figure </w:t>
      </w:r>
      <w:r w:rsidR="00F84DAA" w:rsidRPr="00F84DAA">
        <w:rPr>
          <w:noProof/>
          <w:szCs w:val="20"/>
        </w:rPr>
        <w:t>10</w:t>
      </w:r>
      <w:r w:rsidRPr="003D5A4B">
        <w:rPr>
          <w:szCs w:val="20"/>
        </w:rPr>
        <w:fldChar w:fldCharType="end"/>
      </w:r>
      <w:r w:rsidRPr="003D5A4B">
        <w:rPr>
          <w:szCs w:val="20"/>
        </w:rPr>
        <w:t xml:space="preserve">. </w:t>
      </w:r>
    </w:p>
    <w:p w14:paraId="1AB1C06A" w14:textId="77777777" w:rsidR="005970DF" w:rsidRPr="003D5A4B" w:rsidRDefault="005970DF" w:rsidP="0097266D">
      <w:pPr>
        <w:rPr>
          <w:szCs w:val="20"/>
        </w:rPr>
      </w:pPr>
    </w:p>
    <w:p w14:paraId="05308B53" w14:textId="34D9F642" w:rsidR="0097266D" w:rsidRPr="003D5A4B" w:rsidRDefault="0097266D" w:rsidP="00A274BD">
      <w:pPr>
        <w:pStyle w:val="Caption"/>
      </w:pPr>
      <w:bookmarkStart w:id="189" w:name="_Ref34744411"/>
      <w:bookmarkStart w:id="190" w:name="_Toc166321260"/>
      <w:r w:rsidRPr="003D5A4B">
        <w:t xml:space="preserve">Figure </w:t>
      </w:r>
      <w:r w:rsidRPr="003D5A4B">
        <w:fldChar w:fldCharType="begin"/>
      </w:r>
      <w:r w:rsidRPr="003D5A4B">
        <w:instrText>SEQ Figure \* ARABIC</w:instrText>
      </w:r>
      <w:r w:rsidRPr="003D5A4B">
        <w:fldChar w:fldCharType="separate"/>
      </w:r>
      <w:r w:rsidR="00F84DAA">
        <w:rPr>
          <w:noProof/>
        </w:rPr>
        <w:t>10</w:t>
      </w:r>
      <w:r w:rsidRPr="003D5A4B">
        <w:fldChar w:fldCharType="end"/>
      </w:r>
      <w:bookmarkEnd w:id="189"/>
      <w:r w:rsidRPr="003D5A4B">
        <w:t>. Steps in conducting a socioeconomic benefit analysis of meteorological and hydrological services</w:t>
      </w:r>
      <w:bookmarkEnd w:id="190"/>
      <w:r w:rsidRPr="003D5A4B">
        <w:t xml:space="preserve"> </w:t>
      </w:r>
    </w:p>
    <w:tbl>
      <w:tblPr>
        <w:tblStyle w:val="TableGrid"/>
        <w:tblW w:w="0" w:type="auto"/>
        <w:jc w:val="center"/>
        <w:tblLook w:val="04A0" w:firstRow="1" w:lastRow="0" w:firstColumn="1" w:lastColumn="0" w:noHBand="0" w:noVBand="1"/>
      </w:tblPr>
      <w:tblGrid>
        <w:gridCol w:w="7366"/>
      </w:tblGrid>
      <w:tr w:rsidR="00A274BD" w:rsidRPr="003D5A4B" w14:paraId="087B136E" w14:textId="77777777" w:rsidTr="003068EF">
        <w:trPr>
          <w:jc w:val="center"/>
        </w:trPr>
        <w:tc>
          <w:tcPr>
            <w:tcW w:w="7366" w:type="dxa"/>
          </w:tcPr>
          <w:p w14:paraId="6D0F8C02" w14:textId="2084AFDF" w:rsidR="00A274BD" w:rsidRPr="003D5A4B" w:rsidRDefault="00A274BD" w:rsidP="00A274BD">
            <w:pPr>
              <w:jc w:val="center"/>
            </w:pPr>
            <w:r w:rsidRPr="003D5A4B">
              <w:rPr>
                <w:noProof/>
                <w:lang w:val="nl-BE" w:eastAsia="nl-BE"/>
              </w:rPr>
              <w:drawing>
                <wp:inline distT="0" distB="0" distL="0" distR="0" wp14:anchorId="1D5BB456" wp14:editId="5D7685E2">
                  <wp:extent cx="4514850" cy="4418381"/>
                  <wp:effectExtent l="0" t="0" r="0" b="127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17332" cy="4420810"/>
                          </a:xfrm>
                          <a:prstGeom prst="rect">
                            <a:avLst/>
                          </a:prstGeom>
                        </pic:spPr>
                      </pic:pic>
                    </a:graphicData>
                  </a:graphic>
                </wp:inline>
              </w:drawing>
            </w:r>
          </w:p>
        </w:tc>
      </w:tr>
      <w:tr w:rsidR="00A274BD" w:rsidRPr="003D5A4B" w14:paraId="10CCC7EC" w14:textId="77777777" w:rsidTr="003068EF">
        <w:trPr>
          <w:jc w:val="center"/>
        </w:trPr>
        <w:tc>
          <w:tcPr>
            <w:tcW w:w="7366" w:type="dxa"/>
          </w:tcPr>
          <w:p w14:paraId="6A2B0E34" w14:textId="5100105A" w:rsidR="00A274BD" w:rsidRPr="003D5A4B" w:rsidRDefault="00A274BD" w:rsidP="00A274BD">
            <w:pPr>
              <w:rPr>
                <w:sz w:val="16"/>
                <w:szCs w:val="20"/>
              </w:rPr>
            </w:pPr>
            <w:r w:rsidRPr="003D5A4B">
              <w:rPr>
                <w:sz w:val="16"/>
                <w:szCs w:val="20"/>
                <w:u w:val="single"/>
              </w:rPr>
              <w:t>Source</w:t>
            </w:r>
            <w:r w:rsidRPr="003D5A4B">
              <w:rPr>
                <w:sz w:val="16"/>
                <w:szCs w:val="20"/>
              </w:rPr>
              <w:t>: WMO-No. 1153</w:t>
            </w:r>
          </w:p>
        </w:tc>
      </w:tr>
    </w:tbl>
    <w:p w14:paraId="660DC41B" w14:textId="77777777" w:rsidR="00A274BD" w:rsidRPr="003D5A4B" w:rsidRDefault="00A274BD" w:rsidP="00A274BD"/>
    <w:p w14:paraId="79DA6F43" w14:textId="49F0DCA5" w:rsidR="0097266D" w:rsidRPr="003D5A4B" w:rsidRDefault="0097266D" w:rsidP="0097266D">
      <w:pPr>
        <w:rPr>
          <w:lang w:eastAsia="ja-JP"/>
        </w:rPr>
      </w:pPr>
    </w:p>
    <w:p w14:paraId="4DB85B86" w14:textId="77777777" w:rsidR="00CC5382" w:rsidRPr="003D5A4B" w:rsidRDefault="00CC5382" w:rsidP="00CC5382">
      <w:pPr>
        <w:rPr>
          <w:szCs w:val="20"/>
        </w:rPr>
      </w:pPr>
      <w:r w:rsidRPr="003D5A4B">
        <w:rPr>
          <w:szCs w:val="20"/>
        </w:rPr>
        <w:t xml:space="preserve">This study herein proposed, inspired by the SEB, has a dual purpose: (i) it should provide evidence of the benefits of the services and provide arguments for the allocation of public funds to the national hydrology and meteorology services; and (ii) it should provide insights in possible commercialization of specialized services. </w:t>
      </w:r>
    </w:p>
    <w:p w14:paraId="349BF846" w14:textId="77777777" w:rsidR="00CC5382" w:rsidRPr="003D5A4B" w:rsidRDefault="00CC5382" w:rsidP="00CC5382">
      <w:pPr>
        <w:rPr>
          <w:szCs w:val="20"/>
        </w:rPr>
      </w:pPr>
    </w:p>
    <w:p w14:paraId="050A2902" w14:textId="77777777" w:rsidR="00CC5382" w:rsidRPr="003D5A4B" w:rsidRDefault="00CC5382" w:rsidP="00CC5382">
      <w:pPr>
        <w:rPr>
          <w:szCs w:val="20"/>
        </w:rPr>
      </w:pPr>
    </w:p>
    <w:p w14:paraId="71D3E773" w14:textId="77777777" w:rsidR="00CC5382" w:rsidRPr="003D5A4B" w:rsidRDefault="00CC5382" w:rsidP="00CC5382">
      <w:r w:rsidRPr="003D5A4B">
        <w:t xml:space="preserve">A comprehensive needs assessment for climate services will be carried out (how needs are currently met, opportunities for private partnerships and gaps in the current services), as well as the willingness and ability to pay for such services across a range of stakeholders, both public and private including the mining sectors and the Bissau port users and the identification of the market barriers (unleashing of the market forces and development of the demand from the communities and the private sector) and solution to remove those barriers.  </w:t>
      </w:r>
    </w:p>
    <w:p w14:paraId="696309AE" w14:textId="77777777" w:rsidR="00CC5382" w:rsidRPr="003D5A4B" w:rsidRDefault="00CC5382" w:rsidP="00CC5382"/>
    <w:p w14:paraId="17774F6D" w14:textId="77777777" w:rsidR="00CC5382" w:rsidRPr="003D5A4B" w:rsidRDefault="00CC5382" w:rsidP="00CC5382">
      <w:pPr>
        <w:rPr>
          <w:i/>
          <w:color w:val="FF0000"/>
        </w:rPr>
      </w:pPr>
      <w:r w:rsidRPr="003D5A4B">
        <w:t xml:space="preserve">This output will furthermore support the NHMSs to evolve towards a demand-driven and client-oriented approach, which will need to be taken into account with respect to advances and results from Outputs 2.1 and 2.2. </w:t>
      </w:r>
    </w:p>
    <w:p w14:paraId="384D7AB0" w14:textId="4D17ACB8" w:rsidR="00CC5382" w:rsidRPr="003D5A4B" w:rsidRDefault="00CC5382" w:rsidP="0097266D">
      <w:pPr>
        <w:rPr>
          <w:lang w:eastAsia="ja-JP"/>
        </w:rPr>
      </w:pPr>
    </w:p>
    <w:p w14:paraId="2049E3E4" w14:textId="77777777" w:rsidR="00CC5382" w:rsidRPr="003D5A4B" w:rsidRDefault="00CC5382" w:rsidP="0097266D">
      <w:pPr>
        <w:rPr>
          <w:lang w:eastAsia="ja-JP"/>
        </w:rPr>
      </w:pPr>
    </w:p>
    <w:tbl>
      <w:tblPr>
        <w:tblStyle w:val="TableGrid"/>
        <w:tblW w:w="9351" w:type="dxa"/>
        <w:tblLook w:val="04A0" w:firstRow="1" w:lastRow="0" w:firstColumn="1" w:lastColumn="0" w:noHBand="0" w:noVBand="1"/>
      </w:tblPr>
      <w:tblGrid>
        <w:gridCol w:w="421"/>
        <w:gridCol w:w="2409"/>
        <w:gridCol w:w="6521"/>
      </w:tblGrid>
      <w:tr w:rsidR="0097266D" w:rsidRPr="003D5A4B" w14:paraId="04EB4EB4" w14:textId="77777777" w:rsidTr="00065B50">
        <w:trPr>
          <w:tblHeader/>
        </w:trPr>
        <w:tc>
          <w:tcPr>
            <w:tcW w:w="421" w:type="dxa"/>
            <w:shd w:val="clear" w:color="auto" w:fill="000000" w:themeFill="text1"/>
          </w:tcPr>
          <w:p w14:paraId="4BEB44F7" w14:textId="77777777" w:rsidR="0097266D" w:rsidRPr="003D5A4B" w:rsidRDefault="0097266D" w:rsidP="007F4D08">
            <w:pPr>
              <w:rPr>
                <w:rFonts w:asciiTheme="minorHAnsi" w:hAnsiTheme="minorHAnsi" w:cs="Calibri"/>
                <w:b/>
                <w:bCs/>
                <w:noProof/>
                <w:sz w:val="18"/>
                <w:szCs w:val="18"/>
              </w:rPr>
            </w:pPr>
            <w:r w:rsidRPr="003D5A4B">
              <w:rPr>
                <w:rFonts w:asciiTheme="minorHAnsi" w:hAnsiTheme="minorHAnsi" w:cs="Calibri"/>
                <w:b/>
                <w:bCs/>
                <w:noProof/>
                <w:sz w:val="18"/>
                <w:szCs w:val="18"/>
              </w:rPr>
              <w:t>#</w:t>
            </w:r>
          </w:p>
        </w:tc>
        <w:tc>
          <w:tcPr>
            <w:tcW w:w="2409" w:type="dxa"/>
            <w:shd w:val="clear" w:color="auto" w:fill="000000" w:themeFill="text1"/>
          </w:tcPr>
          <w:p w14:paraId="1BC199AA" w14:textId="77777777" w:rsidR="0097266D" w:rsidRPr="003D5A4B" w:rsidRDefault="0097266D" w:rsidP="007F4D08">
            <w:pPr>
              <w:jc w:val="left"/>
              <w:rPr>
                <w:rFonts w:asciiTheme="minorHAnsi" w:hAnsiTheme="minorHAnsi" w:cs="Calibri"/>
                <w:b/>
                <w:bCs/>
                <w:noProof/>
                <w:sz w:val="18"/>
                <w:szCs w:val="18"/>
              </w:rPr>
            </w:pPr>
            <w:r w:rsidRPr="003D5A4B">
              <w:rPr>
                <w:rFonts w:asciiTheme="minorHAnsi" w:hAnsiTheme="minorHAnsi" w:cs="Calibri"/>
                <w:b/>
                <w:bCs/>
                <w:noProof/>
                <w:sz w:val="18"/>
                <w:szCs w:val="18"/>
              </w:rPr>
              <w:t>Activities</w:t>
            </w:r>
          </w:p>
        </w:tc>
        <w:tc>
          <w:tcPr>
            <w:tcW w:w="6521" w:type="dxa"/>
            <w:shd w:val="clear" w:color="auto" w:fill="000000" w:themeFill="text1"/>
          </w:tcPr>
          <w:p w14:paraId="6D30D1BE" w14:textId="77777777" w:rsidR="0097266D" w:rsidRPr="003D5A4B" w:rsidRDefault="0097266D" w:rsidP="007F4D08">
            <w:pPr>
              <w:rPr>
                <w:rFonts w:asciiTheme="minorHAnsi" w:hAnsiTheme="minorHAnsi" w:cs="Calibri"/>
                <w:b/>
                <w:bCs/>
                <w:noProof/>
                <w:sz w:val="18"/>
                <w:szCs w:val="18"/>
              </w:rPr>
            </w:pPr>
            <w:r w:rsidRPr="003D5A4B">
              <w:rPr>
                <w:rFonts w:asciiTheme="minorHAnsi" w:hAnsiTheme="minorHAnsi" w:cs="Calibri"/>
                <w:b/>
                <w:bCs/>
                <w:noProof/>
                <w:sz w:val="18"/>
                <w:szCs w:val="18"/>
              </w:rPr>
              <w:t>Comments</w:t>
            </w:r>
          </w:p>
        </w:tc>
      </w:tr>
      <w:tr w:rsidR="0097266D" w:rsidRPr="003D5A4B" w14:paraId="0A89E72D" w14:textId="77777777" w:rsidTr="00065B50">
        <w:tc>
          <w:tcPr>
            <w:tcW w:w="421" w:type="dxa"/>
          </w:tcPr>
          <w:p w14:paraId="5236F96D" w14:textId="02C480ED" w:rsidR="0097266D" w:rsidRPr="003D5A4B" w:rsidRDefault="006B1BB9" w:rsidP="007F4D08">
            <w:pPr>
              <w:rPr>
                <w:rFonts w:asciiTheme="minorHAnsi" w:hAnsiTheme="minorHAnsi" w:cs="Calibri"/>
                <w:noProof/>
                <w:sz w:val="18"/>
                <w:szCs w:val="18"/>
              </w:rPr>
            </w:pPr>
            <w:r w:rsidRPr="003D5A4B">
              <w:rPr>
                <w:rFonts w:asciiTheme="minorHAnsi" w:hAnsiTheme="minorHAnsi" w:cs="Calibri"/>
                <w:noProof/>
                <w:sz w:val="18"/>
                <w:szCs w:val="18"/>
              </w:rPr>
              <w:t>1</w:t>
            </w:r>
          </w:p>
        </w:tc>
        <w:tc>
          <w:tcPr>
            <w:tcW w:w="2409" w:type="dxa"/>
          </w:tcPr>
          <w:p w14:paraId="38FAF773" w14:textId="77CEB196" w:rsidR="0097266D" w:rsidRPr="003D5A4B" w:rsidRDefault="0097266D" w:rsidP="00285558">
            <w:pPr>
              <w:jc w:val="left"/>
              <w:rPr>
                <w:rFonts w:asciiTheme="minorHAnsi" w:hAnsiTheme="minorHAnsi" w:cs="Calibri"/>
                <w:noProof/>
                <w:color w:val="FF0000"/>
                <w:sz w:val="18"/>
                <w:szCs w:val="18"/>
              </w:rPr>
            </w:pPr>
            <w:r w:rsidRPr="003D5A4B">
              <w:rPr>
                <w:rFonts w:asciiTheme="minorHAnsi" w:hAnsiTheme="minorHAnsi" w:cs="Calibri"/>
                <w:noProof/>
                <w:sz w:val="18"/>
                <w:szCs w:val="18"/>
              </w:rPr>
              <w:t>Activity 2.3.1) C</w:t>
            </w:r>
            <w:r w:rsidR="00DD2B74" w:rsidRPr="003D5A4B">
              <w:rPr>
                <w:rFonts w:asciiTheme="minorHAnsi" w:hAnsiTheme="minorHAnsi" w:cs="Calibri"/>
                <w:noProof/>
                <w:sz w:val="18"/>
                <w:szCs w:val="18"/>
              </w:rPr>
              <w:t>onduct of c</w:t>
            </w:r>
            <w:r w:rsidRPr="003D5A4B">
              <w:rPr>
                <w:rFonts w:asciiTheme="minorHAnsi" w:hAnsiTheme="minorHAnsi" w:cs="Calibri"/>
                <w:noProof/>
                <w:sz w:val="18"/>
                <w:szCs w:val="18"/>
              </w:rPr>
              <w:t xml:space="preserve">omprehensive needs assessment for climate services </w:t>
            </w:r>
          </w:p>
        </w:tc>
        <w:tc>
          <w:tcPr>
            <w:tcW w:w="6521" w:type="dxa"/>
          </w:tcPr>
          <w:p w14:paraId="0EF3B652" w14:textId="0E144DFD"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A consultancy will be procured to carry out a market analysis aimed to identify the demand for climate information products </w:t>
            </w:r>
            <w:r w:rsidR="00663D4B" w:rsidRPr="003D5A4B">
              <w:rPr>
                <w:rFonts w:asciiTheme="minorHAnsi" w:hAnsiTheme="minorHAnsi" w:cs="Calibri"/>
                <w:noProof/>
                <w:sz w:val="18"/>
                <w:szCs w:val="18"/>
              </w:rPr>
              <w:t>and/</w:t>
            </w:r>
            <w:r w:rsidRPr="003D5A4B">
              <w:rPr>
                <w:rFonts w:asciiTheme="minorHAnsi" w:hAnsiTheme="minorHAnsi" w:cs="Calibri"/>
                <w:noProof/>
                <w:sz w:val="18"/>
                <w:szCs w:val="18"/>
              </w:rPr>
              <w:t>or services. A broad stakeholder consultation process will be organised to assess the demand, the willingess to pay, and the high level design critera for developement and consum</w:t>
            </w:r>
            <w:r w:rsidR="00663D4B" w:rsidRPr="003D5A4B">
              <w:rPr>
                <w:rFonts w:asciiTheme="minorHAnsi" w:hAnsiTheme="minorHAnsi" w:cs="Calibri"/>
                <w:noProof/>
                <w:sz w:val="18"/>
                <w:szCs w:val="18"/>
              </w:rPr>
              <w:t>p</w:t>
            </w:r>
            <w:r w:rsidRPr="003D5A4B">
              <w:rPr>
                <w:rFonts w:asciiTheme="minorHAnsi" w:hAnsiTheme="minorHAnsi" w:cs="Calibri"/>
                <w:noProof/>
                <w:sz w:val="18"/>
                <w:szCs w:val="18"/>
              </w:rPr>
              <w:t xml:space="preserve">tion of information products (e.g. how is the information best presented, delivery method, </w:t>
            </w:r>
            <w:r w:rsidR="00663D4B" w:rsidRPr="003D5A4B">
              <w:rPr>
                <w:rFonts w:asciiTheme="minorHAnsi" w:hAnsiTheme="minorHAnsi" w:cs="Calibri"/>
                <w:noProof/>
                <w:sz w:val="18"/>
                <w:szCs w:val="18"/>
              </w:rPr>
              <w:t>etc</w:t>
            </w:r>
            <w:r w:rsidRPr="003D5A4B">
              <w:rPr>
                <w:rFonts w:asciiTheme="minorHAnsi" w:hAnsiTheme="minorHAnsi" w:cs="Calibri"/>
                <w:noProof/>
                <w:sz w:val="18"/>
                <w:szCs w:val="18"/>
              </w:rPr>
              <w:t>).</w:t>
            </w:r>
          </w:p>
          <w:p w14:paraId="36A61C77" w14:textId="3ECEE1C6"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The analysis needs to focus also at community level because communities are expected to become key consumers and end users of several of the services and products</w:t>
            </w:r>
            <w:r w:rsidR="00663D4B" w:rsidRPr="003D5A4B">
              <w:rPr>
                <w:rFonts w:asciiTheme="minorHAnsi" w:hAnsiTheme="minorHAnsi" w:cs="Calibri"/>
                <w:noProof/>
                <w:sz w:val="18"/>
                <w:szCs w:val="18"/>
              </w:rPr>
              <w:t xml:space="preserve"> that will developed</w:t>
            </w:r>
            <w:r w:rsidRPr="003D5A4B">
              <w:rPr>
                <w:rFonts w:asciiTheme="minorHAnsi" w:hAnsiTheme="minorHAnsi" w:cs="Calibri"/>
                <w:noProof/>
                <w:sz w:val="18"/>
                <w:szCs w:val="18"/>
              </w:rPr>
              <w:t>. Therefore the analysis will have strong relation with activities 1.</w:t>
            </w:r>
            <w:r w:rsidR="00A63E71" w:rsidRPr="003D5A4B">
              <w:rPr>
                <w:rFonts w:asciiTheme="minorHAnsi" w:hAnsiTheme="minorHAnsi" w:cs="Calibri"/>
                <w:noProof/>
                <w:sz w:val="18"/>
                <w:szCs w:val="18"/>
              </w:rPr>
              <w:t>9</w:t>
            </w:r>
            <w:r w:rsidRPr="003D5A4B">
              <w:rPr>
                <w:rFonts w:asciiTheme="minorHAnsi" w:hAnsiTheme="minorHAnsi" w:cs="Calibri"/>
                <w:noProof/>
                <w:sz w:val="18"/>
                <w:szCs w:val="18"/>
              </w:rPr>
              <w:t xml:space="preserve">.7 and </w:t>
            </w:r>
            <w:r w:rsidR="00A63E71" w:rsidRPr="003D5A4B">
              <w:rPr>
                <w:rFonts w:asciiTheme="minorHAnsi" w:hAnsiTheme="minorHAnsi" w:cs="Calibri"/>
                <w:noProof/>
                <w:sz w:val="18"/>
                <w:szCs w:val="18"/>
              </w:rPr>
              <w:t>1.9.8</w:t>
            </w:r>
            <w:r w:rsidRPr="003D5A4B">
              <w:rPr>
                <w:rFonts w:asciiTheme="minorHAnsi" w:hAnsiTheme="minorHAnsi" w:cs="Calibri"/>
                <w:noProof/>
                <w:sz w:val="18"/>
                <w:szCs w:val="18"/>
              </w:rPr>
              <w:t xml:space="preserve"> and should be carried out in a coordinated manner.</w:t>
            </w:r>
          </w:p>
          <w:p w14:paraId="35BB310F" w14:textId="77777777" w:rsidR="003E4D13" w:rsidRPr="003D5A4B" w:rsidRDefault="003E4D13" w:rsidP="005721F4">
            <w:pPr>
              <w:rPr>
                <w:rFonts w:asciiTheme="minorHAnsi" w:hAnsiTheme="minorHAnsi" w:cs="Calibri"/>
                <w:noProof/>
                <w:sz w:val="18"/>
                <w:szCs w:val="18"/>
              </w:rPr>
            </w:pPr>
          </w:p>
          <w:p w14:paraId="1D9ECF4F" w14:textId="770A83C4"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Stakeholders can be further consulted about the willingness for the development of services in a co-creation process. The stakeholder consultations must be inclusive, i.e. s</w:t>
            </w:r>
            <w:r w:rsidR="00663D4B" w:rsidRPr="003D5A4B">
              <w:rPr>
                <w:rFonts w:asciiTheme="minorHAnsi" w:hAnsiTheme="minorHAnsi" w:cs="Calibri"/>
                <w:noProof/>
                <w:sz w:val="18"/>
                <w:szCs w:val="18"/>
              </w:rPr>
              <w:t>p</w:t>
            </w:r>
            <w:r w:rsidRPr="003D5A4B">
              <w:rPr>
                <w:rFonts w:asciiTheme="minorHAnsi" w:hAnsiTheme="minorHAnsi" w:cs="Calibri"/>
                <w:noProof/>
                <w:sz w:val="18"/>
                <w:szCs w:val="18"/>
              </w:rPr>
              <w:t>ecial attention will be given to vulnerable groups in society</w:t>
            </w:r>
            <w:r w:rsidR="00663D4B" w:rsidRPr="003D5A4B">
              <w:rPr>
                <w:rFonts w:asciiTheme="minorHAnsi" w:hAnsiTheme="minorHAnsi" w:cs="Calibri"/>
                <w:noProof/>
                <w:sz w:val="18"/>
                <w:szCs w:val="18"/>
              </w:rPr>
              <w:t xml:space="preserve">, and have a gender-responsive approach. </w:t>
            </w:r>
          </w:p>
          <w:p w14:paraId="1D31906C" w14:textId="77777777" w:rsidR="003E4D13" w:rsidRPr="003D5A4B" w:rsidRDefault="003E4D13" w:rsidP="005721F4">
            <w:pPr>
              <w:rPr>
                <w:rFonts w:asciiTheme="minorHAnsi" w:hAnsiTheme="minorHAnsi" w:cs="Calibri"/>
                <w:noProof/>
                <w:sz w:val="18"/>
                <w:szCs w:val="18"/>
              </w:rPr>
            </w:pPr>
          </w:p>
          <w:p w14:paraId="37683A3A" w14:textId="3E9E4808"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This activity builds further on the achievements of </w:t>
            </w:r>
            <w:r w:rsidRPr="003D5A4B">
              <w:rPr>
                <w:sz w:val="18"/>
                <w:szCs w:val="18"/>
              </w:rPr>
              <w:t>Output 1.</w:t>
            </w:r>
            <w:r w:rsidR="00A63E71" w:rsidRPr="003D5A4B">
              <w:rPr>
                <w:sz w:val="18"/>
                <w:szCs w:val="18"/>
              </w:rPr>
              <w:t>9</w:t>
            </w:r>
            <w:r w:rsidRPr="003D5A4B">
              <w:rPr>
                <w:sz w:val="18"/>
                <w:szCs w:val="18"/>
              </w:rPr>
              <w:t xml:space="preserve"> and relies on the community approach model and protocol to attract community’s attention and engagement. </w:t>
            </w:r>
            <w:r w:rsidRPr="003D5A4B">
              <w:rPr>
                <w:rFonts w:asciiTheme="minorHAnsi" w:hAnsiTheme="minorHAnsi" w:cs="Calibri"/>
                <w:noProof/>
                <w:sz w:val="18"/>
                <w:szCs w:val="18"/>
              </w:rPr>
              <w:t xml:space="preserve"> </w:t>
            </w:r>
          </w:p>
          <w:p w14:paraId="7083C783" w14:textId="5FB4D550" w:rsidR="003E4D13" w:rsidRPr="003D5A4B" w:rsidRDefault="003E4D13" w:rsidP="007F4D08">
            <w:pPr>
              <w:jc w:val="left"/>
              <w:rPr>
                <w:rFonts w:asciiTheme="minorHAnsi" w:hAnsiTheme="minorHAnsi" w:cs="Calibri"/>
                <w:noProof/>
                <w:sz w:val="18"/>
                <w:szCs w:val="18"/>
              </w:rPr>
            </w:pPr>
          </w:p>
        </w:tc>
      </w:tr>
      <w:tr w:rsidR="0097266D" w:rsidRPr="003D5A4B" w14:paraId="36AC5753" w14:textId="77777777" w:rsidTr="00065B50">
        <w:tc>
          <w:tcPr>
            <w:tcW w:w="421" w:type="dxa"/>
          </w:tcPr>
          <w:p w14:paraId="6776631E" w14:textId="4792AB36" w:rsidR="0097266D" w:rsidRPr="003D5A4B" w:rsidRDefault="006B1BB9" w:rsidP="007F4D08">
            <w:pPr>
              <w:rPr>
                <w:rFonts w:asciiTheme="minorHAnsi" w:hAnsiTheme="minorHAnsi" w:cs="Calibri"/>
                <w:noProof/>
                <w:sz w:val="18"/>
                <w:szCs w:val="18"/>
              </w:rPr>
            </w:pPr>
            <w:r w:rsidRPr="003D5A4B">
              <w:rPr>
                <w:rFonts w:asciiTheme="minorHAnsi" w:hAnsiTheme="minorHAnsi" w:cs="Calibri"/>
                <w:noProof/>
                <w:sz w:val="18"/>
                <w:szCs w:val="18"/>
              </w:rPr>
              <w:t>2</w:t>
            </w:r>
          </w:p>
        </w:tc>
        <w:tc>
          <w:tcPr>
            <w:tcW w:w="2409" w:type="dxa"/>
          </w:tcPr>
          <w:p w14:paraId="43C55176"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2.3.2) Sector analysis</w:t>
            </w:r>
          </w:p>
          <w:p w14:paraId="78B92B18" w14:textId="77777777" w:rsidR="0097266D" w:rsidRPr="003D5A4B" w:rsidRDefault="0097266D" w:rsidP="00285558">
            <w:pPr>
              <w:jc w:val="left"/>
              <w:rPr>
                <w:rFonts w:asciiTheme="minorHAnsi" w:hAnsiTheme="minorHAnsi" w:cs="Calibri"/>
                <w:noProof/>
                <w:sz w:val="18"/>
                <w:szCs w:val="18"/>
              </w:rPr>
            </w:pPr>
          </w:p>
        </w:tc>
        <w:tc>
          <w:tcPr>
            <w:tcW w:w="6521" w:type="dxa"/>
          </w:tcPr>
          <w:p w14:paraId="72B73CDD" w14:textId="34196AE8" w:rsidR="0097266D" w:rsidRPr="003D5A4B" w:rsidRDefault="0097266D" w:rsidP="005721F4">
            <w:pPr>
              <w:rPr>
                <w:rFonts w:asciiTheme="minorHAnsi" w:hAnsiTheme="minorHAnsi" w:cs="Calibri"/>
                <w:noProof/>
                <w:sz w:val="18"/>
                <w:szCs w:val="18"/>
              </w:rPr>
            </w:pPr>
            <w:bookmarkStart w:id="191" w:name="_Hlk58509698"/>
            <w:r w:rsidRPr="003D5A4B">
              <w:rPr>
                <w:rFonts w:asciiTheme="minorHAnsi" w:hAnsiTheme="minorHAnsi" w:cs="Calibri"/>
                <w:noProof/>
                <w:sz w:val="18"/>
                <w:szCs w:val="18"/>
              </w:rPr>
              <w:t>A consultancy will be procured to carry out a sector analysis to identify potential industrial actors (national and international, public and private) that can play a role as consumer, developper or provider of (climate) services and potential (climate) derived products.</w:t>
            </w:r>
          </w:p>
          <w:p w14:paraId="3423E27E" w14:textId="77777777" w:rsidR="003E4D13" w:rsidRPr="003D5A4B" w:rsidRDefault="003E4D13" w:rsidP="005721F4">
            <w:pPr>
              <w:rPr>
                <w:rFonts w:asciiTheme="minorHAnsi" w:hAnsiTheme="minorHAnsi" w:cs="Calibri"/>
                <w:noProof/>
                <w:sz w:val="18"/>
                <w:szCs w:val="18"/>
              </w:rPr>
            </w:pPr>
          </w:p>
          <w:p w14:paraId="71BA0C7B" w14:textId="77777777" w:rsidR="00CF0800"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An initial inventory will be followed by detailed interviews to map clearly the potential interest within industrial parties for cooperating during and after the project. </w:t>
            </w:r>
          </w:p>
          <w:p w14:paraId="398CBBD5" w14:textId="77777777" w:rsidR="00CF0800" w:rsidRPr="003D5A4B" w:rsidRDefault="00CF0800" w:rsidP="005721F4">
            <w:pPr>
              <w:rPr>
                <w:rFonts w:asciiTheme="minorHAnsi" w:hAnsiTheme="minorHAnsi" w:cs="Calibri"/>
                <w:noProof/>
                <w:sz w:val="18"/>
                <w:szCs w:val="18"/>
              </w:rPr>
            </w:pPr>
          </w:p>
          <w:p w14:paraId="2BC3883D" w14:textId="36DEAD27" w:rsidR="00CF0800" w:rsidRPr="003D5A4B" w:rsidRDefault="008B1CE2" w:rsidP="005721F4">
            <w:pPr>
              <w:rPr>
                <w:rFonts w:asciiTheme="minorHAnsi" w:hAnsiTheme="minorHAnsi" w:cs="Calibri"/>
                <w:noProof/>
                <w:sz w:val="18"/>
                <w:szCs w:val="18"/>
              </w:rPr>
            </w:pPr>
            <w:r w:rsidRPr="003D5A4B">
              <w:rPr>
                <w:rFonts w:asciiTheme="minorHAnsi" w:hAnsiTheme="minorHAnsi" w:cs="Calibri"/>
                <w:noProof/>
                <w:sz w:val="18"/>
                <w:szCs w:val="18"/>
              </w:rPr>
              <w:t>The analysis will c</w:t>
            </w:r>
            <w:r w:rsidR="00CF0800" w:rsidRPr="003D5A4B">
              <w:rPr>
                <w:rFonts w:asciiTheme="minorHAnsi" w:hAnsiTheme="minorHAnsi" w:cs="Calibri"/>
                <w:noProof/>
                <w:sz w:val="18"/>
                <w:szCs w:val="18"/>
              </w:rPr>
              <w:t>ompil</w:t>
            </w:r>
            <w:r w:rsidRPr="003D5A4B">
              <w:rPr>
                <w:rFonts w:asciiTheme="minorHAnsi" w:hAnsiTheme="minorHAnsi" w:cs="Calibri"/>
                <w:noProof/>
                <w:sz w:val="18"/>
                <w:szCs w:val="18"/>
              </w:rPr>
              <w:t>e</w:t>
            </w:r>
            <w:r w:rsidR="00CF0800" w:rsidRPr="003D5A4B">
              <w:rPr>
                <w:rFonts w:asciiTheme="minorHAnsi" w:hAnsiTheme="minorHAnsi" w:cs="Calibri"/>
                <w:noProof/>
                <w:sz w:val="18"/>
                <w:szCs w:val="18"/>
              </w:rPr>
              <w:t xml:space="preserve"> existing instruments (administrative, legal, financial, etc.) at national scale that are already in place and can be relevant for developing business and partnerships.</w:t>
            </w:r>
          </w:p>
          <w:p w14:paraId="7BF4C0ED" w14:textId="77777777" w:rsidR="00CF0800" w:rsidRPr="003D5A4B" w:rsidRDefault="00CF0800" w:rsidP="005721F4">
            <w:pPr>
              <w:rPr>
                <w:rFonts w:asciiTheme="minorHAnsi" w:hAnsiTheme="minorHAnsi" w:cs="Calibri"/>
                <w:noProof/>
                <w:sz w:val="18"/>
                <w:szCs w:val="18"/>
              </w:rPr>
            </w:pPr>
          </w:p>
          <w:p w14:paraId="7AA6E1F1" w14:textId="17A59294" w:rsidR="0097266D" w:rsidRPr="003D5A4B" w:rsidRDefault="00CF0800" w:rsidP="005721F4">
            <w:pPr>
              <w:rPr>
                <w:rFonts w:asciiTheme="minorHAnsi" w:hAnsiTheme="minorHAnsi" w:cs="Calibri"/>
                <w:noProof/>
                <w:sz w:val="18"/>
                <w:szCs w:val="18"/>
              </w:rPr>
            </w:pPr>
            <w:r w:rsidRPr="003D5A4B">
              <w:rPr>
                <w:rFonts w:asciiTheme="minorHAnsi" w:hAnsiTheme="minorHAnsi" w:cs="Calibri"/>
                <w:noProof/>
                <w:sz w:val="18"/>
                <w:szCs w:val="18"/>
              </w:rPr>
              <w:t>Special attention will be given to identifying the existance and performance of instruments like tax incentives, advisory and development services, business incubation support, PPP’s, funding mechanisms, support platforms, etc. The activity will end up with a detailed description of the key features on the instrument, targeted firms and points of contact.</w:t>
            </w:r>
          </w:p>
          <w:p w14:paraId="4294DA17" w14:textId="77777777" w:rsidR="001447C0" w:rsidRPr="003D5A4B" w:rsidRDefault="001447C0" w:rsidP="005721F4">
            <w:pPr>
              <w:rPr>
                <w:rFonts w:asciiTheme="minorHAnsi" w:hAnsiTheme="minorHAnsi" w:cs="Calibri"/>
                <w:noProof/>
                <w:sz w:val="18"/>
                <w:szCs w:val="18"/>
              </w:rPr>
            </w:pPr>
          </w:p>
          <w:p w14:paraId="6F36DDE6" w14:textId="24EB8921"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The analysis will also provide a detailed view on potential o</w:t>
            </w:r>
            <w:r w:rsidR="008B1CE2" w:rsidRPr="003D5A4B">
              <w:rPr>
                <w:rFonts w:asciiTheme="minorHAnsi" w:hAnsiTheme="minorHAnsi" w:cs="Calibri"/>
                <w:noProof/>
                <w:sz w:val="18"/>
                <w:szCs w:val="18"/>
              </w:rPr>
              <w:t>p</w:t>
            </w:r>
            <w:r w:rsidRPr="003D5A4B">
              <w:rPr>
                <w:rFonts w:asciiTheme="minorHAnsi" w:hAnsiTheme="minorHAnsi" w:cs="Calibri"/>
                <w:noProof/>
                <w:sz w:val="18"/>
                <w:szCs w:val="18"/>
              </w:rPr>
              <w:t>portunities and existing barriers within the technological, economic, financial an administrative sectors.</w:t>
            </w:r>
          </w:p>
          <w:p w14:paraId="26EBAA6E" w14:textId="476FC05B"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E</w:t>
            </w:r>
            <w:r w:rsidR="008B1CE2" w:rsidRPr="003D5A4B">
              <w:rPr>
                <w:rFonts w:asciiTheme="minorHAnsi" w:hAnsiTheme="minorHAnsi" w:cs="Calibri"/>
                <w:noProof/>
                <w:sz w:val="18"/>
                <w:szCs w:val="18"/>
              </w:rPr>
              <w:t>s</w:t>
            </w:r>
            <w:r w:rsidRPr="003D5A4B">
              <w:rPr>
                <w:rFonts w:asciiTheme="minorHAnsi" w:hAnsiTheme="minorHAnsi" w:cs="Calibri"/>
                <w:noProof/>
                <w:sz w:val="18"/>
                <w:szCs w:val="18"/>
              </w:rPr>
              <w:t>sential within the analysis is identifying the necessary means to create a favorable climate for industrial participation and co</w:t>
            </w:r>
            <w:r w:rsidR="008B1CE2" w:rsidRPr="003D5A4B">
              <w:rPr>
                <w:rFonts w:asciiTheme="minorHAnsi" w:hAnsiTheme="minorHAnsi" w:cs="Calibri"/>
                <w:noProof/>
                <w:sz w:val="18"/>
                <w:szCs w:val="18"/>
              </w:rPr>
              <w:t>-</w:t>
            </w:r>
            <w:r w:rsidRPr="003D5A4B">
              <w:rPr>
                <w:rFonts w:asciiTheme="minorHAnsi" w:hAnsiTheme="minorHAnsi" w:cs="Calibri"/>
                <w:noProof/>
                <w:sz w:val="18"/>
                <w:szCs w:val="18"/>
              </w:rPr>
              <w:t>creation.</w:t>
            </w:r>
          </w:p>
          <w:p w14:paraId="39F60AC3" w14:textId="0C2F579A" w:rsidR="0097266D" w:rsidRPr="003D5A4B" w:rsidRDefault="0097266D" w:rsidP="005721F4">
            <w:pPr>
              <w:rPr>
                <w:rFonts w:asciiTheme="minorHAnsi" w:hAnsiTheme="minorHAnsi" w:cs="Calibri"/>
                <w:noProof/>
                <w:sz w:val="18"/>
                <w:szCs w:val="18"/>
              </w:rPr>
            </w:pPr>
          </w:p>
          <w:p w14:paraId="2F07BBA6" w14:textId="45F4F056"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The consultancy will furthermore carry out a competitive analysis focusing on identifying potential competitors active in the development and commercialization of climate related products and services; moreover, the activity will include the collection and analysis of all the available information about the competitors, their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models, used technologies, etc.</w:t>
            </w:r>
          </w:p>
          <w:p w14:paraId="727D2F1C" w14:textId="77777777" w:rsidR="00AA6AC0" w:rsidRPr="003D5A4B" w:rsidRDefault="00AA6AC0" w:rsidP="005721F4">
            <w:pPr>
              <w:rPr>
                <w:rFonts w:asciiTheme="minorHAnsi" w:hAnsiTheme="minorHAnsi" w:cs="Calibri"/>
                <w:noProof/>
                <w:sz w:val="18"/>
                <w:szCs w:val="18"/>
              </w:rPr>
            </w:pPr>
          </w:p>
          <w:p w14:paraId="5ACDCEDB" w14:textId="60B4F266"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The analysis will </w:t>
            </w:r>
            <w:r w:rsidR="008B1CE2" w:rsidRPr="003D5A4B">
              <w:rPr>
                <w:rFonts w:asciiTheme="minorHAnsi" w:hAnsiTheme="minorHAnsi" w:cs="Calibri"/>
                <w:noProof/>
                <w:sz w:val="18"/>
                <w:szCs w:val="18"/>
              </w:rPr>
              <w:t>e</w:t>
            </w:r>
            <w:r w:rsidRPr="003D5A4B">
              <w:rPr>
                <w:rFonts w:asciiTheme="minorHAnsi" w:hAnsiTheme="minorHAnsi" w:cs="Calibri"/>
                <w:noProof/>
                <w:sz w:val="18"/>
                <w:szCs w:val="18"/>
              </w:rPr>
              <w:t>stablish in which exten</w:t>
            </w:r>
            <w:r w:rsidR="008B1CE2" w:rsidRPr="003D5A4B">
              <w:rPr>
                <w:rFonts w:asciiTheme="minorHAnsi" w:hAnsiTheme="minorHAnsi" w:cs="Calibri"/>
                <w:noProof/>
                <w:sz w:val="18"/>
                <w:szCs w:val="18"/>
              </w:rPr>
              <w:t>t</w:t>
            </w:r>
            <w:r w:rsidRPr="003D5A4B">
              <w:rPr>
                <w:rFonts w:asciiTheme="minorHAnsi" w:hAnsiTheme="minorHAnsi" w:cs="Calibri"/>
                <w:noProof/>
                <w:sz w:val="18"/>
                <w:szCs w:val="18"/>
              </w:rPr>
              <w:t xml:space="preserve"> competitors can become a threat for the sustainability after the project finalization. The gathered information will be used to identify particular areas of i</w:t>
            </w:r>
            <w:r w:rsidR="008B1CE2" w:rsidRPr="003D5A4B">
              <w:rPr>
                <w:rFonts w:asciiTheme="minorHAnsi" w:hAnsiTheme="minorHAnsi" w:cs="Calibri"/>
                <w:noProof/>
                <w:sz w:val="18"/>
                <w:szCs w:val="18"/>
              </w:rPr>
              <w:t>m</w:t>
            </w:r>
            <w:r w:rsidRPr="003D5A4B">
              <w:rPr>
                <w:rFonts w:asciiTheme="minorHAnsi" w:hAnsiTheme="minorHAnsi" w:cs="Calibri"/>
                <w:noProof/>
                <w:sz w:val="18"/>
                <w:szCs w:val="18"/>
              </w:rPr>
              <w:t>provement to enrich and adjust the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plan</w:t>
            </w:r>
            <w:r w:rsidR="008B1CE2" w:rsidRPr="003D5A4B">
              <w:rPr>
                <w:rFonts w:asciiTheme="minorHAnsi" w:hAnsiTheme="minorHAnsi" w:cs="Calibri"/>
                <w:noProof/>
                <w:sz w:val="18"/>
                <w:szCs w:val="18"/>
              </w:rPr>
              <w:t xml:space="preserve"> for the future sustainability of the project</w:t>
            </w:r>
            <w:r w:rsidRPr="003D5A4B">
              <w:rPr>
                <w:rFonts w:asciiTheme="minorHAnsi" w:hAnsiTheme="minorHAnsi" w:cs="Calibri"/>
                <w:noProof/>
                <w:sz w:val="18"/>
                <w:szCs w:val="18"/>
              </w:rPr>
              <w:t>.</w:t>
            </w:r>
          </w:p>
          <w:bookmarkEnd w:id="191"/>
          <w:p w14:paraId="56B69CDB" w14:textId="348E8695" w:rsidR="003E4D13" w:rsidRPr="003D5A4B" w:rsidRDefault="003E4D13" w:rsidP="007F4D08">
            <w:pPr>
              <w:jc w:val="left"/>
              <w:rPr>
                <w:rFonts w:asciiTheme="minorHAnsi" w:hAnsiTheme="minorHAnsi" w:cs="Calibri"/>
                <w:noProof/>
                <w:sz w:val="18"/>
                <w:szCs w:val="18"/>
              </w:rPr>
            </w:pPr>
          </w:p>
        </w:tc>
      </w:tr>
      <w:tr w:rsidR="0097266D" w:rsidRPr="003D5A4B" w14:paraId="312C9B87" w14:textId="77777777" w:rsidTr="00065B50">
        <w:tc>
          <w:tcPr>
            <w:tcW w:w="421" w:type="dxa"/>
          </w:tcPr>
          <w:p w14:paraId="0C9ED5DC" w14:textId="60BF096A" w:rsidR="0097266D" w:rsidRPr="003D5A4B" w:rsidRDefault="006B1BB9" w:rsidP="00CA254E">
            <w:pPr>
              <w:jc w:val="left"/>
              <w:rPr>
                <w:rFonts w:asciiTheme="minorHAnsi" w:hAnsiTheme="minorHAnsi" w:cs="Calibri"/>
                <w:noProof/>
                <w:sz w:val="18"/>
                <w:szCs w:val="18"/>
              </w:rPr>
            </w:pPr>
            <w:r w:rsidRPr="003D5A4B">
              <w:rPr>
                <w:rFonts w:asciiTheme="minorHAnsi" w:hAnsiTheme="minorHAnsi" w:cs="Calibri"/>
                <w:noProof/>
                <w:sz w:val="18"/>
                <w:szCs w:val="18"/>
              </w:rPr>
              <w:t>3</w:t>
            </w:r>
          </w:p>
        </w:tc>
        <w:tc>
          <w:tcPr>
            <w:tcW w:w="2409" w:type="dxa"/>
          </w:tcPr>
          <w:p w14:paraId="447F1012" w14:textId="593E1FEA" w:rsidR="0097266D" w:rsidRPr="003D5A4B" w:rsidRDefault="0097266D" w:rsidP="00CA254E">
            <w:pPr>
              <w:jc w:val="left"/>
              <w:rPr>
                <w:rFonts w:asciiTheme="minorHAnsi" w:hAnsiTheme="minorHAnsi" w:cs="Calibri"/>
                <w:noProof/>
                <w:sz w:val="18"/>
                <w:szCs w:val="18"/>
              </w:rPr>
            </w:pPr>
            <w:r w:rsidRPr="003D5A4B">
              <w:rPr>
                <w:rFonts w:asciiTheme="minorHAnsi" w:hAnsiTheme="minorHAnsi" w:cs="Calibri"/>
                <w:noProof/>
                <w:sz w:val="18"/>
                <w:szCs w:val="18"/>
              </w:rPr>
              <w:t>Activity 2.3.3) Conducting a social and economic benefits study and identification of changes in NMHSs.</w:t>
            </w:r>
          </w:p>
          <w:p w14:paraId="59985063" w14:textId="1CA59D6C" w:rsidR="0097266D" w:rsidRPr="003D5A4B" w:rsidRDefault="0097266D" w:rsidP="00CA254E">
            <w:pPr>
              <w:jc w:val="left"/>
              <w:rPr>
                <w:rFonts w:asciiTheme="minorHAnsi" w:hAnsiTheme="minorHAnsi" w:cs="Calibri"/>
                <w:noProof/>
                <w:sz w:val="18"/>
                <w:szCs w:val="18"/>
              </w:rPr>
            </w:pPr>
          </w:p>
          <w:p w14:paraId="1894EA37" w14:textId="23EA1061" w:rsidR="003D628D" w:rsidRPr="003D5A4B" w:rsidRDefault="003D628D" w:rsidP="00CA254E">
            <w:pPr>
              <w:jc w:val="left"/>
              <w:rPr>
                <w:rFonts w:asciiTheme="minorHAnsi" w:hAnsiTheme="minorHAnsi" w:cs="Calibri"/>
                <w:noProof/>
                <w:sz w:val="18"/>
                <w:szCs w:val="18"/>
              </w:rPr>
            </w:pPr>
          </w:p>
          <w:p w14:paraId="6701AE1A" w14:textId="77777777" w:rsidR="0097266D" w:rsidRPr="003D5A4B" w:rsidRDefault="0097266D" w:rsidP="00CA254E">
            <w:pPr>
              <w:jc w:val="left"/>
              <w:rPr>
                <w:rFonts w:asciiTheme="minorHAnsi" w:hAnsiTheme="minorHAnsi" w:cs="Calibri"/>
                <w:noProof/>
                <w:sz w:val="18"/>
                <w:szCs w:val="18"/>
              </w:rPr>
            </w:pPr>
          </w:p>
          <w:p w14:paraId="4680FE6D" w14:textId="77777777" w:rsidR="0097266D" w:rsidRPr="003D5A4B" w:rsidRDefault="0097266D" w:rsidP="00CA254E">
            <w:pPr>
              <w:jc w:val="left"/>
              <w:rPr>
                <w:rFonts w:asciiTheme="minorHAnsi" w:hAnsiTheme="minorHAnsi" w:cs="Calibri"/>
                <w:noProof/>
                <w:sz w:val="18"/>
                <w:szCs w:val="18"/>
              </w:rPr>
            </w:pPr>
          </w:p>
          <w:p w14:paraId="5DAD736A" w14:textId="77777777" w:rsidR="0097266D" w:rsidRPr="003D5A4B" w:rsidRDefault="0097266D" w:rsidP="00CA254E">
            <w:pPr>
              <w:jc w:val="left"/>
              <w:rPr>
                <w:rFonts w:asciiTheme="minorHAnsi" w:hAnsiTheme="minorHAnsi" w:cs="Calibri"/>
                <w:noProof/>
                <w:sz w:val="18"/>
                <w:szCs w:val="18"/>
              </w:rPr>
            </w:pPr>
          </w:p>
          <w:p w14:paraId="62317ED9" w14:textId="77777777" w:rsidR="0097266D" w:rsidRPr="003D5A4B" w:rsidRDefault="0097266D" w:rsidP="00CA254E">
            <w:pPr>
              <w:jc w:val="left"/>
              <w:rPr>
                <w:rFonts w:asciiTheme="minorHAnsi" w:hAnsiTheme="minorHAnsi" w:cs="Calibri"/>
                <w:noProof/>
                <w:sz w:val="18"/>
                <w:szCs w:val="18"/>
              </w:rPr>
            </w:pPr>
          </w:p>
          <w:p w14:paraId="1FDC46C4" w14:textId="77777777" w:rsidR="0097266D" w:rsidRPr="003D5A4B" w:rsidRDefault="0097266D" w:rsidP="00CA254E">
            <w:pPr>
              <w:jc w:val="left"/>
              <w:rPr>
                <w:rFonts w:asciiTheme="minorHAnsi" w:hAnsiTheme="minorHAnsi" w:cs="Calibri"/>
                <w:noProof/>
                <w:sz w:val="18"/>
                <w:szCs w:val="18"/>
              </w:rPr>
            </w:pPr>
          </w:p>
        </w:tc>
        <w:tc>
          <w:tcPr>
            <w:tcW w:w="6521" w:type="dxa"/>
          </w:tcPr>
          <w:p w14:paraId="60939150" w14:textId="69625FC5"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This activity will be integrating results from the previous activities (needs assessment, market analysis, institutional analysis, </w:t>
            </w:r>
            <w:r w:rsidR="002D433B" w:rsidRPr="003D5A4B">
              <w:rPr>
                <w:rFonts w:asciiTheme="minorHAnsi" w:hAnsiTheme="minorHAnsi" w:cs="Calibri"/>
                <w:noProof/>
                <w:sz w:val="18"/>
                <w:szCs w:val="18"/>
              </w:rPr>
              <w:t>etc</w:t>
            </w:r>
            <w:r w:rsidRPr="003D5A4B">
              <w:rPr>
                <w:rFonts w:asciiTheme="minorHAnsi" w:hAnsiTheme="minorHAnsi" w:cs="Calibri"/>
                <w:noProof/>
                <w:sz w:val="18"/>
                <w:szCs w:val="18"/>
              </w:rPr>
              <w:t>). Information will be combined into a social and economic benefits study which will deliver key infmation for the National Framework for Climate Services and the development and business plan for the hydrology and meteorology services.</w:t>
            </w:r>
          </w:p>
          <w:p w14:paraId="183A882D" w14:textId="77777777" w:rsidR="0097266D" w:rsidRPr="003D5A4B" w:rsidRDefault="0097266D" w:rsidP="005721F4">
            <w:pPr>
              <w:rPr>
                <w:rFonts w:asciiTheme="minorHAnsi" w:hAnsiTheme="minorHAnsi" w:cs="Calibri"/>
                <w:noProof/>
                <w:sz w:val="18"/>
                <w:szCs w:val="18"/>
              </w:rPr>
            </w:pPr>
          </w:p>
          <w:p w14:paraId="73C1391C" w14:textId="7E00EFE4" w:rsidR="00E65DFB"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Step 1 formulates the baseline for the study i.e. the current situation</w:t>
            </w:r>
            <w:r w:rsidR="002D433B" w:rsidRPr="003D5A4B">
              <w:rPr>
                <w:rFonts w:asciiTheme="minorHAnsi" w:hAnsiTheme="minorHAnsi" w:cs="Calibri"/>
                <w:noProof/>
                <w:sz w:val="18"/>
                <w:szCs w:val="18"/>
              </w:rPr>
              <w:t>,</w:t>
            </w:r>
            <w:r w:rsidRPr="003D5A4B">
              <w:rPr>
                <w:rFonts w:asciiTheme="minorHAnsi" w:hAnsiTheme="minorHAnsi" w:cs="Calibri"/>
                <w:noProof/>
                <w:sz w:val="18"/>
                <w:szCs w:val="18"/>
              </w:rPr>
              <w:t xml:space="preserve"> and provides a point of reference for changes in the met/hydro services to be evaluated. </w:t>
            </w:r>
          </w:p>
          <w:p w14:paraId="0D3B0EF1" w14:textId="77777777" w:rsidR="00E65DFB" w:rsidRPr="003D5A4B" w:rsidRDefault="00E65DFB" w:rsidP="005721F4">
            <w:pPr>
              <w:rPr>
                <w:rFonts w:asciiTheme="minorHAnsi" w:hAnsiTheme="minorHAnsi" w:cs="Calibri"/>
                <w:noProof/>
                <w:sz w:val="18"/>
                <w:szCs w:val="18"/>
              </w:rPr>
            </w:pPr>
          </w:p>
          <w:p w14:paraId="6D39E4D2" w14:textId="687D4031" w:rsidR="00E65DFB"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These changes are further outlined in step 2, and can involve the introduction of new services or products, expanded geographic coverage of existing services, improvements in services, and </w:t>
            </w:r>
            <w:r w:rsidR="002D433B" w:rsidRPr="003D5A4B">
              <w:rPr>
                <w:rFonts w:asciiTheme="minorHAnsi" w:hAnsiTheme="minorHAnsi" w:cs="Calibri"/>
                <w:noProof/>
                <w:sz w:val="18"/>
                <w:szCs w:val="18"/>
              </w:rPr>
              <w:t>etc</w:t>
            </w:r>
            <w:r w:rsidRPr="003D5A4B">
              <w:rPr>
                <w:rFonts w:asciiTheme="minorHAnsi" w:hAnsiTheme="minorHAnsi" w:cs="Calibri"/>
                <w:noProof/>
                <w:sz w:val="18"/>
                <w:szCs w:val="18"/>
              </w:rPr>
              <w:t>. This will be tied to the needs assessment and the proposals for the design of new tailored information products under output 2.</w:t>
            </w:r>
            <w:r w:rsidR="002D433B" w:rsidRPr="003D5A4B">
              <w:rPr>
                <w:rFonts w:asciiTheme="minorHAnsi" w:hAnsiTheme="minorHAnsi" w:cs="Calibri"/>
                <w:noProof/>
                <w:sz w:val="18"/>
                <w:szCs w:val="18"/>
              </w:rPr>
              <w:t>4</w:t>
            </w:r>
            <w:r w:rsidRPr="003D5A4B">
              <w:rPr>
                <w:rFonts w:asciiTheme="minorHAnsi" w:hAnsiTheme="minorHAnsi" w:cs="Calibri"/>
                <w:noProof/>
                <w:sz w:val="18"/>
                <w:szCs w:val="18"/>
              </w:rPr>
              <w:t xml:space="preserve">. </w:t>
            </w:r>
          </w:p>
          <w:p w14:paraId="2AD78976" w14:textId="77777777" w:rsidR="00E65DFB" w:rsidRPr="003D5A4B" w:rsidRDefault="00E65DFB" w:rsidP="005721F4">
            <w:pPr>
              <w:rPr>
                <w:rFonts w:asciiTheme="minorHAnsi" w:hAnsiTheme="minorHAnsi" w:cs="Calibri"/>
                <w:noProof/>
                <w:sz w:val="18"/>
                <w:szCs w:val="18"/>
              </w:rPr>
            </w:pPr>
          </w:p>
          <w:p w14:paraId="3658D776" w14:textId="77777777" w:rsidR="00735F21"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Step 3 focuses on enumerating</w:t>
            </w:r>
            <w:r w:rsidR="00E65DFB" w:rsidRPr="003D5A4B">
              <w:rPr>
                <w:rFonts w:asciiTheme="minorHAnsi" w:hAnsiTheme="minorHAnsi" w:cs="Calibri"/>
                <w:noProof/>
                <w:sz w:val="18"/>
                <w:szCs w:val="18"/>
              </w:rPr>
              <w:t xml:space="preserve"> </w:t>
            </w:r>
            <w:r w:rsidRPr="003D5A4B">
              <w:rPr>
                <w:rFonts w:asciiTheme="minorHAnsi" w:hAnsiTheme="minorHAnsi" w:cs="Calibri"/>
                <w:noProof/>
                <w:sz w:val="18"/>
                <w:szCs w:val="18"/>
              </w:rPr>
              <w:t xml:space="preserve">benefits to user communities and costs incurred under senario’s with varying levels of services. Steps 4 to 6  is the analysis of actual costs and benefits, and is critical in sizing the study and selecting estimation methods. </w:t>
            </w:r>
          </w:p>
          <w:p w14:paraId="275E7A46" w14:textId="77777777" w:rsidR="00735F21" w:rsidRPr="003D5A4B" w:rsidRDefault="00735F21" w:rsidP="005721F4">
            <w:pPr>
              <w:rPr>
                <w:rFonts w:asciiTheme="minorHAnsi" w:hAnsiTheme="minorHAnsi" w:cs="Calibri"/>
                <w:noProof/>
                <w:sz w:val="18"/>
                <w:szCs w:val="18"/>
              </w:rPr>
            </w:pPr>
          </w:p>
          <w:p w14:paraId="387EFAD7" w14:textId="77777777" w:rsidR="00D45FBB"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Step 7 involves the comparison of benefits and costs using economic criteria to determine if the change in services results in benefits that are greater than costs. </w:t>
            </w:r>
          </w:p>
          <w:p w14:paraId="497D620E" w14:textId="77777777" w:rsidR="00D45FBB" w:rsidRPr="003D5A4B" w:rsidRDefault="00D45FBB" w:rsidP="005721F4">
            <w:pPr>
              <w:rPr>
                <w:rFonts w:asciiTheme="minorHAnsi" w:hAnsiTheme="minorHAnsi" w:cs="Calibri"/>
                <w:noProof/>
                <w:sz w:val="18"/>
                <w:szCs w:val="18"/>
              </w:rPr>
            </w:pPr>
          </w:p>
          <w:p w14:paraId="094DBDAC" w14:textId="2AF74E57" w:rsidR="00D45FBB"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Step 8 is important in helping the NMHSs and funding authorities to understand the </w:t>
            </w:r>
            <w:r w:rsidR="002D433B" w:rsidRPr="003D5A4B">
              <w:rPr>
                <w:rFonts w:asciiTheme="minorHAnsi" w:hAnsiTheme="minorHAnsi" w:cs="Calibri"/>
                <w:noProof/>
                <w:sz w:val="18"/>
                <w:szCs w:val="18"/>
              </w:rPr>
              <w:t>constraint</w:t>
            </w:r>
            <w:r w:rsidRPr="003D5A4B">
              <w:rPr>
                <w:rFonts w:asciiTheme="minorHAnsi" w:hAnsiTheme="minorHAnsi" w:cs="Calibri"/>
                <w:noProof/>
                <w:sz w:val="18"/>
                <w:szCs w:val="18"/>
              </w:rPr>
              <w:t xml:space="preserve">s due to data limitations, </w:t>
            </w:r>
            <w:r w:rsidR="002D433B" w:rsidRPr="003D5A4B">
              <w:rPr>
                <w:rFonts w:asciiTheme="minorHAnsi" w:hAnsiTheme="minorHAnsi" w:cs="Calibri"/>
                <w:noProof/>
                <w:sz w:val="18"/>
                <w:szCs w:val="18"/>
              </w:rPr>
              <w:t>lack of funding</w:t>
            </w:r>
            <w:r w:rsidRPr="003D5A4B">
              <w:rPr>
                <w:rFonts w:asciiTheme="minorHAnsi" w:hAnsiTheme="minorHAnsi" w:cs="Calibri"/>
                <w:noProof/>
                <w:sz w:val="18"/>
                <w:szCs w:val="18"/>
              </w:rPr>
              <w:t xml:space="preserve">, and uncertainties inherent in assumptions and future values, and step 9 (sensitivity analysis) involves methods for presenting benefit and cost results for a range of assumptions on uncertain variables. </w:t>
            </w:r>
          </w:p>
          <w:p w14:paraId="62F65193" w14:textId="77777777" w:rsidR="00D45FBB" w:rsidRPr="003D5A4B" w:rsidRDefault="00D45FBB" w:rsidP="005721F4">
            <w:pPr>
              <w:rPr>
                <w:rFonts w:asciiTheme="minorHAnsi" w:hAnsiTheme="minorHAnsi" w:cs="Calibri"/>
                <w:noProof/>
                <w:sz w:val="18"/>
                <w:szCs w:val="18"/>
              </w:rPr>
            </w:pPr>
          </w:p>
          <w:p w14:paraId="45926B8D" w14:textId="359B0A8E" w:rsidR="0097266D" w:rsidRPr="003D5A4B" w:rsidRDefault="0097266D" w:rsidP="005721F4">
            <w:pPr>
              <w:rPr>
                <w:rFonts w:asciiTheme="minorHAnsi" w:hAnsiTheme="minorHAnsi" w:cs="Calibri"/>
                <w:noProof/>
                <w:sz w:val="18"/>
                <w:szCs w:val="18"/>
              </w:rPr>
            </w:pPr>
            <w:r w:rsidRPr="003D5A4B">
              <w:rPr>
                <w:rFonts w:asciiTheme="minorHAnsi" w:hAnsiTheme="minorHAnsi" w:cs="Calibri"/>
                <w:noProof/>
                <w:sz w:val="18"/>
                <w:szCs w:val="18"/>
              </w:rPr>
              <w:t xml:space="preserve">Step 10 </w:t>
            </w:r>
            <w:r w:rsidR="002D433B" w:rsidRPr="003D5A4B">
              <w:rPr>
                <w:rFonts w:asciiTheme="minorHAnsi" w:hAnsiTheme="minorHAnsi" w:cs="Calibri"/>
                <w:noProof/>
                <w:sz w:val="18"/>
                <w:szCs w:val="18"/>
              </w:rPr>
              <w:t xml:space="preserve">is </w:t>
            </w:r>
            <w:r w:rsidRPr="003D5A4B">
              <w:rPr>
                <w:rFonts w:asciiTheme="minorHAnsi" w:hAnsiTheme="minorHAnsi" w:cs="Calibri"/>
                <w:noProof/>
                <w:sz w:val="18"/>
                <w:szCs w:val="18"/>
              </w:rPr>
              <w:t>the presentation of results and recommendations. The communication strategy will guide the development of messages and mechanisms for delivering results to audiences.</w:t>
            </w:r>
          </w:p>
          <w:p w14:paraId="055BE353" w14:textId="1506EBD8" w:rsidR="00310EA3" w:rsidRPr="003D5A4B" w:rsidRDefault="00310EA3" w:rsidP="00310EA3">
            <w:pPr>
              <w:jc w:val="left"/>
              <w:rPr>
                <w:rFonts w:asciiTheme="minorHAnsi" w:hAnsiTheme="minorHAnsi" w:cs="Calibri"/>
                <w:noProof/>
                <w:color w:val="FF0000"/>
                <w:sz w:val="18"/>
                <w:szCs w:val="18"/>
              </w:rPr>
            </w:pPr>
          </w:p>
        </w:tc>
      </w:tr>
      <w:tr w:rsidR="0097266D" w:rsidRPr="003D5A4B" w14:paraId="484F2F32" w14:textId="77777777" w:rsidTr="00065B50">
        <w:tc>
          <w:tcPr>
            <w:tcW w:w="421" w:type="dxa"/>
          </w:tcPr>
          <w:p w14:paraId="1757629C" w14:textId="119F0ADC" w:rsidR="0097266D" w:rsidRPr="003D5A4B" w:rsidRDefault="00AA6A00" w:rsidP="007F4D08">
            <w:pPr>
              <w:rPr>
                <w:rFonts w:asciiTheme="minorHAnsi" w:hAnsiTheme="minorHAnsi" w:cs="Calibri"/>
                <w:noProof/>
                <w:sz w:val="18"/>
                <w:szCs w:val="18"/>
              </w:rPr>
            </w:pPr>
            <w:r w:rsidRPr="003D5A4B">
              <w:rPr>
                <w:rFonts w:asciiTheme="minorHAnsi" w:hAnsiTheme="minorHAnsi" w:cs="Calibri"/>
                <w:noProof/>
                <w:sz w:val="18"/>
                <w:szCs w:val="18"/>
              </w:rPr>
              <w:t>4</w:t>
            </w:r>
          </w:p>
        </w:tc>
        <w:tc>
          <w:tcPr>
            <w:tcW w:w="2409" w:type="dxa"/>
          </w:tcPr>
          <w:p w14:paraId="0E6EC8FA"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2.3.4) Assessment of funding instruments (national and external)</w:t>
            </w:r>
          </w:p>
          <w:p w14:paraId="62E3A140" w14:textId="77777777" w:rsidR="0097266D" w:rsidRPr="003D5A4B" w:rsidRDefault="0097266D" w:rsidP="008F5CDD">
            <w:pPr>
              <w:jc w:val="left"/>
              <w:rPr>
                <w:rFonts w:asciiTheme="minorHAnsi" w:hAnsiTheme="minorHAnsi" w:cs="Calibri"/>
                <w:noProof/>
                <w:sz w:val="18"/>
                <w:szCs w:val="18"/>
              </w:rPr>
            </w:pPr>
          </w:p>
        </w:tc>
        <w:tc>
          <w:tcPr>
            <w:tcW w:w="6521" w:type="dxa"/>
          </w:tcPr>
          <w:p w14:paraId="51AE02FE" w14:textId="50996BCD"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A consultant will be appointed to compile existing instruments (administrative, legal, financial, etc.s) at national scale that are already in place and can be relevant for developing business and partnerships.</w:t>
            </w:r>
          </w:p>
          <w:p w14:paraId="2511DF6E" w14:textId="77777777" w:rsidR="0097266D" w:rsidRPr="003D5A4B" w:rsidRDefault="0097266D" w:rsidP="00D167E0">
            <w:pPr>
              <w:rPr>
                <w:rFonts w:asciiTheme="minorHAnsi" w:hAnsiTheme="minorHAnsi" w:cs="Calibri"/>
                <w:noProof/>
                <w:sz w:val="18"/>
                <w:szCs w:val="18"/>
              </w:rPr>
            </w:pPr>
          </w:p>
          <w:p w14:paraId="39B5429F" w14:textId="37A25CF4"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second part of the consultancy  will be to compile existing external instruments for supporting entrepreneurs and businesses startups.</w:t>
            </w:r>
          </w:p>
          <w:p w14:paraId="6AD4DFC5" w14:textId="77777777" w:rsidR="00232F3A" w:rsidRPr="003D5A4B" w:rsidRDefault="00232F3A" w:rsidP="00D167E0">
            <w:pPr>
              <w:rPr>
                <w:rFonts w:asciiTheme="minorHAnsi" w:hAnsiTheme="minorHAnsi" w:cs="Calibri"/>
                <w:noProof/>
                <w:sz w:val="18"/>
                <w:szCs w:val="18"/>
              </w:rPr>
            </w:pPr>
          </w:p>
          <w:p w14:paraId="48F27298" w14:textId="090D6F37"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activity will map the vast amount of programmes facilitating access to finance via international/regional financial institutions. Special attention will be devoted to screening programmes and projects focusing on technology transfer, climate information</w:t>
            </w:r>
            <w:r w:rsidR="002D433B" w:rsidRPr="003D5A4B">
              <w:rPr>
                <w:rFonts w:asciiTheme="minorHAnsi" w:hAnsiTheme="minorHAnsi" w:cs="Calibri"/>
                <w:noProof/>
                <w:sz w:val="18"/>
                <w:szCs w:val="18"/>
              </w:rPr>
              <w:t xml:space="preserve"> </w:t>
            </w:r>
            <w:r w:rsidRPr="003D5A4B">
              <w:rPr>
                <w:rFonts w:asciiTheme="minorHAnsi" w:hAnsiTheme="minorHAnsi" w:cs="Calibri"/>
                <w:noProof/>
                <w:sz w:val="18"/>
                <w:szCs w:val="18"/>
              </w:rPr>
              <w:t>services, adaptation, DRR, etc.</w:t>
            </w:r>
          </w:p>
          <w:p w14:paraId="79C9A86C" w14:textId="1C4973F6" w:rsidR="003E4D13" w:rsidRPr="003D5A4B" w:rsidRDefault="003E4D13" w:rsidP="00D167E0">
            <w:pPr>
              <w:rPr>
                <w:rFonts w:asciiTheme="minorHAnsi" w:hAnsiTheme="minorHAnsi" w:cs="Calibri"/>
                <w:noProof/>
                <w:sz w:val="18"/>
                <w:szCs w:val="18"/>
              </w:rPr>
            </w:pPr>
          </w:p>
        </w:tc>
      </w:tr>
      <w:tr w:rsidR="0097266D" w:rsidRPr="003D5A4B" w14:paraId="75B6AAAB" w14:textId="77777777" w:rsidTr="00065B50">
        <w:tc>
          <w:tcPr>
            <w:tcW w:w="421" w:type="dxa"/>
          </w:tcPr>
          <w:p w14:paraId="20D263AA" w14:textId="77777777" w:rsidR="0097266D" w:rsidRPr="003D5A4B" w:rsidRDefault="0097266D" w:rsidP="007F4D08">
            <w:pPr>
              <w:rPr>
                <w:rFonts w:asciiTheme="minorHAnsi" w:hAnsiTheme="minorHAnsi" w:cs="Calibri"/>
                <w:noProof/>
                <w:sz w:val="18"/>
                <w:szCs w:val="18"/>
              </w:rPr>
            </w:pPr>
          </w:p>
        </w:tc>
        <w:tc>
          <w:tcPr>
            <w:tcW w:w="2409" w:type="dxa"/>
          </w:tcPr>
          <w:p w14:paraId="424623B6" w14:textId="28C98A44"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2.3.5)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plan</w:t>
            </w:r>
          </w:p>
          <w:p w14:paraId="0B46241A" w14:textId="77777777" w:rsidR="0097266D" w:rsidRPr="003D5A4B" w:rsidRDefault="0097266D" w:rsidP="008F5CDD">
            <w:pPr>
              <w:jc w:val="left"/>
              <w:rPr>
                <w:rFonts w:asciiTheme="minorHAnsi" w:hAnsiTheme="minorHAnsi" w:cs="Calibri"/>
                <w:noProof/>
                <w:color w:val="FF0000"/>
                <w:sz w:val="18"/>
                <w:szCs w:val="18"/>
              </w:rPr>
            </w:pPr>
          </w:p>
        </w:tc>
        <w:tc>
          <w:tcPr>
            <w:tcW w:w="6521" w:type="dxa"/>
          </w:tcPr>
          <w:p w14:paraId="1CE3BC35" w14:textId="20EE5248"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outcomes of previous activities will be processed and synthetized by a consultant to derive a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plan which will become  the blue print for developing climate services as a sustainable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with direct involvement of the public and private sectors being critical for the sustainable implementation of climate services. The activity will take place in Phase I and it will be repeated in Phase III.</w:t>
            </w:r>
          </w:p>
          <w:p w14:paraId="2965AF12" w14:textId="77777777" w:rsidR="00940AF9" w:rsidRPr="003D5A4B" w:rsidRDefault="00940AF9" w:rsidP="00D167E0">
            <w:pPr>
              <w:rPr>
                <w:rFonts w:asciiTheme="minorHAnsi" w:hAnsiTheme="minorHAnsi" w:cs="Calibri"/>
                <w:noProof/>
                <w:sz w:val="18"/>
                <w:szCs w:val="18"/>
              </w:rPr>
            </w:pPr>
          </w:p>
          <w:p w14:paraId="67B81106" w14:textId="71D745AE"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first step will  define the business model comprising at least: value proposition, customer segments and relationships, channels, key activities, resources, partners, cost structures and revenue streams.</w:t>
            </w:r>
          </w:p>
          <w:p w14:paraId="6278BF13" w14:textId="77777777" w:rsidR="00940AF9" w:rsidRPr="003D5A4B" w:rsidRDefault="00940AF9" w:rsidP="00D167E0">
            <w:pPr>
              <w:rPr>
                <w:rFonts w:asciiTheme="minorHAnsi" w:hAnsiTheme="minorHAnsi" w:cs="Calibri"/>
                <w:noProof/>
                <w:sz w:val="18"/>
                <w:szCs w:val="18"/>
              </w:rPr>
            </w:pPr>
          </w:p>
          <w:p w14:paraId="1B71EFDE" w14:textId="1D1BE82E"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business model will be the framework to derive the business plan comprising a prioritizaed action plan that at the end of phase III should achieve a solid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environment to allow start ups taking action at different scales.</w:t>
            </w:r>
          </w:p>
          <w:p w14:paraId="3496B17B" w14:textId="77777777" w:rsidR="000C125B" w:rsidRPr="003D5A4B" w:rsidRDefault="000C125B" w:rsidP="00D167E0">
            <w:pPr>
              <w:rPr>
                <w:rFonts w:asciiTheme="minorHAnsi" w:hAnsiTheme="minorHAnsi" w:cs="Calibri"/>
                <w:noProof/>
                <w:sz w:val="18"/>
                <w:szCs w:val="18"/>
              </w:rPr>
            </w:pPr>
          </w:p>
          <w:p w14:paraId="7D0BE592" w14:textId="10FF512B"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 xml:space="preserve">The plan will bring more clarity about staff, equipment and infrastructure, financial aspects and </w:t>
            </w:r>
            <w:r w:rsidR="002D433B" w:rsidRPr="003D5A4B">
              <w:rPr>
                <w:rFonts w:asciiTheme="minorHAnsi" w:hAnsiTheme="minorHAnsi" w:cs="Calibri"/>
                <w:noProof/>
                <w:sz w:val="18"/>
                <w:szCs w:val="18"/>
              </w:rPr>
              <w:t xml:space="preserve">most </w:t>
            </w:r>
            <w:r w:rsidRPr="003D5A4B">
              <w:rPr>
                <w:rFonts w:asciiTheme="minorHAnsi" w:hAnsiTheme="minorHAnsi" w:cs="Calibri"/>
                <w:noProof/>
                <w:sz w:val="18"/>
                <w:szCs w:val="18"/>
              </w:rPr>
              <w:t>important</w:t>
            </w:r>
            <w:r w:rsidR="002D433B" w:rsidRPr="003D5A4B">
              <w:rPr>
                <w:rFonts w:asciiTheme="minorHAnsi" w:hAnsiTheme="minorHAnsi" w:cs="Calibri"/>
                <w:noProof/>
                <w:sz w:val="18"/>
                <w:szCs w:val="18"/>
              </w:rPr>
              <w:t xml:space="preserve">, </w:t>
            </w:r>
            <w:r w:rsidRPr="003D5A4B">
              <w:rPr>
                <w:rFonts w:asciiTheme="minorHAnsi" w:hAnsiTheme="minorHAnsi" w:cs="Calibri"/>
                <w:noProof/>
                <w:sz w:val="18"/>
                <w:szCs w:val="18"/>
              </w:rPr>
              <w:t>the future vision focusing on sustainability.</w:t>
            </w:r>
          </w:p>
          <w:p w14:paraId="4C730EA5" w14:textId="599D257F" w:rsidR="0097266D" w:rsidRPr="003D5A4B" w:rsidRDefault="0097266D" w:rsidP="00D167E0">
            <w:pPr>
              <w:rPr>
                <w:rFonts w:asciiTheme="minorHAnsi" w:hAnsiTheme="minorHAnsi" w:cs="Calibri"/>
                <w:noProof/>
                <w:sz w:val="18"/>
                <w:szCs w:val="18"/>
              </w:rPr>
            </w:pPr>
            <w:r w:rsidRPr="003D5A4B">
              <w:rPr>
                <w:sz w:val="18"/>
                <w:szCs w:val="18"/>
              </w:rPr>
              <w:t xml:space="preserve">An important outcome of this activity will be defining a small set of business cases (public and possible private) that could be started halfway or </w:t>
            </w:r>
            <w:r w:rsidR="002D433B" w:rsidRPr="003D5A4B">
              <w:rPr>
                <w:sz w:val="18"/>
                <w:szCs w:val="18"/>
              </w:rPr>
              <w:t xml:space="preserve">by the </w:t>
            </w:r>
            <w:r w:rsidRPr="003D5A4B">
              <w:rPr>
                <w:sz w:val="18"/>
                <w:szCs w:val="18"/>
              </w:rPr>
              <w:t>end</w:t>
            </w:r>
            <w:r w:rsidR="002D433B" w:rsidRPr="003D5A4B">
              <w:rPr>
                <w:sz w:val="18"/>
                <w:szCs w:val="18"/>
              </w:rPr>
              <w:t xml:space="preserve"> of</w:t>
            </w:r>
            <w:r w:rsidRPr="003D5A4B">
              <w:rPr>
                <w:sz w:val="18"/>
                <w:szCs w:val="18"/>
              </w:rPr>
              <w:t xml:space="preserve"> phase II.</w:t>
            </w:r>
          </w:p>
          <w:p w14:paraId="7505AC7A" w14:textId="77777777" w:rsidR="0097266D" w:rsidRPr="003D5A4B" w:rsidRDefault="0097266D" w:rsidP="00D167E0">
            <w:pPr>
              <w:rPr>
                <w:rFonts w:asciiTheme="minorHAnsi" w:hAnsiTheme="minorHAnsi" w:cs="Calibri"/>
                <w:noProof/>
                <w:color w:val="FF0000"/>
                <w:sz w:val="18"/>
                <w:szCs w:val="18"/>
              </w:rPr>
            </w:pPr>
          </w:p>
        </w:tc>
      </w:tr>
      <w:tr w:rsidR="0097266D" w:rsidRPr="003D5A4B" w14:paraId="24989D19" w14:textId="77777777" w:rsidTr="00065B50">
        <w:tc>
          <w:tcPr>
            <w:tcW w:w="421" w:type="dxa"/>
          </w:tcPr>
          <w:p w14:paraId="7BBE671E" w14:textId="77777777"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2</w:t>
            </w:r>
          </w:p>
        </w:tc>
        <w:tc>
          <w:tcPr>
            <w:tcW w:w="2409" w:type="dxa"/>
          </w:tcPr>
          <w:p w14:paraId="5286D39F" w14:textId="647465D6"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2.3.6) Setup a support platform</w:t>
            </w:r>
          </w:p>
          <w:p w14:paraId="15FA8B2C" w14:textId="77777777" w:rsidR="0097266D" w:rsidRPr="003D5A4B" w:rsidRDefault="0097266D" w:rsidP="008F5CDD">
            <w:pPr>
              <w:jc w:val="left"/>
              <w:rPr>
                <w:rFonts w:asciiTheme="minorHAnsi" w:hAnsiTheme="minorHAnsi" w:cs="Calibri"/>
                <w:noProof/>
                <w:sz w:val="18"/>
                <w:szCs w:val="18"/>
              </w:rPr>
            </w:pPr>
          </w:p>
        </w:tc>
        <w:tc>
          <w:tcPr>
            <w:tcW w:w="6521" w:type="dxa"/>
          </w:tcPr>
          <w:p w14:paraId="47B9D16E" w14:textId="52A6E415"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 xml:space="preserve">Results of the previous activities will be consolidated towards creating a national support platform providing </w:t>
            </w:r>
            <w:r w:rsidR="002D433B" w:rsidRPr="003D5A4B">
              <w:rPr>
                <w:rFonts w:asciiTheme="minorHAnsi" w:hAnsiTheme="minorHAnsi" w:cs="Calibri"/>
                <w:noProof/>
                <w:sz w:val="18"/>
                <w:szCs w:val="18"/>
              </w:rPr>
              <w:t>b</w:t>
            </w:r>
            <w:r w:rsidRPr="003D5A4B">
              <w:rPr>
                <w:rFonts w:asciiTheme="minorHAnsi" w:hAnsiTheme="minorHAnsi" w:cs="Calibri"/>
                <w:noProof/>
                <w:sz w:val="18"/>
                <w:szCs w:val="18"/>
              </w:rPr>
              <w:t>usiness development services to start ups.</w:t>
            </w:r>
          </w:p>
          <w:p w14:paraId="3EA43683" w14:textId="087CB665"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Ideal</w:t>
            </w:r>
            <w:r w:rsidR="002D433B" w:rsidRPr="003D5A4B">
              <w:rPr>
                <w:rFonts w:asciiTheme="minorHAnsi" w:hAnsiTheme="minorHAnsi" w:cs="Calibri"/>
                <w:noProof/>
                <w:sz w:val="18"/>
                <w:szCs w:val="18"/>
              </w:rPr>
              <w:t>l</w:t>
            </w:r>
            <w:r w:rsidRPr="003D5A4B">
              <w:rPr>
                <w:rFonts w:asciiTheme="minorHAnsi" w:hAnsiTheme="minorHAnsi" w:cs="Calibri"/>
                <w:noProof/>
                <w:sz w:val="18"/>
                <w:szCs w:val="18"/>
              </w:rPr>
              <w:t xml:space="preserve">y this activity will build upon an existing national office for this purpose but, if </w:t>
            </w:r>
            <w:r w:rsidR="00CF1B74" w:rsidRPr="003D5A4B">
              <w:rPr>
                <w:rFonts w:asciiTheme="minorHAnsi" w:hAnsiTheme="minorHAnsi" w:cs="Calibri"/>
                <w:noProof/>
                <w:sz w:val="18"/>
                <w:szCs w:val="18"/>
              </w:rPr>
              <w:t xml:space="preserve">Output </w:t>
            </w:r>
            <w:r w:rsidRPr="003D5A4B">
              <w:rPr>
                <w:rFonts w:asciiTheme="minorHAnsi" w:hAnsiTheme="minorHAnsi" w:cs="Calibri"/>
                <w:noProof/>
                <w:sz w:val="18"/>
                <w:szCs w:val="18"/>
              </w:rPr>
              <w:t>2.</w:t>
            </w:r>
            <w:r w:rsidR="00CF1B74" w:rsidRPr="003D5A4B">
              <w:rPr>
                <w:rFonts w:asciiTheme="minorHAnsi" w:hAnsiTheme="minorHAnsi" w:cs="Calibri"/>
                <w:noProof/>
                <w:sz w:val="18"/>
                <w:szCs w:val="18"/>
              </w:rPr>
              <w:t>3.2</w:t>
            </w:r>
            <w:r w:rsidRPr="003D5A4B">
              <w:rPr>
                <w:rFonts w:asciiTheme="minorHAnsi" w:hAnsiTheme="minorHAnsi" w:cs="Calibri"/>
                <w:noProof/>
                <w:sz w:val="18"/>
                <w:szCs w:val="18"/>
              </w:rPr>
              <w:t xml:space="preserve"> </w:t>
            </w:r>
            <w:r w:rsidR="00CF1B74" w:rsidRPr="003D5A4B">
              <w:rPr>
                <w:rFonts w:asciiTheme="minorHAnsi" w:hAnsiTheme="minorHAnsi" w:cs="Calibri"/>
                <w:noProof/>
                <w:sz w:val="18"/>
                <w:szCs w:val="18"/>
              </w:rPr>
              <w:t xml:space="preserve">identifies </w:t>
            </w:r>
            <w:r w:rsidRPr="003D5A4B">
              <w:rPr>
                <w:rFonts w:asciiTheme="minorHAnsi" w:hAnsiTheme="minorHAnsi" w:cs="Calibri"/>
                <w:noProof/>
                <w:sz w:val="18"/>
                <w:szCs w:val="18"/>
              </w:rPr>
              <w:t>that such a service does not exist yet, this activity will focus on creating such a platform in close dialog</w:t>
            </w:r>
            <w:r w:rsidR="002D433B" w:rsidRPr="003D5A4B">
              <w:rPr>
                <w:rFonts w:asciiTheme="minorHAnsi" w:hAnsiTheme="minorHAnsi" w:cs="Calibri"/>
                <w:noProof/>
                <w:sz w:val="18"/>
                <w:szCs w:val="18"/>
              </w:rPr>
              <w:t>u</w:t>
            </w:r>
            <w:r w:rsidRPr="003D5A4B">
              <w:rPr>
                <w:rFonts w:asciiTheme="minorHAnsi" w:hAnsiTheme="minorHAnsi" w:cs="Calibri"/>
                <w:noProof/>
                <w:sz w:val="18"/>
                <w:szCs w:val="18"/>
              </w:rPr>
              <w:t>e and cooperation with national authorities.</w:t>
            </w:r>
          </w:p>
          <w:p w14:paraId="3CCC195B" w14:textId="5E97EBDC"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A consultant will define the blue print for creating or enhancing such platform based on solid</w:t>
            </w:r>
            <w:r w:rsidR="002D433B" w:rsidRPr="003D5A4B">
              <w:rPr>
                <w:rFonts w:asciiTheme="minorHAnsi" w:hAnsiTheme="minorHAnsi" w:cs="Calibri"/>
                <w:noProof/>
                <w:sz w:val="18"/>
                <w:szCs w:val="18"/>
              </w:rPr>
              <w:t xml:space="preserve"> local</w:t>
            </w:r>
            <w:r w:rsidRPr="003D5A4B">
              <w:rPr>
                <w:rFonts w:asciiTheme="minorHAnsi" w:hAnsiTheme="minorHAnsi" w:cs="Calibri"/>
                <w:noProof/>
                <w:sz w:val="18"/>
                <w:szCs w:val="18"/>
              </w:rPr>
              <w:t xml:space="preserve"> consultation</w:t>
            </w:r>
            <w:r w:rsidR="002D433B" w:rsidRPr="003D5A4B">
              <w:rPr>
                <w:rFonts w:asciiTheme="minorHAnsi" w:hAnsiTheme="minorHAnsi" w:cs="Calibri"/>
                <w:noProof/>
                <w:sz w:val="18"/>
                <w:szCs w:val="18"/>
              </w:rPr>
              <w:t>s</w:t>
            </w:r>
            <w:r w:rsidRPr="003D5A4B">
              <w:rPr>
                <w:rFonts w:asciiTheme="minorHAnsi" w:hAnsiTheme="minorHAnsi" w:cs="Calibri"/>
                <w:noProof/>
                <w:sz w:val="18"/>
                <w:szCs w:val="18"/>
              </w:rPr>
              <w:t>. The inter institutional arragements for this may need to be set</w:t>
            </w:r>
            <w:r w:rsidR="002D433B" w:rsidRPr="003D5A4B">
              <w:rPr>
                <w:rFonts w:asciiTheme="minorHAnsi" w:hAnsiTheme="minorHAnsi" w:cs="Calibri"/>
                <w:noProof/>
                <w:sz w:val="18"/>
                <w:szCs w:val="18"/>
              </w:rPr>
              <w:t>t</w:t>
            </w:r>
            <w:r w:rsidRPr="003D5A4B">
              <w:rPr>
                <w:rFonts w:asciiTheme="minorHAnsi" w:hAnsiTheme="minorHAnsi" w:cs="Calibri"/>
                <w:noProof/>
                <w:sz w:val="18"/>
                <w:szCs w:val="18"/>
              </w:rPr>
              <w:t>led th</w:t>
            </w:r>
            <w:r w:rsidR="002D433B" w:rsidRPr="003D5A4B">
              <w:rPr>
                <w:rFonts w:asciiTheme="minorHAnsi" w:hAnsiTheme="minorHAnsi" w:cs="Calibri"/>
                <w:noProof/>
                <w:sz w:val="18"/>
                <w:szCs w:val="18"/>
              </w:rPr>
              <w:t>r</w:t>
            </w:r>
            <w:r w:rsidRPr="003D5A4B">
              <w:rPr>
                <w:rFonts w:asciiTheme="minorHAnsi" w:hAnsiTheme="minorHAnsi" w:cs="Calibri"/>
                <w:noProof/>
                <w:sz w:val="18"/>
                <w:szCs w:val="18"/>
              </w:rPr>
              <w:t>ouhg a MoU.</w:t>
            </w:r>
          </w:p>
          <w:p w14:paraId="04AFDF3C" w14:textId="77777777" w:rsidR="009D57A2" w:rsidRPr="003D5A4B" w:rsidRDefault="009D57A2" w:rsidP="00D167E0">
            <w:pPr>
              <w:rPr>
                <w:rFonts w:asciiTheme="minorHAnsi" w:hAnsiTheme="minorHAnsi" w:cs="Calibri"/>
                <w:noProof/>
                <w:sz w:val="18"/>
                <w:szCs w:val="18"/>
              </w:rPr>
            </w:pPr>
          </w:p>
          <w:p w14:paraId="7CF582C2" w14:textId="77777777"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The key objectives of this support platform will be:</w:t>
            </w:r>
          </w:p>
          <w:p w14:paraId="71A65059" w14:textId="77777777" w:rsidR="0097266D" w:rsidRPr="003D5A4B" w:rsidRDefault="0097266D" w:rsidP="00D167E0">
            <w:pPr>
              <w:pStyle w:val="ListParagraph"/>
              <w:numPr>
                <w:ilvl w:val="0"/>
                <w:numId w:val="26"/>
              </w:numPr>
              <w:jc w:val="both"/>
              <w:rPr>
                <w:rFonts w:asciiTheme="minorHAnsi" w:hAnsiTheme="minorHAnsi" w:cs="Calibri"/>
                <w:noProof/>
                <w:sz w:val="18"/>
                <w:szCs w:val="18"/>
              </w:rPr>
            </w:pPr>
            <w:r w:rsidRPr="003D5A4B">
              <w:rPr>
                <w:rFonts w:asciiTheme="minorHAnsi" w:hAnsiTheme="minorHAnsi" w:cs="Calibri"/>
                <w:noProof/>
                <w:sz w:val="18"/>
                <w:szCs w:val="18"/>
              </w:rPr>
              <w:t>Proactively look for opportunities for companies/institutions</w:t>
            </w:r>
          </w:p>
          <w:p w14:paraId="14655A8C" w14:textId="77777777" w:rsidR="0097266D" w:rsidRPr="003D5A4B" w:rsidRDefault="0097266D" w:rsidP="00D167E0">
            <w:pPr>
              <w:pStyle w:val="ListParagraph"/>
              <w:numPr>
                <w:ilvl w:val="0"/>
                <w:numId w:val="26"/>
              </w:numPr>
              <w:jc w:val="both"/>
              <w:rPr>
                <w:rFonts w:asciiTheme="minorHAnsi" w:hAnsiTheme="minorHAnsi" w:cs="Calibri"/>
                <w:noProof/>
                <w:sz w:val="18"/>
                <w:szCs w:val="18"/>
              </w:rPr>
            </w:pPr>
            <w:r w:rsidRPr="003D5A4B">
              <w:rPr>
                <w:rFonts w:asciiTheme="minorHAnsi" w:hAnsiTheme="minorHAnsi" w:cs="Calibri"/>
                <w:noProof/>
                <w:sz w:val="18"/>
                <w:szCs w:val="18"/>
              </w:rPr>
              <w:t>Deliver support on demand</w:t>
            </w:r>
          </w:p>
          <w:p w14:paraId="0F4F7C36" w14:textId="0540490B" w:rsidR="0097266D" w:rsidRPr="003D5A4B" w:rsidRDefault="0097266D" w:rsidP="00D167E0">
            <w:pPr>
              <w:pStyle w:val="ListParagraph"/>
              <w:numPr>
                <w:ilvl w:val="0"/>
                <w:numId w:val="26"/>
              </w:numPr>
              <w:jc w:val="both"/>
              <w:rPr>
                <w:rFonts w:asciiTheme="minorHAnsi" w:hAnsiTheme="minorHAnsi" w:cs="Calibri"/>
                <w:noProof/>
                <w:sz w:val="18"/>
                <w:szCs w:val="18"/>
              </w:rPr>
            </w:pPr>
            <w:r w:rsidRPr="003D5A4B">
              <w:rPr>
                <w:rFonts w:asciiTheme="minorHAnsi" w:hAnsiTheme="minorHAnsi" w:cs="Calibri"/>
                <w:noProof/>
                <w:sz w:val="18"/>
                <w:szCs w:val="18"/>
              </w:rPr>
              <w:t>Set up tailor-made matchmaking activities, press releases and information sessions</w:t>
            </w:r>
          </w:p>
          <w:p w14:paraId="775CE4CD" w14:textId="77777777" w:rsidR="0097266D" w:rsidRPr="003D5A4B" w:rsidRDefault="0097266D" w:rsidP="00D167E0">
            <w:pPr>
              <w:pStyle w:val="ListParagraph"/>
              <w:numPr>
                <w:ilvl w:val="0"/>
                <w:numId w:val="26"/>
              </w:numPr>
              <w:jc w:val="both"/>
              <w:rPr>
                <w:rFonts w:asciiTheme="minorHAnsi" w:hAnsiTheme="minorHAnsi" w:cs="Calibri"/>
                <w:noProof/>
                <w:sz w:val="18"/>
                <w:szCs w:val="18"/>
              </w:rPr>
            </w:pPr>
            <w:r w:rsidRPr="003D5A4B">
              <w:rPr>
                <w:rFonts w:asciiTheme="minorHAnsi" w:hAnsiTheme="minorHAnsi" w:cs="Calibri"/>
                <w:noProof/>
                <w:sz w:val="18"/>
                <w:szCs w:val="18"/>
              </w:rPr>
              <w:t xml:space="preserve">Contact members with calls and financing options for innovation ideas </w:t>
            </w:r>
          </w:p>
          <w:p w14:paraId="41C28DB9" w14:textId="77777777" w:rsidR="0097266D" w:rsidRPr="003D5A4B" w:rsidRDefault="0097266D" w:rsidP="00D167E0">
            <w:pPr>
              <w:pStyle w:val="ListParagraph"/>
              <w:numPr>
                <w:ilvl w:val="0"/>
                <w:numId w:val="26"/>
              </w:numPr>
              <w:jc w:val="both"/>
              <w:rPr>
                <w:rFonts w:asciiTheme="minorHAnsi" w:hAnsiTheme="minorHAnsi" w:cs="Calibri"/>
                <w:noProof/>
                <w:sz w:val="18"/>
                <w:szCs w:val="18"/>
              </w:rPr>
            </w:pPr>
            <w:r w:rsidRPr="003D5A4B">
              <w:rPr>
                <w:rFonts w:asciiTheme="minorHAnsi" w:hAnsiTheme="minorHAnsi" w:cs="Calibri"/>
                <w:noProof/>
                <w:sz w:val="18"/>
                <w:szCs w:val="18"/>
              </w:rPr>
              <w:t>Support members preparing proposals</w:t>
            </w:r>
          </w:p>
          <w:p w14:paraId="56A2FDD9" w14:textId="77777777" w:rsidR="006C7CE5" w:rsidRPr="003D5A4B" w:rsidRDefault="006C7CE5" w:rsidP="00D167E0">
            <w:pPr>
              <w:rPr>
                <w:rFonts w:asciiTheme="minorHAnsi" w:hAnsiTheme="minorHAnsi" w:cs="Calibri"/>
                <w:noProof/>
                <w:sz w:val="18"/>
                <w:szCs w:val="18"/>
              </w:rPr>
            </w:pPr>
          </w:p>
          <w:p w14:paraId="5FC3D8C8" w14:textId="018F989B"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One of the success factors of the platform is a</w:t>
            </w:r>
            <w:r w:rsidR="002D433B" w:rsidRPr="003D5A4B">
              <w:rPr>
                <w:rFonts w:asciiTheme="minorHAnsi" w:hAnsiTheme="minorHAnsi" w:cs="Calibri"/>
                <w:noProof/>
                <w:sz w:val="18"/>
                <w:szCs w:val="18"/>
              </w:rPr>
              <w:t>t</w:t>
            </w:r>
            <w:r w:rsidRPr="003D5A4B">
              <w:rPr>
                <w:rFonts w:asciiTheme="minorHAnsi" w:hAnsiTheme="minorHAnsi" w:cs="Calibri"/>
                <w:noProof/>
                <w:sz w:val="18"/>
                <w:szCs w:val="18"/>
              </w:rPr>
              <w:t xml:space="preserve">tracting a vast set of members coming from public and private institutions. </w:t>
            </w:r>
            <w:r w:rsidR="002D433B" w:rsidRPr="003D5A4B">
              <w:rPr>
                <w:rFonts w:asciiTheme="minorHAnsi" w:hAnsiTheme="minorHAnsi" w:cs="Calibri"/>
                <w:noProof/>
                <w:sz w:val="18"/>
                <w:szCs w:val="18"/>
              </w:rPr>
              <w:t xml:space="preserve">This activity will build upon the results of activity 2.3.1, where a </w:t>
            </w:r>
            <w:r w:rsidR="00D5018C" w:rsidRPr="003D5A4B">
              <w:rPr>
                <w:rFonts w:asciiTheme="minorHAnsi" w:hAnsiTheme="minorHAnsi" w:cs="Calibri"/>
                <w:noProof/>
                <w:sz w:val="18"/>
                <w:szCs w:val="18"/>
              </w:rPr>
              <w:t xml:space="preserve">o thorough needs assessment for climate services will be carried out. </w:t>
            </w:r>
          </w:p>
          <w:p w14:paraId="153AF397" w14:textId="77777777" w:rsidR="00E01790" w:rsidRPr="003D5A4B" w:rsidRDefault="00E01790" w:rsidP="00D167E0">
            <w:pPr>
              <w:rPr>
                <w:rFonts w:asciiTheme="minorHAnsi" w:hAnsiTheme="minorHAnsi" w:cs="Calibri"/>
                <w:noProof/>
                <w:sz w:val="18"/>
                <w:szCs w:val="18"/>
              </w:rPr>
            </w:pPr>
          </w:p>
          <w:p w14:paraId="47EAEFB5" w14:textId="4CD7435C"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Stakeholders can be further consulted about the willingness for the development of services in a co-creation process. The stakeholder consultations must be inclusive,</w:t>
            </w:r>
            <w:r w:rsidR="00D5018C" w:rsidRPr="003D5A4B">
              <w:rPr>
                <w:rFonts w:asciiTheme="minorHAnsi" w:hAnsiTheme="minorHAnsi" w:cs="Calibri"/>
                <w:noProof/>
                <w:sz w:val="18"/>
                <w:szCs w:val="18"/>
              </w:rPr>
              <w:t xml:space="preserve"> specially regarding the gender aspect</w:t>
            </w:r>
            <w:r w:rsidRPr="003D5A4B">
              <w:rPr>
                <w:rFonts w:asciiTheme="minorHAnsi" w:hAnsiTheme="minorHAnsi" w:cs="Calibri"/>
                <w:noProof/>
                <w:sz w:val="18"/>
                <w:szCs w:val="18"/>
              </w:rPr>
              <w:t>.</w:t>
            </w:r>
          </w:p>
          <w:p w14:paraId="0CDC904F" w14:textId="77777777" w:rsidR="00E01790" w:rsidRPr="003D5A4B" w:rsidRDefault="00E01790" w:rsidP="00D167E0">
            <w:pPr>
              <w:rPr>
                <w:rFonts w:asciiTheme="minorHAnsi" w:hAnsiTheme="minorHAnsi" w:cs="Calibri"/>
                <w:noProof/>
                <w:sz w:val="18"/>
                <w:szCs w:val="18"/>
              </w:rPr>
            </w:pPr>
          </w:p>
          <w:p w14:paraId="6F83309B" w14:textId="40C76DC9"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 xml:space="preserve">This activity builds further on the  of </w:t>
            </w:r>
            <w:r w:rsidRPr="003D5A4B">
              <w:rPr>
                <w:sz w:val="18"/>
                <w:szCs w:val="18"/>
              </w:rPr>
              <w:t>Output 1.</w:t>
            </w:r>
            <w:r w:rsidR="00CF0800" w:rsidRPr="003D5A4B">
              <w:rPr>
                <w:sz w:val="18"/>
                <w:szCs w:val="18"/>
              </w:rPr>
              <w:t>9</w:t>
            </w:r>
            <w:r w:rsidRPr="003D5A4B">
              <w:rPr>
                <w:sz w:val="18"/>
                <w:szCs w:val="18"/>
              </w:rPr>
              <w:t xml:space="preserve"> and relies on the community approach model and protocol to attract community’s attention and engagement. </w:t>
            </w:r>
          </w:p>
          <w:p w14:paraId="1AFADA62" w14:textId="2A6E9627" w:rsidR="00536A5F" w:rsidRPr="003D5A4B" w:rsidRDefault="00536A5F" w:rsidP="00D167E0">
            <w:pPr>
              <w:rPr>
                <w:rFonts w:asciiTheme="minorHAnsi" w:hAnsiTheme="minorHAnsi" w:cs="Calibri"/>
                <w:noProof/>
                <w:sz w:val="18"/>
                <w:szCs w:val="18"/>
              </w:rPr>
            </w:pPr>
          </w:p>
        </w:tc>
      </w:tr>
    </w:tbl>
    <w:p w14:paraId="07D90228" w14:textId="77777777" w:rsidR="0097266D" w:rsidRPr="003D5A4B" w:rsidRDefault="0097266D" w:rsidP="0097266D"/>
    <w:p w14:paraId="54FCDAAE" w14:textId="77777777" w:rsidR="0097266D" w:rsidRPr="003D5A4B" w:rsidRDefault="0097266D" w:rsidP="0097266D"/>
    <w:p w14:paraId="35B22DAC" w14:textId="4DDB2948" w:rsidR="0097266D" w:rsidRPr="003D5A4B" w:rsidRDefault="0097266D" w:rsidP="0097266D">
      <w:pPr>
        <w:pStyle w:val="Heading6"/>
        <w:rPr>
          <w:color w:val="auto"/>
        </w:rPr>
      </w:pPr>
      <w:r w:rsidRPr="003D5A4B">
        <w:rPr>
          <w:color w:val="auto"/>
        </w:rPr>
        <w:t>Output 2.4) Development of new tailored climate information products for the users in the priority vulnerable sectors and locations (Protected Areas, world importance biodiversity spots, agriculture, fisheries and natural capital</w:t>
      </w:r>
      <w:r w:rsidR="00080157" w:rsidRPr="003D5A4B">
        <w:rPr>
          <w:color w:val="auto"/>
        </w:rPr>
        <w:t>, etc</w:t>
      </w:r>
      <w:r w:rsidRPr="003D5A4B">
        <w:rPr>
          <w:color w:val="auto"/>
        </w:rPr>
        <w:t>) identified in coordination with the NAP process</w:t>
      </w:r>
    </w:p>
    <w:p w14:paraId="1823BCD0" w14:textId="4F45853C" w:rsidR="00E3176F" w:rsidRPr="003D5A4B" w:rsidRDefault="0097266D" w:rsidP="0097266D">
      <w:pPr>
        <w:rPr>
          <w:szCs w:val="20"/>
        </w:rPr>
      </w:pPr>
      <w:r w:rsidRPr="003D5A4B">
        <w:rPr>
          <w:b/>
          <w:bCs/>
          <w:u w:val="single"/>
        </w:rPr>
        <w:t>Output 2.</w:t>
      </w:r>
      <w:r w:rsidR="00E3176F" w:rsidRPr="003D5A4B">
        <w:rPr>
          <w:b/>
          <w:bCs/>
          <w:u w:val="single"/>
        </w:rPr>
        <w:t>4</w:t>
      </w:r>
      <w:r w:rsidRPr="003D5A4B">
        <w:rPr>
          <w:b/>
          <w:bCs/>
        </w:rPr>
        <w:t xml:space="preserve"> Activities: Technical Prototyping and product testing</w:t>
      </w:r>
      <w:r w:rsidR="008370B7" w:rsidRPr="003D5A4B">
        <w:rPr>
          <w:b/>
          <w:bCs/>
        </w:rPr>
        <w:t xml:space="preserve">. </w:t>
      </w:r>
      <w:r w:rsidRPr="003D5A4B">
        <w:rPr>
          <w:szCs w:val="20"/>
        </w:rPr>
        <w:t xml:space="preserve">Building on the needs assessment and strategies developed under the previous outputs, this output will focus on delivery of selected climate information products and services. The first batch of activities will focus on enhancing climate vulnerability and risk maps which will be used to strengthen the ongoing development and adaptation planning processes within the context of the new National Framework for Climate Services. Other services to be developed will be defined in greater detail based on the needs assessment and business plan (output 2.3). Priority will be given on improving existing products and priority sectors (public safety, agriculture and fisheries in particular). </w:t>
      </w:r>
    </w:p>
    <w:p w14:paraId="15F5FBB0" w14:textId="77777777" w:rsidR="00E3176F" w:rsidRPr="003D5A4B" w:rsidRDefault="00E3176F" w:rsidP="0097266D">
      <w:pPr>
        <w:rPr>
          <w:szCs w:val="20"/>
        </w:rPr>
      </w:pPr>
    </w:p>
    <w:p w14:paraId="329A116A" w14:textId="2E0F2472" w:rsidR="0097266D" w:rsidRPr="003D5A4B" w:rsidRDefault="0097266D" w:rsidP="0097266D">
      <w:pPr>
        <w:rPr>
          <w:szCs w:val="20"/>
        </w:rPr>
      </w:pPr>
      <w:r w:rsidRPr="003D5A4B">
        <w:rPr>
          <w:szCs w:val="20"/>
        </w:rPr>
        <w:t xml:space="preserve">Locations will be including the coastal zones, the drought and the flood prone areas, and key development strategies through consultation with the intended users of the information and appropriate research organizations. A strong emphasis will be given to the required climate information products for the key food and cash crops as well as the early warnings of climate risks for fishermen. This output 2.4 focuses on the development of the products, the final output 2.5 will focus on communication and dissemination of information. </w:t>
      </w:r>
    </w:p>
    <w:p w14:paraId="302AE6FC" w14:textId="77777777" w:rsidR="00E3176F" w:rsidRPr="003D5A4B" w:rsidRDefault="00E3176F" w:rsidP="0097266D">
      <w:pPr>
        <w:rPr>
          <w:szCs w:val="20"/>
        </w:rPr>
      </w:pPr>
    </w:p>
    <w:p w14:paraId="5B9AEEE4" w14:textId="77777777" w:rsidR="0097266D" w:rsidRPr="003D5A4B" w:rsidRDefault="0097266D" w:rsidP="0097266D">
      <w:pPr>
        <w:rPr>
          <w:szCs w:val="20"/>
        </w:rPr>
      </w:pPr>
      <w:r w:rsidRPr="003D5A4B">
        <w:rPr>
          <w:szCs w:val="20"/>
        </w:rPr>
        <w:t>Furthermore, a particular attention will, also be given to the production of the climate products necessary to address the climate related threats for the management and expansions of the protected areas of the mangroves forests of the Rio Cacheu, Orango islands of the Bijagos archipelago, Cufada lagoons, the forest of Cantanhes and Dulombi, the coastal areas.</w:t>
      </w:r>
    </w:p>
    <w:p w14:paraId="577E14A9" w14:textId="77777777" w:rsidR="0097266D" w:rsidRPr="003D5A4B" w:rsidRDefault="0097266D" w:rsidP="0097266D">
      <w:pPr>
        <w:rPr>
          <w:color w:val="FF0000"/>
          <w:szCs w:val="20"/>
        </w:rPr>
      </w:pPr>
    </w:p>
    <w:p w14:paraId="1AEB8159" w14:textId="5E112F9A" w:rsidR="0097266D" w:rsidRPr="003D5A4B" w:rsidRDefault="00027BA8" w:rsidP="00CC5382">
      <w:r w:rsidRPr="003D5A4B">
        <w:t>Also, u</w:t>
      </w:r>
      <w:r w:rsidR="0097266D" w:rsidRPr="003D5A4B">
        <w:t>nder</w:t>
      </w:r>
      <w:r w:rsidRPr="003D5A4B">
        <w:t xml:space="preserve"> </w:t>
      </w:r>
      <w:r w:rsidR="0097266D" w:rsidRPr="003D5A4B">
        <w:rPr>
          <w:b/>
          <w:bCs/>
          <w:u w:val="single"/>
        </w:rPr>
        <w:t>Output 2.4</w:t>
      </w:r>
      <w:r w:rsidR="0097266D" w:rsidRPr="003D5A4B">
        <w:t xml:space="preserve"> </w:t>
      </w:r>
      <w:r w:rsidR="0097266D" w:rsidRPr="003D5A4B">
        <w:rPr>
          <w:b/>
          <w:bCs/>
        </w:rPr>
        <w:t>Technical Prototyping</w:t>
      </w:r>
      <w:r w:rsidR="0097266D" w:rsidRPr="003D5A4B">
        <w:t>, a small subset of business cases will be developed, and their implementation will be supported; this will be set up as two efforts: implementation of a selectin of business cases identified in Output 2.</w:t>
      </w:r>
      <w:r w:rsidR="00CF1B74" w:rsidRPr="003D5A4B">
        <w:t>3</w:t>
      </w:r>
      <w:r w:rsidR="0097266D" w:rsidRPr="003D5A4B">
        <w:t xml:space="preserve"> and cases emerging from a national competition. Particular attention will be given to support the cases under development with considerable support and guide in matters like market analysis business planning, technical development, marketing, etc. Activities follow:</w:t>
      </w:r>
    </w:p>
    <w:p w14:paraId="57CDE0AA" w14:textId="77777777" w:rsidR="0097266D" w:rsidRPr="003D5A4B" w:rsidRDefault="0097266D" w:rsidP="0097266D"/>
    <w:tbl>
      <w:tblPr>
        <w:tblStyle w:val="TableGrid"/>
        <w:tblW w:w="9351" w:type="dxa"/>
        <w:tblLook w:val="04A0" w:firstRow="1" w:lastRow="0" w:firstColumn="1" w:lastColumn="0" w:noHBand="0" w:noVBand="1"/>
      </w:tblPr>
      <w:tblGrid>
        <w:gridCol w:w="421"/>
        <w:gridCol w:w="2409"/>
        <w:gridCol w:w="6521"/>
      </w:tblGrid>
      <w:tr w:rsidR="0097266D" w:rsidRPr="003D5A4B" w14:paraId="31260A70" w14:textId="77777777" w:rsidTr="00065B50">
        <w:trPr>
          <w:tblHeader/>
        </w:trPr>
        <w:tc>
          <w:tcPr>
            <w:tcW w:w="421" w:type="dxa"/>
            <w:shd w:val="clear" w:color="auto" w:fill="000000" w:themeFill="text1"/>
          </w:tcPr>
          <w:p w14:paraId="1030AF7B" w14:textId="77777777" w:rsidR="0097266D" w:rsidRPr="003D5A4B" w:rsidRDefault="0097266D" w:rsidP="007F4D08">
            <w:pPr>
              <w:rPr>
                <w:rFonts w:asciiTheme="minorHAnsi" w:hAnsiTheme="minorHAnsi" w:cs="Calibri"/>
                <w:b/>
                <w:bCs/>
                <w:noProof/>
                <w:sz w:val="18"/>
                <w:szCs w:val="18"/>
              </w:rPr>
            </w:pPr>
            <w:r w:rsidRPr="003D5A4B">
              <w:rPr>
                <w:rFonts w:asciiTheme="minorHAnsi" w:hAnsiTheme="minorHAnsi" w:cs="Calibri"/>
                <w:b/>
                <w:bCs/>
                <w:noProof/>
                <w:sz w:val="18"/>
                <w:szCs w:val="18"/>
              </w:rPr>
              <w:t>#</w:t>
            </w:r>
          </w:p>
        </w:tc>
        <w:tc>
          <w:tcPr>
            <w:tcW w:w="2409" w:type="dxa"/>
            <w:shd w:val="clear" w:color="auto" w:fill="000000" w:themeFill="text1"/>
          </w:tcPr>
          <w:p w14:paraId="36C8AD5E" w14:textId="77777777" w:rsidR="0097266D" w:rsidRPr="003D5A4B" w:rsidRDefault="0097266D" w:rsidP="007F4D08">
            <w:pPr>
              <w:jc w:val="left"/>
              <w:rPr>
                <w:rFonts w:asciiTheme="minorHAnsi" w:hAnsiTheme="minorHAnsi" w:cs="Calibri"/>
                <w:b/>
                <w:bCs/>
                <w:noProof/>
                <w:sz w:val="18"/>
                <w:szCs w:val="18"/>
              </w:rPr>
            </w:pPr>
            <w:r w:rsidRPr="003D5A4B">
              <w:rPr>
                <w:rFonts w:asciiTheme="minorHAnsi" w:hAnsiTheme="minorHAnsi" w:cs="Calibri"/>
                <w:b/>
                <w:bCs/>
                <w:noProof/>
                <w:sz w:val="18"/>
                <w:szCs w:val="18"/>
              </w:rPr>
              <w:t>Activities</w:t>
            </w:r>
          </w:p>
        </w:tc>
        <w:tc>
          <w:tcPr>
            <w:tcW w:w="6521" w:type="dxa"/>
            <w:shd w:val="clear" w:color="auto" w:fill="000000" w:themeFill="text1"/>
          </w:tcPr>
          <w:p w14:paraId="4BAFC504" w14:textId="545C208E" w:rsidR="0097266D" w:rsidRPr="003D5A4B" w:rsidRDefault="00EB357B" w:rsidP="007F4D08">
            <w:pPr>
              <w:rPr>
                <w:rFonts w:asciiTheme="minorHAnsi" w:hAnsiTheme="minorHAnsi" w:cs="Calibri"/>
                <w:b/>
                <w:bCs/>
                <w:noProof/>
                <w:sz w:val="18"/>
                <w:szCs w:val="18"/>
              </w:rPr>
            </w:pPr>
            <w:r w:rsidRPr="003D5A4B">
              <w:rPr>
                <w:rFonts w:asciiTheme="minorHAnsi" w:hAnsiTheme="minorHAnsi" w:cs="Calibri"/>
                <w:b/>
                <w:bCs/>
                <w:noProof/>
                <w:sz w:val="18"/>
                <w:szCs w:val="18"/>
              </w:rPr>
              <w:t>Comments</w:t>
            </w:r>
          </w:p>
        </w:tc>
      </w:tr>
      <w:tr w:rsidR="0097266D" w:rsidRPr="003D5A4B" w14:paraId="4CBE919D" w14:textId="77777777" w:rsidTr="00065B50">
        <w:tc>
          <w:tcPr>
            <w:tcW w:w="421" w:type="dxa"/>
          </w:tcPr>
          <w:p w14:paraId="1B6B3851" w14:textId="77777777" w:rsidR="0097266D" w:rsidRPr="003D5A4B" w:rsidRDefault="0097266D" w:rsidP="007F4D08">
            <w:pPr>
              <w:rPr>
                <w:rFonts w:cs="Calibri"/>
                <w:noProof/>
                <w:sz w:val="18"/>
                <w:szCs w:val="18"/>
              </w:rPr>
            </w:pPr>
            <w:r w:rsidRPr="003D5A4B">
              <w:rPr>
                <w:rFonts w:cs="Calibri"/>
                <w:noProof/>
                <w:sz w:val="18"/>
                <w:szCs w:val="18"/>
              </w:rPr>
              <w:t>1</w:t>
            </w:r>
          </w:p>
        </w:tc>
        <w:tc>
          <w:tcPr>
            <w:tcW w:w="2409" w:type="dxa"/>
          </w:tcPr>
          <w:p w14:paraId="7B5C35CB" w14:textId="77777777" w:rsidR="0097266D" w:rsidRPr="003D5A4B" w:rsidRDefault="0097266D" w:rsidP="007F4D08">
            <w:pPr>
              <w:jc w:val="left"/>
              <w:rPr>
                <w:rFonts w:cs="Calibri"/>
                <w:noProof/>
                <w:sz w:val="18"/>
                <w:szCs w:val="18"/>
              </w:rPr>
            </w:pPr>
            <w:r w:rsidRPr="003D5A4B">
              <w:rPr>
                <w:rFonts w:cs="Calibri"/>
                <w:noProof/>
                <w:sz w:val="18"/>
                <w:szCs w:val="18"/>
              </w:rPr>
              <w:t>Activity 2.4.1) Develop localized methodologies for climate hazard mapping</w:t>
            </w:r>
          </w:p>
          <w:p w14:paraId="242FC405" w14:textId="77777777" w:rsidR="0097266D" w:rsidRPr="003D5A4B" w:rsidRDefault="0097266D" w:rsidP="008D5091">
            <w:pPr>
              <w:jc w:val="left"/>
              <w:rPr>
                <w:rFonts w:cs="Calibri"/>
                <w:noProof/>
                <w:sz w:val="18"/>
                <w:szCs w:val="18"/>
              </w:rPr>
            </w:pPr>
          </w:p>
        </w:tc>
        <w:tc>
          <w:tcPr>
            <w:tcW w:w="6521" w:type="dxa"/>
          </w:tcPr>
          <w:p w14:paraId="577FB0BB" w14:textId="391535C0" w:rsidR="0097266D" w:rsidRPr="003D5A4B" w:rsidRDefault="0097266D" w:rsidP="00D167E0">
            <w:pPr>
              <w:rPr>
                <w:rFonts w:cs="Calibri"/>
                <w:noProof/>
                <w:sz w:val="18"/>
                <w:szCs w:val="18"/>
              </w:rPr>
            </w:pPr>
            <w:r w:rsidRPr="003D5A4B">
              <w:rPr>
                <w:rFonts w:cs="Calibri"/>
                <w:noProof/>
                <w:sz w:val="18"/>
                <w:szCs w:val="18"/>
              </w:rPr>
              <w:t>This activity will comprise a desktop study to identify the most relevant climate related hazards affecting the country. Subsequently, the study will also identify state of the art methods for deriving hazard maps taking into acount local context and constraints, particularly with regard to data availability and quality of data. The main output at this stage will be a set of hazard maps (flood, drought, severe weather), a methodology and manual to train local staff in creating or updating hazard maps with new data.</w:t>
            </w:r>
          </w:p>
          <w:p w14:paraId="7DBBD040" w14:textId="77777777" w:rsidR="008370B7" w:rsidRPr="003D5A4B" w:rsidRDefault="008370B7" w:rsidP="00D167E0">
            <w:pPr>
              <w:rPr>
                <w:rFonts w:cs="Calibri"/>
                <w:noProof/>
                <w:sz w:val="18"/>
                <w:szCs w:val="18"/>
              </w:rPr>
            </w:pPr>
          </w:p>
          <w:p w14:paraId="58ABE99F" w14:textId="60490BAC" w:rsidR="0097266D" w:rsidRPr="003D5A4B" w:rsidRDefault="0097266D" w:rsidP="00D167E0">
            <w:pPr>
              <w:rPr>
                <w:rFonts w:cs="Calibri"/>
                <w:noProof/>
                <w:sz w:val="18"/>
                <w:szCs w:val="18"/>
              </w:rPr>
            </w:pPr>
            <w:r w:rsidRPr="003D5A4B">
              <w:rPr>
                <w:rFonts w:cs="Calibri"/>
                <w:noProof/>
                <w:sz w:val="18"/>
                <w:szCs w:val="18"/>
              </w:rPr>
              <w:t>Moreover, at design stages during adaptation planning several desi</w:t>
            </w:r>
            <w:r w:rsidR="004167B7" w:rsidRPr="003D5A4B">
              <w:rPr>
                <w:rFonts w:cs="Calibri"/>
                <w:noProof/>
                <w:sz w:val="18"/>
                <w:szCs w:val="18"/>
              </w:rPr>
              <w:t>gn</w:t>
            </w:r>
            <w:r w:rsidRPr="003D5A4B">
              <w:rPr>
                <w:rFonts w:cs="Calibri"/>
                <w:noProof/>
                <w:sz w:val="18"/>
                <w:szCs w:val="18"/>
              </w:rPr>
              <w:t xml:space="preserve"> parameters become necessary. Within this activity an inventory of existing design manuals will be made; subsequently design manuals will be enhanced or developed using information made available during this project.</w:t>
            </w:r>
          </w:p>
          <w:p w14:paraId="69FD85E4" w14:textId="77777777" w:rsidR="006508C6" w:rsidRPr="003D5A4B" w:rsidRDefault="006508C6" w:rsidP="00D167E0">
            <w:pPr>
              <w:rPr>
                <w:rFonts w:cs="Calibri"/>
                <w:noProof/>
                <w:sz w:val="18"/>
                <w:szCs w:val="18"/>
              </w:rPr>
            </w:pPr>
          </w:p>
          <w:p w14:paraId="287BFD9F" w14:textId="7A5E1615" w:rsidR="0097266D" w:rsidRPr="003D5A4B" w:rsidRDefault="0097266D" w:rsidP="00D167E0">
            <w:pPr>
              <w:rPr>
                <w:rFonts w:cs="Calibri"/>
                <w:noProof/>
                <w:sz w:val="18"/>
                <w:szCs w:val="18"/>
              </w:rPr>
            </w:pPr>
            <w:r w:rsidRPr="003D5A4B">
              <w:rPr>
                <w:rFonts w:cs="Calibri"/>
                <w:noProof/>
                <w:sz w:val="18"/>
                <w:szCs w:val="18"/>
              </w:rPr>
              <w:t>Mapping as such will requiere modelling capabilities not yet available in the country. The consultant will carry out a limited number of mapping excercises for i</w:t>
            </w:r>
            <w:r w:rsidR="004167B7" w:rsidRPr="003D5A4B">
              <w:rPr>
                <w:rFonts w:cs="Calibri"/>
                <w:noProof/>
                <w:sz w:val="18"/>
                <w:szCs w:val="18"/>
              </w:rPr>
              <w:t>l</w:t>
            </w:r>
            <w:r w:rsidRPr="003D5A4B">
              <w:rPr>
                <w:rFonts w:cs="Calibri"/>
                <w:noProof/>
                <w:sz w:val="18"/>
                <w:szCs w:val="18"/>
              </w:rPr>
              <w:t>lustrative purposes. Idealy master’s thes</w:t>
            </w:r>
            <w:r w:rsidR="004167B7" w:rsidRPr="003D5A4B">
              <w:rPr>
                <w:rFonts w:cs="Calibri"/>
                <w:noProof/>
                <w:sz w:val="18"/>
                <w:szCs w:val="18"/>
              </w:rPr>
              <w:t>i</w:t>
            </w:r>
            <w:r w:rsidRPr="003D5A4B">
              <w:rPr>
                <w:rFonts w:cs="Calibri"/>
                <w:noProof/>
                <w:sz w:val="18"/>
                <w:szCs w:val="18"/>
              </w:rPr>
              <w:t>s will be chosen to cope with these lim</w:t>
            </w:r>
            <w:r w:rsidR="00AE15C9" w:rsidRPr="003D5A4B">
              <w:rPr>
                <w:rFonts w:cs="Calibri"/>
                <w:noProof/>
                <w:sz w:val="18"/>
                <w:szCs w:val="18"/>
              </w:rPr>
              <w:t>i</w:t>
            </w:r>
            <w:r w:rsidRPr="003D5A4B">
              <w:rPr>
                <w:rFonts w:cs="Calibri"/>
                <w:noProof/>
                <w:sz w:val="18"/>
                <w:szCs w:val="18"/>
              </w:rPr>
              <w:t>tations,</w:t>
            </w:r>
            <w:r w:rsidR="00AE15C9" w:rsidRPr="003D5A4B">
              <w:rPr>
                <w:rFonts w:cs="Calibri"/>
                <w:noProof/>
                <w:sz w:val="18"/>
                <w:szCs w:val="18"/>
              </w:rPr>
              <w:t>and help</w:t>
            </w:r>
            <w:r w:rsidRPr="003D5A4B">
              <w:rPr>
                <w:rFonts w:cs="Calibri"/>
                <w:noProof/>
                <w:sz w:val="18"/>
                <w:szCs w:val="18"/>
              </w:rPr>
              <w:t xml:space="preserve"> develop maps while building capacity.</w:t>
            </w:r>
          </w:p>
          <w:p w14:paraId="562E63FC" w14:textId="70CDF6A5" w:rsidR="006508C6" w:rsidRPr="003D5A4B" w:rsidRDefault="006508C6" w:rsidP="00D167E0">
            <w:pPr>
              <w:rPr>
                <w:rFonts w:cs="Calibri"/>
                <w:noProof/>
                <w:sz w:val="18"/>
                <w:szCs w:val="18"/>
              </w:rPr>
            </w:pPr>
          </w:p>
        </w:tc>
      </w:tr>
      <w:tr w:rsidR="0097266D" w:rsidRPr="003D5A4B" w14:paraId="1E6A4656" w14:textId="77777777" w:rsidTr="00065B50">
        <w:tc>
          <w:tcPr>
            <w:tcW w:w="421" w:type="dxa"/>
          </w:tcPr>
          <w:p w14:paraId="45E5106C" w14:textId="709AF9D5" w:rsidR="0097266D" w:rsidRPr="003D5A4B" w:rsidRDefault="008D5927" w:rsidP="007F4D08">
            <w:pPr>
              <w:rPr>
                <w:rFonts w:cs="Calibri"/>
                <w:noProof/>
                <w:sz w:val="18"/>
                <w:szCs w:val="18"/>
              </w:rPr>
            </w:pPr>
            <w:r w:rsidRPr="003D5A4B">
              <w:rPr>
                <w:rFonts w:cs="Calibri"/>
                <w:noProof/>
                <w:sz w:val="18"/>
                <w:szCs w:val="18"/>
              </w:rPr>
              <w:t>2</w:t>
            </w:r>
          </w:p>
        </w:tc>
        <w:tc>
          <w:tcPr>
            <w:tcW w:w="2409" w:type="dxa"/>
          </w:tcPr>
          <w:p w14:paraId="22B59A17" w14:textId="63CCE4EE" w:rsidR="0097266D" w:rsidRPr="003D5A4B" w:rsidRDefault="0097266D" w:rsidP="008D5091">
            <w:pPr>
              <w:jc w:val="left"/>
              <w:rPr>
                <w:rFonts w:cs="Calibri"/>
                <w:noProof/>
                <w:sz w:val="18"/>
                <w:szCs w:val="18"/>
              </w:rPr>
            </w:pPr>
            <w:r w:rsidRPr="003D5A4B">
              <w:rPr>
                <w:rFonts w:cs="Calibri"/>
                <w:noProof/>
                <w:sz w:val="18"/>
                <w:szCs w:val="18"/>
              </w:rPr>
              <w:t>Activity 2.4.2) Investigate local practices on adaptice capacity and hazard reduction</w:t>
            </w:r>
          </w:p>
        </w:tc>
        <w:tc>
          <w:tcPr>
            <w:tcW w:w="6521" w:type="dxa"/>
          </w:tcPr>
          <w:p w14:paraId="2BE53894" w14:textId="01F96087" w:rsidR="0097266D" w:rsidRPr="003D5A4B" w:rsidRDefault="0097266D" w:rsidP="00D167E0">
            <w:pPr>
              <w:rPr>
                <w:rFonts w:cs="Calibri"/>
                <w:noProof/>
                <w:sz w:val="18"/>
                <w:szCs w:val="18"/>
              </w:rPr>
            </w:pPr>
            <w:r w:rsidRPr="003D5A4B">
              <w:rPr>
                <w:rFonts w:cs="Calibri"/>
                <w:noProof/>
                <w:sz w:val="18"/>
                <w:szCs w:val="18"/>
              </w:rPr>
              <w:t>A  good  vulnerabilit</w:t>
            </w:r>
            <w:r w:rsidR="00AE15C9" w:rsidRPr="003D5A4B">
              <w:rPr>
                <w:rFonts w:cs="Calibri"/>
                <w:noProof/>
                <w:sz w:val="18"/>
                <w:szCs w:val="18"/>
              </w:rPr>
              <w:t>y</w:t>
            </w:r>
            <w:r w:rsidRPr="003D5A4B">
              <w:rPr>
                <w:rFonts w:cs="Calibri"/>
                <w:noProof/>
                <w:sz w:val="18"/>
                <w:szCs w:val="18"/>
              </w:rPr>
              <w:t xml:space="preserve"> and risk assessment will take into account the adaptive capacity in the communities. Vulnerability of crops or li</w:t>
            </w:r>
            <w:r w:rsidR="00AE15C9" w:rsidRPr="003D5A4B">
              <w:rPr>
                <w:rFonts w:cs="Calibri"/>
                <w:noProof/>
                <w:sz w:val="18"/>
                <w:szCs w:val="18"/>
              </w:rPr>
              <w:t>v</w:t>
            </w:r>
            <w:r w:rsidRPr="003D5A4B">
              <w:rPr>
                <w:rFonts w:cs="Calibri"/>
                <w:noProof/>
                <w:sz w:val="18"/>
                <w:szCs w:val="18"/>
              </w:rPr>
              <w:t>estock will to a large extent depend on the physical crop or li</w:t>
            </w:r>
            <w:r w:rsidR="00AE15C9" w:rsidRPr="003D5A4B">
              <w:rPr>
                <w:rFonts w:cs="Calibri"/>
                <w:noProof/>
                <w:sz w:val="18"/>
                <w:szCs w:val="18"/>
              </w:rPr>
              <w:t>ves</w:t>
            </w:r>
            <w:r w:rsidRPr="003D5A4B">
              <w:rPr>
                <w:rFonts w:cs="Calibri"/>
                <w:noProof/>
                <w:sz w:val="18"/>
                <w:szCs w:val="18"/>
              </w:rPr>
              <w:t>tock characteristics but will be significantly influenced by management practices. A consultant with the as</w:t>
            </w:r>
            <w:r w:rsidR="00AE15C9" w:rsidRPr="003D5A4B">
              <w:rPr>
                <w:rFonts w:cs="Calibri"/>
                <w:noProof/>
                <w:sz w:val="18"/>
                <w:szCs w:val="18"/>
              </w:rPr>
              <w:t>s</w:t>
            </w:r>
            <w:r w:rsidRPr="003D5A4B">
              <w:rPr>
                <w:rFonts w:cs="Calibri"/>
                <w:noProof/>
                <w:sz w:val="18"/>
                <w:szCs w:val="18"/>
              </w:rPr>
              <w:t>istance of a local NGO  will be appointed for investigating local practices on adapti</w:t>
            </w:r>
            <w:r w:rsidR="00AE15C9" w:rsidRPr="003D5A4B">
              <w:rPr>
                <w:rFonts w:cs="Calibri"/>
                <w:noProof/>
                <w:sz w:val="18"/>
                <w:szCs w:val="18"/>
              </w:rPr>
              <w:t>v</w:t>
            </w:r>
            <w:r w:rsidRPr="003D5A4B">
              <w:rPr>
                <w:rFonts w:cs="Calibri"/>
                <w:noProof/>
                <w:sz w:val="18"/>
                <w:szCs w:val="18"/>
              </w:rPr>
              <w:t>e capacity and hazard reduction.</w:t>
            </w:r>
          </w:p>
          <w:p w14:paraId="50E1AC06" w14:textId="77777777" w:rsidR="006508C6" w:rsidRPr="003D5A4B" w:rsidRDefault="006508C6" w:rsidP="00D167E0">
            <w:pPr>
              <w:rPr>
                <w:rFonts w:cs="Calibri"/>
                <w:noProof/>
                <w:sz w:val="18"/>
                <w:szCs w:val="18"/>
              </w:rPr>
            </w:pPr>
          </w:p>
          <w:p w14:paraId="6C50BF76" w14:textId="4E30A966" w:rsidR="0097266D" w:rsidRPr="003D5A4B" w:rsidRDefault="00AE15C9" w:rsidP="00D167E0">
            <w:pPr>
              <w:rPr>
                <w:rFonts w:cs="Calibri"/>
                <w:noProof/>
                <w:sz w:val="18"/>
                <w:szCs w:val="18"/>
              </w:rPr>
            </w:pPr>
            <w:r w:rsidRPr="003D5A4B">
              <w:rPr>
                <w:rFonts w:cs="Calibri"/>
                <w:noProof/>
                <w:sz w:val="18"/>
                <w:szCs w:val="18"/>
              </w:rPr>
              <w:t>The f</w:t>
            </w:r>
            <w:r w:rsidR="0097266D" w:rsidRPr="003D5A4B">
              <w:rPr>
                <w:rFonts w:cs="Calibri"/>
                <w:noProof/>
                <w:sz w:val="18"/>
                <w:szCs w:val="18"/>
              </w:rPr>
              <w:t xml:space="preserve">undamental idea is inventoring hazard reduction practices that </w:t>
            </w:r>
            <w:r w:rsidRPr="003D5A4B">
              <w:rPr>
                <w:rFonts w:cs="Calibri"/>
                <w:noProof/>
                <w:sz w:val="18"/>
                <w:szCs w:val="18"/>
              </w:rPr>
              <w:t xml:space="preserve">were </w:t>
            </w:r>
            <w:r w:rsidR="0097266D" w:rsidRPr="003D5A4B">
              <w:rPr>
                <w:rFonts w:cs="Calibri"/>
                <w:noProof/>
                <w:sz w:val="18"/>
                <w:szCs w:val="18"/>
              </w:rPr>
              <w:t>proven succes</w:t>
            </w:r>
            <w:r w:rsidRPr="003D5A4B">
              <w:rPr>
                <w:rFonts w:cs="Calibri"/>
                <w:noProof/>
                <w:sz w:val="18"/>
                <w:szCs w:val="18"/>
              </w:rPr>
              <w:t>sul</w:t>
            </w:r>
            <w:r w:rsidR="0097266D" w:rsidRPr="003D5A4B">
              <w:rPr>
                <w:rFonts w:cs="Calibri"/>
                <w:noProof/>
                <w:sz w:val="18"/>
                <w:szCs w:val="18"/>
              </w:rPr>
              <w:t xml:space="preserve"> in the past from different sources: traditional knowledge within the country as first layer followed by practices within the near region to final</w:t>
            </w:r>
            <w:r w:rsidRPr="003D5A4B">
              <w:rPr>
                <w:rFonts w:cs="Calibri"/>
                <w:noProof/>
                <w:sz w:val="18"/>
                <w:szCs w:val="18"/>
              </w:rPr>
              <w:t>l</w:t>
            </w:r>
            <w:r w:rsidR="0097266D" w:rsidRPr="003D5A4B">
              <w:rPr>
                <w:rFonts w:cs="Calibri"/>
                <w:noProof/>
                <w:sz w:val="18"/>
                <w:szCs w:val="18"/>
              </w:rPr>
              <w:t xml:space="preserve">y be completed with well </w:t>
            </w:r>
            <w:r w:rsidRPr="003D5A4B">
              <w:rPr>
                <w:rFonts w:cs="Calibri"/>
                <w:noProof/>
                <w:sz w:val="18"/>
                <w:szCs w:val="18"/>
              </w:rPr>
              <w:t>established</w:t>
            </w:r>
            <w:r w:rsidR="0097266D" w:rsidRPr="003D5A4B">
              <w:rPr>
                <w:rFonts w:cs="Calibri"/>
                <w:noProof/>
                <w:sz w:val="18"/>
                <w:szCs w:val="18"/>
              </w:rPr>
              <w:t xml:space="preserve"> practices world</w:t>
            </w:r>
            <w:r w:rsidRPr="003D5A4B">
              <w:rPr>
                <w:rFonts w:cs="Calibri"/>
                <w:noProof/>
                <w:sz w:val="18"/>
                <w:szCs w:val="18"/>
              </w:rPr>
              <w:t>-</w:t>
            </w:r>
            <w:r w:rsidR="0097266D" w:rsidRPr="003D5A4B">
              <w:rPr>
                <w:rFonts w:cs="Calibri"/>
                <w:noProof/>
                <w:sz w:val="18"/>
                <w:szCs w:val="18"/>
              </w:rPr>
              <w:t>wide like nature based solutions. The end result of this activity will be a catalog of potential measures and correspondig assessment fram</w:t>
            </w:r>
            <w:r w:rsidRPr="003D5A4B">
              <w:rPr>
                <w:rFonts w:cs="Calibri"/>
                <w:noProof/>
                <w:sz w:val="18"/>
                <w:szCs w:val="18"/>
              </w:rPr>
              <w:t>ew</w:t>
            </w:r>
            <w:r w:rsidR="0097266D" w:rsidRPr="003D5A4B">
              <w:rPr>
                <w:rFonts w:cs="Calibri"/>
                <w:noProof/>
                <w:sz w:val="18"/>
                <w:szCs w:val="18"/>
              </w:rPr>
              <w:t xml:space="preserve">ork in function of hydroclimatic features. </w:t>
            </w:r>
          </w:p>
          <w:p w14:paraId="13B83F8A" w14:textId="47BB0236" w:rsidR="006508C6" w:rsidRPr="003D5A4B" w:rsidRDefault="006508C6" w:rsidP="00D167E0">
            <w:pPr>
              <w:rPr>
                <w:rFonts w:cs="Calibri"/>
                <w:noProof/>
                <w:sz w:val="18"/>
                <w:szCs w:val="18"/>
              </w:rPr>
            </w:pPr>
          </w:p>
        </w:tc>
      </w:tr>
      <w:tr w:rsidR="0097266D" w:rsidRPr="003D5A4B" w14:paraId="7FDBBF07" w14:textId="77777777" w:rsidTr="00065B50">
        <w:tc>
          <w:tcPr>
            <w:tcW w:w="421" w:type="dxa"/>
          </w:tcPr>
          <w:p w14:paraId="6E19035E" w14:textId="046F56C5" w:rsidR="0097266D" w:rsidRPr="003D5A4B" w:rsidRDefault="008D5927" w:rsidP="007F4D08">
            <w:pPr>
              <w:rPr>
                <w:rFonts w:cs="Calibri"/>
                <w:noProof/>
                <w:sz w:val="18"/>
                <w:szCs w:val="18"/>
              </w:rPr>
            </w:pPr>
            <w:r w:rsidRPr="003D5A4B">
              <w:rPr>
                <w:rFonts w:cs="Calibri"/>
                <w:noProof/>
                <w:sz w:val="18"/>
                <w:szCs w:val="18"/>
              </w:rPr>
              <w:t>3</w:t>
            </w:r>
          </w:p>
        </w:tc>
        <w:tc>
          <w:tcPr>
            <w:tcW w:w="2409" w:type="dxa"/>
          </w:tcPr>
          <w:p w14:paraId="50A31AD8" w14:textId="53C9661F" w:rsidR="0097266D" w:rsidRPr="003D5A4B" w:rsidRDefault="0097266D" w:rsidP="007F4D08">
            <w:pPr>
              <w:jc w:val="left"/>
              <w:rPr>
                <w:rFonts w:cs="Calibri"/>
                <w:noProof/>
                <w:sz w:val="18"/>
                <w:szCs w:val="18"/>
              </w:rPr>
            </w:pPr>
            <w:r w:rsidRPr="003D5A4B">
              <w:rPr>
                <w:rFonts w:cs="Calibri"/>
                <w:noProof/>
                <w:sz w:val="18"/>
                <w:szCs w:val="18"/>
              </w:rPr>
              <w:t>Activity 2.4.3) Develop localized methodologies for climate vulnerability and risk mapping</w:t>
            </w:r>
          </w:p>
          <w:p w14:paraId="1C49A750" w14:textId="77777777" w:rsidR="0097266D" w:rsidRPr="003D5A4B" w:rsidRDefault="0097266D" w:rsidP="007F4D08">
            <w:pPr>
              <w:jc w:val="left"/>
              <w:rPr>
                <w:rFonts w:cs="Calibri"/>
                <w:noProof/>
                <w:sz w:val="18"/>
                <w:szCs w:val="18"/>
              </w:rPr>
            </w:pPr>
          </w:p>
        </w:tc>
        <w:tc>
          <w:tcPr>
            <w:tcW w:w="6521" w:type="dxa"/>
          </w:tcPr>
          <w:p w14:paraId="50A46F8B" w14:textId="4CE2A892" w:rsidR="0097266D" w:rsidRPr="003D5A4B" w:rsidRDefault="0097266D" w:rsidP="00D167E0">
            <w:pPr>
              <w:rPr>
                <w:rFonts w:cs="Calibri"/>
                <w:noProof/>
                <w:sz w:val="18"/>
                <w:szCs w:val="18"/>
              </w:rPr>
            </w:pPr>
            <w:r w:rsidRPr="003D5A4B">
              <w:rPr>
                <w:rFonts w:cs="Calibri"/>
                <w:noProof/>
                <w:sz w:val="18"/>
                <w:szCs w:val="18"/>
              </w:rPr>
              <w:t>Climate risk maps are the result of hazard, exposure and vulnerability maps. Using the hazard maps produced in activity 2.</w:t>
            </w:r>
            <w:r w:rsidR="00EA7B34" w:rsidRPr="003D5A4B">
              <w:rPr>
                <w:rFonts w:cs="Calibri"/>
                <w:noProof/>
                <w:sz w:val="18"/>
                <w:szCs w:val="18"/>
              </w:rPr>
              <w:t>4.1</w:t>
            </w:r>
            <w:r w:rsidRPr="003D5A4B">
              <w:rPr>
                <w:rFonts w:cs="Calibri"/>
                <w:noProof/>
                <w:sz w:val="18"/>
                <w:szCs w:val="18"/>
              </w:rPr>
              <w:t>. exposure maps for various sectors will be created and vulberability for these sectors will be assessed. The result will be comb</w:t>
            </w:r>
            <w:r w:rsidR="00EA7B34" w:rsidRPr="003D5A4B">
              <w:rPr>
                <w:rFonts w:cs="Calibri"/>
                <w:noProof/>
                <w:sz w:val="18"/>
                <w:szCs w:val="18"/>
              </w:rPr>
              <w:t>in</w:t>
            </w:r>
            <w:r w:rsidRPr="003D5A4B">
              <w:rPr>
                <w:rFonts w:cs="Calibri"/>
                <w:noProof/>
                <w:sz w:val="18"/>
                <w:szCs w:val="18"/>
              </w:rPr>
              <w:t xml:space="preserve">ed in climate risk maps, a series of maps will provide information on climate risk in various sectors (agriculture, fisheries, livestoc, public health and safety) for droughts, floods and extreme weather. </w:t>
            </w:r>
          </w:p>
          <w:p w14:paraId="099F84EC" w14:textId="77777777" w:rsidR="006508C6" w:rsidRPr="003D5A4B" w:rsidRDefault="006508C6" w:rsidP="00D167E0">
            <w:pPr>
              <w:rPr>
                <w:rFonts w:cs="Calibri"/>
                <w:noProof/>
                <w:sz w:val="18"/>
                <w:szCs w:val="18"/>
              </w:rPr>
            </w:pPr>
          </w:p>
          <w:p w14:paraId="7C56457F" w14:textId="5A02A7E7" w:rsidR="0097266D" w:rsidRPr="003D5A4B" w:rsidRDefault="0097266D" w:rsidP="00D167E0">
            <w:pPr>
              <w:rPr>
                <w:rFonts w:cs="Calibri"/>
                <w:noProof/>
                <w:sz w:val="18"/>
                <w:szCs w:val="18"/>
              </w:rPr>
            </w:pPr>
            <w:r w:rsidRPr="003D5A4B">
              <w:rPr>
                <w:rFonts w:cs="Calibri"/>
                <w:noProof/>
                <w:sz w:val="18"/>
                <w:szCs w:val="18"/>
              </w:rPr>
              <w:t>As in the previous activity this wil</w:t>
            </w:r>
            <w:r w:rsidR="00EA7B34" w:rsidRPr="003D5A4B">
              <w:rPr>
                <w:rFonts w:cs="Calibri"/>
                <w:noProof/>
                <w:sz w:val="18"/>
                <w:szCs w:val="18"/>
              </w:rPr>
              <w:t>l</w:t>
            </w:r>
            <w:r w:rsidRPr="003D5A4B">
              <w:rPr>
                <w:rFonts w:cs="Calibri"/>
                <w:noProof/>
                <w:sz w:val="18"/>
                <w:szCs w:val="18"/>
              </w:rPr>
              <w:t xml:space="preserve"> be based on an inventory of best practices and using a methodology w</w:t>
            </w:r>
            <w:r w:rsidR="00EA7B34" w:rsidRPr="003D5A4B">
              <w:rPr>
                <w:rFonts w:cs="Calibri"/>
                <w:noProof/>
                <w:sz w:val="18"/>
                <w:szCs w:val="18"/>
              </w:rPr>
              <w:t>h</w:t>
            </w:r>
            <w:r w:rsidRPr="003D5A4B">
              <w:rPr>
                <w:rFonts w:cs="Calibri"/>
                <w:noProof/>
                <w:sz w:val="18"/>
                <w:szCs w:val="18"/>
              </w:rPr>
              <w:t>ich will be customised to the local context and constraints. Ideal</w:t>
            </w:r>
            <w:r w:rsidR="00EA7B34" w:rsidRPr="003D5A4B">
              <w:rPr>
                <w:rFonts w:cs="Calibri"/>
                <w:noProof/>
                <w:sz w:val="18"/>
                <w:szCs w:val="18"/>
              </w:rPr>
              <w:t>l</w:t>
            </w:r>
            <w:r w:rsidRPr="003D5A4B">
              <w:rPr>
                <w:rFonts w:cs="Calibri"/>
                <w:noProof/>
                <w:sz w:val="18"/>
                <w:szCs w:val="18"/>
              </w:rPr>
              <w:t xml:space="preserve">y this will be co-developped with master students. </w:t>
            </w:r>
          </w:p>
          <w:p w14:paraId="4F580C46" w14:textId="37BD82F8" w:rsidR="006508C6" w:rsidRPr="003D5A4B" w:rsidRDefault="006508C6" w:rsidP="00D167E0">
            <w:pPr>
              <w:rPr>
                <w:rFonts w:cs="Calibri"/>
                <w:noProof/>
                <w:sz w:val="18"/>
                <w:szCs w:val="18"/>
              </w:rPr>
            </w:pPr>
          </w:p>
        </w:tc>
      </w:tr>
      <w:tr w:rsidR="0097266D" w:rsidRPr="003D5A4B" w14:paraId="53CFB96F" w14:textId="77777777" w:rsidTr="00065B50">
        <w:tc>
          <w:tcPr>
            <w:tcW w:w="421" w:type="dxa"/>
          </w:tcPr>
          <w:p w14:paraId="2C3C7B70" w14:textId="7FEFE600" w:rsidR="0097266D" w:rsidRPr="003D5A4B" w:rsidRDefault="008D5927" w:rsidP="007F4D08">
            <w:pPr>
              <w:rPr>
                <w:rFonts w:cs="Calibri"/>
                <w:noProof/>
                <w:sz w:val="18"/>
                <w:szCs w:val="18"/>
              </w:rPr>
            </w:pPr>
            <w:r w:rsidRPr="003D5A4B">
              <w:rPr>
                <w:rFonts w:cs="Calibri"/>
                <w:noProof/>
                <w:sz w:val="18"/>
                <w:szCs w:val="18"/>
              </w:rPr>
              <w:t>4</w:t>
            </w:r>
          </w:p>
        </w:tc>
        <w:tc>
          <w:tcPr>
            <w:tcW w:w="2409" w:type="dxa"/>
          </w:tcPr>
          <w:p w14:paraId="27582FF6" w14:textId="21EF80EC" w:rsidR="0097266D" w:rsidRPr="003D5A4B" w:rsidRDefault="0097266D" w:rsidP="007F4D08">
            <w:pPr>
              <w:jc w:val="left"/>
              <w:rPr>
                <w:rFonts w:cs="Calibri"/>
                <w:noProof/>
                <w:sz w:val="18"/>
                <w:szCs w:val="18"/>
              </w:rPr>
            </w:pPr>
            <w:r w:rsidRPr="003D5A4B">
              <w:rPr>
                <w:rFonts w:cs="Calibri"/>
                <w:noProof/>
                <w:sz w:val="18"/>
                <w:szCs w:val="18"/>
              </w:rPr>
              <w:t>Activity 2.4.4) Agenda for the future</w:t>
            </w:r>
          </w:p>
          <w:p w14:paraId="69DCEBDA" w14:textId="15FB4684" w:rsidR="0097266D" w:rsidRPr="003D5A4B" w:rsidRDefault="0097266D" w:rsidP="007F4D08">
            <w:pPr>
              <w:jc w:val="left"/>
              <w:rPr>
                <w:rFonts w:cs="Calibri"/>
                <w:noProof/>
                <w:sz w:val="18"/>
                <w:szCs w:val="18"/>
              </w:rPr>
            </w:pPr>
          </w:p>
        </w:tc>
        <w:tc>
          <w:tcPr>
            <w:tcW w:w="6521" w:type="dxa"/>
          </w:tcPr>
          <w:p w14:paraId="5B50F079" w14:textId="7477D0F3" w:rsidR="0097266D" w:rsidRPr="003D5A4B" w:rsidRDefault="0097266D" w:rsidP="00D167E0">
            <w:pPr>
              <w:rPr>
                <w:rFonts w:cs="Calibri"/>
                <w:noProof/>
                <w:sz w:val="18"/>
                <w:szCs w:val="18"/>
              </w:rPr>
            </w:pPr>
            <w:r w:rsidRPr="003D5A4B">
              <w:rPr>
                <w:rFonts w:cs="Calibri"/>
                <w:noProof/>
                <w:sz w:val="18"/>
                <w:szCs w:val="18"/>
              </w:rPr>
              <w:t>The development of methodologies and the catalog of practices and maps will provide new information which will be us by the National Framework for Climate Services to guide the mainstreaming of climate information in development and adaptation planning. It will a</w:t>
            </w:r>
            <w:r w:rsidR="00EA7B34" w:rsidRPr="003D5A4B">
              <w:rPr>
                <w:rFonts w:cs="Calibri"/>
                <w:noProof/>
                <w:sz w:val="18"/>
                <w:szCs w:val="18"/>
              </w:rPr>
              <w:t>l</w:t>
            </w:r>
            <w:r w:rsidRPr="003D5A4B">
              <w:rPr>
                <w:rFonts w:cs="Calibri"/>
                <w:noProof/>
                <w:sz w:val="18"/>
                <w:szCs w:val="18"/>
              </w:rPr>
              <w:t xml:space="preserve">so reveal knowledge and capacity gaps. </w:t>
            </w:r>
          </w:p>
          <w:p w14:paraId="035D6790" w14:textId="77777777" w:rsidR="006508C6" w:rsidRPr="003D5A4B" w:rsidRDefault="006508C6" w:rsidP="00D167E0">
            <w:pPr>
              <w:rPr>
                <w:rFonts w:cs="Calibri"/>
                <w:noProof/>
                <w:sz w:val="18"/>
                <w:szCs w:val="18"/>
              </w:rPr>
            </w:pPr>
          </w:p>
          <w:p w14:paraId="4B262979" w14:textId="69BBA3A1" w:rsidR="0097266D" w:rsidRPr="003D5A4B" w:rsidRDefault="0097266D" w:rsidP="00D167E0">
            <w:pPr>
              <w:rPr>
                <w:rFonts w:cs="Calibri"/>
                <w:noProof/>
                <w:sz w:val="18"/>
                <w:szCs w:val="18"/>
              </w:rPr>
            </w:pPr>
            <w:r w:rsidRPr="003D5A4B">
              <w:rPr>
                <w:rFonts w:cs="Calibri"/>
                <w:noProof/>
                <w:sz w:val="18"/>
                <w:szCs w:val="18"/>
              </w:rPr>
              <w:t>Within this activity the consultant will interpret the findings and recommend a road map for improving climate information products and services with the formulation of adaptation plans but also recommend the way to go for adaptation planing from a hydroclimate perspective.</w:t>
            </w:r>
          </w:p>
          <w:p w14:paraId="7EC369FA" w14:textId="77777777" w:rsidR="006508C6" w:rsidRPr="003D5A4B" w:rsidRDefault="006508C6" w:rsidP="00D167E0">
            <w:pPr>
              <w:rPr>
                <w:rFonts w:cs="Calibri"/>
                <w:noProof/>
                <w:sz w:val="18"/>
                <w:szCs w:val="18"/>
              </w:rPr>
            </w:pPr>
          </w:p>
          <w:p w14:paraId="198CEB8F" w14:textId="77777777" w:rsidR="0097266D" w:rsidRPr="003D5A4B" w:rsidRDefault="0097266D" w:rsidP="00D167E0">
            <w:pPr>
              <w:rPr>
                <w:rFonts w:cs="Calibri"/>
                <w:noProof/>
                <w:sz w:val="18"/>
                <w:szCs w:val="18"/>
              </w:rPr>
            </w:pPr>
            <w:r w:rsidRPr="003D5A4B">
              <w:rPr>
                <w:rFonts w:cs="Calibri"/>
                <w:noProof/>
                <w:sz w:val="18"/>
                <w:szCs w:val="18"/>
              </w:rPr>
              <w:t xml:space="preserve">This agenda for the future will be one of the documents that will contribute to the sustainability of the project after finalisation. </w:t>
            </w:r>
          </w:p>
          <w:p w14:paraId="1211E6CB" w14:textId="29C58505" w:rsidR="006508C6" w:rsidRPr="003D5A4B" w:rsidRDefault="006508C6" w:rsidP="00D167E0">
            <w:pPr>
              <w:rPr>
                <w:rFonts w:cs="Calibri"/>
                <w:noProof/>
                <w:sz w:val="18"/>
                <w:szCs w:val="18"/>
              </w:rPr>
            </w:pPr>
          </w:p>
        </w:tc>
      </w:tr>
      <w:tr w:rsidR="0097266D" w:rsidRPr="003D5A4B" w14:paraId="6F0C8835" w14:textId="77777777" w:rsidTr="00065B50">
        <w:tc>
          <w:tcPr>
            <w:tcW w:w="421" w:type="dxa"/>
          </w:tcPr>
          <w:p w14:paraId="6309C04C" w14:textId="0EC7582E" w:rsidR="0097266D" w:rsidRPr="003D5A4B" w:rsidRDefault="008158F6" w:rsidP="007F4D08">
            <w:pPr>
              <w:rPr>
                <w:rFonts w:cs="Calibri"/>
                <w:noProof/>
                <w:sz w:val="18"/>
                <w:szCs w:val="18"/>
              </w:rPr>
            </w:pPr>
            <w:r w:rsidRPr="003D5A4B">
              <w:rPr>
                <w:rFonts w:cs="Calibri"/>
                <w:noProof/>
                <w:sz w:val="18"/>
                <w:szCs w:val="18"/>
              </w:rPr>
              <w:t>5</w:t>
            </w:r>
          </w:p>
        </w:tc>
        <w:tc>
          <w:tcPr>
            <w:tcW w:w="2409" w:type="dxa"/>
          </w:tcPr>
          <w:p w14:paraId="08230FCF"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2.4.5) Setup of a multidisciplinary  mentoring platform for market driven development of weather and climate information products.</w:t>
            </w:r>
          </w:p>
          <w:p w14:paraId="6F9BCA60" w14:textId="46777A64" w:rsidR="0097266D" w:rsidRPr="003D5A4B" w:rsidRDefault="0097266D" w:rsidP="007F4D08">
            <w:pPr>
              <w:jc w:val="left"/>
              <w:rPr>
                <w:rFonts w:cs="Calibri"/>
                <w:noProof/>
                <w:sz w:val="18"/>
                <w:szCs w:val="18"/>
              </w:rPr>
            </w:pPr>
          </w:p>
        </w:tc>
        <w:tc>
          <w:tcPr>
            <w:tcW w:w="6521" w:type="dxa"/>
          </w:tcPr>
          <w:p w14:paraId="46AFC886" w14:textId="4ACCE9DB"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This activity will setup a multidisciplinary  mentoring platform to support and guide the implementatin of services by private operators.  The results of this activity can be seen as one of the services to be provided by the new support platform (2.3.6) but at this stage it will be developed with support of external consultan</w:t>
            </w:r>
            <w:r w:rsidR="00EA7B34" w:rsidRPr="003D5A4B">
              <w:rPr>
                <w:rFonts w:asciiTheme="minorHAnsi" w:hAnsiTheme="minorHAnsi" w:cs="Calibri"/>
                <w:noProof/>
                <w:sz w:val="18"/>
                <w:szCs w:val="18"/>
              </w:rPr>
              <w:t>t</w:t>
            </w:r>
            <w:r w:rsidRPr="003D5A4B">
              <w:rPr>
                <w:rFonts w:asciiTheme="minorHAnsi" w:hAnsiTheme="minorHAnsi" w:cs="Calibri"/>
                <w:noProof/>
                <w:sz w:val="18"/>
                <w:szCs w:val="18"/>
              </w:rPr>
              <w:t>s.</w:t>
            </w:r>
          </w:p>
          <w:p w14:paraId="7D6251C3" w14:textId="77777777" w:rsidR="008A2ABA" w:rsidRPr="003D5A4B" w:rsidRDefault="008A2ABA" w:rsidP="00D167E0">
            <w:pPr>
              <w:rPr>
                <w:rFonts w:asciiTheme="minorHAnsi" w:hAnsiTheme="minorHAnsi" w:cs="Calibri"/>
                <w:noProof/>
                <w:sz w:val="18"/>
                <w:szCs w:val="18"/>
              </w:rPr>
            </w:pPr>
          </w:p>
          <w:p w14:paraId="60AC9C10" w14:textId="05A56716"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 xml:space="preserve">The service is a practical implementation of the outcomes of the </w:t>
            </w:r>
            <w:r w:rsidR="00334941" w:rsidRPr="003D5A4B">
              <w:rPr>
                <w:rFonts w:asciiTheme="minorHAnsi" w:hAnsiTheme="minorHAnsi" w:cs="Calibri"/>
                <w:noProof/>
                <w:sz w:val="18"/>
                <w:szCs w:val="18"/>
              </w:rPr>
              <w:t>business</w:t>
            </w:r>
            <w:r w:rsidRPr="003D5A4B">
              <w:rPr>
                <w:rFonts w:asciiTheme="minorHAnsi" w:hAnsiTheme="minorHAnsi" w:cs="Calibri"/>
                <w:noProof/>
                <w:sz w:val="18"/>
                <w:szCs w:val="18"/>
              </w:rPr>
              <w:t xml:space="preserve"> plan (2.3.5) but customized for very specific business opportunities detected by innovators and enterpreneurs from public a</w:t>
            </w:r>
            <w:r w:rsidR="00EA7B34" w:rsidRPr="003D5A4B">
              <w:rPr>
                <w:rFonts w:asciiTheme="minorHAnsi" w:hAnsiTheme="minorHAnsi" w:cs="Calibri"/>
                <w:noProof/>
                <w:sz w:val="18"/>
                <w:szCs w:val="18"/>
              </w:rPr>
              <w:t xml:space="preserve">nd </w:t>
            </w:r>
            <w:r w:rsidRPr="003D5A4B">
              <w:rPr>
                <w:rFonts w:asciiTheme="minorHAnsi" w:hAnsiTheme="minorHAnsi" w:cs="Calibri"/>
                <w:noProof/>
                <w:sz w:val="18"/>
                <w:szCs w:val="18"/>
              </w:rPr>
              <w:t>private organizations.</w:t>
            </w:r>
          </w:p>
          <w:p w14:paraId="7A82AEA2" w14:textId="77777777" w:rsidR="008A2ABA" w:rsidRPr="003D5A4B" w:rsidRDefault="008A2ABA" w:rsidP="00D167E0">
            <w:pPr>
              <w:rPr>
                <w:rFonts w:asciiTheme="minorHAnsi" w:hAnsiTheme="minorHAnsi" w:cs="Calibri"/>
                <w:noProof/>
                <w:sz w:val="18"/>
                <w:szCs w:val="18"/>
              </w:rPr>
            </w:pPr>
          </w:p>
          <w:p w14:paraId="58EBF46B" w14:textId="35706513" w:rsidR="0097266D" w:rsidRPr="003D5A4B" w:rsidRDefault="0097266D" w:rsidP="00D167E0">
            <w:pPr>
              <w:rPr>
                <w:rFonts w:cs="Calibri"/>
                <w:noProof/>
                <w:sz w:val="18"/>
                <w:szCs w:val="18"/>
              </w:rPr>
            </w:pPr>
            <w:r w:rsidRPr="003D5A4B">
              <w:rPr>
                <w:rFonts w:asciiTheme="minorHAnsi" w:hAnsiTheme="minorHAnsi" w:cs="Calibri"/>
                <w:noProof/>
                <w:sz w:val="18"/>
                <w:szCs w:val="18"/>
              </w:rPr>
              <w:t>The mentoring process will include busines</w:t>
            </w:r>
            <w:r w:rsidR="00334941" w:rsidRPr="003D5A4B">
              <w:rPr>
                <w:rFonts w:asciiTheme="minorHAnsi" w:hAnsiTheme="minorHAnsi" w:cs="Calibri"/>
                <w:noProof/>
                <w:sz w:val="18"/>
                <w:szCs w:val="18"/>
              </w:rPr>
              <w:t>s</w:t>
            </w:r>
            <w:r w:rsidRPr="003D5A4B">
              <w:rPr>
                <w:rFonts w:asciiTheme="minorHAnsi" w:hAnsiTheme="minorHAnsi" w:cs="Calibri"/>
                <w:noProof/>
                <w:sz w:val="18"/>
                <w:szCs w:val="18"/>
              </w:rPr>
              <w:t xml:space="preserve"> analysis, protot</w:t>
            </w:r>
            <w:r w:rsidR="00EA7B34" w:rsidRPr="003D5A4B">
              <w:rPr>
                <w:rFonts w:asciiTheme="minorHAnsi" w:hAnsiTheme="minorHAnsi" w:cs="Calibri"/>
                <w:noProof/>
                <w:sz w:val="18"/>
                <w:szCs w:val="18"/>
              </w:rPr>
              <w:t>y</w:t>
            </w:r>
            <w:r w:rsidRPr="003D5A4B">
              <w:rPr>
                <w:rFonts w:asciiTheme="minorHAnsi" w:hAnsiTheme="minorHAnsi" w:cs="Calibri"/>
                <w:noProof/>
                <w:sz w:val="18"/>
                <w:szCs w:val="18"/>
              </w:rPr>
              <w:t xml:space="preserve">ping, testing and roll out. </w:t>
            </w:r>
          </w:p>
        </w:tc>
      </w:tr>
      <w:tr w:rsidR="0097266D" w:rsidRPr="003D5A4B" w14:paraId="7D1503AB" w14:textId="77777777" w:rsidTr="00065B50">
        <w:tc>
          <w:tcPr>
            <w:tcW w:w="421" w:type="dxa"/>
          </w:tcPr>
          <w:p w14:paraId="4ED24334" w14:textId="07BCE28A" w:rsidR="0097266D" w:rsidRPr="003D5A4B" w:rsidRDefault="00621C90" w:rsidP="007F4D08">
            <w:pPr>
              <w:rPr>
                <w:rFonts w:cs="Calibri"/>
                <w:noProof/>
                <w:sz w:val="18"/>
                <w:szCs w:val="18"/>
              </w:rPr>
            </w:pPr>
            <w:r w:rsidRPr="003D5A4B">
              <w:rPr>
                <w:rFonts w:cs="Calibri"/>
                <w:noProof/>
                <w:sz w:val="18"/>
                <w:szCs w:val="18"/>
              </w:rPr>
              <w:t>6</w:t>
            </w:r>
          </w:p>
        </w:tc>
        <w:tc>
          <w:tcPr>
            <w:tcW w:w="2409" w:type="dxa"/>
          </w:tcPr>
          <w:p w14:paraId="7368F5BC"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2.4.6) National call for the guided development</w:t>
            </w:r>
          </w:p>
          <w:p w14:paraId="769F2A98" w14:textId="29312EB9" w:rsidR="0097266D" w:rsidRPr="003D5A4B" w:rsidRDefault="0097266D" w:rsidP="007F4D08">
            <w:pPr>
              <w:jc w:val="left"/>
              <w:rPr>
                <w:rFonts w:cs="Calibri"/>
                <w:noProof/>
                <w:sz w:val="18"/>
                <w:szCs w:val="18"/>
              </w:rPr>
            </w:pPr>
          </w:p>
        </w:tc>
        <w:tc>
          <w:tcPr>
            <w:tcW w:w="6521" w:type="dxa"/>
          </w:tcPr>
          <w:p w14:paraId="5331EDC6" w14:textId="33F3A388"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 xml:space="preserve">This activity will envisage motivating private innovators and enterpreneurs to participate </w:t>
            </w:r>
            <w:r w:rsidR="00EA7B34" w:rsidRPr="003D5A4B">
              <w:rPr>
                <w:rFonts w:asciiTheme="minorHAnsi" w:hAnsiTheme="minorHAnsi" w:cs="Calibri"/>
                <w:noProof/>
                <w:sz w:val="18"/>
                <w:szCs w:val="18"/>
              </w:rPr>
              <w:t>in</w:t>
            </w:r>
            <w:r w:rsidRPr="003D5A4B">
              <w:rPr>
                <w:rFonts w:asciiTheme="minorHAnsi" w:hAnsiTheme="minorHAnsi" w:cs="Calibri"/>
                <w:noProof/>
                <w:sz w:val="18"/>
                <w:szCs w:val="18"/>
              </w:rPr>
              <w:t xml:space="preserve"> a mentoring </w:t>
            </w:r>
            <w:r w:rsidR="00EA7B34" w:rsidRPr="003D5A4B">
              <w:rPr>
                <w:rFonts w:asciiTheme="minorHAnsi" w:hAnsiTheme="minorHAnsi" w:cs="Calibri"/>
                <w:noProof/>
                <w:sz w:val="18"/>
                <w:szCs w:val="18"/>
              </w:rPr>
              <w:t>process</w:t>
            </w:r>
            <w:r w:rsidRPr="003D5A4B">
              <w:rPr>
                <w:rFonts w:asciiTheme="minorHAnsi" w:hAnsiTheme="minorHAnsi" w:cs="Calibri"/>
                <w:noProof/>
                <w:sz w:val="18"/>
                <w:szCs w:val="18"/>
              </w:rPr>
              <w:t xml:space="preserve"> to become the first generation of climate service providers in the country.</w:t>
            </w:r>
          </w:p>
          <w:p w14:paraId="6E36A5FA" w14:textId="77777777" w:rsidR="009C1174" w:rsidRPr="003D5A4B" w:rsidRDefault="009C1174" w:rsidP="00D167E0">
            <w:pPr>
              <w:rPr>
                <w:rFonts w:asciiTheme="minorHAnsi" w:hAnsiTheme="minorHAnsi" w:cs="Calibri"/>
                <w:noProof/>
                <w:sz w:val="18"/>
                <w:szCs w:val="18"/>
              </w:rPr>
            </w:pPr>
          </w:p>
          <w:p w14:paraId="3D7B95C7" w14:textId="1BBEE080"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A consultant will organize and steer the National call for the guided development of climate services; a limited number of potential</w:t>
            </w:r>
            <w:r w:rsidR="00EA7B34" w:rsidRPr="003D5A4B">
              <w:rPr>
                <w:rFonts w:asciiTheme="minorHAnsi" w:hAnsiTheme="minorHAnsi" w:cs="Calibri"/>
                <w:noProof/>
                <w:sz w:val="18"/>
                <w:szCs w:val="18"/>
              </w:rPr>
              <w:t xml:space="preserve"> candidates</w:t>
            </w:r>
            <w:r w:rsidRPr="003D5A4B">
              <w:rPr>
                <w:rFonts w:asciiTheme="minorHAnsi" w:hAnsiTheme="minorHAnsi" w:cs="Calibri"/>
                <w:noProof/>
                <w:sz w:val="18"/>
                <w:szCs w:val="18"/>
              </w:rPr>
              <w:t xml:space="preserve"> will be selected from the call and be part of the mentoring</w:t>
            </w:r>
            <w:r w:rsidR="009C1174" w:rsidRPr="003D5A4B">
              <w:rPr>
                <w:rFonts w:asciiTheme="minorHAnsi" w:hAnsiTheme="minorHAnsi" w:cs="Calibri"/>
                <w:noProof/>
                <w:sz w:val="18"/>
                <w:szCs w:val="18"/>
              </w:rPr>
              <w:t xml:space="preserve">. </w:t>
            </w:r>
          </w:p>
          <w:p w14:paraId="2040E64E" w14:textId="77777777" w:rsidR="009C1174" w:rsidRPr="003D5A4B" w:rsidRDefault="009C1174" w:rsidP="00D167E0">
            <w:pPr>
              <w:rPr>
                <w:rFonts w:asciiTheme="minorHAnsi" w:hAnsiTheme="minorHAnsi" w:cs="Calibri"/>
                <w:noProof/>
                <w:sz w:val="18"/>
                <w:szCs w:val="18"/>
              </w:rPr>
            </w:pPr>
          </w:p>
          <w:p w14:paraId="492DCCC2" w14:textId="33E25894" w:rsidR="0097266D" w:rsidRPr="003D5A4B" w:rsidRDefault="0097266D" w:rsidP="00D167E0">
            <w:pPr>
              <w:rPr>
                <w:rFonts w:cs="Calibri"/>
                <w:noProof/>
                <w:sz w:val="18"/>
                <w:szCs w:val="18"/>
              </w:rPr>
            </w:pPr>
            <w:r w:rsidRPr="003D5A4B">
              <w:rPr>
                <w:rFonts w:asciiTheme="minorHAnsi" w:hAnsiTheme="minorHAnsi" w:cs="Calibri"/>
                <w:noProof/>
                <w:sz w:val="18"/>
                <w:szCs w:val="18"/>
              </w:rPr>
              <w:t xml:space="preserve">Participation and selection criteria will be defined in consistency with the </w:t>
            </w:r>
            <w:r w:rsidR="00334941" w:rsidRPr="003D5A4B">
              <w:rPr>
                <w:rFonts w:asciiTheme="minorHAnsi" w:hAnsiTheme="minorHAnsi" w:cs="Calibri"/>
                <w:noProof/>
                <w:sz w:val="18"/>
                <w:szCs w:val="18"/>
              </w:rPr>
              <w:t>business</w:t>
            </w:r>
            <w:r w:rsidRPr="003D5A4B">
              <w:rPr>
                <w:rFonts w:asciiTheme="minorHAnsi" w:hAnsiTheme="minorHAnsi" w:cs="Calibri"/>
                <w:noProof/>
                <w:sz w:val="18"/>
                <w:szCs w:val="18"/>
              </w:rPr>
              <w:t xml:space="preserve"> plan. </w:t>
            </w:r>
          </w:p>
        </w:tc>
      </w:tr>
      <w:tr w:rsidR="0097266D" w:rsidRPr="003D5A4B" w14:paraId="0DEEF9D2" w14:textId="77777777" w:rsidTr="00065B50">
        <w:tc>
          <w:tcPr>
            <w:tcW w:w="421" w:type="dxa"/>
          </w:tcPr>
          <w:p w14:paraId="2A3AA51E" w14:textId="744B813A" w:rsidR="0097266D" w:rsidRPr="003D5A4B" w:rsidRDefault="00621C90" w:rsidP="007F4D08">
            <w:pPr>
              <w:rPr>
                <w:rFonts w:cs="Calibri"/>
                <w:noProof/>
                <w:sz w:val="18"/>
                <w:szCs w:val="18"/>
              </w:rPr>
            </w:pPr>
            <w:r w:rsidRPr="003D5A4B">
              <w:rPr>
                <w:rFonts w:cs="Calibri"/>
                <w:noProof/>
                <w:sz w:val="18"/>
                <w:szCs w:val="18"/>
              </w:rPr>
              <w:t>7</w:t>
            </w:r>
          </w:p>
        </w:tc>
        <w:tc>
          <w:tcPr>
            <w:tcW w:w="2409" w:type="dxa"/>
          </w:tcPr>
          <w:p w14:paraId="26DD3C41" w14:textId="77777777" w:rsidR="0097266D" w:rsidRPr="003D5A4B" w:rsidRDefault="0097266D" w:rsidP="007F4D08">
            <w:pPr>
              <w:jc w:val="left"/>
              <w:rPr>
                <w:rFonts w:asciiTheme="minorHAnsi" w:hAnsiTheme="minorHAnsi" w:cs="Calibri"/>
                <w:noProof/>
                <w:sz w:val="18"/>
                <w:szCs w:val="18"/>
              </w:rPr>
            </w:pPr>
            <w:r w:rsidRPr="003D5A4B">
              <w:rPr>
                <w:rFonts w:asciiTheme="minorHAnsi" w:hAnsiTheme="minorHAnsi" w:cs="Calibri"/>
                <w:noProof/>
                <w:sz w:val="18"/>
                <w:szCs w:val="18"/>
              </w:rPr>
              <w:t>Activity 2.4.7) Development of prototypes</w:t>
            </w:r>
          </w:p>
          <w:p w14:paraId="648486F2" w14:textId="5EDA3244" w:rsidR="0097266D" w:rsidRPr="003D5A4B" w:rsidRDefault="0097266D" w:rsidP="007F4D08">
            <w:pPr>
              <w:jc w:val="left"/>
              <w:rPr>
                <w:rFonts w:cs="Calibri"/>
                <w:noProof/>
                <w:sz w:val="18"/>
                <w:szCs w:val="18"/>
              </w:rPr>
            </w:pPr>
          </w:p>
        </w:tc>
        <w:tc>
          <w:tcPr>
            <w:tcW w:w="6521" w:type="dxa"/>
          </w:tcPr>
          <w:p w14:paraId="4B39EFCB" w14:textId="1E197A9F" w:rsidR="0097266D" w:rsidRPr="003D5A4B" w:rsidRDefault="0097266D" w:rsidP="007F4D08">
            <w:pPr>
              <w:rPr>
                <w:rFonts w:asciiTheme="minorHAnsi" w:hAnsiTheme="minorHAnsi" w:cs="Calibri"/>
                <w:noProof/>
                <w:sz w:val="18"/>
                <w:szCs w:val="18"/>
              </w:rPr>
            </w:pPr>
            <w:r w:rsidRPr="003D5A4B">
              <w:rPr>
                <w:rFonts w:asciiTheme="minorHAnsi" w:hAnsiTheme="minorHAnsi" w:cs="Calibri"/>
                <w:noProof/>
                <w:sz w:val="18"/>
                <w:szCs w:val="18"/>
              </w:rPr>
              <w:t>A technical consultant will be apointed to assist the development of prototypes and asess the progress and agreed mock ups.</w:t>
            </w:r>
          </w:p>
          <w:p w14:paraId="5281EE84" w14:textId="77777777" w:rsidR="00A7254A" w:rsidRPr="003D5A4B" w:rsidRDefault="00A7254A" w:rsidP="007F4D08">
            <w:pPr>
              <w:rPr>
                <w:rFonts w:asciiTheme="minorHAnsi" w:hAnsiTheme="minorHAnsi" w:cs="Calibri"/>
                <w:noProof/>
                <w:sz w:val="18"/>
                <w:szCs w:val="18"/>
              </w:rPr>
            </w:pPr>
          </w:p>
          <w:p w14:paraId="08B11E95" w14:textId="07760DF5" w:rsidR="0097266D" w:rsidRPr="003D5A4B" w:rsidRDefault="0097266D" w:rsidP="007F4D08">
            <w:pPr>
              <w:jc w:val="left"/>
              <w:rPr>
                <w:rFonts w:cs="Calibri"/>
                <w:noProof/>
                <w:sz w:val="18"/>
                <w:szCs w:val="18"/>
              </w:rPr>
            </w:pPr>
            <w:r w:rsidRPr="003D5A4B">
              <w:rPr>
                <w:rFonts w:asciiTheme="minorHAnsi" w:hAnsiTheme="minorHAnsi" w:cs="Calibri"/>
                <w:noProof/>
                <w:sz w:val="18"/>
                <w:szCs w:val="18"/>
              </w:rPr>
              <w:t>For didactic reasons the consultant will also develop a couple of prototypes  tha</w:t>
            </w:r>
            <w:r w:rsidR="00EA7B34" w:rsidRPr="003D5A4B">
              <w:rPr>
                <w:rFonts w:asciiTheme="minorHAnsi" w:hAnsiTheme="minorHAnsi" w:cs="Calibri"/>
                <w:noProof/>
                <w:sz w:val="18"/>
                <w:szCs w:val="18"/>
              </w:rPr>
              <w:t>t</w:t>
            </w:r>
            <w:r w:rsidRPr="003D5A4B">
              <w:rPr>
                <w:rFonts w:asciiTheme="minorHAnsi" w:hAnsiTheme="minorHAnsi" w:cs="Calibri"/>
                <w:noProof/>
                <w:sz w:val="18"/>
                <w:szCs w:val="18"/>
              </w:rPr>
              <w:t xml:space="preserve"> will become a reference for further developments. </w:t>
            </w:r>
          </w:p>
        </w:tc>
      </w:tr>
    </w:tbl>
    <w:p w14:paraId="7BE3006C" w14:textId="77777777" w:rsidR="0097266D" w:rsidRPr="003D5A4B" w:rsidRDefault="0097266D" w:rsidP="0097266D"/>
    <w:p w14:paraId="46FBA134" w14:textId="77777777" w:rsidR="0097266D" w:rsidRPr="003D5A4B" w:rsidRDefault="0097266D" w:rsidP="0097266D"/>
    <w:p w14:paraId="5758ED20" w14:textId="47E2E615" w:rsidR="0097266D" w:rsidRPr="003D5A4B" w:rsidRDefault="0097266D" w:rsidP="009056D0">
      <w:pPr>
        <w:pStyle w:val="Heading6"/>
        <w:rPr>
          <w:color w:val="auto"/>
        </w:rPr>
      </w:pPr>
      <w:r w:rsidRPr="003D5A4B">
        <w:rPr>
          <w:color w:val="auto"/>
        </w:rPr>
        <w:t>Output 2.5) Development of an efficient and sustainable mechanism for sharing climate products and early warning information</w:t>
      </w:r>
    </w:p>
    <w:p w14:paraId="55C9CACD" w14:textId="7E382AD5" w:rsidR="0097266D" w:rsidRPr="003D5A4B" w:rsidRDefault="0097266D" w:rsidP="0097266D">
      <w:r w:rsidRPr="003D5A4B">
        <w:rPr>
          <w:szCs w:val="20"/>
        </w:rPr>
        <w:t>Under</w:t>
      </w:r>
      <w:r w:rsidRPr="003D5A4B">
        <w:rPr>
          <w:b/>
          <w:bCs/>
          <w:szCs w:val="20"/>
        </w:rPr>
        <w:t xml:space="preserve"> </w:t>
      </w:r>
      <w:r w:rsidR="007759E6" w:rsidRPr="003D5A4B">
        <w:rPr>
          <w:b/>
          <w:bCs/>
          <w:szCs w:val="20"/>
          <w:u w:val="single"/>
        </w:rPr>
        <w:t xml:space="preserve">Output </w:t>
      </w:r>
      <w:r w:rsidRPr="003D5A4B">
        <w:rPr>
          <w:b/>
          <w:bCs/>
          <w:szCs w:val="20"/>
          <w:u w:val="single"/>
        </w:rPr>
        <w:t>2</w:t>
      </w:r>
      <w:r w:rsidR="0073516D" w:rsidRPr="003D5A4B">
        <w:rPr>
          <w:b/>
          <w:bCs/>
          <w:szCs w:val="20"/>
          <w:u w:val="single"/>
        </w:rPr>
        <w:t>.5</w:t>
      </w:r>
      <w:r w:rsidRPr="003D5A4B">
        <w:rPr>
          <w:b/>
          <w:bCs/>
          <w:szCs w:val="20"/>
        </w:rPr>
        <w:t>,</w:t>
      </w:r>
      <w:r w:rsidRPr="003D5A4B">
        <w:rPr>
          <w:szCs w:val="20"/>
        </w:rPr>
        <w:t xml:space="preserve"> </w:t>
      </w:r>
      <w:r w:rsidRPr="003D5A4B">
        <w:rPr>
          <w:rFonts w:asciiTheme="minorHAnsi" w:hAnsiTheme="minorHAnsi"/>
          <w:szCs w:val="20"/>
        </w:rPr>
        <w:t xml:space="preserve">Early Warning: communication and </w:t>
      </w:r>
      <w:r w:rsidR="001C3F4F" w:rsidRPr="003D5A4B">
        <w:rPr>
          <w:rFonts w:asciiTheme="minorHAnsi" w:hAnsiTheme="minorHAnsi"/>
          <w:szCs w:val="20"/>
        </w:rPr>
        <w:t>outreach</w:t>
      </w:r>
      <w:r w:rsidR="006E3DBB" w:rsidRPr="003D5A4B">
        <w:rPr>
          <w:rFonts w:asciiTheme="minorHAnsi" w:hAnsiTheme="minorHAnsi"/>
          <w:szCs w:val="20"/>
        </w:rPr>
        <w:t xml:space="preserve"> implies that</w:t>
      </w:r>
      <w:r w:rsidRPr="003D5A4B">
        <w:rPr>
          <w:szCs w:val="20"/>
        </w:rPr>
        <w:t xml:space="preserve"> a set of </w:t>
      </w:r>
      <w:r w:rsidR="002C3366" w:rsidRPr="003D5A4B">
        <w:rPr>
          <w:szCs w:val="20"/>
        </w:rPr>
        <w:t xml:space="preserve">stakeholder-focused </w:t>
      </w:r>
      <w:r w:rsidRPr="003D5A4B">
        <w:rPr>
          <w:szCs w:val="20"/>
        </w:rPr>
        <w:t xml:space="preserve">activities for integrating climate information in early warning by means of customized </w:t>
      </w:r>
      <w:r w:rsidR="002C3366" w:rsidRPr="003D5A4B">
        <w:rPr>
          <w:szCs w:val="20"/>
        </w:rPr>
        <w:t>messaging</w:t>
      </w:r>
      <w:r w:rsidR="002C3366" w:rsidRPr="003D5A4B">
        <w:rPr>
          <w:rFonts w:asciiTheme="minorHAnsi" w:hAnsiTheme="minorHAnsi"/>
          <w:szCs w:val="20"/>
        </w:rPr>
        <w:t xml:space="preserve"> </w:t>
      </w:r>
      <w:r w:rsidRPr="003D5A4B">
        <w:rPr>
          <w:rFonts w:asciiTheme="minorHAnsi" w:hAnsiTheme="minorHAnsi"/>
          <w:szCs w:val="20"/>
        </w:rPr>
        <w:t xml:space="preserve">and </w:t>
      </w:r>
      <w:r w:rsidR="00F86DEB" w:rsidRPr="003D5A4B">
        <w:rPr>
          <w:rFonts w:asciiTheme="minorHAnsi" w:hAnsiTheme="minorHAnsi"/>
          <w:szCs w:val="20"/>
        </w:rPr>
        <w:t xml:space="preserve">dissemination </w:t>
      </w:r>
      <w:r w:rsidRPr="003D5A4B">
        <w:rPr>
          <w:szCs w:val="20"/>
        </w:rPr>
        <w:t xml:space="preserve">are developed. This output focuses </w:t>
      </w:r>
      <w:r w:rsidR="002462EC">
        <w:rPr>
          <w:szCs w:val="20"/>
        </w:rPr>
        <w:t xml:space="preserve">on </w:t>
      </w:r>
      <w:r w:rsidRPr="003D5A4B">
        <w:rPr>
          <w:szCs w:val="20"/>
        </w:rPr>
        <w:t>the decision-making process at all levels from the individuals at remote communities to the policymakers.</w:t>
      </w:r>
      <w:r w:rsidR="007759E6" w:rsidRPr="003D5A4B">
        <w:t xml:space="preserve"> Indicative a</w:t>
      </w:r>
      <w:r w:rsidRPr="003D5A4B">
        <w:t>ctivities</w:t>
      </w:r>
      <w:r w:rsidR="007759E6" w:rsidRPr="003D5A4B">
        <w:t xml:space="preserve"> follow</w:t>
      </w:r>
      <w:r w:rsidRPr="003D5A4B">
        <w:t>:</w:t>
      </w:r>
    </w:p>
    <w:p w14:paraId="020CB7D8" w14:textId="77777777" w:rsidR="0097266D" w:rsidRPr="003D5A4B" w:rsidRDefault="0097266D" w:rsidP="0097266D">
      <w:pPr>
        <w:rPr>
          <w:lang w:eastAsia="ja-JP"/>
        </w:rPr>
      </w:pPr>
    </w:p>
    <w:tbl>
      <w:tblPr>
        <w:tblStyle w:val="TableGrid"/>
        <w:tblW w:w="9351" w:type="dxa"/>
        <w:tblLook w:val="04A0" w:firstRow="1" w:lastRow="0" w:firstColumn="1" w:lastColumn="0" w:noHBand="0" w:noVBand="1"/>
      </w:tblPr>
      <w:tblGrid>
        <w:gridCol w:w="421"/>
        <w:gridCol w:w="2409"/>
        <w:gridCol w:w="6521"/>
      </w:tblGrid>
      <w:tr w:rsidR="0097266D" w:rsidRPr="003D5A4B" w14:paraId="0E1326B1" w14:textId="77777777" w:rsidTr="00065B50">
        <w:trPr>
          <w:tblHeader/>
        </w:trPr>
        <w:tc>
          <w:tcPr>
            <w:tcW w:w="421" w:type="dxa"/>
            <w:shd w:val="clear" w:color="auto" w:fill="000000" w:themeFill="text1"/>
          </w:tcPr>
          <w:p w14:paraId="3CF59988" w14:textId="77777777" w:rsidR="0097266D" w:rsidRPr="003D5A4B" w:rsidRDefault="0097266D" w:rsidP="007F4D08">
            <w:pPr>
              <w:rPr>
                <w:rFonts w:cs="Calibri"/>
                <w:b/>
                <w:bCs/>
                <w:noProof/>
                <w:sz w:val="18"/>
                <w:szCs w:val="18"/>
              </w:rPr>
            </w:pPr>
            <w:r w:rsidRPr="003D5A4B">
              <w:rPr>
                <w:rFonts w:cs="Calibri"/>
                <w:b/>
                <w:bCs/>
                <w:noProof/>
                <w:sz w:val="18"/>
                <w:szCs w:val="18"/>
              </w:rPr>
              <w:t>#</w:t>
            </w:r>
          </w:p>
        </w:tc>
        <w:tc>
          <w:tcPr>
            <w:tcW w:w="2409" w:type="dxa"/>
            <w:shd w:val="clear" w:color="auto" w:fill="000000" w:themeFill="text1"/>
          </w:tcPr>
          <w:p w14:paraId="350FDBDD" w14:textId="77777777" w:rsidR="0097266D" w:rsidRPr="003D5A4B" w:rsidRDefault="0097266D" w:rsidP="007F4D08">
            <w:pPr>
              <w:jc w:val="left"/>
              <w:rPr>
                <w:rFonts w:cs="Calibri"/>
                <w:b/>
                <w:bCs/>
                <w:noProof/>
                <w:sz w:val="18"/>
                <w:szCs w:val="18"/>
              </w:rPr>
            </w:pPr>
            <w:r w:rsidRPr="003D5A4B">
              <w:rPr>
                <w:rFonts w:cs="Calibri"/>
                <w:b/>
                <w:bCs/>
                <w:noProof/>
                <w:sz w:val="18"/>
                <w:szCs w:val="18"/>
              </w:rPr>
              <w:t>Activities</w:t>
            </w:r>
          </w:p>
        </w:tc>
        <w:tc>
          <w:tcPr>
            <w:tcW w:w="6521" w:type="dxa"/>
            <w:shd w:val="clear" w:color="auto" w:fill="000000" w:themeFill="text1"/>
          </w:tcPr>
          <w:p w14:paraId="3C727584" w14:textId="30002B12" w:rsidR="0097266D" w:rsidRPr="003D5A4B" w:rsidRDefault="007759E6" w:rsidP="007F4D08">
            <w:pPr>
              <w:jc w:val="left"/>
              <w:rPr>
                <w:rFonts w:cs="Calibri"/>
                <w:b/>
                <w:bCs/>
                <w:noProof/>
                <w:sz w:val="18"/>
                <w:szCs w:val="18"/>
              </w:rPr>
            </w:pPr>
            <w:r w:rsidRPr="003D5A4B">
              <w:rPr>
                <w:rFonts w:asciiTheme="minorHAnsi" w:hAnsiTheme="minorHAnsi" w:cs="Calibri"/>
                <w:b/>
                <w:bCs/>
                <w:noProof/>
                <w:sz w:val="18"/>
                <w:szCs w:val="18"/>
              </w:rPr>
              <w:t>Comments</w:t>
            </w:r>
          </w:p>
        </w:tc>
      </w:tr>
      <w:tr w:rsidR="0097266D" w:rsidRPr="003D5A4B" w14:paraId="7F7355D2" w14:textId="77777777" w:rsidTr="00065B50">
        <w:tc>
          <w:tcPr>
            <w:tcW w:w="421" w:type="dxa"/>
          </w:tcPr>
          <w:p w14:paraId="0FC010B2" w14:textId="77777777" w:rsidR="0097266D" w:rsidRPr="003D5A4B" w:rsidRDefault="0097266D" w:rsidP="007F4D08">
            <w:pPr>
              <w:rPr>
                <w:rFonts w:cs="Calibri"/>
                <w:noProof/>
                <w:sz w:val="18"/>
                <w:szCs w:val="18"/>
              </w:rPr>
            </w:pPr>
            <w:r w:rsidRPr="003D5A4B">
              <w:rPr>
                <w:rFonts w:cs="Calibri"/>
                <w:noProof/>
                <w:sz w:val="18"/>
                <w:szCs w:val="18"/>
              </w:rPr>
              <w:t>1</w:t>
            </w:r>
          </w:p>
        </w:tc>
        <w:tc>
          <w:tcPr>
            <w:tcW w:w="2409" w:type="dxa"/>
          </w:tcPr>
          <w:p w14:paraId="7DD5CF5E" w14:textId="4F6242FD" w:rsidR="001E2978" w:rsidRPr="003D5A4B" w:rsidRDefault="001E2978" w:rsidP="001E2978">
            <w:pPr>
              <w:jc w:val="left"/>
              <w:rPr>
                <w:rFonts w:cs="Calibri"/>
                <w:noProof/>
                <w:sz w:val="18"/>
                <w:szCs w:val="18"/>
              </w:rPr>
            </w:pPr>
            <w:r w:rsidRPr="003D5A4B">
              <w:rPr>
                <w:rFonts w:cs="Calibri"/>
                <w:noProof/>
                <w:sz w:val="18"/>
                <w:szCs w:val="18"/>
              </w:rPr>
              <w:t>Activity 2.</w:t>
            </w:r>
            <w:r w:rsidR="003F5FDC" w:rsidRPr="003D5A4B">
              <w:rPr>
                <w:rFonts w:cs="Calibri"/>
                <w:noProof/>
                <w:sz w:val="18"/>
                <w:szCs w:val="18"/>
              </w:rPr>
              <w:t>5</w:t>
            </w:r>
            <w:r w:rsidRPr="003D5A4B">
              <w:rPr>
                <w:rFonts w:cs="Calibri"/>
                <w:noProof/>
                <w:sz w:val="18"/>
                <w:szCs w:val="18"/>
              </w:rPr>
              <w:t>.1) Assessement of existing EWS systems and protocols</w:t>
            </w:r>
          </w:p>
          <w:p w14:paraId="564D3F93" w14:textId="77777777" w:rsidR="0097266D" w:rsidRPr="003D5A4B" w:rsidRDefault="0097266D" w:rsidP="007F4D08">
            <w:pPr>
              <w:jc w:val="left"/>
              <w:rPr>
                <w:rFonts w:cs="Calibri"/>
                <w:noProof/>
                <w:sz w:val="18"/>
                <w:szCs w:val="18"/>
              </w:rPr>
            </w:pPr>
          </w:p>
          <w:p w14:paraId="585FD626" w14:textId="77777777" w:rsidR="0097266D" w:rsidRPr="003D5A4B" w:rsidRDefault="0097266D" w:rsidP="00CF1B74">
            <w:pPr>
              <w:jc w:val="left"/>
              <w:rPr>
                <w:rFonts w:cs="Calibri"/>
                <w:noProof/>
                <w:sz w:val="18"/>
                <w:szCs w:val="18"/>
              </w:rPr>
            </w:pPr>
          </w:p>
        </w:tc>
        <w:tc>
          <w:tcPr>
            <w:tcW w:w="6521" w:type="dxa"/>
          </w:tcPr>
          <w:p w14:paraId="6FA7460B" w14:textId="77777777"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A consultant in EWS will assess existing national and regional warning protocols based on consultations with relevant national authorites and exposed communities.</w:t>
            </w:r>
          </w:p>
          <w:p w14:paraId="7F3716D1" w14:textId="7FA0A27B" w:rsidR="0097266D" w:rsidRPr="003D5A4B" w:rsidRDefault="0097266D" w:rsidP="00D167E0">
            <w:pPr>
              <w:rPr>
                <w:rFonts w:asciiTheme="minorHAnsi" w:hAnsiTheme="minorHAnsi" w:cs="Calibri"/>
                <w:noProof/>
                <w:sz w:val="18"/>
                <w:szCs w:val="18"/>
              </w:rPr>
            </w:pPr>
            <w:r w:rsidRPr="003D5A4B">
              <w:rPr>
                <w:rFonts w:asciiTheme="minorHAnsi" w:hAnsiTheme="minorHAnsi" w:cs="Calibri"/>
                <w:noProof/>
                <w:sz w:val="18"/>
                <w:szCs w:val="18"/>
              </w:rPr>
              <w:t>Recommendations for improving the pro</w:t>
            </w:r>
            <w:r w:rsidR="002417F8" w:rsidRPr="003D5A4B">
              <w:rPr>
                <w:rFonts w:asciiTheme="minorHAnsi" w:hAnsiTheme="minorHAnsi" w:cs="Calibri"/>
                <w:noProof/>
                <w:sz w:val="18"/>
                <w:szCs w:val="18"/>
              </w:rPr>
              <w:t>to</w:t>
            </w:r>
            <w:r w:rsidRPr="003D5A4B">
              <w:rPr>
                <w:rFonts w:asciiTheme="minorHAnsi" w:hAnsiTheme="minorHAnsi" w:cs="Calibri"/>
                <w:noProof/>
                <w:sz w:val="18"/>
                <w:szCs w:val="18"/>
              </w:rPr>
              <w:t>cols will be made based on the observed missing gap</w:t>
            </w:r>
            <w:r w:rsidR="002417F8" w:rsidRPr="003D5A4B">
              <w:rPr>
                <w:rFonts w:asciiTheme="minorHAnsi" w:hAnsiTheme="minorHAnsi" w:cs="Calibri"/>
                <w:noProof/>
                <w:sz w:val="18"/>
                <w:szCs w:val="18"/>
              </w:rPr>
              <w:t>s</w:t>
            </w:r>
            <w:r w:rsidRPr="003D5A4B">
              <w:rPr>
                <w:rFonts w:asciiTheme="minorHAnsi" w:hAnsiTheme="minorHAnsi" w:cs="Calibri"/>
                <w:noProof/>
                <w:sz w:val="18"/>
                <w:szCs w:val="18"/>
              </w:rPr>
              <w:t xml:space="preserve">, the new climate services and forecast. </w:t>
            </w:r>
            <w:r w:rsidRPr="003D5A4B">
              <w:rPr>
                <w:rFonts w:cs="Calibri"/>
                <w:noProof/>
                <w:sz w:val="18"/>
                <w:szCs w:val="18"/>
              </w:rPr>
              <w:t xml:space="preserve"> </w:t>
            </w:r>
          </w:p>
        </w:tc>
      </w:tr>
      <w:tr w:rsidR="0097266D" w:rsidRPr="003D5A4B" w14:paraId="220D9A1D" w14:textId="77777777" w:rsidTr="00065B50">
        <w:tc>
          <w:tcPr>
            <w:tcW w:w="421" w:type="dxa"/>
          </w:tcPr>
          <w:p w14:paraId="06B049E9" w14:textId="77777777" w:rsidR="0097266D" w:rsidRPr="003D5A4B" w:rsidRDefault="0097266D" w:rsidP="007F4D08">
            <w:pPr>
              <w:rPr>
                <w:rFonts w:cs="Calibri"/>
                <w:noProof/>
                <w:sz w:val="18"/>
                <w:szCs w:val="18"/>
              </w:rPr>
            </w:pPr>
            <w:r w:rsidRPr="003D5A4B">
              <w:rPr>
                <w:rFonts w:cs="Calibri"/>
                <w:noProof/>
                <w:sz w:val="18"/>
                <w:szCs w:val="18"/>
              </w:rPr>
              <w:t>2</w:t>
            </w:r>
          </w:p>
        </w:tc>
        <w:tc>
          <w:tcPr>
            <w:tcW w:w="2409" w:type="dxa"/>
          </w:tcPr>
          <w:p w14:paraId="28A8AAC7" w14:textId="33DD5CAB" w:rsidR="0097266D" w:rsidRPr="003D5A4B" w:rsidRDefault="0097266D" w:rsidP="007F4D08">
            <w:pPr>
              <w:jc w:val="left"/>
              <w:rPr>
                <w:rFonts w:cs="Calibri"/>
                <w:noProof/>
                <w:sz w:val="18"/>
                <w:szCs w:val="18"/>
              </w:rPr>
            </w:pPr>
            <w:r w:rsidRPr="003D5A4B">
              <w:rPr>
                <w:rFonts w:cs="Calibri"/>
                <w:noProof/>
                <w:sz w:val="18"/>
                <w:szCs w:val="18"/>
              </w:rPr>
              <w:t>Activity 2.</w:t>
            </w:r>
            <w:r w:rsidR="003F5FDC" w:rsidRPr="003D5A4B">
              <w:rPr>
                <w:rFonts w:cs="Calibri"/>
                <w:noProof/>
                <w:sz w:val="18"/>
                <w:szCs w:val="18"/>
              </w:rPr>
              <w:t>5</w:t>
            </w:r>
            <w:r w:rsidRPr="003D5A4B">
              <w:rPr>
                <w:rFonts w:cs="Calibri"/>
                <w:noProof/>
                <w:sz w:val="18"/>
                <w:szCs w:val="18"/>
              </w:rPr>
              <w:t>.2) Develop and implement forecasting components</w:t>
            </w:r>
          </w:p>
          <w:p w14:paraId="69AC6404" w14:textId="77777777" w:rsidR="0097266D" w:rsidRPr="003D5A4B" w:rsidRDefault="0097266D" w:rsidP="007F4D08">
            <w:pPr>
              <w:jc w:val="left"/>
              <w:rPr>
                <w:rFonts w:cs="Calibri"/>
                <w:noProof/>
                <w:sz w:val="18"/>
                <w:szCs w:val="18"/>
              </w:rPr>
            </w:pPr>
          </w:p>
        </w:tc>
        <w:tc>
          <w:tcPr>
            <w:tcW w:w="6521" w:type="dxa"/>
          </w:tcPr>
          <w:p w14:paraId="1585D17C" w14:textId="49598D37" w:rsidR="0097266D" w:rsidRPr="003D5A4B" w:rsidRDefault="0097266D" w:rsidP="00D167E0">
            <w:pPr>
              <w:rPr>
                <w:rFonts w:cs="Calibri"/>
                <w:noProof/>
                <w:sz w:val="18"/>
                <w:szCs w:val="18"/>
              </w:rPr>
            </w:pPr>
            <w:r w:rsidRPr="003D5A4B">
              <w:rPr>
                <w:rFonts w:cs="Calibri"/>
                <w:noProof/>
                <w:sz w:val="18"/>
                <w:szCs w:val="18"/>
              </w:rPr>
              <w:t>A consultant will develop and implement forecasting components that can be buil</w:t>
            </w:r>
            <w:r w:rsidR="002417F8" w:rsidRPr="003D5A4B">
              <w:rPr>
                <w:rFonts w:cs="Calibri"/>
                <w:noProof/>
                <w:sz w:val="18"/>
                <w:szCs w:val="18"/>
              </w:rPr>
              <w:t>t</w:t>
            </w:r>
            <w:r w:rsidRPr="003D5A4B">
              <w:rPr>
                <w:rFonts w:cs="Calibri"/>
                <w:noProof/>
                <w:sz w:val="18"/>
                <w:szCs w:val="18"/>
              </w:rPr>
              <w:t xml:space="preserve"> on top of the climate information products. This will be carried out in 3 phases:</w:t>
            </w:r>
          </w:p>
          <w:p w14:paraId="49C24854" w14:textId="665D6178" w:rsidR="0097266D" w:rsidRPr="003D5A4B" w:rsidRDefault="0097266D" w:rsidP="00D167E0">
            <w:pPr>
              <w:rPr>
                <w:rFonts w:cs="Calibri"/>
                <w:noProof/>
                <w:sz w:val="18"/>
                <w:szCs w:val="18"/>
              </w:rPr>
            </w:pPr>
            <w:r w:rsidRPr="003D5A4B">
              <w:rPr>
                <w:rFonts w:cs="Calibri"/>
                <w:noProof/>
                <w:sz w:val="18"/>
                <w:szCs w:val="18"/>
              </w:rPr>
              <w:t>Phase 1 will comprise tw</w:t>
            </w:r>
            <w:r w:rsidR="002417F8" w:rsidRPr="003D5A4B">
              <w:rPr>
                <w:rFonts w:cs="Calibri"/>
                <w:noProof/>
                <w:sz w:val="18"/>
                <w:szCs w:val="18"/>
              </w:rPr>
              <w:t>o</w:t>
            </w:r>
            <w:r w:rsidRPr="003D5A4B">
              <w:rPr>
                <w:rFonts w:cs="Calibri"/>
                <w:noProof/>
                <w:sz w:val="18"/>
                <w:szCs w:val="18"/>
              </w:rPr>
              <w:t xml:space="preserve"> components: firstly indentifying forecasting staff needs and starting their formation abroad (see activity </w:t>
            </w:r>
            <w:r w:rsidR="00AF7B2F" w:rsidRPr="003D5A4B">
              <w:rPr>
                <w:rFonts w:cs="Calibri"/>
                <w:noProof/>
                <w:sz w:val="18"/>
                <w:szCs w:val="18"/>
              </w:rPr>
              <w:t>1.8.6</w:t>
            </w:r>
            <w:r w:rsidRPr="003D5A4B">
              <w:rPr>
                <w:rFonts w:cs="Calibri"/>
                <w:noProof/>
                <w:sz w:val="18"/>
                <w:szCs w:val="18"/>
              </w:rPr>
              <w:t>). Secondly, following the early implementation of the first monitoring stations a pragmatic forecasting system (Arima, AI, etc) will be developed. Depending on the availability, external weather forecasts will be incorporated to the system. The objective of this firs</w:t>
            </w:r>
            <w:r w:rsidR="00F556E3" w:rsidRPr="003D5A4B">
              <w:rPr>
                <w:rFonts w:cs="Calibri"/>
                <w:noProof/>
                <w:sz w:val="18"/>
                <w:szCs w:val="18"/>
              </w:rPr>
              <w:t>t</w:t>
            </w:r>
            <w:r w:rsidRPr="003D5A4B">
              <w:rPr>
                <w:rFonts w:cs="Calibri"/>
                <w:noProof/>
                <w:sz w:val="18"/>
                <w:szCs w:val="18"/>
              </w:rPr>
              <w:t xml:space="preserve"> step will be t</w:t>
            </w:r>
            <w:r w:rsidR="00F556E3" w:rsidRPr="003D5A4B">
              <w:rPr>
                <w:rFonts w:cs="Calibri"/>
                <w:noProof/>
                <w:sz w:val="18"/>
                <w:szCs w:val="18"/>
              </w:rPr>
              <w:t>o test</w:t>
            </w:r>
            <w:r w:rsidRPr="003D5A4B">
              <w:rPr>
                <w:rFonts w:cs="Calibri"/>
                <w:noProof/>
                <w:sz w:val="18"/>
                <w:szCs w:val="18"/>
              </w:rPr>
              <w:t xml:space="preserve"> technology and community respose.</w:t>
            </w:r>
          </w:p>
          <w:p w14:paraId="3D5DA6E4" w14:textId="70728FF6" w:rsidR="0097266D" w:rsidRPr="003D5A4B" w:rsidRDefault="0097266D" w:rsidP="00D167E0">
            <w:pPr>
              <w:rPr>
                <w:rFonts w:cs="Calibri"/>
                <w:noProof/>
                <w:sz w:val="18"/>
                <w:szCs w:val="18"/>
              </w:rPr>
            </w:pPr>
            <w:r w:rsidRPr="003D5A4B">
              <w:rPr>
                <w:rFonts w:cs="Calibri"/>
                <w:noProof/>
                <w:sz w:val="18"/>
                <w:szCs w:val="18"/>
              </w:rPr>
              <w:t>During phase 2, with more monitoring stations on the field, and local capacities more developed</w:t>
            </w:r>
            <w:r w:rsidR="00F556E3" w:rsidRPr="003D5A4B">
              <w:rPr>
                <w:rFonts w:cs="Calibri"/>
                <w:noProof/>
                <w:sz w:val="18"/>
                <w:szCs w:val="18"/>
              </w:rPr>
              <w:t>, local</w:t>
            </w:r>
            <w:r w:rsidRPr="003D5A4B">
              <w:rPr>
                <w:rFonts w:cs="Calibri"/>
                <w:noProof/>
                <w:sz w:val="18"/>
                <w:szCs w:val="18"/>
              </w:rPr>
              <w:t xml:space="preserve"> wea</w:t>
            </w:r>
            <w:r w:rsidR="00F556E3" w:rsidRPr="003D5A4B">
              <w:rPr>
                <w:rFonts w:cs="Calibri"/>
                <w:noProof/>
                <w:sz w:val="18"/>
                <w:szCs w:val="18"/>
              </w:rPr>
              <w:t>th</w:t>
            </w:r>
            <w:r w:rsidRPr="003D5A4B">
              <w:rPr>
                <w:rFonts w:cs="Calibri"/>
                <w:noProof/>
                <w:sz w:val="18"/>
                <w:szCs w:val="18"/>
              </w:rPr>
              <w:t xml:space="preserve">er and hydrologic forecasting will </w:t>
            </w:r>
            <w:r w:rsidR="00F556E3" w:rsidRPr="003D5A4B">
              <w:rPr>
                <w:rFonts w:cs="Calibri"/>
                <w:noProof/>
                <w:sz w:val="18"/>
                <w:szCs w:val="18"/>
              </w:rPr>
              <w:t>start</w:t>
            </w:r>
            <w:r w:rsidRPr="003D5A4B">
              <w:rPr>
                <w:rFonts w:cs="Calibri"/>
                <w:noProof/>
                <w:sz w:val="18"/>
                <w:szCs w:val="18"/>
              </w:rPr>
              <w:t>.</w:t>
            </w:r>
          </w:p>
          <w:p w14:paraId="4CD853A4" w14:textId="77777777" w:rsidR="0097266D" w:rsidRPr="003D5A4B" w:rsidRDefault="0097266D" w:rsidP="00D167E0">
            <w:pPr>
              <w:rPr>
                <w:rFonts w:cs="Calibri"/>
                <w:noProof/>
                <w:sz w:val="18"/>
                <w:szCs w:val="18"/>
              </w:rPr>
            </w:pPr>
            <w:r w:rsidRPr="003D5A4B">
              <w:rPr>
                <w:rFonts w:cs="Calibri"/>
                <w:noProof/>
                <w:sz w:val="18"/>
                <w:szCs w:val="18"/>
              </w:rPr>
              <w:t xml:space="preserve">During phase 3 coastal and riverine flood will be developed. </w:t>
            </w:r>
          </w:p>
        </w:tc>
      </w:tr>
      <w:tr w:rsidR="0097266D" w:rsidRPr="003D5A4B" w14:paraId="044B4BD3" w14:textId="77777777" w:rsidTr="00065B50">
        <w:tc>
          <w:tcPr>
            <w:tcW w:w="421" w:type="dxa"/>
          </w:tcPr>
          <w:p w14:paraId="7EDE14B6" w14:textId="77777777" w:rsidR="0097266D" w:rsidRPr="003D5A4B" w:rsidRDefault="0097266D" w:rsidP="007F4D08">
            <w:pPr>
              <w:rPr>
                <w:rFonts w:cs="Calibri"/>
                <w:noProof/>
                <w:sz w:val="18"/>
                <w:szCs w:val="18"/>
              </w:rPr>
            </w:pPr>
            <w:r w:rsidRPr="003D5A4B">
              <w:rPr>
                <w:rFonts w:cs="Calibri"/>
                <w:noProof/>
                <w:sz w:val="18"/>
                <w:szCs w:val="18"/>
              </w:rPr>
              <w:t>3</w:t>
            </w:r>
          </w:p>
        </w:tc>
        <w:tc>
          <w:tcPr>
            <w:tcW w:w="2409" w:type="dxa"/>
          </w:tcPr>
          <w:p w14:paraId="554936D8" w14:textId="6F62BC16" w:rsidR="0097266D" w:rsidRPr="003D5A4B" w:rsidRDefault="0097266D" w:rsidP="007F4D08">
            <w:pPr>
              <w:jc w:val="left"/>
              <w:rPr>
                <w:rFonts w:cs="Calibri"/>
                <w:noProof/>
                <w:sz w:val="18"/>
                <w:szCs w:val="18"/>
              </w:rPr>
            </w:pPr>
            <w:r w:rsidRPr="003D5A4B">
              <w:rPr>
                <w:rFonts w:cs="Calibri"/>
                <w:noProof/>
                <w:sz w:val="18"/>
                <w:szCs w:val="18"/>
              </w:rPr>
              <w:t>Activity 2.</w:t>
            </w:r>
            <w:r w:rsidR="002C6E72" w:rsidRPr="003D5A4B">
              <w:rPr>
                <w:rFonts w:cs="Calibri"/>
                <w:noProof/>
                <w:sz w:val="18"/>
                <w:szCs w:val="18"/>
              </w:rPr>
              <w:t>5</w:t>
            </w:r>
            <w:r w:rsidRPr="003D5A4B">
              <w:rPr>
                <w:rFonts w:cs="Calibri"/>
                <w:noProof/>
                <w:sz w:val="18"/>
                <w:szCs w:val="18"/>
              </w:rPr>
              <w:t xml:space="preserve">.3) Develop communication and </w:t>
            </w:r>
            <w:r w:rsidR="0024035D" w:rsidRPr="003D5A4B">
              <w:rPr>
                <w:rFonts w:cs="Calibri"/>
                <w:noProof/>
                <w:sz w:val="18"/>
                <w:szCs w:val="18"/>
              </w:rPr>
              <w:t>outreach</w:t>
            </w:r>
            <w:r w:rsidR="00F86DEB" w:rsidRPr="003D5A4B">
              <w:rPr>
                <w:rFonts w:cs="Calibri"/>
                <w:noProof/>
                <w:sz w:val="18"/>
                <w:szCs w:val="18"/>
              </w:rPr>
              <w:t xml:space="preserve"> </w:t>
            </w:r>
          </w:p>
          <w:p w14:paraId="74C9D2A2" w14:textId="77777777" w:rsidR="0097266D" w:rsidRPr="003D5A4B" w:rsidRDefault="0097266D" w:rsidP="007F4D08">
            <w:pPr>
              <w:jc w:val="left"/>
              <w:rPr>
                <w:rFonts w:cs="Calibri"/>
                <w:noProof/>
                <w:sz w:val="18"/>
                <w:szCs w:val="18"/>
              </w:rPr>
            </w:pPr>
          </w:p>
        </w:tc>
        <w:tc>
          <w:tcPr>
            <w:tcW w:w="6521" w:type="dxa"/>
          </w:tcPr>
          <w:p w14:paraId="7DA28CB4" w14:textId="56673354" w:rsidR="0097266D" w:rsidRPr="003D5A4B" w:rsidRDefault="0097266D" w:rsidP="00D167E0">
            <w:pPr>
              <w:rPr>
                <w:rFonts w:cs="Calibri"/>
                <w:sz w:val="18"/>
                <w:szCs w:val="18"/>
              </w:rPr>
            </w:pPr>
            <w:r w:rsidRPr="003D5A4B">
              <w:rPr>
                <w:rFonts w:cs="Calibri"/>
                <w:sz w:val="18"/>
                <w:szCs w:val="18"/>
              </w:rPr>
              <w:t xml:space="preserve">A consultant will develop and implement communication and </w:t>
            </w:r>
            <w:r w:rsidR="00981436" w:rsidRPr="003D5A4B">
              <w:rPr>
                <w:rFonts w:cs="Calibri"/>
                <w:sz w:val="18"/>
                <w:szCs w:val="18"/>
              </w:rPr>
              <w:t xml:space="preserve">outreach activities relating </w:t>
            </w:r>
            <w:r w:rsidR="006A5A77" w:rsidRPr="003D5A4B">
              <w:rPr>
                <w:rFonts w:cs="Calibri"/>
                <w:sz w:val="18"/>
                <w:szCs w:val="18"/>
              </w:rPr>
              <w:t>it</w:t>
            </w:r>
            <w:r w:rsidR="00981436" w:rsidRPr="003D5A4B">
              <w:rPr>
                <w:rFonts w:cs="Calibri"/>
                <w:sz w:val="18"/>
                <w:szCs w:val="18"/>
              </w:rPr>
              <w:t xml:space="preserve"> </w:t>
            </w:r>
            <w:r w:rsidRPr="003D5A4B">
              <w:rPr>
                <w:rFonts w:cs="Calibri"/>
                <w:sz w:val="18"/>
                <w:szCs w:val="18"/>
              </w:rPr>
              <w:t>the EWS. This development will be carried out considering the outputs from Activity 2.</w:t>
            </w:r>
            <w:r w:rsidR="00AF7B2F" w:rsidRPr="003D5A4B">
              <w:rPr>
                <w:rFonts w:cs="Calibri"/>
                <w:sz w:val="18"/>
                <w:szCs w:val="18"/>
              </w:rPr>
              <w:t>5</w:t>
            </w:r>
            <w:r w:rsidRPr="003D5A4B">
              <w:rPr>
                <w:rFonts w:cs="Calibri"/>
                <w:sz w:val="18"/>
                <w:szCs w:val="18"/>
              </w:rPr>
              <w:t xml:space="preserve">.1 and the in close interaction with activity </w:t>
            </w:r>
            <w:r w:rsidR="00AF7B2F" w:rsidRPr="003D5A4B">
              <w:rPr>
                <w:rFonts w:cs="Calibri"/>
                <w:sz w:val="18"/>
                <w:szCs w:val="18"/>
              </w:rPr>
              <w:t>1.9.10</w:t>
            </w:r>
            <w:r w:rsidRPr="003D5A4B">
              <w:rPr>
                <w:rFonts w:cs="Calibri"/>
                <w:sz w:val="18"/>
                <w:szCs w:val="18"/>
              </w:rPr>
              <w:t>.</w:t>
            </w:r>
          </w:p>
          <w:p w14:paraId="5FFCDF55" w14:textId="4AE3D039" w:rsidR="0097266D" w:rsidRPr="003D5A4B" w:rsidRDefault="0097266D" w:rsidP="00D167E0">
            <w:pPr>
              <w:rPr>
                <w:rFonts w:cs="Calibri"/>
                <w:sz w:val="18"/>
                <w:szCs w:val="18"/>
              </w:rPr>
            </w:pPr>
            <w:r w:rsidRPr="003D5A4B">
              <w:rPr>
                <w:rFonts w:cs="Calibri"/>
                <w:sz w:val="18"/>
                <w:szCs w:val="18"/>
              </w:rPr>
              <w:t>Within this activity</w:t>
            </w:r>
            <w:r w:rsidR="00F556E3" w:rsidRPr="003D5A4B">
              <w:rPr>
                <w:rFonts w:cs="Calibri"/>
                <w:sz w:val="18"/>
                <w:szCs w:val="18"/>
              </w:rPr>
              <w:t>,</w:t>
            </w:r>
            <w:r w:rsidRPr="003D5A4B">
              <w:rPr>
                <w:rFonts w:cs="Calibri"/>
                <w:sz w:val="18"/>
                <w:szCs w:val="18"/>
              </w:rPr>
              <w:t xml:space="preserve"> additional effor</w:t>
            </w:r>
            <w:r w:rsidR="00F556E3" w:rsidRPr="003D5A4B">
              <w:rPr>
                <w:rFonts w:cs="Calibri"/>
                <w:sz w:val="18"/>
                <w:szCs w:val="18"/>
              </w:rPr>
              <w:t>t</w:t>
            </w:r>
            <w:r w:rsidRPr="003D5A4B">
              <w:rPr>
                <w:rFonts w:cs="Calibri"/>
                <w:sz w:val="18"/>
                <w:szCs w:val="18"/>
              </w:rPr>
              <w:t xml:space="preserve"> will need to be carried out for consulting other exposed sectors (industry, transport, agriculture, media, </w:t>
            </w:r>
            <w:r w:rsidR="006A5A77" w:rsidRPr="003D5A4B">
              <w:rPr>
                <w:rFonts w:cs="Calibri"/>
                <w:sz w:val="18"/>
                <w:szCs w:val="18"/>
              </w:rPr>
              <w:t>etc.</w:t>
            </w:r>
            <w:r w:rsidRPr="003D5A4B">
              <w:rPr>
                <w:rFonts w:cs="Calibri"/>
                <w:sz w:val="18"/>
                <w:szCs w:val="18"/>
              </w:rPr>
              <w:t>).</w:t>
            </w:r>
          </w:p>
          <w:p w14:paraId="0310A928" w14:textId="192C3CE5" w:rsidR="0097266D" w:rsidRPr="003D5A4B" w:rsidRDefault="0097266D" w:rsidP="00D167E0">
            <w:pPr>
              <w:rPr>
                <w:rFonts w:asciiTheme="minorHAnsi" w:hAnsiTheme="minorHAnsi" w:cs="Calibri"/>
                <w:sz w:val="18"/>
                <w:szCs w:val="18"/>
              </w:rPr>
            </w:pPr>
            <w:r w:rsidRPr="003D5A4B">
              <w:rPr>
                <w:rFonts w:asciiTheme="minorHAnsi" w:hAnsiTheme="minorHAnsi" w:cs="Calibri"/>
                <w:sz w:val="18"/>
                <w:szCs w:val="18"/>
              </w:rPr>
              <w:t xml:space="preserve">A </w:t>
            </w:r>
            <w:r w:rsidR="006A5A77" w:rsidRPr="003D5A4B">
              <w:rPr>
                <w:rFonts w:asciiTheme="minorHAnsi" w:hAnsiTheme="minorHAnsi" w:cs="Calibri"/>
                <w:sz w:val="18"/>
                <w:szCs w:val="18"/>
              </w:rPr>
              <w:t>local consultant</w:t>
            </w:r>
            <w:r w:rsidRPr="003D5A4B">
              <w:rPr>
                <w:rFonts w:asciiTheme="minorHAnsi" w:hAnsiTheme="minorHAnsi" w:cs="Calibri"/>
                <w:sz w:val="18"/>
                <w:szCs w:val="18"/>
              </w:rPr>
              <w:t xml:space="preserve"> with experience in EWS wi</w:t>
            </w:r>
            <w:r w:rsidR="00F556E3" w:rsidRPr="003D5A4B">
              <w:rPr>
                <w:rFonts w:asciiTheme="minorHAnsi" w:hAnsiTheme="minorHAnsi" w:cs="Calibri"/>
                <w:sz w:val="18"/>
                <w:szCs w:val="18"/>
              </w:rPr>
              <w:t>l</w:t>
            </w:r>
            <w:r w:rsidRPr="003D5A4B">
              <w:rPr>
                <w:rFonts w:asciiTheme="minorHAnsi" w:hAnsiTheme="minorHAnsi" w:cs="Calibri"/>
                <w:sz w:val="18"/>
                <w:szCs w:val="18"/>
              </w:rPr>
              <w:t>l be involved in the proces</w:t>
            </w:r>
            <w:r w:rsidR="00F556E3" w:rsidRPr="003D5A4B">
              <w:rPr>
                <w:rFonts w:asciiTheme="minorHAnsi" w:hAnsiTheme="minorHAnsi" w:cs="Calibri"/>
                <w:sz w:val="18"/>
                <w:szCs w:val="18"/>
              </w:rPr>
              <w:t>s</w:t>
            </w:r>
            <w:r w:rsidRPr="003D5A4B">
              <w:rPr>
                <w:rFonts w:asciiTheme="minorHAnsi" w:hAnsiTheme="minorHAnsi" w:cs="Calibri"/>
                <w:sz w:val="18"/>
                <w:szCs w:val="18"/>
              </w:rPr>
              <w:t xml:space="preserve"> to customize the </w:t>
            </w:r>
            <w:r w:rsidRPr="003D5A4B">
              <w:rPr>
                <w:rFonts w:cs="Calibri"/>
                <w:sz w:val="18"/>
                <w:szCs w:val="18"/>
              </w:rPr>
              <w:t xml:space="preserve">communication and </w:t>
            </w:r>
            <w:r w:rsidR="00230AE0" w:rsidRPr="003D5A4B">
              <w:rPr>
                <w:rFonts w:cs="Calibri"/>
                <w:sz w:val="18"/>
                <w:szCs w:val="18"/>
              </w:rPr>
              <w:t>outreach</w:t>
            </w:r>
            <w:r w:rsidR="00F86DEB" w:rsidRPr="003D5A4B">
              <w:rPr>
                <w:rFonts w:cs="Calibri"/>
                <w:sz w:val="18"/>
                <w:szCs w:val="18"/>
              </w:rPr>
              <w:t xml:space="preserve"> </w:t>
            </w:r>
            <w:r w:rsidRPr="003D5A4B">
              <w:rPr>
                <w:rFonts w:asciiTheme="minorHAnsi" w:hAnsiTheme="minorHAnsi" w:cs="Calibri"/>
                <w:sz w:val="18"/>
                <w:szCs w:val="18"/>
              </w:rPr>
              <w:t>components.</w:t>
            </w:r>
          </w:p>
          <w:p w14:paraId="31361EE0" w14:textId="029144BA" w:rsidR="0097266D" w:rsidRPr="003D5A4B" w:rsidRDefault="006A5A77" w:rsidP="00D167E0">
            <w:pPr>
              <w:rPr>
                <w:rFonts w:asciiTheme="minorHAnsi" w:hAnsiTheme="minorHAnsi" w:cs="Calibri"/>
                <w:sz w:val="18"/>
                <w:szCs w:val="18"/>
              </w:rPr>
            </w:pPr>
            <w:r>
              <w:rPr>
                <w:rFonts w:asciiTheme="minorHAnsi" w:hAnsiTheme="minorHAnsi" w:cs="Calibri"/>
                <w:sz w:val="18"/>
                <w:szCs w:val="18"/>
              </w:rPr>
              <w:t xml:space="preserve">As </w:t>
            </w:r>
            <w:r w:rsidR="0097266D" w:rsidRPr="003D5A4B">
              <w:rPr>
                <w:rFonts w:asciiTheme="minorHAnsi" w:hAnsiTheme="minorHAnsi" w:cs="Calibri"/>
                <w:sz w:val="18"/>
                <w:szCs w:val="18"/>
              </w:rPr>
              <w:t>a next step</w:t>
            </w:r>
            <w:r w:rsidR="00F556E3" w:rsidRPr="003D5A4B">
              <w:rPr>
                <w:rFonts w:asciiTheme="minorHAnsi" w:hAnsiTheme="minorHAnsi" w:cs="Calibri"/>
                <w:sz w:val="18"/>
                <w:szCs w:val="18"/>
              </w:rPr>
              <w:t>,</w:t>
            </w:r>
            <w:r w:rsidR="0097266D" w:rsidRPr="003D5A4B">
              <w:rPr>
                <w:rFonts w:asciiTheme="minorHAnsi" w:hAnsiTheme="minorHAnsi" w:cs="Calibri"/>
                <w:sz w:val="18"/>
                <w:szCs w:val="18"/>
              </w:rPr>
              <w:t xml:space="preserve"> drills will be organized and assessed. The results of the </w:t>
            </w:r>
            <w:r w:rsidRPr="003D5A4B">
              <w:rPr>
                <w:rFonts w:asciiTheme="minorHAnsi" w:hAnsiTheme="minorHAnsi" w:cs="Calibri"/>
                <w:sz w:val="18"/>
                <w:szCs w:val="18"/>
              </w:rPr>
              <w:t>assessment</w:t>
            </w:r>
            <w:r w:rsidR="0097266D" w:rsidRPr="003D5A4B">
              <w:rPr>
                <w:rFonts w:asciiTheme="minorHAnsi" w:hAnsiTheme="minorHAnsi" w:cs="Calibri"/>
                <w:sz w:val="18"/>
                <w:szCs w:val="18"/>
              </w:rPr>
              <w:t xml:space="preserve"> will be used to improve the </w:t>
            </w:r>
            <w:r w:rsidRPr="003D5A4B">
              <w:rPr>
                <w:rFonts w:asciiTheme="minorHAnsi" w:hAnsiTheme="minorHAnsi" w:cs="Calibri"/>
                <w:sz w:val="18"/>
                <w:szCs w:val="18"/>
              </w:rPr>
              <w:t>communication</w:t>
            </w:r>
            <w:r w:rsidR="0097266D" w:rsidRPr="003D5A4B">
              <w:rPr>
                <w:rFonts w:asciiTheme="minorHAnsi" w:hAnsiTheme="minorHAnsi" w:cs="Calibri"/>
                <w:sz w:val="18"/>
                <w:szCs w:val="18"/>
              </w:rPr>
              <w:t xml:space="preserve"> and </w:t>
            </w:r>
            <w:r w:rsidR="0024035D" w:rsidRPr="003D5A4B">
              <w:rPr>
                <w:rFonts w:asciiTheme="minorHAnsi" w:hAnsiTheme="minorHAnsi" w:cs="Calibri"/>
                <w:sz w:val="18"/>
                <w:szCs w:val="18"/>
              </w:rPr>
              <w:t xml:space="preserve">dissemination </w:t>
            </w:r>
            <w:r w:rsidR="0097266D" w:rsidRPr="003D5A4B">
              <w:rPr>
                <w:rFonts w:asciiTheme="minorHAnsi" w:hAnsiTheme="minorHAnsi" w:cs="Calibri"/>
                <w:sz w:val="18"/>
                <w:szCs w:val="18"/>
              </w:rPr>
              <w:t>protocol such that it can be rolled out in subsequent stages.</w:t>
            </w:r>
            <w:r w:rsidR="0097266D" w:rsidRPr="003D5A4B">
              <w:rPr>
                <w:rFonts w:cs="Calibri"/>
                <w:sz w:val="18"/>
                <w:szCs w:val="18"/>
              </w:rPr>
              <w:t xml:space="preserve"> </w:t>
            </w:r>
          </w:p>
        </w:tc>
      </w:tr>
      <w:tr w:rsidR="0097266D" w:rsidRPr="003D5A4B" w14:paraId="064F3F95" w14:textId="77777777" w:rsidTr="00065B50">
        <w:tc>
          <w:tcPr>
            <w:tcW w:w="421" w:type="dxa"/>
          </w:tcPr>
          <w:p w14:paraId="57A89CF7" w14:textId="77777777" w:rsidR="0097266D" w:rsidRPr="003D5A4B" w:rsidRDefault="0097266D" w:rsidP="007F4D08">
            <w:pPr>
              <w:rPr>
                <w:rFonts w:cs="Calibri"/>
                <w:noProof/>
                <w:sz w:val="18"/>
                <w:szCs w:val="18"/>
              </w:rPr>
            </w:pPr>
            <w:r w:rsidRPr="003D5A4B">
              <w:rPr>
                <w:rFonts w:cs="Calibri"/>
                <w:noProof/>
                <w:sz w:val="18"/>
                <w:szCs w:val="18"/>
              </w:rPr>
              <w:t>4</w:t>
            </w:r>
          </w:p>
        </w:tc>
        <w:tc>
          <w:tcPr>
            <w:tcW w:w="2409" w:type="dxa"/>
          </w:tcPr>
          <w:p w14:paraId="7126595B" w14:textId="4C8B4D15" w:rsidR="0097266D" w:rsidRPr="003D5A4B" w:rsidRDefault="0097266D" w:rsidP="007F4D08">
            <w:pPr>
              <w:jc w:val="left"/>
              <w:rPr>
                <w:rFonts w:cs="Calibri"/>
                <w:noProof/>
                <w:sz w:val="18"/>
                <w:szCs w:val="18"/>
              </w:rPr>
            </w:pPr>
            <w:r w:rsidRPr="003D5A4B">
              <w:rPr>
                <w:rFonts w:cs="Calibri"/>
                <w:noProof/>
                <w:sz w:val="18"/>
                <w:szCs w:val="18"/>
              </w:rPr>
              <w:t>Activity 2.</w:t>
            </w:r>
            <w:r w:rsidR="002C6E72" w:rsidRPr="003D5A4B">
              <w:rPr>
                <w:rFonts w:cs="Calibri"/>
                <w:noProof/>
                <w:sz w:val="18"/>
                <w:szCs w:val="18"/>
              </w:rPr>
              <w:t>5</w:t>
            </w:r>
            <w:r w:rsidRPr="003D5A4B">
              <w:rPr>
                <w:rFonts w:cs="Calibri"/>
                <w:noProof/>
                <w:sz w:val="18"/>
                <w:szCs w:val="18"/>
              </w:rPr>
              <w:t>.4) Future development plan</w:t>
            </w:r>
          </w:p>
          <w:p w14:paraId="673EDDCF" w14:textId="77777777" w:rsidR="0097266D" w:rsidRPr="003D5A4B" w:rsidRDefault="0097266D" w:rsidP="007F4D08">
            <w:pPr>
              <w:jc w:val="left"/>
              <w:rPr>
                <w:rFonts w:cs="Calibri"/>
                <w:noProof/>
                <w:sz w:val="18"/>
                <w:szCs w:val="18"/>
              </w:rPr>
            </w:pPr>
          </w:p>
        </w:tc>
        <w:tc>
          <w:tcPr>
            <w:tcW w:w="6521" w:type="dxa"/>
          </w:tcPr>
          <w:p w14:paraId="5D79ACD1" w14:textId="35AF34AC" w:rsidR="0097266D" w:rsidRPr="003D5A4B" w:rsidRDefault="0097266D" w:rsidP="00D167E0">
            <w:pPr>
              <w:rPr>
                <w:rFonts w:cs="Calibri"/>
                <w:noProof/>
                <w:sz w:val="18"/>
                <w:szCs w:val="18"/>
              </w:rPr>
            </w:pPr>
            <w:r w:rsidRPr="003D5A4B">
              <w:rPr>
                <w:rFonts w:cs="Calibri"/>
                <w:noProof/>
                <w:sz w:val="18"/>
                <w:szCs w:val="18"/>
              </w:rPr>
              <w:t>Future development plan</w:t>
            </w:r>
            <w:r w:rsidR="00230AE0" w:rsidRPr="003D5A4B">
              <w:rPr>
                <w:rFonts w:cs="Calibri"/>
                <w:noProof/>
                <w:sz w:val="18"/>
                <w:szCs w:val="18"/>
              </w:rPr>
              <w:t xml:space="preserve">: </w:t>
            </w:r>
            <w:r w:rsidRPr="003D5A4B">
              <w:rPr>
                <w:rFonts w:cs="Calibri"/>
                <w:noProof/>
                <w:sz w:val="18"/>
                <w:szCs w:val="18"/>
              </w:rPr>
              <w:t>By the end of phase 3</w:t>
            </w:r>
            <w:r w:rsidR="00F556E3" w:rsidRPr="003D5A4B">
              <w:rPr>
                <w:rFonts w:cs="Calibri"/>
                <w:noProof/>
                <w:sz w:val="18"/>
                <w:szCs w:val="18"/>
              </w:rPr>
              <w:t>,</w:t>
            </w:r>
            <w:r w:rsidRPr="003D5A4B">
              <w:rPr>
                <w:rFonts w:cs="Calibri"/>
                <w:noProof/>
                <w:sz w:val="18"/>
                <w:szCs w:val="18"/>
              </w:rPr>
              <w:t xml:space="preserve"> the implemented EWS system will cover several climate induced hazards and it should have be</w:t>
            </w:r>
            <w:r w:rsidR="00F556E3" w:rsidRPr="003D5A4B">
              <w:rPr>
                <w:rFonts w:cs="Calibri"/>
                <w:noProof/>
                <w:sz w:val="18"/>
                <w:szCs w:val="18"/>
              </w:rPr>
              <w:t>en</w:t>
            </w:r>
            <w:r w:rsidRPr="003D5A4B">
              <w:rPr>
                <w:rFonts w:cs="Calibri"/>
                <w:noProof/>
                <w:sz w:val="18"/>
                <w:szCs w:val="18"/>
              </w:rPr>
              <w:t xml:space="preserve"> teste</w:t>
            </w:r>
            <w:r w:rsidR="00F556E3" w:rsidRPr="003D5A4B">
              <w:rPr>
                <w:rFonts w:cs="Calibri"/>
                <w:noProof/>
                <w:sz w:val="18"/>
                <w:szCs w:val="18"/>
              </w:rPr>
              <w:t>d</w:t>
            </w:r>
            <w:r w:rsidRPr="003D5A4B">
              <w:rPr>
                <w:rFonts w:cs="Calibri"/>
                <w:noProof/>
                <w:sz w:val="18"/>
                <w:szCs w:val="18"/>
              </w:rPr>
              <w:t xml:space="preserve"> under dif</w:t>
            </w:r>
            <w:r w:rsidR="00F556E3" w:rsidRPr="003D5A4B">
              <w:rPr>
                <w:rFonts w:cs="Calibri"/>
                <w:noProof/>
                <w:sz w:val="18"/>
                <w:szCs w:val="18"/>
              </w:rPr>
              <w:t>f</w:t>
            </w:r>
            <w:r w:rsidRPr="003D5A4B">
              <w:rPr>
                <w:rFonts w:cs="Calibri"/>
                <w:noProof/>
                <w:sz w:val="18"/>
                <w:szCs w:val="18"/>
              </w:rPr>
              <w:t>erent situations already.</w:t>
            </w:r>
          </w:p>
          <w:p w14:paraId="1FE7A944" w14:textId="03A208D6" w:rsidR="0097266D" w:rsidRPr="003D5A4B" w:rsidRDefault="0097266D" w:rsidP="00D167E0">
            <w:pPr>
              <w:rPr>
                <w:rFonts w:cs="Calibri"/>
                <w:noProof/>
                <w:sz w:val="18"/>
                <w:szCs w:val="18"/>
              </w:rPr>
            </w:pPr>
            <w:r w:rsidRPr="003D5A4B">
              <w:rPr>
                <w:rFonts w:cs="Calibri"/>
                <w:noProof/>
                <w:sz w:val="18"/>
                <w:szCs w:val="18"/>
              </w:rPr>
              <w:t>The consultant will carry out an assesment of the achieved implementation, trained staff and tests. The conclusions of the assessment should allow detailing a future development plan for the EWS covering a vision on technical i</w:t>
            </w:r>
            <w:r w:rsidR="00F556E3" w:rsidRPr="003D5A4B">
              <w:rPr>
                <w:rFonts w:cs="Calibri"/>
                <w:noProof/>
                <w:sz w:val="18"/>
                <w:szCs w:val="18"/>
              </w:rPr>
              <w:t>m</w:t>
            </w:r>
            <w:r w:rsidRPr="003D5A4B">
              <w:rPr>
                <w:rFonts w:cs="Calibri"/>
                <w:noProof/>
                <w:sz w:val="18"/>
                <w:szCs w:val="18"/>
              </w:rPr>
              <w:t xml:space="preserve">provements and evolutions, improvements to the staff capacitation plan, </w:t>
            </w:r>
            <w:r w:rsidR="00F556E3" w:rsidRPr="003D5A4B">
              <w:rPr>
                <w:rFonts w:cs="Calibri"/>
                <w:noProof/>
                <w:sz w:val="18"/>
                <w:szCs w:val="18"/>
              </w:rPr>
              <w:t>and</w:t>
            </w:r>
            <w:r w:rsidRPr="003D5A4B">
              <w:rPr>
                <w:rFonts w:cs="Calibri"/>
                <w:noProof/>
                <w:sz w:val="18"/>
                <w:szCs w:val="18"/>
              </w:rPr>
              <w:t xml:space="preserve"> to the EWS operation protocols and overall institutional </w:t>
            </w:r>
            <w:r w:rsidR="00F556E3" w:rsidRPr="003D5A4B">
              <w:rPr>
                <w:rFonts w:cs="Calibri"/>
                <w:noProof/>
                <w:sz w:val="18"/>
                <w:szCs w:val="18"/>
              </w:rPr>
              <w:t>capacity</w:t>
            </w:r>
            <w:r w:rsidRPr="003D5A4B">
              <w:rPr>
                <w:rFonts w:cs="Calibri"/>
                <w:noProof/>
                <w:sz w:val="18"/>
                <w:szCs w:val="18"/>
              </w:rPr>
              <w:t>.</w:t>
            </w:r>
          </w:p>
          <w:p w14:paraId="1555594B" w14:textId="7A39A74C" w:rsidR="0097266D" w:rsidRPr="003D5A4B" w:rsidRDefault="0097266D" w:rsidP="00D167E0">
            <w:pPr>
              <w:rPr>
                <w:rFonts w:cs="Calibri"/>
                <w:noProof/>
                <w:sz w:val="18"/>
                <w:szCs w:val="18"/>
              </w:rPr>
            </w:pPr>
            <w:r w:rsidRPr="003D5A4B">
              <w:rPr>
                <w:rFonts w:cs="Calibri"/>
                <w:noProof/>
                <w:sz w:val="18"/>
                <w:szCs w:val="18"/>
              </w:rPr>
              <w:t>The recomendatio</w:t>
            </w:r>
            <w:r w:rsidR="00F556E3" w:rsidRPr="003D5A4B">
              <w:rPr>
                <w:rFonts w:cs="Calibri"/>
                <w:noProof/>
                <w:sz w:val="18"/>
                <w:szCs w:val="18"/>
              </w:rPr>
              <w:t>n</w:t>
            </w:r>
            <w:r w:rsidRPr="003D5A4B">
              <w:rPr>
                <w:rFonts w:cs="Calibri"/>
                <w:noProof/>
                <w:sz w:val="18"/>
                <w:szCs w:val="18"/>
              </w:rPr>
              <w:t xml:space="preserve">s will focus on pursuing a sustainable EWS for the life after the project finalization.  </w:t>
            </w:r>
          </w:p>
        </w:tc>
      </w:tr>
    </w:tbl>
    <w:p w14:paraId="2946E67C" w14:textId="572EBBB3" w:rsidR="0097266D" w:rsidRPr="003D5A4B" w:rsidRDefault="0097266D" w:rsidP="0097266D"/>
    <w:p w14:paraId="2004F518" w14:textId="3B2BC012" w:rsidR="0097266D" w:rsidRPr="003D5A4B" w:rsidRDefault="00E339D2" w:rsidP="0097266D">
      <w:pPr>
        <w:pStyle w:val="Heading3"/>
      </w:pPr>
      <w:bookmarkStart w:id="192" w:name="_Toc30519006"/>
      <w:bookmarkStart w:id="193" w:name="_Toc34746234"/>
      <w:bookmarkStart w:id="194" w:name="_Toc32068518"/>
      <w:bookmarkStart w:id="195" w:name="_Toc166321165"/>
      <w:r w:rsidRPr="003D5A4B">
        <w:t>C</w:t>
      </w:r>
      <w:r w:rsidR="0097266D" w:rsidRPr="003D5A4B">
        <w:t>omponent 3) Monitoring, evaluation and Knowledge management</w:t>
      </w:r>
      <w:bookmarkEnd w:id="192"/>
      <w:bookmarkEnd w:id="193"/>
      <w:bookmarkEnd w:id="194"/>
      <w:bookmarkEnd w:id="195"/>
    </w:p>
    <w:p w14:paraId="793B6F95" w14:textId="77777777" w:rsidR="0097266D" w:rsidRPr="003D5A4B" w:rsidRDefault="0097266D" w:rsidP="00DF4C8F">
      <w:pPr>
        <w:pStyle w:val="Boxtext"/>
      </w:pPr>
      <w:bookmarkStart w:id="196" w:name="_Toc30519007"/>
      <w:bookmarkStart w:id="197" w:name="_Hlk35617033"/>
      <w:r w:rsidRPr="003D5A4B">
        <w:t xml:space="preserve">Outcome 3) Lessons learned by </w:t>
      </w:r>
      <w:r w:rsidRPr="003D5A4B">
        <w:rPr>
          <w:spacing w:val="-6"/>
        </w:rPr>
        <w:t xml:space="preserve">the </w:t>
      </w:r>
      <w:r w:rsidRPr="003D5A4B">
        <w:t>project through participatory M&amp;E, with special attention to gender mainstreaming, are made available to support the financial sustainability of the strategy</w:t>
      </w:r>
      <w:bookmarkEnd w:id="196"/>
    </w:p>
    <w:bookmarkEnd w:id="197"/>
    <w:p w14:paraId="240F52B0" w14:textId="728739DD" w:rsidR="007B2CCA" w:rsidRPr="003D5A4B" w:rsidRDefault="007B2CCA" w:rsidP="007B2CCA">
      <w:pPr>
        <w:pStyle w:val="Heading5"/>
      </w:pPr>
      <w:r w:rsidRPr="003D5A4B">
        <w:t xml:space="preserve">The adaptive scenario: The Project reaches its goals and this is </w:t>
      </w:r>
      <w:r w:rsidR="006E52B3" w:rsidRPr="003D5A4B">
        <w:t>adequately</w:t>
      </w:r>
      <w:r w:rsidRPr="003D5A4B">
        <w:t xml:space="preserve"> documented</w:t>
      </w:r>
    </w:p>
    <w:p w14:paraId="7834AD79" w14:textId="7CFB16AB" w:rsidR="0097266D" w:rsidRPr="003D5A4B" w:rsidRDefault="00562B7C" w:rsidP="0097266D">
      <w:r w:rsidRPr="003D5A4B">
        <w:t xml:space="preserve">The present outcome is 100% </w:t>
      </w:r>
      <w:r w:rsidR="00762685" w:rsidRPr="003D5A4B">
        <w:t xml:space="preserve">additional </w:t>
      </w:r>
      <w:r w:rsidRPr="003D5A4B">
        <w:t>(</w:t>
      </w:r>
      <w:r w:rsidR="00762685" w:rsidRPr="003D5A4B">
        <w:t xml:space="preserve">or </w:t>
      </w:r>
      <w:r w:rsidRPr="003D5A4B">
        <w:t xml:space="preserve">full cost), to the extent that it would not make sense ‘without LDCF’. </w:t>
      </w:r>
      <w:bookmarkStart w:id="198" w:name="_Hlk35683155"/>
      <w:r w:rsidR="004F163E" w:rsidRPr="003D5A4B">
        <w:t xml:space="preserve">The same applies to the project management costs (PMC). </w:t>
      </w:r>
      <w:bookmarkEnd w:id="198"/>
      <w:r w:rsidRPr="003D5A4B">
        <w:t>Nevertheless, a few baseline initiatives are well aligned with it, as follows:</w:t>
      </w:r>
    </w:p>
    <w:p w14:paraId="72D9B484" w14:textId="3310186A" w:rsidR="00176774" w:rsidRPr="003D5A4B" w:rsidRDefault="00176774" w:rsidP="0097266D"/>
    <w:p w14:paraId="1AEEF3FB" w14:textId="77777777" w:rsidR="00176774" w:rsidRPr="003D5A4B" w:rsidRDefault="00176774" w:rsidP="00176774">
      <w:r w:rsidRPr="003D5A4B">
        <w:t>The baseline finance associated with Component 1 of the project includes the following initiatives:</w:t>
      </w:r>
    </w:p>
    <w:p w14:paraId="5C1293EA" w14:textId="77777777" w:rsidR="00176774" w:rsidRPr="003D5A4B" w:rsidRDefault="00176774" w:rsidP="00176774">
      <w:pPr>
        <w:rPr>
          <w:b/>
          <w:bCs/>
        </w:rPr>
      </w:pPr>
    </w:p>
    <w:tbl>
      <w:tblPr>
        <w:tblW w:w="8642" w:type="dxa"/>
        <w:tblLook w:val="04A0" w:firstRow="1" w:lastRow="0" w:firstColumn="1" w:lastColumn="0" w:noHBand="0" w:noVBand="1"/>
      </w:tblPr>
      <w:tblGrid>
        <w:gridCol w:w="399"/>
        <w:gridCol w:w="6239"/>
        <w:gridCol w:w="2004"/>
      </w:tblGrid>
      <w:tr w:rsidR="00176774" w:rsidRPr="003D5A4B" w14:paraId="1478EDFD" w14:textId="77777777" w:rsidTr="001E2C69">
        <w:trPr>
          <w:trHeight w:val="272"/>
          <w:tblHeader/>
        </w:trPr>
        <w:tc>
          <w:tcPr>
            <w:tcW w:w="399" w:type="dxa"/>
            <w:tcBorders>
              <w:top w:val="single" w:sz="4" w:space="0" w:color="auto"/>
              <w:left w:val="single" w:sz="4" w:space="0" w:color="auto"/>
              <w:bottom w:val="single" w:sz="4" w:space="0" w:color="auto"/>
              <w:right w:val="single" w:sz="4" w:space="0" w:color="auto"/>
            </w:tcBorders>
            <w:shd w:val="clear" w:color="auto" w:fill="E4E3E2" w:themeFill="background2"/>
          </w:tcPr>
          <w:p w14:paraId="4FC154EB" w14:textId="77777777" w:rsidR="00176774" w:rsidRPr="003D5A4B" w:rsidRDefault="00176774" w:rsidP="00F225FB">
            <w:pPr>
              <w:jc w:val="left"/>
              <w:rPr>
                <w:rFonts w:eastAsia="Times New Roman" w:cs="Calibri"/>
                <w:b/>
                <w:bCs/>
                <w:sz w:val="18"/>
                <w:szCs w:val="18"/>
              </w:rPr>
            </w:pPr>
            <w:r w:rsidRPr="003D5A4B">
              <w:rPr>
                <w:rFonts w:cs="Calibri"/>
                <w:b/>
                <w:bCs/>
                <w:sz w:val="18"/>
                <w:szCs w:val="18"/>
              </w:rPr>
              <w:t>#</w:t>
            </w:r>
          </w:p>
        </w:tc>
        <w:tc>
          <w:tcPr>
            <w:tcW w:w="6239" w:type="dxa"/>
            <w:tcBorders>
              <w:top w:val="single" w:sz="4" w:space="0" w:color="auto"/>
              <w:left w:val="single" w:sz="4" w:space="0" w:color="auto"/>
              <w:bottom w:val="single" w:sz="4" w:space="0" w:color="auto"/>
              <w:right w:val="single" w:sz="4" w:space="0" w:color="auto"/>
            </w:tcBorders>
            <w:shd w:val="clear" w:color="auto" w:fill="E4E3E2" w:themeFill="background2"/>
            <w:noWrap/>
            <w:hideMark/>
          </w:tcPr>
          <w:p w14:paraId="46E39E34" w14:textId="21DD5D41" w:rsidR="00176774" w:rsidRPr="003D5A4B" w:rsidRDefault="00176774" w:rsidP="00F225FB">
            <w:pPr>
              <w:jc w:val="left"/>
              <w:rPr>
                <w:rFonts w:eastAsia="Times New Roman" w:cs="Calibri"/>
                <w:b/>
                <w:bCs/>
                <w:sz w:val="18"/>
                <w:szCs w:val="18"/>
              </w:rPr>
            </w:pPr>
            <w:r w:rsidRPr="003D5A4B">
              <w:rPr>
                <w:rFonts w:eastAsia="Times New Roman" w:cs="Calibri"/>
                <w:b/>
                <w:bCs/>
                <w:sz w:val="18"/>
                <w:szCs w:val="18"/>
              </w:rPr>
              <w:t xml:space="preserve">Programs, Projects or Initiative relevant for Component </w:t>
            </w:r>
            <w:r w:rsidR="00C81FE7" w:rsidRPr="003D5A4B">
              <w:rPr>
                <w:rFonts w:eastAsia="Times New Roman" w:cs="Calibri"/>
                <w:b/>
                <w:bCs/>
                <w:sz w:val="18"/>
                <w:szCs w:val="18"/>
              </w:rPr>
              <w:t>3</w:t>
            </w:r>
            <w:r w:rsidRPr="003D5A4B">
              <w:rPr>
                <w:rFonts w:eastAsia="Times New Roman" w:cs="Calibri"/>
                <w:b/>
                <w:bCs/>
                <w:sz w:val="18"/>
                <w:szCs w:val="18"/>
              </w:rPr>
              <w:t xml:space="preserve"> (C</w:t>
            </w:r>
            <w:r w:rsidR="00C81FE7" w:rsidRPr="003D5A4B">
              <w:rPr>
                <w:rFonts w:eastAsia="Times New Roman" w:cs="Calibri"/>
                <w:b/>
                <w:bCs/>
                <w:sz w:val="18"/>
                <w:szCs w:val="18"/>
              </w:rPr>
              <w:t>3</w:t>
            </w:r>
            <w:r w:rsidRPr="003D5A4B">
              <w:rPr>
                <w:rFonts w:eastAsia="Times New Roman" w:cs="Calibri"/>
                <w:b/>
                <w:bCs/>
                <w:sz w:val="18"/>
                <w:szCs w:val="18"/>
              </w:rPr>
              <w:t>)</w:t>
            </w:r>
          </w:p>
        </w:tc>
        <w:tc>
          <w:tcPr>
            <w:tcW w:w="2004" w:type="dxa"/>
            <w:tcBorders>
              <w:top w:val="single" w:sz="4" w:space="0" w:color="auto"/>
              <w:left w:val="nil"/>
              <w:bottom w:val="single" w:sz="4" w:space="0" w:color="auto"/>
              <w:right w:val="single" w:sz="4" w:space="0" w:color="auto"/>
            </w:tcBorders>
            <w:shd w:val="clear" w:color="auto" w:fill="E4E3E2" w:themeFill="background2"/>
          </w:tcPr>
          <w:p w14:paraId="2538FAC6" w14:textId="5D944612" w:rsidR="00176774" w:rsidRPr="003D5A4B" w:rsidRDefault="00176774" w:rsidP="00F225FB">
            <w:pPr>
              <w:jc w:val="center"/>
              <w:rPr>
                <w:rFonts w:cs="Calibri"/>
                <w:b/>
                <w:bCs/>
                <w:sz w:val="18"/>
                <w:szCs w:val="18"/>
              </w:rPr>
            </w:pPr>
            <w:r w:rsidRPr="003D5A4B">
              <w:rPr>
                <w:rFonts w:cs="Calibri"/>
                <w:b/>
                <w:bCs/>
                <w:sz w:val="18"/>
                <w:szCs w:val="18"/>
              </w:rPr>
              <w:t>C13 BASELINE FINANCE</w:t>
            </w:r>
          </w:p>
          <w:p w14:paraId="15F93528" w14:textId="77777777" w:rsidR="00176774" w:rsidRPr="003D5A4B" w:rsidRDefault="00176774" w:rsidP="00F225FB">
            <w:pPr>
              <w:jc w:val="center"/>
              <w:rPr>
                <w:rFonts w:eastAsia="Times New Roman" w:cs="Calibri"/>
                <w:b/>
                <w:bCs/>
                <w:sz w:val="18"/>
                <w:szCs w:val="18"/>
              </w:rPr>
            </w:pPr>
            <w:r w:rsidRPr="003D5A4B">
              <w:rPr>
                <w:rFonts w:cs="Calibri"/>
                <w:b/>
                <w:bCs/>
                <w:sz w:val="18"/>
                <w:szCs w:val="18"/>
              </w:rPr>
              <w:t>($M)</w:t>
            </w:r>
          </w:p>
        </w:tc>
      </w:tr>
      <w:tr w:rsidR="0076444D" w:rsidRPr="003D5A4B" w14:paraId="5605E359" w14:textId="77777777" w:rsidTr="001E2C69">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E4ECE0F" w14:textId="77777777" w:rsidR="0076444D" w:rsidRPr="003D5A4B" w:rsidRDefault="0076444D" w:rsidP="0076444D">
            <w:pPr>
              <w:jc w:val="left"/>
              <w:rPr>
                <w:rFonts w:eastAsia="Times New Roman" w:cs="Calibri"/>
                <w:sz w:val="18"/>
                <w:szCs w:val="18"/>
              </w:rPr>
            </w:pPr>
            <w:r w:rsidRPr="003D5A4B">
              <w:rPr>
                <w:rFonts w:cs="Calibri"/>
                <w:sz w:val="18"/>
                <w:szCs w:val="18"/>
              </w:rPr>
              <w:t>1</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30441CC5" w14:textId="77777777" w:rsidR="0076444D" w:rsidRPr="003D5A4B" w:rsidRDefault="0076444D" w:rsidP="0076444D">
            <w:pPr>
              <w:jc w:val="left"/>
              <w:rPr>
                <w:rFonts w:eastAsia="Times New Roman" w:cs="Calibri"/>
                <w:noProof/>
                <w:sz w:val="18"/>
                <w:szCs w:val="18"/>
                <w:lang w:val="fr-FR"/>
              </w:rPr>
            </w:pPr>
            <w:r w:rsidRPr="003D5A4B">
              <w:rPr>
                <w:rFonts w:eastAsia="Times New Roman" w:cs="Calibri"/>
                <w:noProof/>
                <w:sz w:val="18"/>
                <w:szCs w:val="18"/>
                <w:lang w:val="fr-FR"/>
              </w:rPr>
              <w:t xml:space="preserve">AfDB/Ministry of Agriculture, Développement des Chaines de Valeur Riz  </w:t>
            </w:r>
          </w:p>
        </w:tc>
        <w:tc>
          <w:tcPr>
            <w:tcW w:w="2004" w:type="dxa"/>
            <w:tcBorders>
              <w:top w:val="single" w:sz="4" w:space="0" w:color="auto"/>
              <w:left w:val="nil"/>
              <w:bottom w:val="single" w:sz="4" w:space="0" w:color="auto"/>
              <w:right w:val="single" w:sz="4" w:space="0" w:color="auto"/>
            </w:tcBorders>
          </w:tcPr>
          <w:p w14:paraId="40108D34" w14:textId="3BEF7DAE" w:rsidR="0076444D" w:rsidRPr="003D5A4B" w:rsidRDefault="0076444D" w:rsidP="0076444D">
            <w:pPr>
              <w:jc w:val="center"/>
              <w:rPr>
                <w:rFonts w:eastAsia="Times New Roman" w:cs="Calibri"/>
                <w:sz w:val="18"/>
                <w:szCs w:val="18"/>
              </w:rPr>
            </w:pPr>
            <w:r w:rsidRPr="003D5A4B">
              <w:rPr>
                <w:rFonts w:cs="Calibri"/>
                <w:color w:val="000000"/>
                <w:sz w:val="18"/>
                <w:szCs w:val="18"/>
              </w:rPr>
              <w:t>$1.0</w:t>
            </w:r>
          </w:p>
        </w:tc>
      </w:tr>
      <w:tr w:rsidR="0076444D" w:rsidRPr="003D5A4B" w14:paraId="4553AA0A"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3AEFB6E8" w14:textId="77777777" w:rsidR="0076444D" w:rsidRPr="003D5A4B" w:rsidRDefault="0076444D" w:rsidP="0076444D">
            <w:pPr>
              <w:jc w:val="left"/>
              <w:rPr>
                <w:rFonts w:eastAsia="Times New Roman" w:cs="Calibri"/>
                <w:sz w:val="18"/>
                <w:szCs w:val="18"/>
              </w:rPr>
            </w:pPr>
            <w:r w:rsidRPr="003D5A4B">
              <w:rPr>
                <w:rFonts w:cs="Calibri"/>
                <w:sz w:val="18"/>
                <w:szCs w:val="18"/>
              </w:rPr>
              <w:t>2</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948B980"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IFAD - PADES</w:t>
            </w:r>
          </w:p>
        </w:tc>
        <w:tc>
          <w:tcPr>
            <w:tcW w:w="2004" w:type="dxa"/>
            <w:tcBorders>
              <w:top w:val="single" w:sz="4" w:space="0" w:color="auto"/>
              <w:left w:val="nil"/>
              <w:bottom w:val="single" w:sz="4" w:space="0" w:color="auto"/>
              <w:right w:val="single" w:sz="4" w:space="0" w:color="auto"/>
            </w:tcBorders>
          </w:tcPr>
          <w:p w14:paraId="16012776" w14:textId="5EE43737" w:rsidR="0076444D" w:rsidRPr="003D5A4B" w:rsidRDefault="0076444D" w:rsidP="0076444D">
            <w:pPr>
              <w:jc w:val="center"/>
              <w:rPr>
                <w:rFonts w:eastAsia="Times New Roman" w:cs="Calibri"/>
                <w:sz w:val="18"/>
                <w:szCs w:val="18"/>
              </w:rPr>
            </w:pPr>
            <w:r w:rsidRPr="003D5A4B">
              <w:rPr>
                <w:rFonts w:cs="Calibri"/>
                <w:sz w:val="18"/>
                <w:szCs w:val="18"/>
              </w:rPr>
              <w:t>$0.1</w:t>
            </w:r>
          </w:p>
        </w:tc>
      </w:tr>
      <w:tr w:rsidR="0076444D" w:rsidRPr="003D5A4B" w14:paraId="590B51DE"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35AF291C" w14:textId="77777777" w:rsidR="0076444D" w:rsidRPr="003D5A4B" w:rsidRDefault="0076444D" w:rsidP="0076444D">
            <w:pPr>
              <w:jc w:val="left"/>
              <w:rPr>
                <w:rFonts w:eastAsia="Times New Roman" w:cs="Calibri"/>
                <w:sz w:val="18"/>
                <w:szCs w:val="18"/>
              </w:rPr>
            </w:pPr>
            <w:r w:rsidRPr="003D5A4B">
              <w:rPr>
                <w:rFonts w:cs="Calibri"/>
                <w:sz w:val="18"/>
                <w:szCs w:val="18"/>
              </w:rPr>
              <w:t>3</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BC8EB18"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IFAD - REDE</w:t>
            </w:r>
          </w:p>
        </w:tc>
        <w:tc>
          <w:tcPr>
            <w:tcW w:w="2004" w:type="dxa"/>
            <w:tcBorders>
              <w:top w:val="single" w:sz="4" w:space="0" w:color="auto"/>
              <w:left w:val="nil"/>
              <w:bottom w:val="single" w:sz="4" w:space="0" w:color="auto"/>
              <w:right w:val="single" w:sz="4" w:space="0" w:color="auto"/>
            </w:tcBorders>
          </w:tcPr>
          <w:p w14:paraId="05EFBBFB" w14:textId="1BAD8115" w:rsidR="0076444D" w:rsidRPr="003D5A4B" w:rsidRDefault="0076444D" w:rsidP="0076444D">
            <w:pPr>
              <w:jc w:val="center"/>
              <w:rPr>
                <w:rFonts w:eastAsia="Times New Roman" w:cs="Calibri"/>
                <w:sz w:val="18"/>
                <w:szCs w:val="18"/>
              </w:rPr>
            </w:pPr>
            <w:r w:rsidRPr="003D5A4B">
              <w:rPr>
                <w:rFonts w:cs="Calibri"/>
                <w:sz w:val="18"/>
                <w:szCs w:val="18"/>
              </w:rPr>
              <w:t>$2.0</w:t>
            </w:r>
          </w:p>
        </w:tc>
      </w:tr>
      <w:tr w:rsidR="0076444D" w:rsidRPr="003D5A4B" w14:paraId="456CB556" w14:textId="77777777" w:rsidTr="001E2C69">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25088A4" w14:textId="77777777" w:rsidR="0076444D" w:rsidRPr="003D5A4B" w:rsidRDefault="0076444D" w:rsidP="0076444D">
            <w:pPr>
              <w:jc w:val="left"/>
              <w:rPr>
                <w:rFonts w:eastAsia="Times New Roman" w:cs="Calibri"/>
                <w:sz w:val="18"/>
                <w:szCs w:val="18"/>
              </w:rPr>
            </w:pPr>
            <w:r w:rsidRPr="003D5A4B">
              <w:rPr>
                <w:rFonts w:cs="Calibri"/>
                <w:sz w:val="18"/>
                <w:szCs w:val="18"/>
              </w:rPr>
              <w:t>4</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0696D100"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WB Rural Transport Project (RTP)</w:t>
            </w:r>
          </w:p>
        </w:tc>
        <w:tc>
          <w:tcPr>
            <w:tcW w:w="2004" w:type="dxa"/>
            <w:tcBorders>
              <w:top w:val="single" w:sz="4" w:space="0" w:color="auto"/>
              <w:left w:val="nil"/>
              <w:bottom w:val="single" w:sz="4" w:space="0" w:color="auto"/>
              <w:right w:val="single" w:sz="4" w:space="0" w:color="auto"/>
            </w:tcBorders>
          </w:tcPr>
          <w:p w14:paraId="62DCA32C" w14:textId="5E40674E" w:rsidR="0076444D" w:rsidRPr="003D5A4B" w:rsidRDefault="0076444D" w:rsidP="0076444D">
            <w:pPr>
              <w:jc w:val="center"/>
              <w:rPr>
                <w:rFonts w:eastAsia="Times New Roman" w:cs="Calibri"/>
                <w:sz w:val="18"/>
                <w:szCs w:val="18"/>
              </w:rPr>
            </w:pPr>
            <w:r w:rsidRPr="003D5A4B">
              <w:rPr>
                <w:rFonts w:cs="Calibri"/>
                <w:sz w:val="18"/>
                <w:szCs w:val="18"/>
              </w:rPr>
              <w:t>$1.0</w:t>
            </w:r>
          </w:p>
        </w:tc>
      </w:tr>
      <w:tr w:rsidR="0076444D" w:rsidRPr="003D5A4B" w14:paraId="24C38695"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67582B9" w14:textId="77777777" w:rsidR="0076444D" w:rsidRPr="003D5A4B" w:rsidRDefault="0076444D" w:rsidP="0076444D">
            <w:pPr>
              <w:jc w:val="left"/>
              <w:rPr>
                <w:rFonts w:eastAsia="Times New Roman" w:cs="Calibri"/>
                <w:sz w:val="18"/>
                <w:szCs w:val="18"/>
              </w:rPr>
            </w:pPr>
            <w:r w:rsidRPr="003D5A4B">
              <w:rPr>
                <w:rFonts w:cs="Calibri"/>
                <w:sz w:val="18"/>
                <w:szCs w:val="18"/>
              </w:rPr>
              <w:t>5</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524F549"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Government of China, Alto do Bandim Fishing Port Project</w:t>
            </w:r>
          </w:p>
        </w:tc>
        <w:tc>
          <w:tcPr>
            <w:tcW w:w="2004" w:type="dxa"/>
            <w:tcBorders>
              <w:top w:val="single" w:sz="4" w:space="0" w:color="auto"/>
              <w:left w:val="nil"/>
              <w:bottom w:val="single" w:sz="4" w:space="0" w:color="auto"/>
              <w:right w:val="single" w:sz="4" w:space="0" w:color="auto"/>
            </w:tcBorders>
          </w:tcPr>
          <w:p w14:paraId="45E2B195" w14:textId="7E68C1C1" w:rsidR="0076444D" w:rsidRPr="003D5A4B" w:rsidRDefault="0076444D" w:rsidP="0076444D">
            <w:pPr>
              <w:jc w:val="center"/>
              <w:rPr>
                <w:rFonts w:eastAsia="Times New Roman" w:cs="Calibri"/>
                <w:sz w:val="18"/>
                <w:szCs w:val="18"/>
              </w:rPr>
            </w:pPr>
            <w:r w:rsidRPr="003D5A4B">
              <w:rPr>
                <w:rFonts w:cs="Calibri"/>
                <w:sz w:val="18"/>
                <w:szCs w:val="18"/>
              </w:rPr>
              <w:t> </w:t>
            </w:r>
          </w:p>
        </w:tc>
      </w:tr>
      <w:tr w:rsidR="0076444D" w:rsidRPr="003D5A4B" w14:paraId="68C7E15C"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7C0ED9B7" w14:textId="77777777" w:rsidR="0076444D" w:rsidRPr="003D5A4B" w:rsidRDefault="0076444D" w:rsidP="0076444D">
            <w:pPr>
              <w:jc w:val="left"/>
              <w:rPr>
                <w:rFonts w:cs="Calibri"/>
                <w:sz w:val="18"/>
                <w:szCs w:val="18"/>
              </w:rPr>
            </w:pPr>
            <w:r w:rsidRPr="003D5A4B">
              <w:rPr>
                <w:rFonts w:cs="Calibri"/>
                <w:sz w:val="18"/>
                <w:szCs w:val="18"/>
              </w:rPr>
              <w:t>6</w:t>
            </w:r>
          </w:p>
        </w:tc>
        <w:tc>
          <w:tcPr>
            <w:tcW w:w="6239" w:type="dxa"/>
            <w:tcBorders>
              <w:top w:val="nil"/>
              <w:left w:val="single" w:sz="4" w:space="0" w:color="auto"/>
              <w:bottom w:val="single" w:sz="4" w:space="0" w:color="auto"/>
              <w:right w:val="single" w:sz="4" w:space="0" w:color="auto"/>
            </w:tcBorders>
            <w:shd w:val="clear" w:color="auto" w:fill="FFFFFF" w:themeFill="background1"/>
            <w:noWrap/>
          </w:tcPr>
          <w:p w14:paraId="60C34EA5"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CPLP Secretariat Water Res Mgt &amp; Monit. in member Countries</w:t>
            </w:r>
          </w:p>
        </w:tc>
        <w:tc>
          <w:tcPr>
            <w:tcW w:w="2004" w:type="dxa"/>
            <w:tcBorders>
              <w:top w:val="single" w:sz="4" w:space="0" w:color="auto"/>
              <w:left w:val="nil"/>
              <w:bottom w:val="single" w:sz="4" w:space="0" w:color="auto"/>
              <w:right w:val="single" w:sz="4" w:space="0" w:color="auto"/>
            </w:tcBorders>
          </w:tcPr>
          <w:p w14:paraId="3FACF1DF" w14:textId="49E4257B" w:rsidR="0076444D" w:rsidRPr="003D5A4B" w:rsidRDefault="0076444D" w:rsidP="0076444D">
            <w:pPr>
              <w:jc w:val="center"/>
              <w:rPr>
                <w:rFonts w:cs="Calibri"/>
                <w:sz w:val="18"/>
                <w:szCs w:val="18"/>
              </w:rPr>
            </w:pPr>
            <w:r w:rsidRPr="003D5A4B">
              <w:rPr>
                <w:rFonts w:cs="Calibri"/>
                <w:sz w:val="18"/>
                <w:szCs w:val="18"/>
              </w:rPr>
              <w:t>$0.02</w:t>
            </w:r>
          </w:p>
        </w:tc>
      </w:tr>
      <w:tr w:rsidR="0076444D" w:rsidRPr="003D5A4B" w14:paraId="05337D0F"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571D6F18" w14:textId="77777777" w:rsidR="0076444D" w:rsidRPr="003D5A4B" w:rsidRDefault="0076444D" w:rsidP="0076444D">
            <w:pPr>
              <w:jc w:val="left"/>
              <w:rPr>
                <w:rFonts w:eastAsia="Times New Roman" w:cs="Calibri"/>
                <w:sz w:val="18"/>
                <w:szCs w:val="18"/>
              </w:rPr>
            </w:pPr>
            <w:r w:rsidRPr="003D5A4B">
              <w:rPr>
                <w:rFonts w:cs="Calibri"/>
                <w:sz w:val="18"/>
                <w:szCs w:val="18"/>
              </w:rPr>
              <w:t>7</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1F3BE268"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OMVG Saltinho Hydroelectric Project</w:t>
            </w:r>
          </w:p>
        </w:tc>
        <w:tc>
          <w:tcPr>
            <w:tcW w:w="2004" w:type="dxa"/>
            <w:tcBorders>
              <w:top w:val="single" w:sz="4" w:space="0" w:color="auto"/>
              <w:left w:val="nil"/>
              <w:bottom w:val="single" w:sz="4" w:space="0" w:color="auto"/>
              <w:right w:val="single" w:sz="4" w:space="0" w:color="auto"/>
            </w:tcBorders>
          </w:tcPr>
          <w:p w14:paraId="57697ED4" w14:textId="7D5AB964" w:rsidR="0076444D" w:rsidRPr="003D5A4B" w:rsidRDefault="0076444D" w:rsidP="0076444D">
            <w:pPr>
              <w:jc w:val="center"/>
              <w:rPr>
                <w:rFonts w:eastAsia="Times New Roman" w:cs="Calibri"/>
                <w:sz w:val="18"/>
                <w:szCs w:val="18"/>
              </w:rPr>
            </w:pPr>
            <w:r w:rsidRPr="003D5A4B">
              <w:rPr>
                <w:rFonts w:cs="Calibri"/>
                <w:sz w:val="18"/>
                <w:szCs w:val="18"/>
              </w:rPr>
              <w:t> </w:t>
            </w:r>
          </w:p>
        </w:tc>
      </w:tr>
      <w:tr w:rsidR="0076444D" w:rsidRPr="003D5A4B" w14:paraId="7AAD7EAC"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3516D76" w14:textId="77777777" w:rsidR="0076444D" w:rsidRPr="003D5A4B" w:rsidRDefault="0076444D" w:rsidP="0076444D">
            <w:pPr>
              <w:jc w:val="left"/>
              <w:rPr>
                <w:rFonts w:eastAsia="Times New Roman" w:cs="Calibri"/>
                <w:sz w:val="18"/>
                <w:szCs w:val="18"/>
              </w:rPr>
            </w:pPr>
            <w:r w:rsidRPr="003D5A4B">
              <w:rPr>
                <w:rFonts w:cs="Calibri"/>
                <w:sz w:val="18"/>
                <w:szCs w:val="18"/>
              </w:rPr>
              <w:t>8</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05E10683"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Adaptation Fund / West African Development Bank (BOAD)</w:t>
            </w:r>
          </w:p>
        </w:tc>
        <w:tc>
          <w:tcPr>
            <w:tcW w:w="2004" w:type="dxa"/>
            <w:tcBorders>
              <w:top w:val="single" w:sz="4" w:space="0" w:color="auto"/>
              <w:left w:val="nil"/>
              <w:bottom w:val="single" w:sz="4" w:space="0" w:color="auto"/>
              <w:right w:val="single" w:sz="4" w:space="0" w:color="auto"/>
            </w:tcBorders>
          </w:tcPr>
          <w:p w14:paraId="24C37D5F" w14:textId="0667C40E" w:rsidR="0076444D" w:rsidRPr="003D5A4B" w:rsidRDefault="0076444D" w:rsidP="0076444D">
            <w:pPr>
              <w:jc w:val="center"/>
              <w:rPr>
                <w:rFonts w:eastAsia="Times New Roman" w:cs="Calibri"/>
                <w:sz w:val="18"/>
                <w:szCs w:val="18"/>
              </w:rPr>
            </w:pPr>
            <w:r w:rsidRPr="003D5A4B">
              <w:rPr>
                <w:rFonts w:cs="Calibri"/>
                <w:sz w:val="18"/>
                <w:szCs w:val="18"/>
              </w:rPr>
              <w:t>$2.0</w:t>
            </w:r>
          </w:p>
        </w:tc>
      </w:tr>
      <w:tr w:rsidR="0076444D" w:rsidRPr="003D5A4B" w14:paraId="5118349D" w14:textId="77777777" w:rsidTr="001E2C69">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6CE19287" w14:textId="77777777" w:rsidR="0076444D" w:rsidRPr="003D5A4B" w:rsidRDefault="0076444D" w:rsidP="0076444D">
            <w:pPr>
              <w:jc w:val="left"/>
              <w:rPr>
                <w:rFonts w:eastAsia="Times New Roman" w:cs="Calibri"/>
                <w:sz w:val="18"/>
                <w:szCs w:val="18"/>
              </w:rPr>
            </w:pPr>
            <w:r w:rsidRPr="003D5A4B">
              <w:rPr>
                <w:rFonts w:cs="Calibri"/>
                <w:sz w:val="18"/>
                <w:szCs w:val="18"/>
              </w:rPr>
              <w:t>9</w:t>
            </w:r>
          </w:p>
        </w:tc>
        <w:tc>
          <w:tcPr>
            <w:tcW w:w="6239" w:type="dxa"/>
            <w:tcBorders>
              <w:top w:val="nil"/>
              <w:left w:val="single" w:sz="4" w:space="0" w:color="auto"/>
              <w:bottom w:val="single" w:sz="4" w:space="0" w:color="auto"/>
              <w:right w:val="single" w:sz="4" w:space="0" w:color="auto"/>
            </w:tcBorders>
            <w:shd w:val="clear" w:color="auto" w:fill="FFFFFF" w:themeFill="background1"/>
            <w:noWrap/>
            <w:hideMark/>
          </w:tcPr>
          <w:p w14:paraId="24BF4399"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Green Climate Fund/ West African Development Bank (BOAD)</w:t>
            </w:r>
          </w:p>
        </w:tc>
        <w:tc>
          <w:tcPr>
            <w:tcW w:w="2004" w:type="dxa"/>
            <w:tcBorders>
              <w:top w:val="single" w:sz="4" w:space="0" w:color="auto"/>
              <w:left w:val="nil"/>
              <w:bottom w:val="single" w:sz="4" w:space="0" w:color="auto"/>
              <w:right w:val="single" w:sz="4" w:space="0" w:color="auto"/>
            </w:tcBorders>
          </w:tcPr>
          <w:p w14:paraId="5891167A" w14:textId="01957EE0" w:rsidR="0076444D" w:rsidRPr="003D5A4B" w:rsidRDefault="0076444D" w:rsidP="0076444D">
            <w:pPr>
              <w:jc w:val="center"/>
              <w:rPr>
                <w:rFonts w:eastAsia="Times New Roman" w:cs="Calibri"/>
                <w:sz w:val="18"/>
                <w:szCs w:val="18"/>
              </w:rPr>
            </w:pPr>
            <w:r w:rsidRPr="003D5A4B">
              <w:rPr>
                <w:rFonts w:cs="Calibri"/>
                <w:sz w:val="18"/>
                <w:szCs w:val="18"/>
              </w:rPr>
              <w:t>$1.8</w:t>
            </w:r>
          </w:p>
        </w:tc>
      </w:tr>
      <w:tr w:rsidR="0076444D" w:rsidRPr="003D5A4B" w14:paraId="0D1CBAE9" w14:textId="77777777" w:rsidTr="001E2C69">
        <w:trPr>
          <w:trHeight w:val="19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8A75343" w14:textId="77777777" w:rsidR="0076444D" w:rsidRPr="003D5A4B" w:rsidRDefault="0076444D" w:rsidP="0076444D">
            <w:pPr>
              <w:jc w:val="left"/>
              <w:rPr>
                <w:rFonts w:cs="Calibri"/>
                <w:sz w:val="18"/>
                <w:szCs w:val="18"/>
              </w:rPr>
            </w:pPr>
            <w:r w:rsidRPr="003D5A4B">
              <w:rPr>
                <w:rFonts w:cs="Calibri"/>
                <w:sz w:val="18"/>
                <w:szCs w:val="18"/>
              </w:rPr>
              <w:t>10</w:t>
            </w:r>
          </w:p>
        </w:tc>
        <w:tc>
          <w:tcPr>
            <w:tcW w:w="6239" w:type="dxa"/>
            <w:tcBorders>
              <w:top w:val="nil"/>
              <w:left w:val="single" w:sz="4" w:space="0" w:color="auto"/>
              <w:bottom w:val="single" w:sz="4" w:space="0" w:color="auto"/>
              <w:right w:val="single" w:sz="4" w:space="0" w:color="auto"/>
            </w:tcBorders>
            <w:shd w:val="clear" w:color="auto" w:fill="FFFFFF" w:themeFill="background1"/>
            <w:noWrap/>
          </w:tcPr>
          <w:p w14:paraId="3631FE38" w14:textId="77777777" w:rsidR="0076444D" w:rsidRPr="003D5A4B" w:rsidRDefault="0076444D" w:rsidP="0076444D">
            <w:pPr>
              <w:jc w:val="left"/>
              <w:rPr>
                <w:rFonts w:eastAsia="Times New Roman" w:cs="Calibri"/>
                <w:noProof/>
                <w:sz w:val="18"/>
                <w:szCs w:val="18"/>
              </w:rPr>
            </w:pPr>
            <w:r w:rsidRPr="003D5A4B">
              <w:rPr>
                <w:rFonts w:eastAsia="Times New Roman" w:cs="Calibri"/>
                <w:noProof/>
                <w:sz w:val="18"/>
                <w:szCs w:val="18"/>
              </w:rPr>
              <w:t>Project AGIR AfDB / EU / Ministry of Agriculture</w:t>
            </w:r>
          </w:p>
        </w:tc>
        <w:tc>
          <w:tcPr>
            <w:tcW w:w="2004" w:type="dxa"/>
            <w:tcBorders>
              <w:top w:val="single" w:sz="4" w:space="0" w:color="auto"/>
              <w:left w:val="nil"/>
              <w:bottom w:val="single" w:sz="4" w:space="0" w:color="auto"/>
              <w:right w:val="single" w:sz="4" w:space="0" w:color="auto"/>
            </w:tcBorders>
          </w:tcPr>
          <w:p w14:paraId="36F26BC2" w14:textId="77EFF990" w:rsidR="0076444D" w:rsidRPr="003D5A4B" w:rsidRDefault="0076444D" w:rsidP="0076444D">
            <w:pPr>
              <w:jc w:val="center"/>
              <w:rPr>
                <w:rFonts w:cs="Calibri"/>
                <w:sz w:val="18"/>
                <w:szCs w:val="18"/>
              </w:rPr>
            </w:pPr>
            <w:r w:rsidRPr="003D5A4B">
              <w:rPr>
                <w:rFonts w:cs="Calibri"/>
                <w:sz w:val="18"/>
                <w:szCs w:val="18"/>
              </w:rPr>
              <w:t>$0.1</w:t>
            </w:r>
          </w:p>
        </w:tc>
      </w:tr>
      <w:tr w:rsidR="00176774" w:rsidRPr="003D5A4B" w14:paraId="69ABA504" w14:textId="77777777" w:rsidTr="001E2C69">
        <w:trPr>
          <w:trHeight w:val="183"/>
        </w:trPr>
        <w:tc>
          <w:tcPr>
            <w:tcW w:w="399" w:type="dxa"/>
            <w:tcBorders>
              <w:top w:val="nil"/>
              <w:left w:val="single" w:sz="4" w:space="0" w:color="auto"/>
              <w:bottom w:val="single" w:sz="4" w:space="0" w:color="auto"/>
              <w:right w:val="single" w:sz="4" w:space="0" w:color="auto"/>
            </w:tcBorders>
            <w:shd w:val="clear" w:color="auto" w:fill="F2F2F2" w:themeFill="background1" w:themeFillShade="F2"/>
          </w:tcPr>
          <w:p w14:paraId="223B306C" w14:textId="77777777" w:rsidR="00176774" w:rsidRPr="003D5A4B" w:rsidRDefault="00176774" w:rsidP="00F225FB">
            <w:pPr>
              <w:jc w:val="left"/>
              <w:rPr>
                <w:rFonts w:eastAsia="Times New Roman" w:cs="Calibri"/>
                <w:b/>
                <w:bCs/>
                <w:sz w:val="18"/>
                <w:szCs w:val="18"/>
              </w:rPr>
            </w:pPr>
            <w:r w:rsidRPr="003D5A4B">
              <w:rPr>
                <w:rFonts w:cs="Calibri"/>
                <w:sz w:val="18"/>
                <w:szCs w:val="18"/>
              </w:rPr>
              <w:t> </w:t>
            </w:r>
          </w:p>
        </w:tc>
        <w:tc>
          <w:tcPr>
            <w:tcW w:w="6239"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53BD666A" w14:textId="77777777" w:rsidR="00176774" w:rsidRPr="003D5A4B" w:rsidRDefault="00176774" w:rsidP="00F225FB">
            <w:pPr>
              <w:jc w:val="right"/>
              <w:rPr>
                <w:rFonts w:eastAsia="Times New Roman" w:cs="Calibri"/>
                <w:b/>
                <w:bCs/>
                <w:sz w:val="18"/>
                <w:szCs w:val="18"/>
              </w:rPr>
            </w:pPr>
            <w:r w:rsidRPr="003D5A4B">
              <w:rPr>
                <w:rFonts w:eastAsia="Times New Roman" w:cs="Calibri"/>
                <w:b/>
                <w:bCs/>
                <w:sz w:val="18"/>
                <w:szCs w:val="18"/>
              </w:rPr>
              <w:t xml:space="preserve">TOTAL </w:t>
            </w:r>
          </w:p>
        </w:tc>
        <w:tc>
          <w:tcPr>
            <w:tcW w:w="2004" w:type="dxa"/>
            <w:tcBorders>
              <w:top w:val="single" w:sz="4" w:space="0" w:color="auto"/>
              <w:left w:val="nil"/>
              <w:bottom w:val="single" w:sz="4" w:space="0" w:color="auto"/>
              <w:right w:val="single" w:sz="4" w:space="0" w:color="auto"/>
            </w:tcBorders>
            <w:shd w:val="clear" w:color="auto" w:fill="F2F2F2" w:themeFill="background1" w:themeFillShade="F2"/>
          </w:tcPr>
          <w:p w14:paraId="240EDFC7" w14:textId="4D387835" w:rsidR="00176774" w:rsidRPr="003D5A4B" w:rsidRDefault="00176774" w:rsidP="00F225FB">
            <w:pPr>
              <w:jc w:val="center"/>
              <w:rPr>
                <w:rFonts w:eastAsia="Times New Roman" w:cs="Calibri"/>
                <w:b/>
                <w:bCs/>
                <w:sz w:val="18"/>
                <w:szCs w:val="18"/>
              </w:rPr>
            </w:pPr>
            <w:r w:rsidRPr="003D5A4B">
              <w:rPr>
                <w:sz w:val="18"/>
                <w:szCs w:val="18"/>
              </w:rPr>
              <w:t>$</w:t>
            </w:r>
            <w:r w:rsidR="0076444D" w:rsidRPr="003D5A4B">
              <w:rPr>
                <w:sz w:val="18"/>
                <w:szCs w:val="18"/>
              </w:rPr>
              <w:t>8</w:t>
            </w:r>
            <w:r w:rsidRPr="003D5A4B">
              <w:rPr>
                <w:sz w:val="18"/>
                <w:szCs w:val="18"/>
              </w:rPr>
              <w:t>.</w:t>
            </w:r>
            <w:r w:rsidR="0076444D" w:rsidRPr="003D5A4B">
              <w:rPr>
                <w:sz w:val="18"/>
                <w:szCs w:val="18"/>
              </w:rPr>
              <w:t>1</w:t>
            </w:r>
          </w:p>
        </w:tc>
      </w:tr>
    </w:tbl>
    <w:p w14:paraId="0B857A92" w14:textId="77777777" w:rsidR="00176774" w:rsidRPr="003D5A4B" w:rsidRDefault="00176774" w:rsidP="0097266D"/>
    <w:p w14:paraId="78DEE89E" w14:textId="03DF04E0" w:rsidR="00762685" w:rsidRPr="003D5A4B" w:rsidRDefault="008022E2" w:rsidP="0097266D">
      <w:r w:rsidRPr="003D5A4B">
        <w:t xml:space="preserve">UNDP is providing co-financing to </w:t>
      </w:r>
      <w:r w:rsidR="006F68BA" w:rsidRPr="003D5A4B">
        <w:t xml:space="preserve">the project at $600K. </w:t>
      </w:r>
    </w:p>
    <w:p w14:paraId="7AB897F2" w14:textId="77777777" w:rsidR="00762685" w:rsidRPr="003D5A4B" w:rsidRDefault="00762685" w:rsidP="0097266D">
      <w:bookmarkStart w:id="199" w:name="_Hlk35683014"/>
    </w:p>
    <w:p w14:paraId="17EFEF06" w14:textId="0D8698B9" w:rsidR="0097266D" w:rsidRPr="003D5A4B" w:rsidRDefault="0097266D" w:rsidP="0097266D">
      <w:bookmarkStart w:id="200" w:name="_Hlk35616440"/>
      <w:bookmarkEnd w:id="199"/>
      <w:r w:rsidRPr="003D5A4B">
        <w:rPr>
          <w:b/>
          <w:bCs/>
          <w:u w:val="single"/>
        </w:rPr>
        <w:t>Under Component 3</w:t>
      </w:r>
      <w:r w:rsidRPr="003D5A4B">
        <w:t xml:space="preserve">, the project will develop, implement and oversee a monitoring and evaluation (M&amp;E) strategy to ensure that the climate resilient benefits (global, local and national) are monitored and assessed using appropriate tools and systems. </w:t>
      </w:r>
      <w:r w:rsidR="00486951" w:rsidRPr="00C97D2B">
        <w:rPr>
          <w:highlight w:val="yellow"/>
        </w:rPr>
        <w:t xml:space="preserve">It will also ensure its Knowledge Management </w:t>
      </w:r>
      <w:r w:rsidR="00C97D2B" w:rsidRPr="00C97D2B">
        <w:rPr>
          <w:highlight w:val="yellow"/>
        </w:rPr>
        <w:t xml:space="preserve">(KM) </w:t>
      </w:r>
      <w:r w:rsidR="00486951" w:rsidRPr="00C97D2B">
        <w:rPr>
          <w:highlight w:val="yellow"/>
        </w:rPr>
        <w:t xml:space="preserve">mechanism. </w:t>
      </w:r>
      <w:r w:rsidR="00C97D2B" w:rsidRPr="00C97D2B">
        <w:rPr>
          <w:highlight w:val="yellow"/>
        </w:rPr>
        <w:t>Together, the M&amp;E and KM activities</w:t>
      </w:r>
      <w:r w:rsidR="00C97D2B">
        <w:t xml:space="preserve"> </w:t>
      </w:r>
      <w:r w:rsidRPr="003D5A4B">
        <w:t xml:space="preserve">will provide the project with the opportunity to record and disseminate lessons learned for scaling-up to other similar development projects, both in Guinea-Bissau and abroad. A long-term monitoring and evaluation program will take place during the duration of the program and will ensure that the project’s objectives are being met during the different phases of implementation. In the case the specific project goals and indicators of each phase are not being met, the activities and strategy to achieve it can be modified and adapted during project implementation. </w:t>
      </w:r>
    </w:p>
    <w:p w14:paraId="6AB17A97" w14:textId="77777777" w:rsidR="0097266D" w:rsidRPr="003D5A4B" w:rsidRDefault="0097266D" w:rsidP="0097266D"/>
    <w:p w14:paraId="35B8E2A6" w14:textId="481C1BAC" w:rsidR="0097266D" w:rsidRDefault="0097266D" w:rsidP="0097266D">
      <w:r w:rsidRPr="003D5A4B">
        <w:t>Monitoring activities will also ensure that there is gender-balanced participation in the design and implementation of the project’s activities and that gender equality is achieved within each outcome. Gender data will be surveyed in selected sites and gender mainstreaming strategy and complementary site level stakeholder engagement plan will be reviewed in order to provide advice to the Project Board with regards to the incorporation of gender indicators into project implementation</w:t>
      </w:r>
      <w:bookmarkEnd w:id="200"/>
      <w:r w:rsidRPr="003D5A4B">
        <w:t xml:space="preserve">.  </w:t>
      </w:r>
    </w:p>
    <w:p w14:paraId="6CD80750" w14:textId="77777777" w:rsidR="00C97D2B" w:rsidRDefault="00C97D2B" w:rsidP="0097266D"/>
    <w:p w14:paraId="4920F721" w14:textId="467BDE70" w:rsidR="00C97D2B" w:rsidRPr="00486951" w:rsidRDefault="00C97D2B" w:rsidP="00C97D2B">
      <w:r>
        <w:rPr>
          <w:highlight w:val="yellow"/>
        </w:rPr>
        <w:t>T</w:t>
      </w:r>
      <w:r w:rsidRPr="00486951">
        <w:rPr>
          <w:highlight w:val="yellow"/>
        </w:rPr>
        <w:t xml:space="preserve">hree outputs are foreseen under Component 3, of which the first </w:t>
      </w:r>
      <w:r>
        <w:rPr>
          <w:highlight w:val="yellow"/>
        </w:rPr>
        <w:t xml:space="preserve">one </w:t>
      </w:r>
      <w:r w:rsidRPr="00486951">
        <w:rPr>
          <w:highlight w:val="yellow"/>
        </w:rPr>
        <w:t xml:space="preserve">is clearly dedicated to M&amp;E.  The second output includes one important activity related to best practices and lessons learning and will ensure that the project connects with other countries and stakeholders </w:t>
      </w:r>
      <w:r>
        <w:rPr>
          <w:highlight w:val="yellow"/>
        </w:rPr>
        <w:t xml:space="preserve">including </w:t>
      </w:r>
      <w:r w:rsidRPr="00486951">
        <w:rPr>
          <w:highlight w:val="yellow"/>
        </w:rPr>
        <w:t>within the CIRDA network</w:t>
      </w:r>
      <w:r>
        <w:rPr>
          <w:rStyle w:val="FootnoteReference"/>
          <w:highlight w:val="yellow"/>
        </w:rPr>
        <w:footnoteReference w:id="36"/>
      </w:r>
      <w:r w:rsidRPr="00486951">
        <w:rPr>
          <w:highlight w:val="yellow"/>
        </w:rPr>
        <w:t xml:space="preserve">. The third output has a clear focus </w:t>
      </w:r>
      <w:r>
        <w:rPr>
          <w:highlight w:val="yellow"/>
        </w:rPr>
        <w:t xml:space="preserve">on </w:t>
      </w:r>
      <w:r w:rsidRPr="00486951">
        <w:rPr>
          <w:highlight w:val="yellow"/>
        </w:rPr>
        <w:t xml:space="preserve">the development of the project’s overall </w:t>
      </w:r>
      <w:r w:rsidR="00EF078D">
        <w:rPr>
          <w:highlight w:val="yellow"/>
        </w:rPr>
        <w:t>KM</w:t>
      </w:r>
      <w:r w:rsidRPr="00486951">
        <w:rPr>
          <w:highlight w:val="yellow"/>
        </w:rPr>
        <w:t xml:space="preserve"> mechanism. It includes specific activities that will ensure the assessment, documentation and sharing of best and successful practices and lessons learned with key stakeholders and other relevant initiatives in the region.</w:t>
      </w:r>
    </w:p>
    <w:p w14:paraId="5F3E846F" w14:textId="77777777" w:rsidR="008976D3" w:rsidRDefault="008976D3" w:rsidP="0097266D"/>
    <w:p w14:paraId="22EB59DE" w14:textId="77777777" w:rsidR="008976D3" w:rsidRPr="003D5A4B" w:rsidRDefault="008976D3" w:rsidP="0097266D"/>
    <w:p w14:paraId="10DBD472" w14:textId="77777777" w:rsidR="0097266D" w:rsidRPr="003D5A4B" w:rsidRDefault="0097266D" w:rsidP="0097266D">
      <w:pPr>
        <w:pStyle w:val="Heading5"/>
      </w:pPr>
      <w:bookmarkStart w:id="201" w:name="_Hlk35620056"/>
      <w:r w:rsidRPr="003D5A4B">
        <w:t>Core outputs under Outcome 3</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DA5420" w:rsidRPr="003D5A4B" w14:paraId="0BE58923" w14:textId="77777777" w:rsidTr="00C1198A">
        <w:trPr>
          <w:trHeight w:val="268"/>
          <w:tblHeader/>
        </w:trPr>
        <w:tc>
          <w:tcPr>
            <w:tcW w:w="9351" w:type="dxa"/>
            <w:shd w:val="clear" w:color="000000" w:fill="CECCCA"/>
            <w:hideMark/>
          </w:tcPr>
          <w:p w14:paraId="17C2167D" w14:textId="77777777" w:rsidR="00DA5420" w:rsidRPr="003D5A4B" w:rsidRDefault="00DA5420" w:rsidP="007F4D08">
            <w:pPr>
              <w:jc w:val="left"/>
              <w:rPr>
                <w:b/>
                <w:sz w:val="18"/>
              </w:rPr>
            </w:pPr>
            <w:r w:rsidRPr="003D5A4B">
              <w:rPr>
                <w:b/>
                <w:sz w:val="18"/>
              </w:rPr>
              <w:t>Outputs full text</w:t>
            </w:r>
          </w:p>
        </w:tc>
      </w:tr>
      <w:tr w:rsidR="00DA5420" w:rsidRPr="003D5A4B" w14:paraId="0D34D0A1" w14:textId="77777777" w:rsidTr="00C1198A">
        <w:trPr>
          <w:trHeight w:val="537"/>
        </w:trPr>
        <w:tc>
          <w:tcPr>
            <w:tcW w:w="9351" w:type="dxa"/>
            <w:shd w:val="clear" w:color="auto" w:fill="auto"/>
            <w:hideMark/>
          </w:tcPr>
          <w:p w14:paraId="5E67FA84" w14:textId="77777777" w:rsidR="00DA5420" w:rsidRPr="003D5A4B" w:rsidRDefault="00DA5420" w:rsidP="007F4D08">
            <w:pPr>
              <w:jc w:val="left"/>
              <w:rPr>
                <w:sz w:val="18"/>
              </w:rPr>
            </w:pPr>
            <w:r w:rsidRPr="003D5A4B">
              <w:rPr>
                <w:sz w:val="18"/>
              </w:rPr>
              <w:t>Output 3.1) Project activities and impacts on global, national and local adaptation benefits of climate information and EWS are assessed and monitored.</w:t>
            </w:r>
          </w:p>
          <w:p w14:paraId="206992E3" w14:textId="1EC09D87" w:rsidR="00DA5420" w:rsidRPr="003D5A4B" w:rsidRDefault="00DA5420" w:rsidP="007F4D08">
            <w:pPr>
              <w:jc w:val="left"/>
              <w:rPr>
                <w:sz w:val="18"/>
              </w:rPr>
            </w:pPr>
          </w:p>
        </w:tc>
      </w:tr>
      <w:tr w:rsidR="00DA5420" w:rsidRPr="003D5A4B" w14:paraId="7BC9B50C" w14:textId="77777777" w:rsidTr="00C1198A">
        <w:trPr>
          <w:trHeight w:val="714"/>
        </w:trPr>
        <w:tc>
          <w:tcPr>
            <w:tcW w:w="9351" w:type="dxa"/>
            <w:shd w:val="clear" w:color="auto" w:fill="auto"/>
            <w:hideMark/>
          </w:tcPr>
          <w:p w14:paraId="3C0D8C0A" w14:textId="77777777" w:rsidR="00DA5420" w:rsidRPr="003D5A4B" w:rsidRDefault="00DA5420" w:rsidP="007F4D08">
            <w:pPr>
              <w:jc w:val="left"/>
              <w:rPr>
                <w:sz w:val="18"/>
              </w:rPr>
            </w:pPr>
            <w:r w:rsidRPr="003D5A4B">
              <w:rPr>
                <w:sz w:val="18"/>
              </w:rPr>
              <w:t>Output 3.2) Project lessons and knowledge codified and disseminated nationally and internationally</w:t>
            </w:r>
          </w:p>
          <w:p w14:paraId="7D27D2AA" w14:textId="2A20814F" w:rsidR="00DA5420" w:rsidRPr="003D5A4B" w:rsidRDefault="00DA5420" w:rsidP="007F4D08">
            <w:pPr>
              <w:jc w:val="left"/>
              <w:rPr>
                <w:sz w:val="18"/>
              </w:rPr>
            </w:pPr>
          </w:p>
        </w:tc>
      </w:tr>
      <w:tr w:rsidR="00DA5420" w:rsidRPr="003D5A4B" w14:paraId="2EE443FF" w14:textId="77777777" w:rsidTr="00C1198A">
        <w:trPr>
          <w:trHeight w:val="805"/>
        </w:trPr>
        <w:tc>
          <w:tcPr>
            <w:tcW w:w="9351" w:type="dxa"/>
            <w:shd w:val="clear" w:color="auto" w:fill="auto"/>
            <w:hideMark/>
          </w:tcPr>
          <w:p w14:paraId="46B9B6DB" w14:textId="6EC23B63" w:rsidR="00DA5420" w:rsidRPr="003D5A4B" w:rsidRDefault="00DA5420" w:rsidP="007F4D08">
            <w:pPr>
              <w:jc w:val="left"/>
              <w:rPr>
                <w:sz w:val="18"/>
              </w:rPr>
            </w:pPr>
            <w:r w:rsidRPr="003D5A4B">
              <w:rPr>
                <w:sz w:val="18"/>
              </w:rPr>
              <w:t>Output 3.3) Wider public awareness of climate services available and the benefits of their use achieved through comprehensive multimedia outreach and education campaigns</w:t>
            </w:r>
          </w:p>
          <w:p w14:paraId="2C6D4A6A" w14:textId="77777777" w:rsidR="00DA5420" w:rsidRPr="003D5A4B" w:rsidRDefault="00DA5420" w:rsidP="007F4D08">
            <w:pPr>
              <w:jc w:val="left"/>
              <w:rPr>
                <w:sz w:val="18"/>
              </w:rPr>
            </w:pPr>
          </w:p>
          <w:p w14:paraId="5DA8C6EC" w14:textId="77777777" w:rsidR="00DA5420" w:rsidRPr="003D5A4B" w:rsidRDefault="00DA5420" w:rsidP="007F4D08">
            <w:pPr>
              <w:jc w:val="left"/>
              <w:rPr>
                <w:sz w:val="18"/>
              </w:rPr>
            </w:pPr>
          </w:p>
        </w:tc>
      </w:tr>
      <w:bookmarkEnd w:id="201"/>
    </w:tbl>
    <w:p w14:paraId="06115592" w14:textId="77777777" w:rsidR="0097266D" w:rsidRPr="003D5A4B" w:rsidRDefault="0097266D" w:rsidP="0097266D"/>
    <w:p w14:paraId="620C83E6" w14:textId="26E80CDD" w:rsidR="0097266D" w:rsidRPr="003D5A4B" w:rsidRDefault="0097266D" w:rsidP="0097266D">
      <w:r w:rsidRPr="003D5A4B">
        <w:rPr>
          <w:b/>
          <w:bCs/>
          <w:u w:val="single"/>
        </w:rPr>
        <w:t>Output 3.1</w:t>
      </w:r>
      <w:r w:rsidRPr="003D5A4B">
        <w:rPr>
          <w:b/>
          <w:bCs/>
        </w:rPr>
        <w:t xml:space="preserve"> </w:t>
      </w:r>
      <w:r w:rsidRPr="003D5A4B">
        <w:t xml:space="preserve">will set up the initial framework for starting the project, as well as an efficient monitoring and evaluation system, connected with the government national M&amp;E system, and will include a wide-ranging set of activities and outputs to ensure that all project activities on the ground are appropriately monitored and assessed and the progress duly reported. A special attention will be given to the monitoring of the implementation of the project gender strategy. This will include participatory methods involving local farmers (including livestock farmers), fishermen and communities, women as well inter-agency collaboration with the relevant ministerial departments. Training will be provided to a range of stakeholders involved in the project including government officials at the municipal level who are directly involved on a day-to-day basis in decision-making on coastal, agriculture and marine development and activities. The progress reporting will include quarterly progress reports, the annual Project Implementation Report, two mid-term reviews, after phase 1 and 2, and the terminal evaluation. </w:t>
      </w:r>
    </w:p>
    <w:p w14:paraId="152D01CC" w14:textId="77777777" w:rsidR="0097266D" w:rsidRPr="003D5A4B" w:rsidRDefault="0097266D" w:rsidP="0097266D"/>
    <w:tbl>
      <w:tblPr>
        <w:tblStyle w:val="TableGrid"/>
        <w:tblW w:w="9351" w:type="dxa"/>
        <w:tblLook w:val="04A0" w:firstRow="1" w:lastRow="0" w:firstColumn="1" w:lastColumn="0" w:noHBand="0" w:noVBand="1"/>
      </w:tblPr>
      <w:tblGrid>
        <w:gridCol w:w="421"/>
        <w:gridCol w:w="2551"/>
        <w:gridCol w:w="6379"/>
      </w:tblGrid>
      <w:tr w:rsidR="0097266D" w:rsidRPr="003D5A4B" w14:paraId="799BDE3E" w14:textId="77777777" w:rsidTr="00065B50">
        <w:trPr>
          <w:tblHeader/>
        </w:trPr>
        <w:tc>
          <w:tcPr>
            <w:tcW w:w="421" w:type="dxa"/>
            <w:shd w:val="clear" w:color="auto" w:fill="000000" w:themeFill="text1"/>
          </w:tcPr>
          <w:p w14:paraId="7AAAB085" w14:textId="77777777" w:rsidR="0097266D" w:rsidRPr="003D5A4B" w:rsidRDefault="0097266D" w:rsidP="007F4D08">
            <w:pPr>
              <w:rPr>
                <w:rFonts w:cs="Calibri"/>
                <w:b/>
                <w:bCs/>
                <w:noProof/>
                <w:sz w:val="18"/>
                <w:szCs w:val="18"/>
              </w:rPr>
            </w:pPr>
            <w:r w:rsidRPr="003D5A4B">
              <w:rPr>
                <w:rFonts w:cs="Calibri"/>
                <w:b/>
                <w:bCs/>
                <w:noProof/>
                <w:sz w:val="18"/>
                <w:szCs w:val="18"/>
              </w:rPr>
              <w:t>#</w:t>
            </w:r>
          </w:p>
        </w:tc>
        <w:tc>
          <w:tcPr>
            <w:tcW w:w="2551" w:type="dxa"/>
            <w:shd w:val="clear" w:color="auto" w:fill="000000" w:themeFill="text1"/>
          </w:tcPr>
          <w:p w14:paraId="0142CE1D" w14:textId="77777777" w:rsidR="0097266D" w:rsidRPr="003D5A4B" w:rsidRDefault="0097266D" w:rsidP="007F4D08">
            <w:pPr>
              <w:jc w:val="left"/>
              <w:rPr>
                <w:rFonts w:cs="Calibri"/>
                <w:b/>
                <w:bCs/>
                <w:noProof/>
                <w:sz w:val="18"/>
                <w:szCs w:val="18"/>
              </w:rPr>
            </w:pPr>
            <w:r w:rsidRPr="003D5A4B">
              <w:rPr>
                <w:rFonts w:cs="Calibri"/>
                <w:b/>
                <w:bCs/>
                <w:noProof/>
                <w:sz w:val="18"/>
                <w:szCs w:val="18"/>
              </w:rPr>
              <w:t>Activities</w:t>
            </w:r>
          </w:p>
        </w:tc>
        <w:tc>
          <w:tcPr>
            <w:tcW w:w="6379" w:type="dxa"/>
            <w:shd w:val="clear" w:color="auto" w:fill="000000" w:themeFill="text1"/>
          </w:tcPr>
          <w:p w14:paraId="7AE9E24F" w14:textId="77777777" w:rsidR="0097266D" w:rsidRPr="003D5A4B" w:rsidRDefault="0097266D" w:rsidP="007F4D08">
            <w:pPr>
              <w:rPr>
                <w:rFonts w:cs="Calibri"/>
                <w:b/>
                <w:bCs/>
                <w:noProof/>
                <w:sz w:val="18"/>
                <w:szCs w:val="18"/>
              </w:rPr>
            </w:pPr>
            <w:r w:rsidRPr="003D5A4B">
              <w:rPr>
                <w:rFonts w:cs="Calibri"/>
                <w:b/>
                <w:bCs/>
                <w:noProof/>
                <w:sz w:val="18"/>
                <w:szCs w:val="18"/>
              </w:rPr>
              <w:t>Comments</w:t>
            </w:r>
          </w:p>
        </w:tc>
      </w:tr>
      <w:tr w:rsidR="0097266D" w:rsidRPr="003D5A4B" w14:paraId="56B0FA78" w14:textId="77777777" w:rsidTr="00065B50">
        <w:tc>
          <w:tcPr>
            <w:tcW w:w="421" w:type="dxa"/>
          </w:tcPr>
          <w:p w14:paraId="6BA9EB54" w14:textId="77777777" w:rsidR="0097266D" w:rsidRPr="003D5A4B" w:rsidRDefault="0097266D" w:rsidP="007F4D08">
            <w:pPr>
              <w:rPr>
                <w:rFonts w:cs="Calibri"/>
                <w:noProof/>
                <w:sz w:val="18"/>
                <w:szCs w:val="18"/>
              </w:rPr>
            </w:pPr>
            <w:r w:rsidRPr="003D5A4B">
              <w:rPr>
                <w:rFonts w:cs="Calibri"/>
                <w:noProof/>
                <w:sz w:val="18"/>
                <w:szCs w:val="18"/>
              </w:rPr>
              <w:t>1</w:t>
            </w:r>
          </w:p>
        </w:tc>
        <w:tc>
          <w:tcPr>
            <w:tcW w:w="2551" w:type="dxa"/>
          </w:tcPr>
          <w:p w14:paraId="70B5EAA0" w14:textId="77777777" w:rsidR="0097266D" w:rsidRPr="003D5A4B" w:rsidRDefault="0097266D" w:rsidP="00065B50">
            <w:pPr>
              <w:jc w:val="left"/>
              <w:rPr>
                <w:rFonts w:cs="Calibri"/>
                <w:noProof/>
                <w:sz w:val="18"/>
                <w:szCs w:val="18"/>
              </w:rPr>
            </w:pPr>
            <w:r w:rsidRPr="003D5A4B">
              <w:rPr>
                <w:rFonts w:cs="Calibri"/>
                <w:noProof/>
                <w:sz w:val="18"/>
                <w:szCs w:val="18"/>
              </w:rPr>
              <w:t>Activity 3.1.1) Setting up the project unit</w:t>
            </w:r>
            <w:r w:rsidRPr="003D5A4B">
              <w:t xml:space="preserve"> </w:t>
            </w:r>
          </w:p>
        </w:tc>
        <w:tc>
          <w:tcPr>
            <w:tcW w:w="6379" w:type="dxa"/>
          </w:tcPr>
          <w:p w14:paraId="0DF6F8BC" w14:textId="03C03529" w:rsidR="0097266D" w:rsidRPr="003D5A4B" w:rsidRDefault="0097266D" w:rsidP="00D167E0">
            <w:pPr>
              <w:rPr>
                <w:rFonts w:cs="Calibri"/>
                <w:noProof/>
                <w:sz w:val="18"/>
                <w:szCs w:val="18"/>
              </w:rPr>
            </w:pPr>
            <w:r w:rsidRPr="003D5A4B">
              <w:rPr>
                <w:rFonts w:cs="Calibri"/>
                <w:noProof/>
                <w:sz w:val="18"/>
                <w:szCs w:val="18"/>
              </w:rPr>
              <w:t xml:space="preserve">This activity will comprise all efforts to set up the project unit, including the procurement process to hire the project manager, the national technical assistants and project assistant, as well as settling and establishing the infrastructure needed for the unit to kick-start the project.  </w:t>
            </w:r>
          </w:p>
        </w:tc>
      </w:tr>
      <w:tr w:rsidR="0097266D" w:rsidRPr="003D5A4B" w14:paraId="74DD8AA1" w14:textId="77777777" w:rsidTr="00065B50">
        <w:tc>
          <w:tcPr>
            <w:tcW w:w="421" w:type="dxa"/>
          </w:tcPr>
          <w:p w14:paraId="5E85B3F2" w14:textId="77777777" w:rsidR="0097266D" w:rsidRPr="003D5A4B" w:rsidRDefault="0097266D" w:rsidP="007F4D08">
            <w:pPr>
              <w:rPr>
                <w:rFonts w:cs="Calibri"/>
                <w:noProof/>
                <w:sz w:val="18"/>
                <w:szCs w:val="18"/>
              </w:rPr>
            </w:pPr>
            <w:r w:rsidRPr="003D5A4B">
              <w:rPr>
                <w:rFonts w:cs="Calibri"/>
                <w:noProof/>
                <w:sz w:val="18"/>
                <w:szCs w:val="18"/>
              </w:rPr>
              <w:t>2</w:t>
            </w:r>
          </w:p>
        </w:tc>
        <w:tc>
          <w:tcPr>
            <w:tcW w:w="2551" w:type="dxa"/>
          </w:tcPr>
          <w:p w14:paraId="4A552966" w14:textId="42AF508B" w:rsidR="0097266D" w:rsidRPr="003D5A4B" w:rsidRDefault="0097266D" w:rsidP="00065B50">
            <w:pPr>
              <w:jc w:val="left"/>
              <w:rPr>
                <w:rFonts w:cs="Calibri"/>
                <w:noProof/>
                <w:sz w:val="18"/>
                <w:szCs w:val="18"/>
              </w:rPr>
            </w:pPr>
            <w:r w:rsidRPr="003D5A4B">
              <w:rPr>
                <w:rFonts w:cs="Calibri"/>
                <w:noProof/>
                <w:sz w:val="18"/>
                <w:szCs w:val="18"/>
              </w:rPr>
              <w:t xml:space="preserve">Activity 3.1.2) </w:t>
            </w:r>
            <w:r w:rsidR="00172316" w:rsidRPr="003D5A4B">
              <w:rPr>
                <w:rFonts w:cs="Calibri"/>
                <w:noProof/>
                <w:sz w:val="18"/>
                <w:szCs w:val="18"/>
              </w:rPr>
              <w:t>Design of project monitoring system and review of monitoring indicators and t</w:t>
            </w:r>
            <w:r w:rsidRPr="003D5A4B">
              <w:rPr>
                <w:rFonts w:cs="Calibri"/>
                <w:noProof/>
                <w:sz w:val="18"/>
                <w:szCs w:val="18"/>
              </w:rPr>
              <w:t xml:space="preserve">eam detailed planning and team building </w:t>
            </w:r>
          </w:p>
        </w:tc>
        <w:tc>
          <w:tcPr>
            <w:tcW w:w="6379" w:type="dxa"/>
          </w:tcPr>
          <w:p w14:paraId="22036CF2" w14:textId="4E2EE4EE" w:rsidR="0097266D" w:rsidRPr="003D5A4B" w:rsidRDefault="0097266D" w:rsidP="00D167E0">
            <w:pPr>
              <w:rPr>
                <w:rFonts w:cs="Calibri"/>
                <w:noProof/>
                <w:sz w:val="18"/>
                <w:szCs w:val="18"/>
              </w:rPr>
            </w:pPr>
            <w:r w:rsidRPr="003D5A4B">
              <w:rPr>
                <w:rFonts w:cs="Calibri"/>
                <w:noProof/>
                <w:sz w:val="18"/>
                <w:szCs w:val="18"/>
              </w:rPr>
              <w:t xml:space="preserve">Once the project unit is </w:t>
            </w:r>
            <w:r w:rsidR="00E92D9D" w:rsidRPr="003D5A4B">
              <w:rPr>
                <w:rFonts w:cs="Calibri"/>
                <w:noProof/>
                <w:sz w:val="18"/>
                <w:szCs w:val="18"/>
              </w:rPr>
              <w:t>in place</w:t>
            </w:r>
            <w:r w:rsidRPr="003D5A4B">
              <w:rPr>
                <w:rFonts w:cs="Calibri"/>
                <w:noProof/>
                <w:sz w:val="18"/>
                <w:szCs w:val="18"/>
              </w:rPr>
              <w:t xml:space="preserve">, the members will </w:t>
            </w:r>
            <w:r w:rsidR="00F556E3" w:rsidRPr="003D5A4B">
              <w:rPr>
                <w:rFonts w:cs="Calibri"/>
                <w:noProof/>
                <w:sz w:val="18"/>
                <w:szCs w:val="18"/>
              </w:rPr>
              <w:t xml:space="preserve">implement </w:t>
            </w:r>
            <w:r w:rsidRPr="003D5A4B">
              <w:rPr>
                <w:rFonts w:cs="Calibri"/>
                <w:noProof/>
                <w:sz w:val="18"/>
                <w:szCs w:val="18"/>
              </w:rPr>
              <w:t xml:space="preserve">activities to engage and kickstart the project. They will be responsible for adjusting the project planning to incorporate any changes to the initial plan included in the ProDoc that may be needed. </w:t>
            </w:r>
            <w:r w:rsidR="00172316" w:rsidRPr="003D5A4B">
              <w:rPr>
                <w:rFonts w:cs="Calibri"/>
                <w:noProof/>
                <w:sz w:val="18"/>
                <w:szCs w:val="18"/>
              </w:rPr>
              <w:t>A detailed project monitoring system and indicators will be defined by the project team, based on the monitoring and evaluation plan included in the ProDoc.</w:t>
            </w:r>
          </w:p>
          <w:p w14:paraId="402209C4" w14:textId="3D31291F" w:rsidR="00A52693" w:rsidRPr="003D5A4B" w:rsidRDefault="00A52693" w:rsidP="00D167E0">
            <w:pPr>
              <w:rPr>
                <w:rFonts w:cs="Calibri"/>
                <w:noProof/>
                <w:sz w:val="18"/>
                <w:szCs w:val="18"/>
              </w:rPr>
            </w:pPr>
          </w:p>
        </w:tc>
      </w:tr>
      <w:tr w:rsidR="0097266D" w:rsidRPr="003D5A4B" w14:paraId="2BDBAC53" w14:textId="77777777" w:rsidTr="00065B50">
        <w:tc>
          <w:tcPr>
            <w:tcW w:w="421" w:type="dxa"/>
          </w:tcPr>
          <w:p w14:paraId="721C27F0" w14:textId="77777777" w:rsidR="0097266D" w:rsidRPr="003D5A4B" w:rsidRDefault="0097266D" w:rsidP="007F4D08">
            <w:pPr>
              <w:rPr>
                <w:rFonts w:cs="Calibri"/>
                <w:noProof/>
                <w:sz w:val="18"/>
                <w:szCs w:val="18"/>
              </w:rPr>
            </w:pPr>
            <w:r w:rsidRPr="003D5A4B">
              <w:rPr>
                <w:rFonts w:cs="Calibri"/>
                <w:noProof/>
                <w:sz w:val="18"/>
                <w:szCs w:val="18"/>
              </w:rPr>
              <w:t>3</w:t>
            </w:r>
          </w:p>
        </w:tc>
        <w:tc>
          <w:tcPr>
            <w:tcW w:w="2551" w:type="dxa"/>
          </w:tcPr>
          <w:p w14:paraId="1764A468" w14:textId="77777777" w:rsidR="0097266D" w:rsidRPr="003D5A4B" w:rsidRDefault="0097266D" w:rsidP="00065B50">
            <w:pPr>
              <w:jc w:val="left"/>
              <w:rPr>
                <w:rFonts w:cs="Calibri"/>
                <w:noProof/>
                <w:sz w:val="18"/>
                <w:szCs w:val="18"/>
              </w:rPr>
            </w:pPr>
            <w:r w:rsidRPr="003D5A4B">
              <w:rPr>
                <w:rFonts w:cs="Calibri"/>
                <w:noProof/>
                <w:sz w:val="18"/>
                <w:szCs w:val="18"/>
              </w:rPr>
              <w:t>Activity 3.1.3)</w:t>
            </w:r>
            <w:r w:rsidRPr="003D5A4B">
              <w:t xml:space="preserve"> </w:t>
            </w:r>
            <w:r w:rsidRPr="003D5A4B">
              <w:rPr>
                <w:rFonts w:cs="Calibri"/>
                <w:noProof/>
                <w:sz w:val="18"/>
                <w:szCs w:val="18"/>
              </w:rPr>
              <w:t>Review of gender mainstreaming strategy, stakeholder engagement approach and plan and the logical framework with indicators (+ development of specific TORs, review budget allocations, detailed workplanning, etc.)</w:t>
            </w:r>
          </w:p>
          <w:p w14:paraId="3D35204B" w14:textId="6D34A32B" w:rsidR="00A52693" w:rsidRPr="003D5A4B" w:rsidRDefault="00A52693" w:rsidP="00065B50">
            <w:pPr>
              <w:jc w:val="left"/>
              <w:rPr>
                <w:rFonts w:cs="Calibri"/>
                <w:noProof/>
                <w:sz w:val="18"/>
                <w:szCs w:val="18"/>
              </w:rPr>
            </w:pPr>
          </w:p>
        </w:tc>
        <w:tc>
          <w:tcPr>
            <w:tcW w:w="6379" w:type="dxa"/>
          </w:tcPr>
          <w:p w14:paraId="3A24ABB2" w14:textId="4A08374D" w:rsidR="0097266D" w:rsidRPr="003D5A4B" w:rsidRDefault="0097266D" w:rsidP="00D167E0">
            <w:pPr>
              <w:rPr>
                <w:rFonts w:cs="Calibri"/>
                <w:noProof/>
                <w:sz w:val="18"/>
                <w:szCs w:val="18"/>
              </w:rPr>
            </w:pPr>
            <w:r w:rsidRPr="003D5A4B">
              <w:rPr>
                <w:rFonts w:cs="Calibri"/>
                <w:noProof/>
                <w:sz w:val="18"/>
                <w:szCs w:val="18"/>
              </w:rPr>
              <w:t>All the plans, strategies, dates and budget included in the ProDoc will be updated by the project unit and validated by the project steering committee in order to reflect any changes that might have occurred until the project implementation</w:t>
            </w:r>
            <w:r w:rsidR="00F556E3" w:rsidRPr="003D5A4B">
              <w:rPr>
                <w:rFonts w:cs="Calibri"/>
                <w:noProof/>
                <w:sz w:val="18"/>
                <w:szCs w:val="18"/>
              </w:rPr>
              <w:t xml:space="preserve"> phase</w:t>
            </w:r>
            <w:r w:rsidRPr="003D5A4B">
              <w:rPr>
                <w:rFonts w:cs="Calibri"/>
                <w:noProof/>
                <w:sz w:val="18"/>
                <w:szCs w:val="18"/>
              </w:rPr>
              <w:t xml:space="preserve">.  </w:t>
            </w:r>
          </w:p>
        </w:tc>
      </w:tr>
      <w:tr w:rsidR="0097266D" w:rsidRPr="003D5A4B" w14:paraId="2F4A02A3" w14:textId="77777777" w:rsidTr="00065B50">
        <w:tc>
          <w:tcPr>
            <w:tcW w:w="421" w:type="dxa"/>
          </w:tcPr>
          <w:p w14:paraId="4046B211" w14:textId="0D496A94" w:rsidR="0097266D" w:rsidRPr="003D5A4B" w:rsidRDefault="00A51867" w:rsidP="007F4D08">
            <w:pPr>
              <w:rPr>
                <w:rFonts w:cs="Calibri"/>
                <w:noProof/>
                <w:sz w:val="18"/>
                <w:szCs w:val="18"/>
              </w:rPr>
            </w:pPr>
            <w:r w:rsidRPr="003D5A4B">
              <w:rPr>
                <w:rFonts w:cs="Calibri"/>
                <w:noProof/>
                <w:sz w:val="18"/>
                <w:szCs w:val="18"/>
              </w:rPr>
              <w:t>4</w:t>
            </w:r>
          </w:p>
        </w:tc>
        <w:tc>
          <w:tcPr>
            <w:tcW w:w="2551" w:type="dxa"/>
          </w:tcPr>
          <w:p w14:paraId="732A0FA3" w14:textId="230DAE34" w:rsidR="0097266D" w:rsidRPr="003D5A4B" w:rsidRDefault="0097266D" w:rsidP="00065B50">
            <w:pPr>
              <w:jc w:val="left"/>
              <w:rPr>
                <w:rFonts w:cs="Calibri"/>
                <w:noProof/>
                <w:sz w:val="18"/>
                <w:szCs w:val="18"/>
              </w:rPr>
            </w:pPr>
            <w:r w:rsidRPr="003D5A4B">
              <w:rPr>
                <w:rFonts w:cs="Calibri"/>
                <w:noProof/>
                <w:sz w:val="18"/>
                <w:szCs w:val="18"/>
              </w:rPr>
              <w:t>Activity 3.1.</w:t>
            </w:r>
            <w:r w:rsidR="00172316" w:rsidRPr="003D5A4B">
              <w:rPr>
                <w:rFonts w:cs="Calibri"/>
                <w:noProof/>
                <w:sz w:val="18"/>
                <w:szCs w:val="18"/>
              </w:rPr>
              <w:t>4</w:t>
            </w:r>
            <w:r w:rsidRPr="003D5A4B">
              <w:rPr>
                <w:rFonts w:cs="Calibri"/>
                <w:noProof/>
                <w:sz w:val="18"/>
                <w:szCs w:val="18"/>
              </w:rPr>
              <w:t>)</w:t>
            </w:r>
            <w:r w:rsidRPr="003D5A4B">
              <w:t xml:space="preserve"> </w:t>
            </w:r>
            <w:r w:rsidR="00E92D9D" w:rsidRPr="003D5A4B">
              <w:rPr>
                <w:sz w:val="18"/>
                <w:szCs w:val="18"/>
              </w:rPr>
              <w:t>M</w:t>
            </w:r>
            <w:r w:rsidRPr="003D5A4B">
              <w:rPr>
                <w:rFonts w:cs="Calibri"/>
                <w:noProof/>
                <w:sz w:val="18"/>
                <w:szCs w:val="18"/>
              </w:rPr>
              <w:t>idterm review to assess the implementation and impacts of project activities</w:t>
            </w:r>
          </w:p>
        </w:tc>
        <w:tc>
          <w:tcPr>
            <w:tcW w:w="6379" w:type="dxa"/>
          </w:tcPr>
          <w:p w14:paraId="2EB379FE" w14:textId="45620D18" w:rsidR="0097266D" w:rsidRPr="003D5A4B" w:rsidRDefault="0097266D" w:rsidP="00D167E0">
            <w:pPr>
              <w:rPr>
                <w:rFonts w:cs="Calibri"/>
                <w:noProof/>
                <w:sz w:val="18"/>
                <w:szCs w:val="18"/>
              </w:rPr>
            </w:pPr>
            <w:r w:rsidRPr="003D5A4B">
              <w:rPr>
                <w:rFonts w:cs="Calibri"/>
                <w:noProof/>
                <w:sz w:val="18"/>
                <w:szCs w:val="18"/>
              </w:rPr>
              <w:t xml:space="preserve">An external consultant will be selected to carry out the project midterm review. The goal will be to assess the impacts, validate the implemented strategy and describe the lessons learned and best practices, as well as points to be improved during the next phases. </w:t>
            </w:r>
          </w:p>
          <w:p w14:paraId="2FA6DBC6" w14:textId="0B03DFF5" w:rsidR="00A52693" w:rsidRPr="003D5A4B" w:rsidRDefault="00A52693" w:rsidP="00D167E0">
            <w:pPr>
              <w:rPr>
                <w:rFonts w:cs="Calibri"/>
                <w:noProof/>
                <w:sz w:val="18"/>
                <w:szCs w:val="18"/>
              </w:rPr>
            </w:pPr>
          </w:p>
        </w:tc>
      </w:tr>
      <w:tr w:rsidR="0097266D" w:rsidRPr="003D5A4B" w14:paraId="38D3D13F" w14:textId="77777777" w:rsidTr="00065B50">
        <w:tc>
          <w:tcPr>
            <w:tcW w:w="421" w:type="dxa"/>
          </w:tcPr>
          <w:p w14:paraId="3E6C9C06" w14:textId="33F5E187" w:rsidR="0097266D" w:rsidRPr="003D5A4B" w:rsidRDefault="00A51867" w:rsidP="007F4D08">
            <w:pPr>
              <w:rPr>
                <w:rFonts w:cs="Calibri"/>
                <w:noProof/>
                <w:sz w:val="18"/>
                <w:szCs w:val="18"/>
              </w:rPr>
            </w:pPr>
            <w:r w:rsidRPr="003D5A4B">
              <w:rPr>
                <w:rFonts w:cs="Calibri"/>
                <w:noProof/>
                <w:sz w:val="18"/>
                <w:szCs w:val="18"/>
              </w:rPr>
              <w:t>6</w:t>
            </w:r>
          </w:p>
        </w:tc>
        <w:tc>
          <w:tcPr>
            <w:tcW w:w="2551" w:type="dxa"/>
          </w:tcPr>
          <w:p w14:paraId="67AA7A1A" w14:textId="72D070C8" w:rsidR="0097266D" w:rsidRPr="003D5A4B" w:rsidRDefault="0097266D" w:rsidP="007F4D08">
            <w:pPr>
              <w:jc w:val="left"/>
              <w:rPr>
                <w:rFonts w:cs="Calibri"/>
                <w:noProof/>
                <w:sz w:val="18"/>
                <w:szCs w:val="18"/>
              </w:rPr>
            </w:pPr>
            <w:r w:rsidRPr="003D5A4B">
              <w:rPr>
                <w:rFonts w:cs="Calibri"/>
                <w:noProof/>
                <w:sz w:val="18"/>
                <w:szCs w:val="18"/>
              </w:rPr>
              <w:t>Activity 3.1.</w:t>
            </w:r>
            <w:r w:rsidR="00E92D9D" w:rsidRPr="003D5A4B">
              <w:rPr>
                <w:rFonts w:cs="Calibri"/>
                <w:noProof/>
                <w:sz w:val="18"/>
                <w:szCs w:val="18"/>
              </w:rPr>
              <w:t>5</w:t>
            </w:r>
            <w:r w:rsidRPr="003D5A4B">
              <w:rPr>
                <w:rFonts w:cs="Calibri"/>
                <w:noProof/>
                <w:sz w:val="18"/>
                <w:szCs w:val="18"/>
              </w:rPr>
              <w:t>)</w:t>
            </w:r>
            <w:r w:rsidRPr="003D5A4B">
              <w:t xml:space="preserve"> </w:t>
            </w:r>
            <w:r w:rsidRPr="003D5A4B">
              <w:rPr>
                <w:rFonts w:cs="Calibri"/>
                <w:noProof/>
                <w:sz w:val="18"/>
                <w:szCs w:val="18"/>
              </w:rPr>
              <w:t>Global final project evaluation</w:t>
            </w:r>
          </w:p>
        </w:tc>
        <w:tc>
          <w:tcPr>
            <w:tcW w:w="6379" w:type="dxa"/>
          </w:tcPr>
          <w:p w14:paraId="39A9ABD0" w14:textId="1FC54ACC" w:rsidR="0097266D" w:rsidRPr="003D5A4B" w:rsidRDefault="0097266D" w:rsidP="00D167E0">
            <w:pPr>
              <w:rPr>
                <w:rFonts w:cs="Calibri"/>
                <w:noProof/>
                <w:sz w:val="18"/>
                <w:szCs w:val="18"/>
              </w:rPr>
            </w:pPr>
            <w:r w:rsidRPr="003D5A4B">
              <w:rPr>
                <w:rFonts w:cs="Calibri"/>
                <w:noProof/>
                <w:sz w:val="18"/>
                <w:szCs w:val="18"/>
              </w:rPr>
              <w:t xml:space="preserve">An </w:t>
            </w:r>
            <w:r w:rsidR="00151EF5" w:rsidRPr="003D5A4B">
              <w:rPr>
                <w:rFonts w:cs="Calibri"/>
                <w:noProof/>
                <w:sz w:val="18"/>
                <w:szCs w:val="18"/>
              </w:rPr>
              <w:t xml:space="preserve">independent </w:t>
            </w:r>
            <w:r w:rsidRPr="003D5A4B">
              <w:rPr>
                <w:rFonts w:cs="Calibri"/>
                <w:noProof/>
                <w:sz w:val="18"/>
                <w:szCs w:val="18"/>
              </w:rPr>
              <w:t xml:space="preserve">consultant will be selected to carry out the final project evaluation with the goal of assessing the overall project implementation. </w:t>
            </w:r>
          </w:p>
          <w:p w14:paraId="121B352E" w14:textId="145FC8DE" w:rsidR="00A52693" w:rsidRPr="003D5A4B" w:rsidRDefault="00A52693" w:rsidP="00D167E0">
            <w:pPr>
              <w:rPr>
                <w:rFonts w:cs="Calibri"/>
                <w:noProof/>
                <w:sz w:val="18"/>
                <w:szCs w:val="18"/>
              </w:rPr>
            </w:pPr>
          </w:p>
        </w:tc>
      </w:tr>
    </w:tbl>
    <w:p w14:paraId="310F25D2" w14:textId="77777777" w:rsidR="0097266D" w:rsidRPr="003D5A4B" w:rsidRDefault="0097266D" w:rsidP="0097266D"/>
    <w:p w14:paraId="2D2AAB27" w14:textId="77777777" w:rsidR="0097266D" w:rsidRPr="003D5A4B" w:rsidRDefault="0097266D" w:rsidP="0097266D"/>
    <w:p w14:paraId="58F4C40B" w14:textId="7B2E08FF" w:rsidR="0097266D" w:rsidRPr="003D5A4B" w:rsidRDefault="0097266D" w:rsidP="0097266D">
      <w:r w:rsidRPr="003D5A4B">
        <w:rPr>
          <w:b/>
          <w:bCs/>
          <w:u w:val="single"/>
        </w:rPr>
        <w:t xml:space="preserve">Output 3.2 </w:t>
      </w:r>
      <w:r w:rsidRPr="003D5A4B">
        <w:t xml:space="preserve">will focus on setting up a knowledge sharing mechanism designed to ensure that the project benefits from lessons of past projects and shares its results and lessons learnt with others. </w:t>
      </w:r>
      <w:bookmarkStart w:id="202" w:name="_Hlk58536640"/>
      <w:r w:rsidR="002F49B2" w:rsidRPr="00DA0F94">
        <w:rPr>
          <w:highlight w:val="yellow"/>
        </w:rPr>
        <w:t xml:space="preserve">It is part and parcel of the project’s M&amp;E </w:t>
      </w:r>
      <w:r w:rsidR="00ED1A91" w:rsidRPr="00DA0F94">
        <w:rPr>
          <w:highlight w:val="yellow"/>
        </w:rPr>
        <w:t xml:space="preserve">activities, but also includes </w:t>
      </w:r>
      <w:r w:rsidR="00DA0F94">
        <w:rPr>
          <w:highlight w:val="yellow"/>
        </w:rPr>
        <w:t>KM</w:t>
      </w:r>
      <w:r w:rsidR="00ED1A91" w:rsidRPr="00DA0F94">
        <w:rPr>
          <w:highlight w:val="yellow"/>
        </w:rPr>
        <w:t xml:space="preserve"> elements.</w:t>
      </w:r>
      <w:r w:rsidR="00ED1A91">
        <w:t xml:space="preserve"> </w:t>
      </w:r>
      <w:r w:rsidR="00C41A43" w:rsidRPr="003D5A4B">
        <w:t>Guinea-Bissau</w:t>
      </w:r>
      <w:r w:rsidRPr="003D5A4B">
        <w:t xml:space="preserve"> will</w:t>
      </w:r>
      <w:r w:rsidR="00DA0F94">
        <w:t>,</w:t>
      </w:r>
      <w:r w:rsidRPr="003D5A4B">
        <w:t xml:space="preserve"> </w:t>
      </w:r>
      <w:r w:rsidR="00363DED" w:rsidRPr="00DA0F94">
        <w:rPr>
          <w:highlight w:val="yellow"/>
        </w:rPr>
        <w:t>among other things</w:t>
      </w:r>
      <w:r w:rsidR="00DA0F94">
        <w:t>,</w:t>
      </w:r>
      <w:r w:rsidR="00363DED">
        <w:t xml:space="preserve"> </w:t>
      </w:r>
      <w:r w:rsidRPr="003D5A4B">
        <w:t xml:space="preserve">benefit from linking with the </w:t>
      </w:r>
      <w:r w:rsidRPr="00CF1ABB">
        <w:rPr>
          <w:highlight w:val="yellow"/>
        </w:rPr>
        <w:t>CIRDA countries projects</w:t>
      </w:r>
      <w:r w:rsidR="00935AE0" w:rsidRPr="00CF1ABB">
        <w:rPr>
          <w:rStyle w:val="FootnoteReference"/>
          <w:highlight w:val="yellow"/>
        </w:rPr>
        <w:footnoteReference w:id="37"/>
      </w:r>
      <w:r w:rsidRPr="00CF1ABB">
        <w:rPr>
          <w:highlight w:val="yellow"/>
        </w:rPr>
        <w:t>.</w:t>
      </w:r>
      <w:r w:rsidRPr="003D5A4B">
        <w:t xml:space="preserve"> The UNDP and the GEF LDCF are supporting a set of NIM Climate Information and Early Warning System projects (12 at total) and a coordinating regional component (CIRDA) which has the objectives to enhance coordination among the 12 NIM projects, increase cost effectiveness and, most importantly, provide the 12 country projects with a regional network of technologies, a cohort of technical advisors and efficient knowledge management mechanism for experience and lessons exchange. </w:t>
      </w:r>
      <w:r w:rsidR="00CA683D" w:rsidRPr="003D5A4B">
        <w:t xml:space="preserve">Activities under </w:t>
      </w:r>
      <w:r w:rsidRPr="003D5A4B">
        <w:t xml:space="preserve">output 3.2 will link this project to the regional coordinating program (CIRDA), and through the knowledge management (KM) mechanism established by the CIRDA, this project will benefit from lessons and experiences from the 12 Country projects which are at a very advanced state of implementation. This </w:t>
      </w:r>
      <w:r w:rsidR="0096776A" w:rsidRPr="003D5A4B">
        <w:t>knowledge management</w:t>
      </w:r>
      <w:r w:rsidRPr="003D5A4B">
        <w:t xml:space="preserve"> mechanism will also allow this project to assess and document in a user-friendly form and share best and successful practices and lessons with relevant stakeholders and the other relevant initiatives in the region. </w:t>
      </w:r>
    </w:p>
    <w:bookmarkEnd w:id="202"/>
    <w:p w14:paraId="3D90362F" w14:textId="77777777" w:rsidR="00CC5382" w:rsidRPr="003D5A4B" w:rsidRDefault="00CC5382" w:rsidP="0097266D"/>
    <w:p w14:paraId="4111C1C6" w14:textId="77777777" w:rsidR="0097266D" w:rsidRPr="003D5A4B" w:rsidRDefault="0097266D" w:rsidP="0097266D"/>
    <w:tbl>
      <w:tblPr>
        <w:tblStyle w:val="TableGrid"/>
        <w:tblW w:w="9209" w:type="dxa"/>
        <w:tblLook w:val="04A0" w:firstRow="1" w:lastRow="0" w:firstColumn="1" w:lastColumn="0" w:noHBand="0" w:noVBand="1"/>
      </w:tblPr>
      <w:tblGrid>
        <w:gridCol w:w="421"/>
        <w:gridCol w:w="2409"/>
        <w:gridCol w:w="6379"/>
      </w:tblGrid>
      <w:tr w:rsidR="0097266D" w:rsidRPr="003D5A4B" w14:paraId="25BFB532" w14:textId="77777777" w:rsidTr="007F4D08">
        <w:trPr>
          <w:tblHeader/>
        </w:trPr>
        <w:tc>
          <w:tcPr>
            <w:tcW w:w="421" w:type="dxa"/>
            <w:shd w:val="clear" w:color="auto" w:fill="000000" w:themeFill="text1"/>
          </w:tcPr>
          <w:p w14:paraId="6143925C" w14:textId="77777777" w:rsidR="0097266D" w:rsidRPr="003D5A4B" w:rsidRDefault="0097266D" w:rsidP="007F4D08">
            <w:pPr>
              <w:rPr>
                <w:rFonts w:cs="Calibri"/>
                <w:b/>
                <w:bCs/>
                <w:noProof/>
                <w:sz w:val="18"/>
                <w:szCs w:val="18"/>
              </w:rPr>
            </w:pPr>
            <w:r w:rsidRPr="003D5A4B">
              <w:rPr>
                <w:rFonts w:cs="Calibri"/>
                <w:b/>
                <w:bCs/>
                <w:noProof/>
                <w:sz w:val="18"/>
                <w:szCs w:val="18"/>
              </w:rPr>
              <w:t>#</w:t>
            </w:r>
          </w:p>
        </w:tc>
        <w:tc>
          <w:tcPr>
            <w:tcW w:w="2409" w:type="dxa"/>
            <w:shd w:val="clear" w:color="auto" w:fill="000000" w:themeFill="text1"/>
          </w:tcPr>
          <w:p w14:paraId="7852AD8F" w14:textId="77777777" w:rsidR="0097266D" w:rsidRPr="003D5A4B" w:rsidRDefault="0097266D" w:rsidP="009A577D">
            <w:pPr>
              <w:jc w:val="left"/>
              <w:rPr>
                <w:rFonts w:cs="Calibri"/>
                <w:b/>
                <w:bCs/>
                <w:noProof/>
                <w:sz w:val="18"/>
                <w:szCs w:val="18"/>
              </w:rPr>
            </w:pPr>
            <w:r w:rsidRPr="003D5A4B">
              <w:rPr>
                <w:rFonts w:cs="Calibri"/>
                <w:b/>
                <w:bCs/>
                <w:noProof/>
                <w:sz w:val="18"/>
                <w:szCs w:val="18"/>
              </w:rPr>
              <w:t>Activities</w:t>
            </w:r>
          </w:p>
        </w:tc>
        <w:tc>
          <w:tcPr>
            <w:tcW w:w="6379" w:type="dxa"/>
            <w:shd w:val="clear" w:color="auto" w:fill="000000" w:themeFill="text1"/>
          </w:tcPr>
          <w:p w14:paraId="16D9347F" w14:textId="77777777" w:rsidR="0097266D" w:rsidRPr="003D5A4B" w:rsidRDefault="0097266D" w:rsidP="009A577D">
            <w:pPr>
              <w:jc w:val="left"/>
              <w:rPr>
                <w:rFonts w:cs="Calibri"/>
                <w:b/>
                <w:bCs/>
                <w:noProof/>
                <w:sz w:val="18"/>
                <w:szCs w:val="18"/>
              </w:rPr>
            </w:pPr>
            <w:r w:rsidRPr="003D5A4B">
              <w:rPr>
                <w:rFonts w:cs="Calibri"/>
                <w:b/>
                <w:bCs/>
                <w:noProof/>
                <w:sz w:val="18"/>
                <w:szCs w:val="18"/>
              </w:rPr>
              <w:t>Comments</w:t>
            </w:r>
          </w:p>
        </w:tc>
      </w:tr>
      <w:tr w:rsidR="0097266D" w:rsidRPr="003D5A4B" w14:paraId="7A101324" w14:textId="77777777" w:rsidTr="007F4D08">
        <w:tc>
          <w:tcPr>
            <w:tcW w:w="421" w:type="dxa"/>
          </w:tcPr>
          <w:p w14:paraId="4696F676" w14:textId="77777777" w:rsidR="0097266D" w:rsidRPr="003D5A4B" w:rsidRDefault="0097266D" w:rsidP="007F4D08">
            <w:pPr>
              <w:rPr>
                <w:rFonts w:cs="Calibri"/>
                <w:noProof/>
                <w:sz w:val="18"/>
                <w:szCs w:val="18"/>
              </w:rPr>
            </w:pPr>
            <w:r w:rsidRPr="003D5A4B">
              <w:rPr>
                <w:rFonts w:cs="Calibri"/>
                <w:noProof/>
                <w:sz w:val="18"/>
                <w:szCs w:val="18"/>
              </w:rPr>
              <w:t>1</w:t>
            </w:r>
          </w:p>
        </w:tc>
        <w:tc>
          <w:tcPr>
            <w:tcW w:w="2409" w:type="dxa"/>
          </w:tcPr>
          <w:p w14:paraId="2879E8A8" w14:textId="77777777" w:rsidR="0097266D" w:rsidRPr="003D5A4B" w:rsidRDefault="0097266D" w:rsidP="009A577D">
            <w:pPr>
              <w:jc w:val="left"/>
              <w:rPr>
                <w:rFonts w:cs="Calibri"/>
                <w:noProof/>
                <w:sz w:val="18"/>
                <w:szCs w:val="18"/>
              </w:rPr>
            </w:pPr>
            <w:r w:rsidRPr="003D5A4B">
              <w:rPr>
                <w:rFonts w:cs="Calibri"/>
                <w:noProof/>
                <w:sz w:val="18"/>
                <w:szCs w:val="18"/>
              </w:rPr>
              <w:t xml:space="preserve">Activity 3.2.1) </w:t>
            </w:r>
            <w:r w:rsidRPr="003D5A4B">
              <w:t>N</w:t>
            </w:r>
            <w:r w:rsidRPr="003D5A4B">
              <w:rPr>
                <w:rFonts w:cs="Calibri"/>
                <w:noProof/>
                <w:sz w:val="18"/>
                <w:szCs w:val="18"/>
              </w:rPr>
              <w:t>ational Inception workshop</w:t>
            </w:r>
          </w:p>
        </w:tc>
        <w:tc>
          <w:tcPr>
            <w:tcW w:w="6379" w:type="dxa"/>
          </w:tcPr>
          <w:p w14:paraId="11402664" w14:textId="77777777" w:rsidR="0097266D" w:rsidRPr="003D5A4B" w:rsidRDefault="0097266D" w:rsidP="00D167E0">
            <w:pPr>
              <w:rPr>
                <w:rFonts w:cs="Calibri"/>
                <w:noProof/>
                <w:sz w:val="18"/>
                <w:szCs w:val="18"/>
              </w:rPr>
            </w:pPr>
            <w:r w:rsidRPr="003D5A4B">
              <w:rPr>
                <w:rFonts w:cs="Calibri"/>
                <w:noProof/>
                <w:sz w:val="18"/>
                <w:szCs w:val="18"/>
              </w:rPr>
              <w:t xml:space="preserve">A national inception workshop will be organized to mark the start of the project. All key stakeholders, including government institutions, local communities representatives and co-financing institutions will be invited to participate and know more about the project’s acitivities, goals and timeline. </w:t>
            </w:r>
          </w:p>
          <w:p w14:paraId="67DF3C10" w14:textId="78773BDB" w:rsidR="00A52693" w:rsidRPr="003D5A4B" w:rsidRDefault="00A52693" w:rsidP="00D167E0">
            <w:pPr>
              <w:rPr>
                <w:rFonts w:cs="Calibri"/>
                <w:noProof/>
                <w:sz w:val="18"/>
                <w:szCs w:val="18"/>
              </w:rPr>
            </w:pPr>
          </w:p>
        </w:tc>
      </w:tr>
      <w:tr w:rsidR="0097266D" w:rsidRPr="003D5A4B" w14:paraId="1FDEF7B9" w14:textId="77777777" w:rsidTr="007F4D08">
        <w:tc>
          <w:tcPr>
            <w:tcW w:w="421" w:type="dxa"/>
          </w:tcPr>
          <w:p w14:paraId="55BB4A68" w14:textId="77777777" w:rsidR="0097266D" w:rsidRPr="003D5A4B" w:rsidRDefault="0097266D" w:rsidP="007F4D08">
            <w:pPr>
              <w:rPr>
                <w:rFonts w:cs="Calibri"/>
                <w:noProof/>
                <w:sz w:val="18"/>
                <w:szCs w:val="18"/>
              </w:rPr>
            </w:pPr>
            <w:r w:rsidRPr="003D5A4B">
              <w:rPr>
                <w:rFonts w:cs="Calibri"/>
                <w:noProof/>
                <w:sz w:val="18"/>
                <w:szCs w:val="18"/>
              </w:rPr>
              <w:t>2</w:t>
            </w:r>
          </w:p>
        </w:tc>
        <w:tc>
          <w:tcPr>
            <w:tcW w:w="2409" w:type="dxa"/>
          </w:tcPr>
          <w:p w14:paraId="0D225B37" w14:textId="77777777" w:rsidR="0097266D" w:rsidRPr="003D5A4B" w:rsidRDefault="0097266D" w:rsidP="009A577D">
            <w:pPr>
              <w:jc w:val="left"/>
              <w:rPr>
                <w:rFonts w:cs="Calibri"/>
                <w:noProof/>
                <w:sz w:val="18"/>
                <w:szCs w:val="18"/>
              </w:rPr>
            </w:pPr>
            <w:r w:rsidRPr="003D5A4B">
              <w:rPr>
                <w:rFonts w:cs="Calibri"/>
                <w:noProof/>
                <w:sz w:val="18"/>
                <w:szCs w:val="18"/>
              </w:rPr>
              <w:t>Activity 3.2.2) Preparation of a knowledge sharing mechanisms including an accessible report on “best-practices” and “lessons-learned” linked with the CIRDA</w:t>
            </w:r>
          </w:p>
        </w:tc>
        <w:tc>
          <w:tcPr>
            <w:tcW w:w="6379" w:type="dxa"/>
          </w:tcPr>
          <w:p w14:paraId="7A1201E0" w14:textId="214B58BB" w:rsidR="0097266D" w:rsidRPr="003D5A4B" w:rsidRDefault="0097266D" w:rsidP="00D167E0">
            <w:pPr>
              <w:rPr>
                <w:rFonts w:cs="Calibri"/>
                <w:noProof/>
                <w:sz w:val="18"/>
                <w:szCs w:val="18"/>
              </w:rPr>
            </w:pPr>
            <w:r w:rsidRPr="003D5A4B">
              <w:rPr>
                <w:rFonts w:cs="Calibri"/>
                <w:noProof/>
                <w:sz w:val="18"/>
                <w:szCs w:val="18"/>
              </w:rPr>
              <w:t xml:space="preserve">A procurement process will be opened to hire an external consultant, with specialization in knowledge sharing and management, that will be responsible for creating a mechanism to share the lessons learned and best practices implemented by the project. </w:t>
            </w:r>
            <w:r w:rsidR="00850F48" w:rsidRPr="003D5A4B">
              <w:rPr>
                <w:rFonts w:cs="Calibri"/>
                <w:noProof/>
                <w:sz w:val="18"/>
                <w:szCs w:val="18"/>
              </w:rPr>
              <w:t xml:space="preserve"> Products will be tailored to different stakeholders, ie policy decision makers, technical staff, subnational stakeholders. </w:t>
            </w:r>
          </w:p>
        </w:tc>
      </w:tr>
      <w:tr w:rsidR="0097266D" w:rsidRPr="003D5A4B" w14:paraId="7FC594BE" w14:textId="77777777" w:rsidTr="007F4D08">
        <w:tc>
          <w:tcPr>
            <w:tcW w:w="421" w:type="dxa"/>
          </w:tcPr>
          <w:p w14:paraId="47D225BC" w14:textId="77777777" w:rsidR="0097266D" w:rsidRPr="003D5A4B" w:rsidRDefault="0097266D" w:rsidP="007F4D08">
            <w:pPr>
              <w:rPr>
                <w:rFonts w:cs="Calibri"/>
                <w:noProof/>
                <w:sz w:val="18"/>
                <w:szCs w:val="18"/>
              </w:rPr>
            </w:pPr>
            <w:r w:rsidRPr="003D5A4B">
              <w:rPr>
                <w:rFonts w:cs="Calibri"/>
                <w:noProof/>
                <w:sz w:val="18"/>
                <w:szCs w:val="18"/>
              </w:rPr>
              <w:t>3</w:t>
            </w:r>
          </w:p>
        </w:tc>
        <w:tc>
          <w:tcPr>
            <w:tcW w:w="2409" w:type="dxa"/>
          </w:tcPr>
          <w:p w14:paraId="63FE799B" w14:textId="77777777" w:rsidR="0097266D" w:rsidRPr="003D5A4B" w:rsidRDefault="0097266D" w:rsidP="009A577D">
            <w:pPr>
              <w:jc w:val="left"/>
              <w:rPr>
                <w:rFonts w:cs="Calibri"/>
                <w:noProof/>
                <w:sz w:val="18"/>
                <w:szCs w:val="18"/>
              </w:rPr>
            </w:pPr>
            <w:r w:rsidRPr="003D5A4B">
              <w:rPr>
                <w:rFonts w:cs="Calibri"/>
                <w:noProof/>
                <w:sz w:val="18"/>
                <w:szCs w:val="18"/>
              </w:rPr>
              <w:t>Activity 3.2.3)</w:t>
            </w:r>
            <w:r w:rsidRPr="003D5A4B">
              <w:t xml:space="preserve"> </w:t>
            </w:r>
            <w:r w:rsidRPr="003D5A4B">
              <w:rPr>
                <w:rFonts w:cs="Calibri"/>
                <w:noProof/>
                <w:sz w:val="18"/>
                <w:szCs w:val="18"/>
              </w:rPr>
              <w:t>Circulation of report on “best-practices” and “lessons-learned”</w:t>
            </w:r>
          </w:p>
        </w:tc>
        <w:tc>
          <w:tcPr>
            <w:tcW w:w="6379" w:type="dxa"/>
          </w:tcPr>
          <w:p w14:paraId="50C5A356" w14:textId="77777777" w:rsidR="0097266D" w:rsidRPr="003D5A4B" w:rsidRDefault="0097266D" w:rsidP="00D167E0">
            <w:pPr>
              <w:rPr>
                <w:rFonts w:cs="Calibri"/>
                <w:noProof/>
                <w:sz w:val="18"/>
                <w:szCs w:val="18"/>
              </w:rPr>
            </w:pPr>
            <w:r w:rsidRPr="003D5A4B">
              <w:rPr>
                <w:rFonts w:cs="Calibri"/>
                <w:noProof/>
                <w:sz w:val="18"/>
                <w:szCs w:val="18"/>
              </w:rPr>
              <w:t xml:space="preserve">The outcomes of activity 3.2.2 will be distributed locally and internationally to key stakeholders, partners and institutions engaged with climate monitoring and related topics. The goal will be to raise awareness of project’s outcomes and help the development of similar projects. </w:t>
            </w:r>
          </w:p>
          <w:p w14:paraId="348C271F" w14:textId="650D781B" w:rsidR="00A52693" w:rsidRPr="003D5A4B" w:rsidRDefault="00A52693" w:rsidP="00D167E0">
            <w:pPr>
              <w:rPr>
                <w:rFonts w:cs="Calibri"/>
                <w:noProof/>
                <w:sz w:val="18"/>
                <w:szCs w:val="18"/>
              </w:rPr>
            </w:pPr>
          </w:p>
        </w:tc>
      </w:tr>
      <w:tr w:rsidR="0097266D" w:rsidRPr="003D5A4B" w14:paraId="459B49A7" w14:textId="77777777" w:rsidTr="007F4D08">
        <w:tc>
          <w:tcPr>
            <w:tcW w:w="421" w:type="dxa"/>
          </w:tcPr>
          <w:p w14:paraId="59E83DF9" w14:textId="77777777" w:rsidR="0097266D" w:rsidRPr="003D5A4B" w:rsidRDefault="0097266D" w:rsidP="007F4D08">
            <w:pPr>
              <w:rPr>
                <w:rFonts w:cs="Calibri"/>
                <w:noProof/>
                <w:sz w:val="18"/>
                <w:szCs w:val="18"/>
              </w:rPr>
            </w:pPr>
            <w:r w:rsidRPr="003D5A4B">
              <w:rPr>
                <w:rFonts w:cs="Calibri"/>
                <w:noProof/>
                <w:sz w:val="18"/>
                <w:szCs w:val="18"/>
              </w:rPr>
              <w:t>4</w:t>
            </w:r>
          </w:p>
        </w:tc>
        <w:tc>
          <w:tcPr>
            <w:tcW w:w="2409" w:type="dxa"/>
          </w:tcPr>
          <w:p w14:paraId="3D9E6A86" w14:textId="77777777" w:rsidR="0097266D" w:rsidRPr="003D5A4B" w:rsidRDefault="0097266D" w:rsidP="009A577D">
            <w:pPr>
              <w:jc w:val="left"/>
              <w:rPr>
                <w:rFonts w:cs="Calibri"/>
                <w:noProof/>
                <w:sz w:val="18"/>
                <w:szCs w:val="18"/>
              </w:rPr>
            </w:pPr>
            <w:r w:rsidRPr="003D5A4B">
              <w:rPr>
                <w:rFonts w:cs="Calibri"/>
                <w:noProof/>
                <w:sz w:val="18"/>
                <w:szCs w:val="18"/>
              </w:rPr>
              <w:t>Activity 3.2.4)</w:t>
            </w:r>
            <w:r w:rsidRPr="003D5A4B">
              <w:t xml:space="preserve"> </w:t>
            </w:r>
            <w:r w:rsidRPr="003D5A4B">
              <w:rPr>
                <w:rFonts w:cs="Calibri"/>
                <w:noProof/>
                <w:sz w:val="18"/>
                <w:szCs w:val="18"/>
              </w:rPr>
              <w:t>Closure workshop with all involved stakeholders for discussing "lessons-learned", follow-up initiatives and the project’s sustainability strategy.</w:t>
            </w:r>
          </w:p>
        </w:tc>
        <w:tc>
          <w:tcPr>
            <w:tcW w:w="6379" w:type="dxa"/>
          </w:tcPr>
          <w:p w14:paraId="01697432" w14:textId="77777777" w:rsidR="0097266D" w:rsidRPr="003D5A4B" w:rsidRDefault="0097266D" w:rsidP="00D167E0">
            <w:pPr>
              <w:rPr>
                <w:rFonts w:cs="Calibri"/>
                <w:noProof/>
                <w:sz w:val="18"/>
                <w:szCs w:val="18"/>
              </w:rPr>
            </w:pPr>
            <w:r w:rsidRPr="003D5A4B">
              <w:rPr>
                <w:rFonts w:cs="Calibri"/>
                <w:noProof/>
                <w:sz w:val="18"/>
                <w:szCs w:val="18"/>
              </w:rPr>
              <w:t xml:space="preserve">A closure workshop will be organized at the end of the project to give a wide panorama of what was achieved, the benefits and best practices of the project. It will be a moment to reflect on the good points and what can be improved in future projects related to climate monitoring and climate information services. </w:t>
            </w:r>
          </w:p>
        </w:tc>
      </w:tr>
      <w:tr w:rsidR="0097266D" w:rsidRPr="003D5A4B" w14:paraId="1DAEA390" w14:textId="77777777" w:rsidTr="007F4D08">
        <w:tc>
          <w:tcPr>
            <w:tcW w:w="421" w:type="dxa"/>
          </w:tcPr>
          <w:p w14:paraId="71655AF1" w14:textId="77777777" w:rsidR="0097266D" w:rsidRPr="003D5A4B" w:rsidRDefault="0097266D" w:rsidP="007F4D08">
            <w:pPr>
              <w:rPr>
                <w:rFonts w:cs="Calibri"/>
                <w:noProof/>
                <w:sz w:val="18"/>
                <w:szCs w:val="18"/>
              </w:rPr>
            </w:pPr>
            <w:r w:rsidRPr="003D5A4B">
              <w:rPr>
                <w:rFonts w:cs="Calibri"/>
                <w:noProof/>
                <w:sz w:val="18"/>
                <w:szCs w:val="18"/>
              </w:rPr>
              <w:t>5</w:t>
            </w:r>
          </w:p>
        </w:tc>
        <w:tc>
          <w:tcPr>
            <w:tcW w:w="2409" w:type="dxa"/>
          </w:tcPr>
          <w:p w14:paraId="585EBB99" w14:textId="77777777" w:rsidR="0097266D" w:rsidRPr="003D5A4B" w:rsidRDefault="0097266D" w:rsidP="009A577D">
            <w:pPr>
              <w:jc w:val="left"/>
              <w:rPr>
                <w:rFonts w:cs="Calibri"/>
                <w:noProof/>
                <w:sz w:val="18"/>
                <w:szCs w:val="18"/>
              </w:rPr>
            </w:pPr>
            <w:r w:rsidRPr="003D5A4B">
              <w:rPr>
                <w:rFonts w:cs="Calibri"/>
                <w:noProof/>
                <w:sz w:val="18"/>
                <w:szCs w:val="18"/>
              </w:rPr>
              <w:t>Activity 3.2.5) Administrative closure</w:t>
            </w:r>
          </w:p>
        </w:tc>
        <w:tc>
          <w:tcPr>
            <w:tcW w:w="6379" w:type="dxa"/>
          </w:tcPr>
          <w:p w14:paraId="37DBD137" w14:textId="77777777" w:rsidR="0097266D" w:rsidRPr="003D5A4B" w:rsidRDefault="0097266D" w:rsidP="00D167E0">
            <w:pPr>
              <w:rPr>
                <w:rFonts w:cs="Calibri"/>
                <w:noProof/>
                <w:sz w:val="18"/>
                <w:szCs w:val="18"/>
              </w:rPr>
            </w:pPr>
            <w:r w:rsidRPr="003D5A4B">
              <w:rPr>
                <w:rFonts w:cs="Calibri"/>
                <w:noProof/>
                <w:sz w:val="18"/>
                <w:szCs w:val="18"/>
              </w:rPr>
              <w:t xml:space="preserve">All tasks related to the administrative closure of the project after the end of all project’s activities after year 6 will be managed by the project unit team. </w:t>
            </w:r>
          </w:p>
          <w:p w14:paraId="454FB3B9" w14:textId="4917F9ED" w:rsidR="00A52693" w:rsidRPr="003D5A4B" w:rsidRDefault="00A52693" w:rsidP="00D167E0">
            <w:pPr>
              <w:rPr>
                <w:rFonts w:cs="Calibri"/>
                <w:noProof/>
                <w:sz w:val="18"/>
                <w:szCs w:val="18"/>
              </w:rPr>
            </w:pPr>
          </w:p>
        </w:tc>
      </w:tr>
    </w:tbl>
    <w:p w14:paraId="4FC59F9B" w14:textId="77777777" w:rsidR="0097266D" w:rsidRPr="003D5A4B" w:rsidRDefault="0097266D" w:rsidP="0097266D"/>
    <w:p w14:paraId="6B88E468" w14:textId="77777777" w:rsidR="0097266D" w:rsidRPr="003D5A4B" w:rsidRDefault="0097266D" w:rsidP="0097266D"/>
    <w:p w14:paraId="7DAF6795" w14:textId="2C694504" w:rsidR="0097266D" w:rsidRPr="003D5A4B" w:rsidRDefault="0097266D" w:rsidP="0097266D">
      <w:r w:rsidRPr="003D5A4B">
        <w:rPr>
          <w:b/>
          <w:bCs/>
          <w:u w:val="single"/>
        </w:rPr>
        <w:t>Output 3.3</w:t>
      </w:r>
      <w:r w:rsidRPr="003D5A4B">
        <w:t xml:space="preserve"> will support the implementation of a wider public awareness of the benefits of the access of end-users to climate services. This public awareness will give a special focus to decision makers in order to convince them to consider climate information services as development priority and on the necessity for the government to dedicate national resources to the support the sustainable financing of the climate information and early warning system after the end of the project. The raising awareness will also target the communities, the private sector, the national development institutions and the civil society organizations to inform them on the available climate services and the benefits of using them.</w:t>
      </w:r>
      <w:r w:rsidR="00BC54A1">
        <w:t xml:space="preserve"> </w:t>
      </w:r>
      <w:r w:rsidR="00BC54A1" w:rsidRPr="00BC54A1">
        <w:rPr>
          <w:highlight w:val="yellow"/>
        </w:rPr>
        <w:t xml:space="preserve">Refer to more information in </w:t>
      </w:r>
      <w:r w:rsidR="00BC54A1" w:rsidRPr="00BC54A1">
        <w:rPr>
          <w:highlight w:val="yellow"/>
        </w:rPr>
        <w:fldChar w:fldCharType="begin"/>
      </w:r>
      <w:r w:rsidR="00BC54A1" w:rsidRPr="00BC54A1">
        <w:rPr>
          <w:highlight w:val="yellow"/>
        </w:rPr>
        <w:instrText xml:space="preserve"> REF _Ref150000900 \h </w:instrText>
      </w:r>
      <w:r w:rsidR="00BC54A1">
        <w:rPr>
          <w:highlight w:val="yellow"/>
        </w:rPr>
        <w:instrText xml:space="preserve"> \* MERGEFORMAT </w:instrText>
      </w:r>
      <w:r w:rsidR="00BC54A1" w:rsidRPr="00BC54A1">
        <w:rPr>
          <w:highlight w:val="yellow"/>
        </w:rPr>
      </w:r>
      <w:r w:rsidR="00BC54A1" w:rsidRPr="00BC54A1">
        <w:rPr>
          <w:highlight w:val="yellow"/>
        </w:rPr>
        <w:fldChar w:fldCharType="separate"/>
      </w:r>
      <w:r w:rsidR="00BC54A1" w:rsidRPr="00BC54A1">
        <w:rPr>
          <w:highlight w:val="yellow"/>
        </w:rPr>
        <w:t xml:space="preserve">Box </w:t>
      </w:r>
      <w:r w:rsidR="00BC54A1" w:rsidRPr="00BC54A1">
        <w:rPr>
          <w:noProof/>
          <w:highlight w:val="yellow"/>
        </w:rPr>
        <w:t>1</w:t>
      </w:r>
      <w:r w:rsidR="00BC54A1" w:rsidRPr="00BC54A1">
        <w:rPr>
          <w:highlight w:val="yellow"/>
        </w:rPr>
        <w:fldChar w:fldCharType="end"/>
      </w:r>
      <w:r w:rsidR="00BC54A1" w:rsidRPr="00BC54A1">
        <w:rPr>
          <w:highlight w:val="yellow"/>
        </w:rPr>
        <w:t xml:space="preserve"> and </w:t>
      </w:r>
      <w:r w:rsidR="00BC54A1" w:rsidRPr="00BC54A1">
        <w:rPr>
          <w:highlight w:val="yellow"/>
        </w:rPr>
        <w:fldChar w:fldCharType="begin"/>
      </w:r>
      <w:r w:rsidR="00BC54A1" w:rsidRPr="00BC54A1">
        <w:rPr>
          <w:highlight w:val="yellow"/>
        </w:rPr>
        <w:instrText xml:space="preserve"> REF _Ref150000865 \h </w:instrText>
      </w:r>
      <w:r w:rsidR="00BC54A1">
        <w:rPr>
          <w:highlight w:val="yellow"/>
        </w:rPr>
        <w:instrText xml:space="preserve"> \* MERGEFORMAT </w:instrText>
      </w:r>
      <w:r w:rsidR="00BC54A1" w:rsidRPr="00BC54A1">
        <w:rPr>
          <w:highlight w:val="yellow"/>
        </w:rPr>
      </w:r>
      <w:r w:rsidR="00BC54A1" w:rsidRPr="00BC54A1">
        <w:rPr>
          <w:highlight w:val="yellow"/>
        </w:rPr>
        <w:fldChar w:fldCharType="separate"/>
      </w:r>
      <w:r w:rsidR="00BC54A1" w:rsidRPr="00BC54A1">
        <w:rPr>
          <w:highlight w:val="yellow"/>
        </w:rPr>
        <w:t xml:space="preserve">Table </w:t>
      </w:r>
      <w:r w:rsidR="00BC54A1" w:rsidRPr="00BC54A1">
        <w:rPr>
          <w:noProof/>
          <w:highlight w:val="yellow"/>
        </w:rPr>
        <w:t>14</w:t>
      </w:r>
      <w:r w:rsidR="00BC54A1" w:rsidRPr="00BC54A1">
        <w:rPr>
          <w:highlight w:val="yellow"/>
        </w:rPr>
        <w:fldChar w:fldCharType="end"/>
      </w:r>
      <w:r w:rsidR="00BC54A1" w:rsidRPr="00BC54A1">
        <w:rPr>
          <w:highlight w:val="yellow"/>
        </w:rPr>
        <w:t>.</w:t>
      </w:r>
    </w:p>
    <w:p w14:paraId="0D98FDB0" w14:textId="77777777" w:rsidR="00786730" w:rsidRPr="003D5A4B" w:rsidRDefault="00786730" w:rsidP="0097266D"/>
    <w:tbl>
      <w:tblPr>
        <w:tblStyle w:val="TableGrid"/>
        <w:tblW w:w="9209" w:type="dxa"/>
        <w:tblLook w:val="04A0" w:firstRow="1" w:lastRow="0" w:firstColumn="1" w:lastColumn="0" w:noHBand="0" w:noVBand="1"/>
      </w:tblPr>
      <w:tblGrid>
        <w:gridCol w:w="421"/>
        <w:gridCol w:w="2409"/>
        <w:gridCol w:w="6379"/>
      </w:tblGrid>
      <w:tr w:rsidR="0097266D" w:rsidRPr="003D5A4B" w14:paraId="4B2607B8" w14:textId="77777777" w:rsidTr="007F4D08">
        <w:trPr>
          <w:tblHeader/>
        </w:trPr>
        <w:tc>
          <w:tcPr>
            <w:tcW w:w="421" w:type="dxa"/>
            <w:shd w:val="clear" w:color="auto" w:fill="000000" w:themeFill="text1"/>
          </w:tcPr>
          <w:p w14:paraId="4D25BE6E" w14:textId="77777777" w:rsidR="0097266D" w:rsidRPr="003D5A4B" w:rsidRDefault="0097266D" w:rsidP="007F4D08">
            <w:pPr>
              <w:rPr>
                <w:rFonts w:cs="Calibri"/>
                <w:b/>
                <w:bCs/>
                <w:noProof/>
                <w:sz w:val="18"/>
                <w:szCs w:val="18"/>
              </w:rPr>
            </w:pPr>
            <w:r w:rsidRPr="003D5A4B">
              <w:rPr>
                <w:rFonts w:cs="Calibri"/>
                <w:b/>
                <w:bCs/>
                <w:noProof/>
                <w:sz w:val="18"/>
                <w:szCs w:val="18"/>
              </w:rPr>
              <w:t>#</w:t>
            </w:r>
          </w:p>
        </w:tc>
        <w:tc>
          <w:tcPr>
            <w:tcW w:w="2409" w:type="dxa"/>
            <w:shd w:val="clear" w:color="auto" w:fill="000000" w:themeFill="text1"/>
          </w:tcPr>
          <w:p w14:paraId="3C07732E" w14:textId="77777777" w:rsidR="0097266D" w:rsidRPr="003D5A4B" w:rsidRDefault="0097266D" w:rsidP="007F4D08">
            <w:pPr>
              <w:jc w:val="left"/>
              <w:rPr>
                <w:rFonts w:cs="Calibri"/>
                <w:b/>
                <w:bCs/>
                <w:noProof/>
                <w:sz w:val="18"/>
                <w:szCs w:val="18"/>
              </w:rPr>
            </w:pPr>
            <w:r w:rsidRPr="003D5A4B">
              <w:rPr>
                <w:rFonts w:cs="Calibri"/>
                <w:b/>
                <w:bCs/>
                <w:noProof/>
                <w:sz w:val="18"/>
                <w:szCs w:val="18"/>
              </w:rPr>
              <w:t>Activities</w:t>
            </w:r>
          </w:p>
        </w:tc>
        <w:tc>
          <w:tcPr>
            <w:tcW w:w="6379" w:type="dxa"/>
            <w:shd w:val="clear" w:color="auto" w:fill="000000" w:themeFill="text1"/>
          </w:tcPr>
          <w:p w14:paraId="04DA70CC" w14:textId="77777777" w:rsidR="0097266D" w:rsidRPr="003D5A4B" w:rsidRDefault="0097266D" w:rsidP="007F4D08">
            <w:pPr>
              <w:rPr>
                <w:rFonts w:cs="Calibri"/>
                <w:b/>
                <w:bCs/>
                <w:noProof/>
                <w:sz w:val="18"/>
                <w:szCs w:val="18"/>
              </w:rPr>
            </w:pPr>
            <w:r w:rsidRPr="003D5A4B">
              <w:rPr>
                <w:rFonts w:cs="Calibri"/>
                <w:b/>
                <w:bCs/>
                <w:noProof/>
                <w:sz w:val="18"/>
                <w:szCs w:val="18"/>
              </w:rPr>
              <w:t>Comments</w:t>
            </w:r>
          </w:p>
        </w:tc>
      </w:tr>
      <w:tr w:rsidR="0097266D" w:rsidRPr="003D5A4B" w14:paraId="11ECBF75" w14:textId="77777777" w:rsidTr="007F4D08">
        <w:tc>
          <w:tcPr>
            <w:tcW w:w="421" w:type="dxa"/>
          </w:tcPr>
          <w:p w14:paraId="0D02EDDF" w14:textId="77777777" w:rsidR="0097266D" w:rsidRPr="003D5A4B" w:rsidRDefault="0097266D" w:rsidP="007F4D08">
            <w:pPr>
              <w:rPr>
                <w:rFonts w:cs="Calibri"/>
                <w:noProof/>
                <w:sz w:val="18"/>
                <w:szCs w:val="18"/>
              </w:rPr>
            </w:pPr>
            <w:r w:rsidRPr="003D5A4B">
              <w:rPr>
                <w:rFonts w:cs="Calibri"/>
                <w:noProof/>
                <w:sz w:val="18"/>
                <w:szCs w:val="18"/>
              </w:rPr>
              <w:t>1</w:t>
            </w:r>
          </w:p>
        </w:tc>
        <w:tc>
          <w:tcPr>
            <w:tcW w:w="2409" w:type="dxa"/>
          </w:tcPr>
          <w:p w14:paraId="446C3730" w14:textId="77777777" w:rsidR="0097266D" w:rsidRPr="003D5A4B" w:rsidRDefault="0097266D" w:rsidP="00786730">
            <w:pPr>
              <w:jc w:val="left"/>
              <w:rPr>
                <w:rFonts w:cs="Calibri"/>
                <w:noProof/>
                <w:sz w:val="18"/>
                <w:szCs w:val="18"/>
              </w:rPr>
            </w:pPr>
            <w:r w:rsidRPr="003D5A4B">
              <w:rPr>
                <w:rFonts w:cs="Calibri"/>
                <w:noProof/>
                <w:sz w:val="18"/>
                <w:szCs w:val="18"/>
              </w:rPr>
              <w:t>Activity 3.3.1) Build and maintain a web presence and community outreach through electronic means</w:t>
            </w:r>
          </w:p>
        </w:tc>
        <w:tc>
          <w:tcPr>
            <w:tcW w:w="6379" w:type="dxa"/>
          </w:tcPr>
          <w:p w14:paraId="24E4D7D4" w14:textId="77777777" w:rsidR="0097266D" w:rsidRPr="003D5A4B" w:rsidRDefault="0097266D" w:rsidP="00D167E0">
            <w:pPr>
              <w:rPr>
                <w:rFonts w:cs="Calibri"/>
                <w:noProof/>
                <w:sz w:val="18"/>
                <w:szCs w:val="18"/>
              </w:rPr>
            </w:pPr>
            <w:r w:rsidRPr="003D5A4B">
              <w:rPr>
                <w:rFonts w:cs="Calibri"/>
                <w:noProof/>
                <w:sz w:val="18"/>
                <w:szCs w:val="18"/>
              </w:rPr>
              <w:t xml:space="preserve">A procurement process will be opened to hire an expert in community engagement with strong command of communication and web tools in order to build a web presence strategy for the project. The project team will be trained to be able to maintain the website or other web tool developed by the expert.  </w:t>
            </w:r>
          </w:p>
          <w:p w14:paraId="068E089A" w14:textId="06F5F5D6" w:rsidR="00A52693" w:rsidRPr="003D5A4B" w:rsidRDefault="00A52693" w:rsidP="00D167E0">
            <w:pPr>
              <w:rPr>
                <w:rFonts w:cs="Calibri"/>
                <w:noProof/>
                <w:sz w:val="18"/>
                <w:szCs w:val="18"/>
              </w:rPr>
            </w:pPr>
          </w:p>
        </w:tc>
      </w:tr>
      <w:tr w:rsidR="0097266D" w:rsidRPr="003D5A4B" w14:paraId="4B1802D6" w14:textId="77777777" w:rsidTr="007F4D08">
        <w:tc>
          <w:tcPr>
            <w:tcW w:w="421" w:type="dxa"/>
          </w:tcPr>
          <w:p w14:paraId="4279B83B" w14:textId="77777777" w:rsidR="0097266D" w:rsidRPr="003D5A4B" w:rsidRDefault="0097266D" w:rsidP="007F4D08">
            <w:pPr>
              <w:rPr>
                <w:rFonts w:cs="Calibri"/>
                <w:noProof/>
                <w:sz w:val="18"/>
                <w:szCs w:val="18"/>
              </w:rPr>
            </w:pPr>
            <w:r w:rsidRPr="003D5A4B">
              <w:rPr>
                <w:rFonts w:cs="Calibri"/>
                <w:noProof/>
                <w:sz w:val="18"/>
                <w:szCs w:val="18"/>
              </w:rPr>
              <w:t>2</w:t>
            </w:r>
          </w:p>
        </w:tc>
        <w:tc>
          <w:tcPr>
            <w:tcW w:w="2409" w:type="dxa"/>
          </w:tcPr>
          <w:p w14:paraId="529D8946" w14:textId="77777777" w:rsidR="0097266D" w:rsidRPr="003D5A4B" w:rsidRDefault="0097266D" w:rsidP="00786730">
            <w:pPr>
              <w:jc w:val="left"/>
              <w:rPr>
                <w:rFonts w:cs="Calibri"/>
                <w:noProof/>
                <w:sz w:val="18"/>
                <w:szCs w:val="18"/>
              </w:rPr>
            </w:pPr>
            <w:r w:rsidRPr="003D5A4B">
              <w:rPr>
                <w:rFonts w:cs="Calibri"/>
                <w:noProof/>
                <w:sz w:val="18"/>
                <w:szCs w:val="18"/>
              </w:rPr>
              <w:t>Activity 3.3.2) Create and implement a national awareness campaign about EWS and climate information services created by the project, with focus on decision makers, local communities, private sector, national institutions and CSO</w:t>
            </w:r>
          </w:p>
        </w:tc>
        <w:tc>
          <w:tcPr>
            <w:tcW w:w="6379" w:type="dxa"/>
          </w:tcPr>
          <w:p w14:paraId="00A8141B" w14:textId="77777777" w:rsidR="0097266D" w:rsidRPr="003D5A4B" w:rsidRDefault="0097266D" w:rsidP="00D167E0">
            <w:pPr>
              <w:rPr>
                <w:rFonts w:cs="Calibri"/>
                <w:noProof/>
                <w:sz w:val="18"/>
                <w:szCs w:val="18"/>
              </w:rPr>
            </w:pPr>
            <w:r w:rsidRPr="003D5A4B">
              <w:rPr>
                <w:rFonts w:cs="Calibri"/>
                <w:noProof/>
                <w:sz w:val="18"/>
                <w:szCs w:val="18"/>
              </w:rPr>
              <w:t xml:space="preserve">The expert in community engagement will also be responsible for setting up a national awareness campaign about the climate information services developed by the project activities. The plan will be implemented by the project team during the last phase of the project. </w:t>
            </w:r>
          </w:p>
        </w:tc>
      </w:tr>
      <w:bookmarkEnd w:id="166"/>
    </w:tbl>
    <w:p w14:paraId="733199F7" w14:textId="607B8D8D" w:rsidR="0097266D" w:rsidRDefault="0097266D" w:rsidP="0097266D"/>
    <w:p w14:paraId="3CAD9A2D" w14:textId="77777777" w:rsidR="00934666" w:rsidRDefault="00934666">
      <w:pPr>
        <w:spacing w:after="160" w:line="259" w:lineRule="auto"/>
        <w:jc w:val="left"/>
        <w:rPr>
          <w:rFonts w:asciiTheme="minorHAnsi" w:hAnsiTheme="minorHAnsi"/>
          <w:b/>
          <w:bCs/>
          <w:i/>
          <w:iCs/>
          <w:szCs w:val="18"/>
          <w:highlight w:val="yellow"/>
        </w:rPr>
      </w:pPr>
      <w:bookmarkStart w:id="203" w:name="_Ref150000900"/>
      <w:r>
        <w:rPr>
          <w:highlight w:val="yellow"/>
        </w:rPr>
        <w:br w:type="page"/>
      </w:r>
    </w:p>
    <w:p w14:paraId="3B7D8484" w14:textId="05738B24" w:rsidR="00906E64" w:rsidRDefault="00906E64" w:rsidP="00906E64">
      <w:pPr>
        <w:pStyle w:val="Caption"/>
      </w:pPr>
      <w:r w:rsidRPr="000C64DB">
        <w:rPr>
          <w:highlight w:val="yellow"/>
        </w:rPr>
        <w:t xml:space="preserve">Box </w:t>
      </w:r>
      <w:r w:rsidRPr="000C64DB">
        <w:rPr>
          <w:noProof/>
          <w:highlight w:val="yellow"/>
        </w:rPr>
        <w:fldChar w:fldCharType="begin"/>
      </w:r>
      <w:r w:rsidRPr="000C64DB">
        <w:rPr>
          <w:noProof/>
          <w:highlight w:val="yellow"/>
        </w:rPr>
        <w:instrText xml:space="preserve"> SEQ Box \* ARABIC </w:instrText>
      </w:r>
      <w:r w:rsidRPr="000C64DB">
        <w:rPr>
          <w:noProof/>
          <w:highlight w:val="yellow"/>
        </w:rPr>
        <w:fldChar w:fldCharType="separate"/>
      </w:r>
      <w:r w:rsidRPr="000C64DB">
        <w:rPr>
          <w:noProof/>
          <w:highlight w:val="yellow"/>
        </w:rPr>
        <w:t>1</w:t>
      </w:r>
      <w:r w:rsidRPr="000C64DB">
        <w:rPr>
          <w:noProof/>
          <w:highlight w:val="yellow"/>
        </w:rPr>
        <w:fldChar w:fldCharType="end"/>
      </w:r>
      <w:bookmarkEnd w:id="203"/>
      <w:r w:rsidRPr="000C64DB">
        <w:rPr>
          <w:highlight w:val="yellow"/>
        </w:rPr>
        <w:t xml:space="preserve">. </w:t>
      </w:r>
      <w:r w:rsidR="00E113D1" w:rsidRPr="000C64DB">
        <w:rPr>
          <w:highlight w:val="yellow"/>
        </w:rPr>
        <w:t xml:space="preserve">About </w:t>
      </w:r>
      <w:r w:rsidRPr="000C64DB">
        <w:rPr>
          <w:highlight w:val="yellow"/>
        </w:rPr>
        <w:t xml:space="preserve">Knowledge Management </w:t>
      </w:r>
      <w:r w:rsidR="00DA0F94">
        <w:rPr>
          <w:highlight w:val="yellow"/>
        </w:rPr>
        <w:t xml:space="preserve">Mechanism and related </w:t>
      </w:r>
      <w:r w:rsidR="00E113D1" w:rsidRPr="000C64DB">
        <w:rPr>
          <w:highlight w:val="yellow"/>
        </w:rPr>
        <w:t>Activities</w:t>
      </w:r>
      <w:r w:rsidR="007250B4" w:rsidRPr="000C64DB">
        <w:rPr>
          <w:rStyle w:val="FootnoteReference"/>
          <w:highlight w:val="yellow"/>
        </w:rPr>
        <w:footnoteReference w:id="38"/>
      </w:r>
    </w:p>
    <w:tbl>
      <w:tblPr>
        <w:tblStyle w:val="TableGrid"/>
        <w:tblW w:w="0" w:type="auto"/>
        <w:tblLook w:val="04A0" w:firstRow="1" w:lastRow="0" w:firstColumn="1" w:lastColumn="0" w:noHBand="0" w:noVBand="1"/>
      </w:tblPr>
      <w:tblGrid>
        <w:gridCol w:w="9350"/>
      </w:tblGrid>
      <w:tr w:rsidR="00E113D1" w:rsidRPr="00934666" w14:paraId="294F500B" w14:textId="77777777" w:rsidTr="00E113D1">
        <w:tc>
          <w:tcPr>
            <w:tcW w:w="9350" w:type="dxa"/>
          </w:tcPr>
          <w:p w14:paraId="45FF74CD" w14:textId="77777777" w:rsidR="00576699" w:rsidRPr="00934666" w:rsidRDefault="00092B92" w:rsidP="00D167E0">
            <w:pPr>
              <w:rPr>
                <w:sz w:val="16"/>
                <w:szCs w:val="16"/>
                <w:highlight w:val="yellow"/>
              </w:rPr>
            </w:pPr>
            <w:r w:rsidRPr="00934666">
              <w:rPr>
                <w:sz w:val="16"/>
                <w:szCs w:val="16"/>
                <w:highlight w:val="yellow"/>
              </w:rPr>
              <w:t>Guinea-Bissau EWS Project revolves around the concept of ‘Climate Information Services’ and its crucial importance in climate change adaptation and effective climate disaster response. Delivering improved Climate information Services, which the project aims to achieve, can be characterized almost in its entirety as a ‘knowledge management service’ which will be enhanced by several knowledge management products that the project will produce. These included e.g. results from consultancies, systems that will be built up as a result of project activities, training that will be provided in connection with it, among other types of related activities. It is therefore important to note that KM is included not just in Component 3, but also embedded in various activities under Components 1 and 2</w:t>
            </w:r>
          </w:p>
          <w:p w14:paraId="1E213153" w14:textId="77777777" w:rsidR="00576699" w:rsidRPr="00934666" w:rsidRDefault="00576699" w:rsidP="00D167E0">
            <w:pPr>
              <w:rPr>
                <w:sz w:val="16"/>
                <w:szCs w:val="16"/>
                <w:highlight w:val="yellow"/>
              </w:rPr>
            </w:pPr>
          </w:p>
          <w:p w14:paraId="71073AA3" w14:textId="7CC2C5C8" w:rsidR="00092B92" w:rsidRPr="00934666" w:rsidRDefault="00576699" w:rsidP="00D167E0">
            <w:pPr>
              <w:rPr>
                <w:sz w:val="16"/>
                <w:szCs w:val="16"/>
                <w:highlight w:val="yellow"/>
              </w:rPr>
            </w:pPr>
            <w:r w:rsidRPr="00934666">
              <w:rPr>
                <w:sz w:val="16"/>
                <w:szCs w:val="16"/>
                <w:highlight w:val="yellow"/>
              </w:rPr>
              <w:t xml:space="preserve">The key elements and the mechanism for KM are </w:t>
            </w:r>
            <w:r w:rsidR="00092B92" w:rsidRPr="00934666">
              <w:rPr>
                <w:sz w:val="16"/>
                <w:szCs w:val="16"/>
                <w:highlight w:val="yellow"/>
              </w:rPr>
              <w:t>described further down in a Matrix</w:t>
            </w:r>
            <w:r w:rsidR="00BC54A1" w:rsidRPr="00934666">
              <w:rPr>
                <w:sz w:val="16"/>
                <w:szCs w:val="16"/>
                <w:highlight w:val="yellow"/>
              </w:rPr>
              <w:t xml:space="preserve"> (</w:t>
            </w:r>
            <w:r w:rsidR="00BC54A1" w:rsidRPr="00934666">
              <w:rPr>
                <w:sz w:val="16"/>
                <w:szCs w:val="16"/>
                <w:highlight w:val="yellow"/>
              </w:rPr>
              <w:fldChar w:fldCharType="begin"/>
            </w:r>
            <w:r w:rsidR="00BC54A1" w:rsidRPr="00934666">
              <w:rPr>
                <w:sz w:val="16"/>
                <w:szCs w:val="16"/>
                <w:highlight w:val="yellow"/>
              </w:rPr>
              <w:instrText xml:space="preserve"> REF _Ref150000865 \h  \* MERGEFORMAT </w:instrText>
            </w:r>
            <w:r w:rsidR="00BC54A1" w:rsidRPr="00934666">
              <w:rPr>
                <w:sz w:val="16"/>
                <w:szCs w:val="16"/>
                <w:highlight w:val="yellow"/>
              </w:rPr>
            </w:r>
            <w:r w:rsidR="00BC54A1" w:rsidRPr="00934666">
              <w:rPr>
                <w:sz w:val="16"/>
                <w:szCs w:val="16"/>
                <w:highlight w:val="yellow"/>
              </w:rPr>
              <w:fldChar w:fldCharType="separate"/>
            </w:r>
            <w:r w:rsidR="00BC54A1" w:rsidRPr="00934666">
              <w:rPr>
                <w:sz w:val="16"/>
                <w:szCs w:val="16"/>
              </w:rPr>
              <w:t xml:space="preserve">Table </w:t>
            </w:r>
            <w:r w:rsidR="00BC54A1" w:rsidRPr="00934666">
              <w:rPr>
                <w:noProof/>
                <w:sz w:val="16"/>
                <w:szCs w:val="16"/>
              </w:rPr>
              <w:t>14</w:t>
            </w:r>
            <w:r w:rsidR="00BC54A1" w:rsidRPr="00934666">
              <w:rPr>
                <w:sz w:val="16"/>
                <w:szCs w:val="16"/>
                <w:highlight w:val="yellow"/>
              </w:rPr>
              <w:fldChar w:fldCharType="end"/>
            </w:r>
            <w:r w:rsidR="00BC54A1" w:rsidRPr="00934666">
              <w:rPr>
                <w:sz w:val="16"/>
                <w:szCs w:val="16"/>
                <w:highlight w:val="yellow"/>
              </w:rPr>
              <w:t>)</w:t>
            </w:r>
            <w:r w:rsidR="00092B92" w:rsidRPr="00934666">
              <w:rPr>
                <w:sz w:val="16"/>
                <w:szCs w:val="16"/>
                <w:highlight w:val="yellow"/>
              </w:rPr>
              <w:t xml:space="preserve">. </w:t>
            </w:r>
          </w:p>
          <w:p w14:paraId="3D616964" w14:textId="77777777" w:rsidR="00092B92" w:rsidRPr="00934666" w:rsidRDefault="00092B92" w:rsidP="00D167E0">
            <w:pPr>
              <w:rPr>
                <w:sz w:val="16"/>
                <w:szCs w:val="16"/>
                <w:highlight w:val="yellow"/>
              </w:rPr>
            </w:pPr>
          </w:p>
          <w:p w14:paraId="5D14E3A3" w14:textId="77777777" w:rsidR="00092B92" w:rsidRPr="00934666" w:rsidRDefault="00092B92" w:rsidP="00D167E0">
            <w:pPr>
              <w:rPr>
                <w:sz w:val="16"/>
                <w:szCs w:val="16"/>
                <w:highlight w:val="yellow"/>
              </w:rPr>
            </w:pPr>
            <w:r w:rsidRPr="00934666">
              <w:rPr>
                <w:sz w:val="16"/>
                <w:szCs w:val="16"/>
                <w:highlight w:val="yellow"/>
              </w:rPr>
              <w:t xml:space="preserve">The details of and the deliverables from these activities are clearly described in the </w:t>
            </w:r>
            <w:r w:rsidRPr="00934666">
              <w:rPr>
                <w:sz w:val="16"/>
                <w:szCs w:val="16"/>
                <w:highlight w:val="yellow"/>
                <w:u w:val="single"/>
              </w:rPr>
              <w:t>PRODOC, in Section II-2) Expected Results</w:t>
            </w:r>
            <w:r w:rsidRPr="00934666">
              <w:rPr>
                <w:sz w:val="16"/>
                <w:szCs w:val="16"/>
                <w:highlight w:val="yellow"/>
              </w:rPr>
              <w:t xml:space="preserve">, and their timeline is set out in </w:t>
            </w:r>
            <w:r w:rsidRPr="00934666">
              <w:rPr>
                <w:sz w:val="16"/>
                <w:szCs w:val="16"/>
                <w:highlight w:val="yellow"/>
                <w:u w:val="single"/>
              </w:rPr>
              <w:t>Annex 2 (MULTI YEAR WORK PLAN).</w:t>
            </w:r>
          </w:p>
          <w:p w14:paraId="056DDAE8" w14:textId="77777777" w:rsidR="00092B92" w:rsidRPr="00934666" w:rsidRDefault="00092B92" w:rsidP="00D167E0">
            <w:pPr>
              <w:rPr>
                <w:sz w:val="16"/>
                <w:szCs w:val="16"/>
                <w:highlight w:val="yellow"/>
              </w:rPr>
            </w:pPr>
          </w:p>
          <w:p w14:paraId="21985483" w14:textId="2F82A2A6" w:rsidR="000F111E" w:rsidRPr="00934666" w:rsidRDefault="008331F5" w:rsidP="00D167E0">
            <w:pPr>
              <w:rPr>
                <w:sz w:val="16"/>
                <w:szCs w:val="16"/>
                <w:highlight w:val="yellow"/>
              </w:rPr>
            </w:pPr>
            <w:r w:rsidRPr="00934666">
              <w:rPr>
                <w:sz w:val="16"/>
                <w:szCs w:val="16"/>
                <w:highlight w:val="yellow"/>
              </w:rPr>
              <w:t>The project’s general KM mechanism will allow stakeholders to assess and document in a user-friendly form and share best and successful practices and lessons with relevant stakeholders and the other relevant initiatives in the region. Among other things, the project will seek to establish effective feedback mechanisms and knowledge management structures to optimally deliver key messages on how to reduce people’s exposure to climate risks and related threats. This will also help ensure that resources are used most-cost effectively and that project activities can continually be re-adapted to serve the greatest number of people through the most effective messaging and delivery possible.</w:t>
            </w:r>
          </w:p>
          <w:p w14:paraId="07858BC2" w14:textId="7A4A5244" w:rsidR="00361A47" w:rsidRPr="00934666" w:rsidRDefault="000F111E" w:rsidP="00934666">
            <w:pPr>
              <w:pStyle w:val="Boxtext"/>
              <w:ind w:left="736" w:right="887"/>
              <w:rPr>
                <w:b/>
                <w:bCs/>
                <w:i/>
                <w:iCs/>
                <w:sz w:val="16"/>
                <w:szCs w:val="14"/>
                <w:highlight w:val="yellow"/>
              </w:rPr>
            </w:pPr>
            <w:r w:rsidRPr="00934666">
              <w:rPr>
                <w:b/>
                <w:bCs/>
                <w:i/>
                <w:iCs/>
                <w:sz w:val="16"/>
                <w:szCs w:val="14"/>
                <w:highlight w:val="yellow"/>
              </w:rPr>
              <w:t xml:space="preserve">Core </w:t>
            </w:r>
            <w:r w:rsidR="00A32A7B">
              <w:rPr>
                <w:b/>
                <w:bCs/>
                <w:i/>
                <w:iCs/>
                <w:sz w:val="16"/>
                <w:szCs w:val="14"/>
                <w:highlight w:val="yellow"/>
              </w:rPr>
              <w:t xml:space="preserve">KM </w:t>
            </w:r>
            <w:r w:rsidRPr="00934666">
              <w:rPr>
                <w:b/>
                <w:bCs/>
                <w:i/>
                <w:iCs/>
                <w:sz w:val="16"/>
                <w:szCs w:val="14"/>
                <w:highlight w:val="yellow"/>
              </w:rPr>
              <w:t>deliverables</w:t>
            </w:r>
            <w:r w:rsidR="00EE1BF7">
              <w:rPr>
                <w:b/>
                <w:bCs/>
                <w:i/>
                <w:iCs/>
                <w:sz w:val="16"/>
                <w:szCs w:val="14"/>
                <w:highlight w:val="yellow"/>
              </w:rPr>
              <w:t xml:space="preserve">, </w:t>
            </w:r>
            <w:r w:rsidR="00934666" w:rsidRPr="00934666">
              <w:rPr>
                <w:b/>
                <w:bCs/>
                <w:i/>
                <w:iCs/>
                <w:sz w:val="16"/>
                <w:szCs w:val="14"/>
                <w:highlight w:val="yellow"/>
              </w:rPr>
              <w:t>their timeline</w:t>
            </w:r>
            <w:r w:rsidR="00EE1BF7">
              <w:rPr>
                <w:b/>
                <w:bCs/>
                <w:i/>
                <w:iCs/>
                <w:sz w:val="16"/>
                <w:szCs w:val="14"/>
                <w:highlight w:val="yellow"/>
              </w:rPr>
              <w:t>s</w:t>
            </w:r>
            <w:r w:rsidRPr="00934666">
              <w:rPr>
                <w:b/>
                <w:bCs/>
                <w:i/>
                <w:iCs/>
                <w:sz w:val="16"/>
                <w:szCs w:val="14"/>
                <w:highlight w:val="yellow"/>
              </w:rPr>
              <w:t xml:space="preserve"> </w:t>
            </w:r>
            <w:r w:rsidR="00EE1BF7">
              <w:rPr>
                <w:b/>
                <w:bCs/>
                <w:i/>
                <w:iCs/>
                <w:sz w:val="16"/>
                <w:szCs w:val="14"/>
                <w:highlight w:val="yellow"/>
              </w:rPr>
              <w:t xml:space="preserve">and associated budgets are </w:t>
            </w:r>
            <w:r w:rsidRPr="00934666">
              <w:rPr>
                <w:b/>
                <w:bCs/>
                <w:i/>
                <w:iCs/>
                <w:sz w:val="16"/>
                <w:szCs w:val="14"/>
                <w:highlight w:val="yellow"/>
              </w:rPr>
              <w:t>include</w:t>
            </w:r>
            <w:r w:rsidR="00EE1BF7">
              <w:rPr>
                <w:b/>
                <w:bCs/>
                <w:i/>
                <w:iCs/>
                <w:sz w:val="16"/>
                <w:szCs w:val="14"/>
                <w:highlight w:val="yellow"/>
              </w:rPr>
              <w:t>d</w:t>
            </w:r>
            <w:r w:rsidR="00934666">
              <w:rPr>
                <w:b/>
                <w:bCs/>
                <w:i/>
                <w:iCs/>
                <w:sz w:val="16"/>
                <w:szCs w:val="14"/>
                <w:highlight w:val="yellow"/>
              </w:rPr>
              <w:t xml:space="preserve"> the </w:t>
            </w:r>
            <w:r w:rsidR="00A65329">
              <w:rPr>
                <w:b/>
                <w:bCs/>
                <w:i/>
                <w:iCs/>
                <w:sz w:val="16"/>
                <w:szCs w:val="14"/>
                <w:highlight w:val="yellow"/>
              </w:rPr>
              <w:t>table that follows.</w:t>
            </w:r>
          </w:p>
        </w:tc>
      </w:tr>
    </w:tbl>
    <w:p w14:paraId="60E7B325" w14:textId="48EFF293" w:rsidR="00A65329" w:rsidRDefault="00A65329"/>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79"/>
        <w:gridCol w:w="1842"/>
      </w:tblGrid>
      <w:tr w:rsidR="00A65329" w:rsidRPr="000B0F7F" w14:paraId="04D478ED" w14:textId="77777777" w:rsidTr="00541385">
        <w:trPr>
          <w:cantSplit/>
          <w:tblHeader/>
        </w:trPr>
        <w:tc>
          <w:tcPr>
            <w:tcW w:w="7508" w:type="dxa"/>
            <w:gridSpan w:val="2"/>
            <w:shd w:val="clear" w:color="000000" w:fill="E7E6E6"/>
            <w:hideMark/>
          </w:tcPr>
          <w:p w14:paraId="3AC9AF5C" w14:textId="77777777" w:rsidR="00A65329" w:rsidRPr="007A7994" w:rsidRDefault="00A65329" w:rsidP="00541385">
            <w:pPr>
              <w:jc w:val="center"/>
              <w:rPr>
                <w:rFonts w:eastAsia="Times New Roman" w:cs="Calibri"/>
                <w:b/>
                <w:bCs/>
                <w:sz w:val="16"/>
                <w:szCs w:val="16"/>
                <w:highlight w:val="yellow"/>
              </w:rPr>
            </w:pPr>
            <w:r w:rsidRPr="007A7994">
              <w:rPr>
                <w:rFonts w:eastAsia="Times New Roman" w:cs="Calibri"/>
                <w:b/>
                <w:bCs/>
                <w:sz w:val="16"/>
                <w:szCs w:val="16"/>
                <w:highlight w:val="yellow"/>
              </w:rPr>
              <w:t>KM tag</w:t>
            </w:r>
            <w:r w:rsidRPr="000B0F7F">
              <w:rPr>
                <w:rFonts w:eastAsia="Times New Roman" w:cs="Calibri"/>
                <w:b/>
                <w:bCs/>
                <w:sz w:val="16"/>
                <w:szCs w:val="16"/>
                <w:highlight w:val="yellow"/>
              </w:rPr>
              <w:t xml:space="preserve"> for activities</w:t>
            </w:r>
            <w:r w:rsidRPr="007A7994">
              <w:rPr>
                <w:rFonts w:eastAsia="Times New Roman" w:cs="Calibri"/>
                <w:b/>
                <w:bCs/>
                <w:sz w:val="16"/>
                <w:szCs w:val="16"/>
                <w:highlight w:val="yellow"/>
              </w:rPr>
              <w:t xml:space="preserve"> </w:t>
            </w:r>
            <w:r w:rsidRPr="000B0F7F">
              <w:rPr>
                <w:rFonts w:eastAsia="Times New Roman" w:cs="Calibri"/>
                <w:b/>
                <w:bCs/>
                <w:sz w:val="16"/>
                <w:szCs w:val="16"/>
                <w:highlight w:val="yellow"/>
              </w:rPr>
              <w:t>under relevant outputs and their timeline</w:t>
            </w:r>
          </w:p>
        </w:tc>
        <w:tc>
          <w:tcPr>
            <w:tcW w:w="1842" w:type="dxa"/>
            <w:shd w:val="clear" w:color="000000" w:fill="E7E6E6"/>
            <w:hideMark/>
          </w:tcPr>
          <w:p w14:paraId="6659245A" w14:textId="77777777" w:rsidR="00A65329" w:rsidRPr="007A7994" w:rsidRDefault="00A65329" w:rsidP="00541385">
            <w:pPr>
              <w:jc w:val="center"/>
              <w:rPr>
                <w:rFonts w:eastAsia="Times New Roman" w:cs="Calibri"/>
                <w:b/>
                <w:bCs/>
                <w:sz w:val="16"/>
                <w:szCs w:val="16"/>
                <w:highlight w:val="yellow"/>
              </w:rPr>
            </w:pPr>
            <w:r w:rsidRPr="007A7994">
              <w:rPr>
                <w:rFonts w:eastAsia="Times New Roman" w:cs="Calibri"/>
                <w:b/>
                <w:bCs/>
                <w:sz w:val="16"/>
                <w:szCs w:val="16"/>
                <w:highlight w:val="yellow"/>
              </w:rPr>
              <w:t>Notional KM BUDGET</w:t>
            </w:r>
          </w:p>
        </w:tc>
      </w:tr>
      <w:tr w:rsidR="00A65329" w:rsidRPr="000B0F7F" w14:paraId="6EDDEE64" w14:textId="77777777" w:rsidTr="00541385">
        <w:trPr>
          <w:cantSplit/>
        </w:trPr>
        <w:tc>
          <w:tcPr>
            <w:tcW w:w="7508" w:type="dxa"/>
            <w:gridSpan w:val="2"/>
            <w:shd w:val="clear" w:color="000000" w:fill="E7E6E6"/>
            <w:noWrap/>
            <w:vAlign w:val="center"/>
            <w:hideMark/>
          </w:tcPr>
          <w:p w14:paraId="662FC29C"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1.6) Design and installation of data processing facilities, open climate data portal (OCDP), and forecasting system</w:t>
            </w:r>
          </w:p>
          <w:p w14:paraId="5149C272"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Key KM deliverable(s) by end of PHASE 1</w:t>
            </w:r>
            <w:r w:rsidRPr="007A7994">
              <w:rPr>
                <w:rFonts w:eastAsia="Times New Roman" w:cs="Calibri"/>
                <w:i/>
                <w:iCs/>
                <w:color w:val="000000"/>
                <w:sz w:val="16"/>
                <w:szCs w:val="16"/>
                <w:highlight w:val="yellow"/>
                <w:u w:val="single"/>
              </w:rPr>
              <w:t>:</w:t>
            </w:r>
            <w:r w:rsidRPr="007A7994">
              <w:rPr>
                <w:rFonts w:eastAsia="Times New Roman" w:cs="Calibri"/>
                <w:i/>
                <w:iCs/>
                <w:color w:val="000000"/>
                <w:sz w:val="16"/>
                <w:szCs w:val="16"/>
                <w:highlight w:val="yellow"/>
              </w:rPr>
              <w:t xml:space="preserve"> Data management infrastructure (DMI) designed and improved, personnel trained in managing it and the open climate data portal (OCDP) is subsequently designed</w:t>
            </w:r>
            <w:r>
              <w:rPr>
                <w:rFonts w:eastAsia="Times New Roman" w:cs="Calibri"/>
                <w:i/>
                <w:iCs/>
                <w:color w:val="000000"/>
                <w:sz w:val="16"/>
                <w:szCs w:val="16"/>
                <w:highlight w:val="yellow"/>
              </w:rPr>
              <w:t>.</w:t>
            </w:r>
          </w:p>
        </w:tc>
        <w:tc>
          <w:tcPr>
            <w:tcW w:w="1842" w:type="dxa"/>
            <w:shd w:val="clear" w:color="000000" w:fill="E7E6E6"/>
            <w:noWrap/>
            <w:vAlign w:val="center"/>
            <w:hideMark/>
          </w:tcPr>
          <w:p w14:paraId="15B57F36"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$52,500</w:t>
            </w:r>
          </w:p>
        </w:tc>
      </w:tr>
      <w:tr w:rsidR="00A65329" w:rsidRPr="000B0F7F" w14:paraId="4D84A29F" w14:textId="77777777" w:rsidTr="00541385">
        <w:trPr>
          <w:cantSplit/>
        </w:trPr>
        <w:tc>
          <w:tcPr>
            <w:tcW w:w="1129" w:type="dxa"/>
            <w:shd w:val="clear" w:color="auto" w:fill="auto"/>
            <w:noWrap/>
          </w:tcPr>
          <w:p w14:paraId="530F5FDF"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1.6.1</w:t>
            </w:r>
          </w:p>
        </w:tc>
        <w:tc>
          <w:tcPr>
            <w:tcW w:w="8221" w:type="dxa"/>
            <w:gridSpan w:val="2"/>
            <w:shd w:val="clear" w:color="auto" w:fill="auto"/>
            <w:noWrap/>
          </w:tcPr>
          <w:p w14:paraId="0FDDDD6F"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Preliminary design of the data management infrastructure (DMI)</w:t>
            </w:r>
          </w:p>
        </w:tc>
      </w:tr>
      <w:tr w:rsidR="00A65329" w:rsidRPr="000B0F7F" w14:paraId="1CFF77F3" w14:textId="77777777" w:rsidTr="00541385">
        <w:trPr>
          <w:cantSplit/>
        </w:trPr>
        <w:tc>
          <w:tcPr>
            <w:tcW w:w="1129" w:type="dxa"/>
            <w:shd w:val="clear" w:color="auto" w:fill="auto"/>
            <w:noWrap/>
          </w:tcPr>
          <w:p w14:paraId="745F898C"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1.6.4</w:t>
            </w:r>
          </w:p>
        </w:tc>
        <w:tc>
          <w:tcPr>
            <w:tcW w:w="8221" w:type="dxa"/>
            <w:gridSpan w:val="2"/>
            <w:shd w:val="clear" w:color="auto" w:fill="auto"/>
            <w:noWrap/>
          </w:tcPr>
          <w:p w14:paraId="102CAD42"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Commissioning, transfer and training [for the data management infrastructure (DMI)]</w:t>
            </w:r>
          </w:p>
        </w:tc>
      </w:tr>
      <w:tr w:rsidR="00A65329" w:rsidRPr="000B0F7F" w14:paraId="60706224" w14:textId="77777777" w:rsidTr="00541385">
        <w:trPr>
          <w:cantSplit/>
        </w:trPr>
        <w:tc>
          <w:tcPr>
            <w:tcW w:w="1129" w:type="dxa"/>
            <w:shd w:val="clear" w:color="auto" w:fill="auto"/>
            <w:noWrap/>
          </w:tcPr>
          <w:p w14:paraId="0FA956E2"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1.6.5</w:t>
            </w:r>
          </w:p>
        </w:tc>
        <w:tc>
          <w:tcPr>
            <w:tcW w:w="8221" w:type="dxa"/>
            <w:gridSpan w:val="2"/>
            <w:shd w:val="clear" w:color="auto" w:fill="auto"/>
            <w:noWrap/>
          </w:tcPr>
          <w:p w14:paraId="6E76D904"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Design the open climate data portal (OCDP)</w:t>
            </w:r>
          </w:p>
        </w:tc>
      </w:tr>
      <w:tr w:rsidR="00A65329" w:rsidRPr="000B0F7F" w14:paraId="2EB7BF4F" w14:textId="77777777" w:rsidTr="00541385">
        <w:trPr>
          <w:cantSplit/>
        </w:trPr>
        <w:tc>
          <w:tcPr>
            <w:tcW w:w="7508" w:type="dxa"/>
            <w:gridSpan w:val="2"/>
            <w:shd w:val="clear" w:color="000000" w:fill="E7E6E6"/>
            <w:noWrap/>
            <w:vAlign w:val="center"/>
            <w:hideMark/>
          </w:tcPr>
          <w:p w14:paraId="5271EA4D"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 xml:space="preserve">Under </w:t>
            </w:r>
            <w:r w:rsidRPr="007A7994">
              <w:rPr>
                <w:rFonts w:eastAsia="Times New Roman" w:cs="Calibri"/>
                <w:b/>
                <w:bCs/>
                <w:color w:val="000000"/>
                <w:sz w:val="16"/>
                <w:szCs w:val="16"/>
                <w:highlight w:val="yellow"/>
              </w:rPr>
              <w:t>Output 1.8</w:t>
            </w:r>
            <w:r w:rsidRPr="000B0F7F">
              <w:rPr>
                <w:rFonts w:eastAsia="Times New Roman" w:cs="Calibri"/>
                <w:b/>
                <w:bCs/>
                <w:color w:val="000000"/>
                <w:sz w:val="16"/>
                <w:szCs w:val="16"/>
                <w:highlight w:val="yellow"/>
              </w:rPr>
              <w:t>) Development and implementation of a capacity building program to provide the Guinea Bissau with the required capacity to operate and maintain the observation network and develop services</w:t>
            </w:r>
          </w:p>
          <w:p w14:paraId="77366309"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xml:space="preserve">| Key KM deliverable(s) by end of PHASE 3: </w:t>
            </w:r>
            <w:r w:rsidRPr="007A7994">
              <w:rPr>
                <w:rFonts w:eastAsia="Times New Roman" w:cs="Calibri"/>
                <w:i/>
                <w:iCs/>
                <w:color w:val="000000"/>
                <w:sz w:val="16"/>
                <w:szCs w:val="16"/>
                <w:highlight w:val="yellow"/>
              </w:rPr>
              <w:t>(i) Selected individuals, women included, receive specialized technical training in climate information services and related topics. (ii) Innovation in climate information services is incentivized through grants for applied research that directly contribute to project goals.</w:t>
            </w:r>
            <w:r w:rsidRPr="000B0F7F">
              <w:rPr>
                <w:rFonts w:eastAsia="Times New Roman" w:cs="Calibri"/>
                <w:i/>
                <w:iCs/>
                <w:color w:val="000000"/>
                <w:sz w:val="16"/>
                <w:szCs w:val="16"/>
                <w:highlight w:val="yellow"/>
              </w:rPr>
              <w:t xml:space="preserve"> </w:t>
            </w:r>
          </w:p>
        </w:tc>
        <w:tc>
          <w:tcPr>
            <w:tcW w:w="1842" w:type="dxa"/>
            <w:shd w:val="clear" w:color="000000" w:fill="E7E6E6"/>
            <w:noWrap/>
            <w:vAlign w:val="center"/>
            <w:hideMark/>
          </w:tcPr>
          <w:p w14:paraId="7C825304"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$592,000</w:t>
            </w:r>
          </w:p>
        </w:tc>
      </w:tr>
      <w:tr w:rsidR="00A65329" w:rsidRPr="000B0F7F" w14:paraId="2BA80520" w14:textId="77777777" w:rsidTr="00541385">
        <w:trPr>
          <w:cantSplit/>
        </w:trPr>
        <w:tc>
          <w:tcPr>
            <w:tcW w:w="1129" w:type="dxa"/>
            <w:shd w:val="clear" w:color="auto" w:fill="auto"/>
            <w:noWrap/>
            <w:hideMark/>
          </w:tcPr>
          <w:p w14:paraId="5A33011B"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1.8.1</w:t>
            </w:r>
          </w:p>
        </w:tc>
        <w:tc>
          <w:tcPr>
            <w:tcW w:w="8221" w:type="dxa"/>
            <w:gridSpan w:val="2"/>
            <w:shd w:val="clear" w:color="auto" w:fill="auto"/>
            <w:noWrap/>
            <w:hideMark/>
          </w:tcPr>
          <w:p w14:paraId="71BE469E"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Identify staffing needs and capacity requirements.</w:t>
            </w:r>
          </w:p>
        </w:tc>
      </w:tr>
      <w:tr w:rsidR="00A65329" w:rsidRPr="000B0F7F" w14:paraId="0ECC82AC" w14:textId="77777777" w:rsidTr="00541385">
        <w:trPr>
          <w:cantSplit/>
        </w:trPr>
        <w:tc>
          <w:tcPr>
            <w:tcW w:w="1129" w:type="dxa"/>
            <w:shd w:val="clear" w:color="auto" w:fill="auto"/>
            <w:noWrap/>
            <w:hideMark/>
          </w:tcPr>
          <w:p w14:paraId="67D95B7D"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1.8.3</w:t>
            </w:r>
          </w:p>
        </w:tc>
        <w:tc>
          <w:tcPr>
            <w:tcW w:w="8221" w:type="dxa"/>
            <w:gridSpan w:val="2"/>
            <w:shd w:val="clear" w:color="auto" w:fill="auto"/>
            <w:noWrap/>
            <w:hideMark/>
          </w:tcPr>
          <w:p w14:paraId="1897B376"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Training of trainers (to operate and maintain the observation network and develop services)</w:t>
            </w:r>
          </w:p>
        </w:tc>
      </w:tr>
      <w:tr w:rsidR="00A65329" w:rsidRPr="000B0F7F" w14:paraId="20C1EEDB" w14:textId="77777777" w:rsidTr="00541385">
        <w:trPr>
          <w:cantSplit/>
        </w:trPr>
        <w:tc>
          <w:tcPr>
            <w:tcW w:w="1129" w:type="dxa"/>
            <w:shd w:val="clear" w:color="auto" w:fill="auto"/>
            <w:noWrap/>
            <w:hideMark/>
          </w:tcPr>
          <w:p w14:paraId="56BDBAED"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1.8.5</w:t>
            </w:r>
          </w:p>
        </w:tc>
        <w:tc>
          <w:tcPr>
            <w:tcW w:w="8221" w:type="dxa"/>
            <w:gridSpan w:val="2"/>
            <w:shd w:val="clear" w:color="auto" w:fill="auto"/>
            <w:noWrap/>
            <w:hideMark/>
          </w:tcPr>
          <w:p w14:paraId="47B90A03"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Summer school &amp; selection of candidates</w:t>
            </w:r>
          </w:p>
        </w:tc>
      </w:tr>
      <w:tr w:rsidR="00A65329" w:rsidRPr="000B0F7F" w14:paraId="0F7E860D" w14:textId="77777777" w:rsidTr="00541385">
        <w:trPr>
          <w:cantSplit/>
        </w:trPr>
        <w:tc>
          <w:tcPr>
            <w:tcW w:w="1129" w:type="dxa"/>
            <w:shd w:val="clear" w:color="auto" w:fill="auto"/>
            <w:noWrap/>
            <w:hideMark/>
          </w:tcPr>
          <w:p w14:paraId="4AF51243"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1.8.6</w:t>
            </w:r>
          </w:p>
        </w:tc>
        <w:tc>
          <w:tcPr>
            <w:tcW w:w="8221" w:type="dxa"/>
            <w:gridSpan w:val="2"/>
            <w:shd w:val="clear" w:color="auto" w:fill="auto"/>
            <w:noWrap/>
            <w:hideMark/>
          </w:tcPr>
          <w:p w14:paraId="36CA71DA"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Master courses</w:t>
            </w:r>
          </w:p>
        </w:tc>
      </w:tr>
      <w:tr w:rsidR="00A65329" w:rsidRPr="000B0F7F" w14:paraId="3F75FD55" w14:textId="77777777" w:rsidTr="00541385">
        <w:trPr>
          <w:cantSplit/>
        </w:trPr>
        <w:tc>
          <w:tcPr>
            <w:tcW w:w="1129" w:type="dxa"/>
            <w:shd w:val="clear" w:color="auto" w:fill="auto"/>
            <w:noWrap/>
            <w:hideMark/>
          </w:tcPr>
          <w:p w14:paraId="03E949A3"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1.8.7</w:t>
            </w:r>
          </w:p>
        </w:tc>
        <w:tc>
          <w:tcPr>
            <w:tcW w:w="8221" w:type="dxa"/>
            <w:gridSpan w:val="2"/>
            <w:shd w:val="clear" w:color="auto" w:fill="auto"/>
            <w:noWrap/>
            <w:hideMark/>
          </w:tcPr>
          <w:p w14:paraId="27BAAC70"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Customized applied Research</w:t>
            </w:r>
          </w:p>
        </w:tc>
      </w:tr>
      <w:tr w:rsidR="00A65329" w:rsidRPr="000B0F7F" w14:paraId="3A16DB86" w14:textId="77777777" w:rsidTr="00541385">
        <w:trPr>
          <w:cantSplit/>
        </w:trPr>
        <w:tc>
          <w:tcPr>
            <w:tcW w:w="7508" w:type="dxa"/>
            <w:gridSpan w:val="2"/>
            <w:shd w:val="clear" w:color="000000" w:fill="E7E6E6"/>
            <w:noWrap/>
            <w:vAlign w:val="center"/>
            <w:hideMark/>
          </w:tcPr>
          <w:p w14:paraId="2C848C02"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1.9) Strengthen</w:t>
            </w:r>
            <w:r>
              <w:rPr>
                <w:rFonts w:eastAsia="Times New Roman" w:cs="Calibri"/>
                <w:b/>
                <w:bCs/>
                <w:color w:val="000000"/>
                <w:sz w:val="16"/>
                <w:szCs w:val="16"/>
                <w:highlight w:val="yellow"/>
              </w:rPr>
              <w:t>ed</w:t>
            </w:r>
            <w:r w:rsidRPr="000B0F7F">
              <w:rPr>
                <w:rFonts w:eastAsia="Times New Roman" w:cs="Calibri"/>
                <w:b/>
                <w:bCs/>
                <w:color w:val="000000"/>
                <w:sz w:val="16"/>
                <w:szCs w:val="16"/>
                <w:highlight w:val="yellow"/>
              </w:rPr>
              <w:t xml:space="preserve"> community demand and develop</w:t>
            </w:r>
            <w:r>
              <w:rPr>
                <w:rFonts w:eastAsia="Times New Roman" w:cs="Calibri"/>
                <w:b/>
                <w:bCs/>
                <w:color w:val="000000"/>
                <w:sz w:val="16"/>
                <w:szCs w:val="16"/>
                <w:highlight w:val="yellow"/>
              </w:rPr>
              <w:t>ment of</w:t>
            </w:r>
            <w:r w:rsidRPr="000B0F7F">
              <w:rPr>
                <w:rFonts w:eastAsia="Times New Roman" w:cs="Calibri"/>
                <w:b/>
                <w:bCs/>
                <w:color w:val="000000"/>
                <w:sz w:val="16"/>
                <w:szCs w:val="16"/>
                <w:highlight w:val="yellow"/>
              </w:rPr>
              <w:t xml:space="preserve"> participative community driven monitoring of Climate Information Services as well as EWS response capacities at local/site level</w:t>
            </w:r>
          </w:p>
          <w:p w14:paraId="73FBF24E"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xml:space="preserve">| Key KM deliverable(s) by end of PHASE 3: </w:t>
            </w:r>
            <w:r w:rsidRPr="007A7994">
              <w:rPr>
                <w:rFonts w:eastAsia="Times New Roman" w:cs="Calibri"/>
                <w:i/>
                <w:iCs/>
                <w:color w:val="000000"/>
                <w:sz w:val="16"/>
                <w:szCs w:val="16"/>
                <w:highlight w:val="yellow"/>
              </w:rPr>
              <w:t>Community supported climate information services and protocol-based EWS are emplaced through focused training.</w:t>
            </w:r>
            <w:r w:rsidRPr="000B0F7F">
              <w:rPr>
                <w:rFonts w:eastAsia="Times New Roman" w:cs="Calibri"/>
                <w:i/>
                <w:iCs/>
                <w:color w:val="000000"/>
                <w:sz w:val="16"/>
                <w:szCs w:val="16"/>
                <w:highlight w:val="yellow"/>
              </w:rPr>
              <w:t xml:space="preserve"> </w:t>
            </w:r>
          </w:p>
        </w:tc>
        <w:tc>
          <w:tcPr>
            <w:tcW w:w="1842" w:type="dxa"/>
            <w:shd w:val="clear" w:color="000000" w:fill="E7E6E6"/>
            <w:noWrap/>
            <w:vAlign w:val="center"/>
            <w:hideMark/>
          </w:tcPr>
          <w:p w14:paraId="238B826A"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$114,900</w:t>
            </w:r>
          </w:p>
        </w:tc>
      </w:tr>
      <w:tr w:rsidR="00A65329" w:rsidRPr="000B0F7F" w14:paraId="03B86AC1" w14:textId="77777777" w:rsidTr="00541385">
        <w:trPr>
          <w:cantSplit/>
        </w:trPr>
        <w:tc>
          <w:tcPr>
            <w:tcW w:w="1129" w:type="dxa"/>
            <w:shd w:val="clear" w:color="auto" w:fill="auto"/>
            <w:noWrap/>
            <w:hideMark/>
          </w:tcPr>
          <w:p w14:paraId="19F0744E"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1.9.1</w:t>
            </w:r>
          </w:p>
        </w:tc>
        <w:tc>
          <w:tcPr>
            <w:tcW w:w="8221" w:type="dxa"/>
            <w:gridSpan w:val="2"/>
            <w:shd w:val="clear" w:color="auto" w:fill="auto"/>
            <w:noWrap/>
            <w:hideMark/>
          </w:tcPr>
          <w:p w14:paraId="38AA98E5"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Stakeholder mapping and design of community engagement process</w:t>
            </w:r>
          </w:p>
        </w:tc>
      </w:tr>
      <w:tr w:rsidR="00A65329" w:rsidRPr="000B0F7F" w14:paraId="4971AFA4" w14:textId="77777777" w:rsidTr="00541385">
        <w:trPr>
          <w:cantSplit/>
        </w:trPr>
        <w:tc>
          <w:tcPr>
            <w:tcW w:w="1129" w:type="dxa"/>
            <w:shd w:val="clear" w:color="auto" w:fill="auto"/>
            <w:noWrap/>
            <w:hideMark/>
          </w:tcPr>
          <w:p w14:paraId="54E40E42"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1.9.4</w:t>
            </w:r>
          </w:p>
        </w:tc>
        <w:tc>
          <w:tcPr>
            <w:tcW w:w="8221" w:type="dxa"/>
            <w:gridSpan w:val="2"/>
            <w:shd w:val="clear" w:color="auto" w:fill="auto"/>
            <w:noWrap/>
            <w:hideMark/>
          </w:tcPr>
          <w:p w14:paraId="4C03D0E5"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Train the trainers [for contributing to the community’s engagement in the development of climate information services]</w:t>
            </w:r>
          </w:p>
        </w:tc>
      </w:tr>
      <w:tr w:rsidR="00A65329" w:rsidRPr="000B0F7F" w14:paraId="31CC83F0" w14:textId="77777777" w:rsidTr="00541385">
        <w:trPr>
          <w:cantSplit/>
        </w:trPr>
        <w:tc>
          <w:tcPr>
            <w:tcW w:w="1129" w:type="dxa"/>
            <w:shd w:val="clear" w:color="auto" w:fill="auto"/>
            <w:noWrap/>
            <w:hideMark/>
          </w:tcPr>
          <w:p w14:paraId="296C073D"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1.9.8</w:t>
            </w:r>
          </w:p>
        </w:tc>
        <w:tc>
          <w:tcPr>
            <w:tcW w:w="8221" w:type="dxa"/>
            <w:gridSpan w:val="2"/>
            <w:shd w:val="clear" w:color="auto" w:fill="auto"/>
            <w:noWrap/>
            <w:hideMark/>
          </w:tcPr>
          <w:p w14:paraId="305E6EC7"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Assessing the current community demand</w:t>
            </w:r>
          </w:p>
        </w:tc>
      </w:tr>
      <w:tr w:rsidR="00A65329" w:rsidRPr="000B0F7F" w14:paraId="36BAB48D" w14:textId="77777777" w:rsidTr="00541385">
        <w:trPr>
          <w:cantSplit/>
        </w:trPr>
        <w:tc>
          <w:tcPr>
            <w:tcW w:w="1129" w:type="dxa"/>
            <w:shd w:val="clear" w:color="auto" w:fill="auto"/>
            <w:noWrap/>
            <w:hideMark/>
          </w:tcPr>
          <w:p w14:paraId="0DEE5825"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1.9.1</w:t>
            </w:r>
          </w:p>
        </w:tc>
        <w:tc>
          <w:tcPr>
            <w:tcW w:w="8221" w:type="dxa"/>
            <w:gridSpan w:val="2"/>
            <w:shd w:val="clear" w:color="auto" w:fill="auto"/>
            <w:noWrap/>
            <w:hideMark/>
          </w:tcPr>
          <w:p w14:paraId="0BB841A3" w14:textId="77777777" w:rsidR="00A65329" w:rsidRPr="007A7994" w:rsidRDefault="00A65329" w:rsidP="00541385">
            <w:pPr>
              <w:jc w:val="left"/>
              <w:rPr>
                <w:rFonts w:eastAsia="Times New Roman" w:cs="Calibri"/>
                <w:color w:val="000000"/>
                <w:sz w:val="16"/>
                <w:szCs w:val="16"/>
                <w:highlight w:val="yellow"/>
              </w:rPr>
            </w:pPr>
            <w:r w:rsidRPr="000B0F7F">
              <w:rPr>
                <w:rFonts w:cs="Calibri"/>
                <w:color w:val="000000"/>
                <w:sz w:val="16"/>
                <w:szCs w:val="16"/>
                <w:highlight w:val="yellow"/>
              </w:rPr>
              <w:t>Stakeholder mapping and design of community engagement process</w:t>
            </w:r>
          </w:p>
        </w:tc>
      </w:tr>
      <w:tr w:rsidR="00A65329" w:rsidRPr="000B0F7F" w14:paraId="6F14C02F" w14:textId="77777777" w:rsidTr="00541385">
        <w:trPr>
          <w:cantSplit/>
        </w:trPr>
        <w:tc>
          <w:tcPr>
            <w:tcW w:w="7508" w:type="dxa"/>
            <w:gridSpan w:val="2"/>
            <w:shd w:val="clear" w:color="000000" w:fill="E7E6E6"/>
            <w:noWrap/>
            <w:vAlign w:val="center"/>
            <w:hideMark/>
          </w:tcPr>
          <w:p w14:paraId="33AD50C0"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2.1) Institutional strengthening the institutional framework for collection of climate data, for the production and dissemination of climate information products and decision making for early warning of the national hydrology and meteorology services.</w:t>
            </w:r>
          </w:p>
          <w:p w14:paraId="1AFFB330"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xml:space="preserve">| Key KM deliverable(s) by end of PHASE 2: </w:t>
            </w:r>
            <w:r w:rsidRPr="007A7994">
              <w:rPr>
                <w:rFonts w:eastAsia="Times New Roman" w:cs="Calibri"/>
                <w:i/>
                <w:iCs/>
                <w:color w:val="000000"/>
                <w:sz w:val="16"/>
                <w:szCs w:val="16"/>
                <w:highlight w:val="yellow"/>
              </w:rPr>
              <w:t>Community supported climate information services and protocol-based EWS are emplaced through focused training.</w:t>
            </w:r>
            <w:r w:rsidRPr="000B0F7F">
              <w:rPr>
                <w:rFonts w:eastAsia="Times New Roman" w:cs="Calibri"/>
                <w:i/>
                <w:iCs/>
                <w:color w:val="000000"/>
                <w:sz w:val="16"/>
                <w:szCs w:val="16"/>
                <w:highlight w:val="yellow"/>
              </w:rPr>
              <w:t xml:space="preserve"> </w:t>
            </w:r>
          </w:p>
        </w:tc>
        <w:tc>
          <w:tcPr>
            <w:tcW w:w="1842" w:type="dxa"/>
            <w:shd w:val="clear" w:color="000000" w:fill="E7E6E6"/>
            <w:noWrap/>
            <w:vAlign w:val="center"/>
            <w:hideMark/>
          </w:tcPr>
          <w:p w14:paraId="5E89FF51"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$40,000</w:t>
            </w:r>
          </w:p>
        </w:tc>
      </w:tr>
      <w:tr w:rsidR="00A65329" w:rsidRPr="000B0F7F" w14:paraId="63D2F34E" w14:textId="77777777" w:rsidTr="00541385">
        <w:trPr>
          <w:cantSplit/>
        </w:trPr>
        <w:tc>
          <w:tcPr>
            <w:tcW w:w="1129" w:type="dxa"/>
            <w:shd w:val="clear" w:color="auto" w:fill="auto"/>
            <w:noWrap/>
            <w:hideMark/>
          </w:tcPr>
          <w:p w14:paraId="0A1DAB49"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2.1.1</w:t>
            </w:r>
          </w:p>
        </w:tc>
        <w:tc>
          <w:tcPr>
            <w:tcW w:w="8221" w:type="dxa"/>
            <w:gridSpan w:val="2"/>
            <w:shd w:val="clear" w:color="auto" w:fill="auto"/>
            <w:noWrap/>
            <w:hideMark/>
          </w:tcPr>
          <w:p w14:paraId="2F40CBB0"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Institutional landscaping and Gap Analysis</w:t>
            </w:r>
          </w:p>
        </w:tc>
      </w:tr>
      <w:tr w:rsidR="00A65329" w:rsidRPr="000B0F7F" w14:paraId="0AE9B0B0" w14:textId="77777777" w:rsidTr="00541385">
        <w:trPr>
          <w:cantSplit/>
        </w:trPr>
        <w:tc>
          <w:tcPr>
            <w:tcW w:w="1129" w:type="dxa"/>
            <w:shd w:val="clear" w:color="auto" w:fill="auto"/>
            <w:noWrap/>
            <w:hideMark/>
          </w:tcPr>
          <w:p w14:paraId="2ECCE568"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2.1.2</w:t>
            </w:r>
          </w:p>
        </w:tc>
        <w:tc>
          <w:tcPr>
            <w:tcW w:w="8221" w:type="dxa"/>
            <w:gridSpan w:val="2"/>
            <w:shd w:val="clear" w:color="auto" w:fill="auto"/>
            <w:noWrap/>
            <w:hideMark/>
          </w:tcPr>
          <w:p w14:paraId="05899A1B"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Open data frameworks and policies</w:t>
            </w:r>
          </w:p>
        </w:tc>
      </w:tr>
      <w:tr w:rsidR="00A65329" w:rsidRPr="000B0F7F" w14:paraId="10073868" w14:textId="77777777" w:rsidTr="00541385">
        <w:trPr>
          <w:cantSplit/>
        </w:trPr>
        <w:tc>
          <w:tcPr>
            <w:tcW w:w="1129" w:type="dxa"/>
            <w:shd w:val="clear" w:color="auto" w:fill="auto"/>
            <w:noWrap/>
            <w:hideMark/>
          </w:tcPr>
          <w:p w14:paraId="422C103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2.1.3</w:t>
            </w:r>
          </w:p>
        </w:tc>
        <w:tc>
          <w:tcPr>
            <w:tcW w:w="8221" w:type="dxa"/>
            <w:gridSpan w:val="2"/>
            <w:shd w:val="clear" w:color="auto" w:fill="auto"/>
            <w:noWrap/>
            <w:hideMark/>
          </w:tcPr>
          <w:p w14:paraId="2F775511"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Institutional development towards a client centered approach</w:t>
            </w:r>
          </w:p>
        </w:tc>
      </w:tr>
      <w:tr w:rsidR="00A65329" w:rsidRPr="000B0F7F" w14:paraId="0AF7A725" w14:textId="77777777" w:rsidTr="00541385">
        <w:trPr>
          <w:cantSplit/>
        </w:trPr>
        <w:tc>
          <w:tcPr>
            <w:tcW w:w="1129" w:type="dxa"/>
            <w:shd w:val="clear" w:color="auto" w:fill="auto"/>
            <w:noWrap/>
            <w:hideMark/>
          </w:tcPr>
          <w:p w14:paraId="000BAF59"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2.1.4</w:t>
            </w:r>
          </w:p>
        </w:tc>
        <w:tc>
          <w:tcPr>
            <w:tcW w:w="8221" w:type="dxa"/>
            <w:gridSpan w:val="2"/>
            <w:shd w:val="clear" w:color="auto" w:fill="auto"/>
            <w:noWrap/>
            <w:hideMark/>
          </w:tcPr>
          <w:p w14:paraId="5B529A55"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Strengthening institutional coordination and cooperation</w:t>
            </w:r>
          </w:p>
        </w:tc>
      </w:tr>
      <w:tr w:rsidR="00A65329" w:rsidRPr="000B0F7F" w14:paraId="6091219E" w14:textId="77777777" w:rsidTr="00541385">
        <w:trPr>
          <w:cantSplit/>
        </w:trPr>
        <w:tc>
          <w:tcPr>
            <w:tcW w:w="1129" w:type="dxa"/>
            <w:shd w:val="clear" w:color="auto" w:fill="auto"/>
            <w:noWrap/>
            <w:hideMark/>
          </w:tcPr>
          <w:p w14:paraId="59D3E5A5"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2.1.5</w:t>
            </w:r>
          </w:p>
        </w:tc>
        <w:tc>
          <w:tcPr>
            <w:tcW w:w="8221" w:type="dxa"/>
            <w:gridSpan w:val="2"/>
            <w:shd w:val="clear" w:color="auto" w:fill="auto"/>
            <w:noWrap/>
            <w:hideMark/>
          </w:tcPr>
          <w:p w14:paraId="311DD56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Regional integration</w:t>
            </w:r>
          </w:p>
        </w:tc>
      </w:tr>
      <w:tr w:rsidR="00A65329" w:rsidRPr="000B0F7F" w14:paraId="030C0778" w14:textId="77777777" w:rsidTr="00541385">
        <w:trPr>
          <w:cantSplit/>
        </w:trPr>
        <w:tc>
          <w:tcPr>
            <w:tcW w:w="7508" w:type="dxa"/>
            <w:gridSpan w:val="2"/>
            <w:shd w:val="clear" w:color="000000" w:fill="E7E6E6"/>
            <w:noWrap/>
            <w:vAlign w:val="center"/>
            <w:hideMark/>
          </w:tcPr>
          <w:p w14:paraId="3AC389A2"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2.4) Development of new tailored climate information products for the users in the priority vulnerable sectors and locations (Protected Areas, world importance biodiversity spots, agriculture, fisheries and natural capital, …) identified in coordination with the NAP process</w:t>
            </w:r>
          </w:p>
          <w:p w14:paraId="7A83E084" w14:textId="77777777" w:rsidR="00A65329" w:rsidRPr="007A7994" w:rsidRDefault="00A65329" w:rsidP="00541385">
            <w:pPr>
              <w:ind w:left="720"/>
              <w:jc w:val="left"/>
              <w:rPr>
                <w:rFonts w:eastAsia="Times New Roman" w:cs="Calibri"/>
                <w:b/>
                <w:bCs/>
                <w:i/>
                <w:iCs/>
                <w:color w:val="000000"/>
                <w:sz w:val="16"/>
                <w:szCs w:val="16"/>
                <w:highlight w:val="yellow"/>
              </w:rPr>
            </w:pPr>
            <w:r w:rsidRPr="007A7994">
              <w:rPr>
                <w:rFonts w:eastAsia="Times New Roman" w:cs="Calibri"/>
                <w:b/>
                <w:bCs/>
                <w:i/>
                <w:iCs/>
                <w:color w:val="000000"/>
                <w:sz w:val="16"/>
                <w:szCs w:val="16"/>
                <w:highlight w:val="yellow"/>
                <w:u w:val="single"/>
              </w:rPr>
              <w:t>| Key KM deliverable(s) by end of PHASE 3:</w:t>
            </w:r>
            <w:r w:rsidRPr="007A7994">
              <w:rPr>
                <w:rFonts w:eastAsia="Times New Roman" w:cs="Calibri"/>
                <w:b/>
                <w:bCs/>
                <w:i/>
                <w:iCs/>
                <w:color w:val="000000"/>
                <w:sz w:val="16"/>
                <w:szCs w:val="16"/>
                <w:highlight w:val="yellow"/>
              </w:rPr>
              <w:t xml:space="preserve"> </w:t>
            </w:r>
            <w:r w:rsidRPr="007A7994">
              <w:rPr>
                <w:rFonts w:eastAsia="Times New Roman" w:cs="Calibri"/>
                <w:i/>
                <w:iCs/>
                <w:color w:val="000000"/>
                <w:sz w:val="16"/>
                <w:szCs w:val="16"/>
                <w:highlight w:val="yellow"/>
              </w:rPr>
              <w:t>(i) localized methodologies for climate vulnerability and risk mapping developed and results widely shared; (ii) new tailored climate information products for the users in the priority vulnerable sectors and locations.</w:t>
            </w:r>
          </w:p>
        </w:tc>
        <w:tc>
          <w:tcPr>
            <w:tcW w:w="1842" w:type="dxa"/>
            <w:shd w:val="clear" w:color="000000" w:fill="E7E6E6"/>
            <w:noWrap/>
            <w:vAlign w:val="center"/>
            <w:hideMark/>
          </w:tcPr>
          <w:p w14:paraId="304931E6"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$341,000</w:t>
            </w:r>
          </w:p>
        </w:tc>
      </w:tr>
      <w:tr w:rsidR="00A65329" w:rsidRPr="000B0F7F" w14:paraId="352FF488" w14:textId="77777777" w:rsidTr="00541385">
        <w:trPr>
          <w:cantSplit/>
        </w:trPr>
        <w:tc>
          <w:tcPr>
            <w:tcW w:w="1129" w:type="dxa"/>
            <w:shd w:val="clear" w:color="auto" w:fill="auto"/>
            <w:noWrap/>
            <w:hideMark/>
          </w:tcPr>
          <w:p w14:paraId="7F8741EF"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2.4.1</w:t>
            </w:r>
          </w:p>
        </w:tc>
        <w:tc>
          <w:tcPr>
            <w:tcW w:w="8221" w:type="dxa"/>
            <w:gridSpan w:val="2"/>
            <w:shd w:val="clear" w:color="auto" w:fill="auto"/>
            <w:noWrap/>
            <w:hideMark/>
          </w:tcPr>
          <w:p w14:paraId="02F968A3"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Develop localized methodologies for climate hazard mapping</w:t>
            </w:r>
          </w:p>
        </w:tc>
      </w:tr>
      <w:tr w:rsidR="00A65329" w:rsidRPr="000B0F7F" w14:paraId="70560763" w14:textId="77777777" w:rsidTr="00541385">
        <w:trPr>
          <w:cantSplit/>
        </w:trPr>
        <w:tc>
          <w:tcPr>
            <w:tcW w:w="1129" w:type="dxa"/>
            <w:shd w:val="clear" w:color="auto" w:fill="auto"/>
            <w:noWrap/>
            <w:hideMark/>
          </w:tcPr>
          <w:p w14:paraId="0BC4CB8C"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2.4.2</w:t>
            </w:r>
          </w:p>
        </w:tc>
        <w:tc>
          <w:tcPr>
            <w:tcW w:w="8221" w:type="dxa"/>
            <w:gridSpan w:val="2"/>
            <w:shd w:val="clear" w:color="auto" w:fill="auto"/>
            <w:noWrap/>
            <w:hideMark/>
          </w:tcPr>
          <w:p w14:paraId="17C15E94"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Investigate local practices on adaptive capacity and hazard reduction</w:t>
            </w:r>
          </w:p>
        </w:tc>
      </w:tr>
      <w:tr w:rsidR="00A65329" w:rsidRPr="000B0F7F" w14:paraId="24367038" w14:textId="77777777" w:rsidTr="00541385">
        <w:trPr>
          <w:cantSplit/>
        </w:trPr>
        <w:tc>
          <w:tcPr>
            <w:tcW w:w="1129" w:type="dxa"/>
            <w:shd w:val="clear" w:color="auto" w:fill="auto"/>
            <w:noWrap/>
            <w:hideMark/>
          </w:tcPr>
          <w:p w14:paraId="2F6666F0"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2.4.3</w:t>
            </w:r>
          </w:p>
        </w:tc>
        <w:tc>
          <w:tcPr>
            <w:tcW w:w="8221" w:type="dxa"/>
            <w:gridSpan w:val="2"/>
            <w:shd w:val="clear" w:color="auto" w:fill="auto"/>
            <w:noWrap/>
            <w:hideMark/>
          </w:tcPr>
          <w:p w14:paraId="0687D65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Develop localized methodologies for climate vulnerability and risk mapping</w:t>
            </w:r>
          </w:p>
        </w:tc>
      </w:tr>
      <w:tr w:rsidR="00A65329" w:rsidRPr="000B0F7F" w14:paraId="2B7B9D9C" w14:textId="77777777" w:rsidTr="00541385">
        <w:trPr>
          <w:cantSplit/>
        </w:trPr>
        <w:tc>
          <w:tcPr>
            <w:tcW w:w="1129" w:type="dxa"/>
            <w:shd w:val="clear" w:color="auto" w:fill="auto"/>
            <w:noWrap/>
            <w:hideMark/>
          </w:tcPr>
          <w:p w14:paraId="577BD90D"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2.4.4</w:t>
            </w:r>
          </w:p>
        </w:tc>
        <w:tc>
          <w:tcPr>
            <w:tcW w:w="8221" w:type="dxa"/>
            <w:gridSpan w:val="2"/>
            <w:shd w:val="clear" w:color="auto" w:fill="auto"/>
            <w:noWrap/>
            <w:hideMark/>
          </w:tcPr>
          <w:p w14:paraId="4542B73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Agenda for the future</w:t>
            </w:r>
          </w:p>
        </w:tc>
      </w:tr>
      <w:tr w:rsidR="00A65329" w:rsidRPr="000B0F7F" w14:paraId="704E46E6" w14:textId="77777777" w:rsidTr="00541385">
        <w:trPr>
          <w:cantSplit/>
        </w:trPr>
        <w:tc>
          <w:tcPr>
            <w:tcW w:w="1129" w:type="dxa"/>
            <w:shd w:val="clear" w:color="auto" w:fill="auto"/>
            <w:noWrap/>
            <w:hideMark/>
          </w:tcPr>
          <w:p w14:paraId="405A415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2.4.5</w:t>
            </w:r>
          </w:p>
        </w:tc>
        <w:tc>
          <w:tcPr>
            <w:tcW w:w="8221" w:type="dxa"/>
            <w:gridSpan w:val="2"/>
            <w:shd w:val="clear" w:color="auto" w:fill="auto"/>
            <w:noWrap/>
            <w:hideMark/>
          </w:tcPr>
          <w:p w14:paraId="61896E03"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Setup of a multidisciplinary mentoring platform for market driven development of weather and climate information products</w:t>
            </w:r>
          </w:p>
        </w:tc>
      </w:tr>
      <w:tr w:rsidR="00A65329" w:rsidRPr="000B0F7F" w14:paraId="2CF7F4DE" w14:textId="77777777" w:rsidTr="00541385">
        <w:trPr>
          <w:cantSplit/>
        </w:trPr>
        <w:tc>
          <w:tcPr>
            <w:tcW w:w="1129" w:type="dxa"/>
            <w:shd w:val="clear" w:color="auto" w:fill="auto"/>
            <w:noWrap/>
            <w:hideMark/>
          </w:tcPr>
          <w:p w14:paraId="0602CF48"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2.4.6</w:t>
            </w:r>
          </w:p>
        </w:tc>
        <w:tc>
          <w:tcPr>
            <w:tcW w:w="8221" w:type="dxa"/>
            <w:gridSpan w:val="2"/>
            <w:shd w:val="clear" w:color="auto" w:fill="auto"/>
            <w:noWrap/>
            <w:hideMark/>
          </w:tcPr>
          <w:p w14:paraId="34D6BC06"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National call for the guided development</w:t>
            </w:r>
          </w:p>
        </w:tc>
      </w:tr>
      <w:tr w:rsidR="00A65329" w:rsidRPr="000B0F7F" w14:paraId="296B910B" w14:textId="77777777" w:rsidTr="00541385">
        <w:trPr>
          <w:cantSplit/>
        </w:trPr>
        <w:tc>
          <w:tcPr>
            <w:tcW w:w="1129" w:type="dxa"/>
            <w:shd w:val="clear" w:color="auto" w:fill="auto"/>
            <w:noWrap/>
            <w:hideMark/>
          </w:tcPr>
          <w:p w14:paraId="3F79B573"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2.4.7</w:t>
            </w:r>
          </w:p>
        </w:tc>
        <w:tc>
          <w:tcPr>
            <w:tcW w:w="8221" w:type="dxa"/>
            <w:gridSpan w:val="2"/>
            <w:shd w:val="clear" w:color="auto" w:fill="auto"/>
            <w:noWrap/>
            <w:hideMark/>
          </w:tcPr>
          <w:p w14:paraId="3B32DD96"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Development of prototypes</w:t>
            </w:r>
          </w:p>
        </w:tc>
      </w:tr>
      <w:tr w:rsidR="00A65329" w:rsidRPr="000B0F7F" w14:paraId="4B92FB94" w14:textId="77777777" w:rsidTr="00541385">
        <w:trPr>
          <w:cantSplit/>
        </w:trPr>
        <w:tc>
          <w:tcPr>
            <w:tcW w:w="7508" w:type="dxa"/>
            <w:gridSpan w:val="2"/>
            <w:shd w:val="clear" w:color="000000" w:fill="E7E6E6"/>
            <w:noWrap/>
            <w:vAlign w:val="center"/>
            <w:hideMark/>
          </w:tcPr>
          <w:p w14:paraId="1EA82CC3"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2.5) Development of an efficient and sustainable mechanism for sharing climate products and early warning information</w:t>
            </w:r>
          </w:p>
          <w:p w14:paraId="34C9FF8B"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xml:space="preserve">| Key KM deliverable(s) by end of PHASE 2: </w:t>
            </w:r>
            <w:r w:rsidRPr="007A7994">
              <w:rPr>
                <w:rFonts w:eastAsia="Times New Roman" w:cs="Calibri"/>
                <w:i/>
                <w:iCs/>
                <w:color w:val="000000"/>
                <w:sz w:val="16"/>
                <w:szCs w:val="16"/>
                <w:highlight w:val="yellow"/>
              </w:rPr>
              <w:t>Community supported climate information services and protocol-based EWS are emplaced through focused training.</w:t>
            </w:r>
          </w:p>
        </w:tc>
        <w:tc>
          <w:tcPr>
            <w:tcW w:w="1842" w:type="dxa"/>
            <w:shd w:val="clear" w:color="000000" w:fill="E7E6E6"/>
            <w:noWrap/>
            <w:vAlign w:val="center"/>
            <w:hideMark/>
          </w:tcPr>
          <w:p w14:paraId="445D5502"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$750,000</w:t>
            </w:r>
          </w:p>
        </w:tc>
      </w:tr>
      <w:tr w:rsidR="00A65329" w:rsidRPr="000B0F7F" w14:paraId="26C688FE" w14:textId="77777777" w:rsidTr="00541385">
        <w:trPr>
          <w:cantSplit/>
        </w:trPr>
        <w:tc>
          <w:tcPr>
            <w:tcW w:w="1129" w:type="dxa"/>
            <w:shd w:val="clear" w:color="auto" w:fill="auto"/>
            <w:noWrap/>
            <w:hideMark/>
          </w:tcPr>
          <w:p w14:paraId="60CA2C0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2.5.1</w:t>
            </w:r>
          </w:p>
        </w:tc>
        <w:tc>
          <w:tcPr>
            <w:tcW w:w="8221" w:type="dxa"/>
            <w:gridSpan w:val="2"/>
            <w:shd w:val="clear" w:color="auto" w:fill="auto"/>
            <w:noWrap/>
            <w:hideMark/>
          </w:tcPr>
          <w:p w14:paraId="47085C3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Assessment of existing EWS systems and protocols</w:t>
            </w:r>
          </w:p>
        </w:tc>
      </w:tr>
      <w:tr w:rsidR="00A65329" w:rsidRPr="000B0F7F" w14:paraId="10B17CB2" w14:textId="77777777" w:rsidTr="00541385">
        <w:trPr>
          <w:cantSplit/>
        </w:trPr>
        <w:tc>
          <w:tcPr>
            <w:tcW w:w="1129" w:type="dxa"/>
            <w:shd w:val="clear" w:color="auto" w:fill="auto"/>
            <w:noWrap/>
            <w:hideMark/>
          </w:tcPr>
          <w:p w14:paraId="2982380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2.5.2</w:t>
            </w:r>
          </w:p>
        </w:tc>
        <w:tc>
          <w:tcPr>
            <w:tcW w:w="8221" w:type="dxa"/>
            <w:gridSpan w:val="2"/>
            <w:shd w:val="clear" w:color="auto" w:fill="auto"/>
            <w:noWrap/>
            <w:hideMark/>
          </w:tcPr>
          <w:p w14:paraId="03ACA13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Develop and implement forecasting components</w:t>
            </w:r>
          </w:p>
        </w:tc>
      </w:tr>
      <w:tr w:rsidR="00A65329" w:rsidRPr="000B0F7F" w14:paraId="41025269" w14:textId="77777777" w:rsidTr="00541385">
        <w:trPr>
          <w:cantSplit/>
        </w:trPr>
        <w:tc>
          <w:tcPr>
            <w:tcW w:w="1129" w:type="dxa"/>
            <w:shd w:val="clear" w:color="auto" w:fill="auto"/>
            <w:noWrap/>
            <w:hideMark/>
          </w:tcPr>
          <w:p w14:paraId="0409779C"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2.5.3</w:t>
            </w:r>
          </w:p>
        </w:tc>
        <w:tc>
          <w:tcPr>
            <w:tcW w:w="8221" w:type="dxa"/>
            <w:gridSpan w:val="2"/>
            <w:shd w:val="clear" w:color="auto" w:fill="auto"/>
            <w:noWrap/>
            <w:hideMark/>
          </w:tcPr>
          <w:p w14:paraId="7A3E3EF6"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 xml:space="preserve">Develop communication and diffusion </w:t>
            </w:r>
          </w:p>
        </w:tc>
      </w:tr>
      <w:tr w:rsidR="00A65329" w:rsidRPr="000B0F7F" w14:paraId="4BA252CD" w14:textId="77777777" w:rsidTr="00541385">
        <w:trPr>
          <w:cantSplit/>
        </w:trPr>
        <w:tc>
          <w:tcPr>
            <w:tcW w:w="1129" w:type="dxa"/>
            <w:shd w:val="clear" w:color="auto" w:fill="auto"/>
            <w:noWrap/>
            <w:hideMark/>
          </w:tcPr>
          <w:p w14:paraId="1120677B"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2.5.4</w:t>
            </w:r>
          </w:p>
        </w:tc>
        <w:tc>
          <w:tcPr>
            <w:tcW w:w="8221" w:type="dxa"/>
            <w:gridSpan w:val="2"/>
            <w:shd w:val="clear" w:color="auto" w:fill="auto"/>
            <w:noWrap/>
            <w:hideMark/>
          </w:tcPr>
          <w:p w14:paraId="232E8B4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Future development plan</w:t>
            </w:r>
          </w:p>
        </w:tc>
      </w:tr>
      <w:tr w:rsidR="00A65329" w:rsidRPr="000B0F7F" w14:paraId="000C03F3" w14:textId="77777777" w:rsidTr="00541385">
        <w:trPr>
          <w:cantSplit/>
        </w:trPr>
        <w:tc>
          <w:tcPr>
            <w:tcW w:w="1129" w:type="dxa"/>
            <w:shd w:val="clear" w:color="auto" w:fill="auto"/>
            <w:noWrap/>
            <w:hideMark/>
          </w:tcPr>
          <w:p w14:paraId="2D4F4FCD"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2.5.1</w:t>
            </w:r>
          </w:p>
        </w:tc>
        <w:tc>
          <w:tcPr>
            <w:tcW w:w="8221" w:type="dxa"/>
            <w:gridSpan w:val="2"/>
            <w:shd w:val="clear" w:color="auto" w:fill="auto"/>
            <w:noWrap/>
            <w:hideMark/>
          </w:tcPr>
          <w:p w14:paraId="56B53055"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Assessment of existing EWS systems and protocols</w:t>
            </w:r>
          </w:p>
        </w:tc>
      </w:tr>
      <w:tr w:rsidR="00A65329" w:rsidRPr="000B0F7F" w14:paraId="00A5DACE" w14:textId="77777777" w:rsidTr="00541385">
        <w:trPr>
          <w:cantSplit/>
        </w:trPr>
        <w:tc>
          <w:tcPr>
            <w:tcW w:w="7508" w:type="dxa"/>
            <w:gridSpan w:val="2"/>
            <w:shd w:val="clear" w:color="000000" w:fill="E7E6E6"/>
            <w:noWrap/>
            <w:vAlign w:val="center"/>
            <w:hideMark/>
          </w:tcPr>
          <w:p w14:paraId="6800374C"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3.2) Project lessons and knowledge codified and disseminated nationally and internationally.</w:t>
            </w:r>
            <w:r w:rsidRPr="007A7994">
              <w:rPr>
                <w:rFonts w:eastAsia="Times New Roman" w:cs="Calibri"/>
                <w:b/>
                <w:bCs/>
                <w:color w:val="000000"/>
                <w:sz w:val="16"/>
                <w:szCs w:val="16"/>
                <w:highlight w:val="yellow"/>
              </w:rPr>
              <w:t xml:space="preserve"> </w:t>
            </w:r>
          </w:p>
          <w:p w14:paraId="6B565D63"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Key KM deliverable(s) by end of PHASE 3:</w:t>
            </w:r>
            <w:r w:rsidRPr="007A7994">
              <w:rPr>
                <w:rFonts w:eastAsia="Times New Roman" w:cs="Calibri"/>
                <w:i/>
                <w:iCs/>
                <w:color w:val="000000"/>
                <w:sz w:val="16"/>
                <w:szCs w:val="16"/>
                <w:highlight w:val="yellow"/>
              </w:rPr>
              <w:t xml:space="preserve"> Accessible report on “best-practices” and “lessons-learned” prepared and discussed with key stakeholders. </w:t>
            </w:r>
          </w:p>
        </w:tc>
        <w:tc>
          <w:tcPr>
            <w:tcW w:w="1842" w:type="dxa"/>
            <w:shd w:val="clear" w:color="000000" w:fill="E7E6E6"/>
            <w:noWrap/>
            <w:vAlign w:val="center"/>
            <w:hideMark/>
          </w:tcPr>
          <w:p w14:paraId="6B499353" w14:textId="77777777" w:rsidR="00A65329" w:rsidRPr="007A7994" w:rsidRDefault="00A65329" w:rsidP="00541385">
            <w:pPr>
              <w:jc w:val="left"/>
              <w:rPr>
                <w:rFonts w:eastAsia="Times New Roman" w:cs="Calibri"/>
                <w:color w:val="000000"/>
                <w:sz w:val="16"/>
                <w:szCs w:val="16"/>
                <w:highlight w:val="yellow"/>
              </w:rPr>
            </w:pPr>
            <w:r w:rsidRPr="000B0F7F">
              <w:rPr>
                <w:rFonts w:eastAsia="Times New Roman" w:cs="Calibri"/>
                <w:i/>
                <w:iCs/>
                <w:color w:val="000000"/>
                <w:sz w:val="16"/>
                <w:szCs w:val="16"/>
                <w:highlight w:val="yellow"/>
                <w:u w:val="single"/>
              </w:rPr>
              <w:t>NOTE:</w:t>
            </w:r>
            <w:r w:rsidRPr="000B0F7F">
              <w:rPr>
                <w:rFonts w:eastAsia="Times New Roman" w:cs="Calibri"/>
                <w:i/>
                <w:iCs/>
                <w:color w:val="000000"/>
                <w:sz w:val="16"/>
                <w:szCs w:val="16"/>
                <w:highlight w:val="yellow"/>
              </w:rPr>
              <w:t xml:space="preserve"> </w:t>
            </w:r>
            <w:r w:rsidRPr="007A7994">
              <w:rPr>
                <w:rFonts w:eastAsia="Times New Roman" w:cs="Calibri"/>
                <w:i/>
                <w:iCs/>
                <w:color w:val="000000"/>
                <w:sz w:val="16"/>
                <w:szCs w:val="16"/>
                <w:highlight w:val="yellow"/>
              </w:rPr>
              <w:t>Costs included in the project's M&amp;E budget</w:t>
            </w:r>
          </w:p>
        </w:tc>
      </w:tr>
      <w:tr w:rsidR="00A65329" w:rsidRPr="000B0F7F" w14:paraId="33A76723" w14:textId="77777777" w:rsidTr="00541385">
        <w:trPr>
          <w:cantSplit/>
        </w:trPr>
        <w:tc>
          <w:tcPr>
            <w:tcW w:w="1129" w:type="dxa"/>
            <w:shd w:val="clear" w:color="auto" w:fill="auto"/>
            <w:noWrap/>
            <w:hideMark/>
          </w:tcPr>
          <w:p w14:paraId="75C7C9DA"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3.2.1</w:t>
            </w:r>
          </w:p>
        </w:tc>
        <w:tc>
          <w:tcPr>
            <w:tcW w:w="8221" w:type="dxa"/>
            <w:gridSpan w:val="2"/>
            <w:shd w:val="clear" w:color="auto" w:fill="auto"/>
            <w:noWrap/>
            <w:hideMark/>
          </w:tcPr>
          <w:p w14:paraId="0C97B92B"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 xml:space="preserve">National Inception workshop </w:t>
            </w:r>
          </w:p>
        </w:tc>
      </w:tr>
      <w:tr w:rsidR="00A65329" w:rsidRPr="000B0F7F" w14:paraId="434F095F" w14:textId="77777777" w:rsidTr="00541385">
        <w:trPr>
          <w:cantSplit/>
        </w:trPr>
        <w:tc>
          <w:tcPr>
            <w:tcW w:w="1129" w:type="dxa"/>
            <w:shd w:val="clear" w:color="auto" w:fill="auto"/>
            <w:noWrap/>
            <w:hideMark/>
          </w:tcPr>
          <w:p w14:paraId="382C6C41" w14:textId="77777777" w:rsidR="00A65329" w:rsidRPr="007A7994" w:rsidRDefault="00A65329" w:rsidP="00541385">
            <w:pPr>
              <w:jc w:val="left"/>
              <w:rPr>
                <w:rFonts w:eastAsia="Times New Roman" w:cs="Calibri"/>
                <w:sz w:val="16"/>
                <w:szCs w:val="16"/>
                <w:highlight w:val="yellow"/>
              </w:rPr>
            </w:pPr>
            <w:r w:rsidRPr="000B0F7F">
              <w:rPr>
                <w:rFonts w:cs="Calibri"/>
                <w:sz w:val="16"/>
                <w:szCs w:val="16"/>
                <w:highlight w:val="yellow"/>
              </w:rPr>
              <w:t>3.2.2</w:t>
            </w:r>
          </w:p>
        </w:tc>
        <w:tc>
          <w:tcPr>
            <w:tcW w:w="8221" w:type="dxa"/>
            <w:gridSpan w:val="2"/>
            <w:shd w:val="clear" w:color="auto" w:fill="auto"/>
            <w:noWrap/>
            <w:hideMark/>
          </w:tcPr>
          <w:p w14:paraId="1B41B87B" w14:textId="77777777" w:rsidR="00A65329" w:rsidRPr="007A7994" w:rsidRDefault="00A65329" w:rsidP="00541385">
            <w:pPr>
              <w:jc w:val="left"/>
              <w:rPr>
                <w:rFonts w:eastAsia="Times New Roman" w:cs="Calibri"/>
                <w:sz w:val="16"/>
                <w:szCs w:val="16"/>
                <w:highlight w:val="yellow"/>
              </w:rPr>
            </w:pPr>
            <w:r w:rsidRPr="000B0F7F">
              <w:rPr>
                <w:rFonts w:cs="Calibri"/>
                <w:sz w:val="16"/>
                <w:szCs w:val="16"/>
                <w:highlight w:val="yellow"/>
              </w:rPr>
              <w:t>Preparation of accessible report on “best-practices” and “lessons-learned”</w:t>
            </w:r>
          </w:p>
        </w:tc>
      </w:tr>
      <w:tr w:rsidR="00A65329" w:rsidRPr="000B0F7F" w14:paraId="1376BF91" w14:textId="77777777" w:rsidTr="00541385">
        <w:trPr>
          <w:cantSplit/>
        </w:trPr>
        <w:tc>
          <w:tcPr>
            <w:tcW w:w="1129" w:type="dxa"/>
            <w:shd w:val="clear" w:color="auto" w:fill="auto"/>
            <w:noWrap/>
            <w:hideMark/>
          </w:tcPr>
          <w:p w14:paraId="4A274E50" w14:textId="77777777" w:rsidR="00A65329" w:rsidRPr="007A7994" w:rsidRDefault="00A65329" w:rsidP="00541385">
            <w:pPr>
              <w:jc w:val="left"/>
              <w:rPr>
                <w:rFonts w:eastAsia="Times New Roman" w:cs="Calibri"/>
                <w:sz w:val="16"/>
                <w:szCs w:val="16"/>
                <w:highlight w:val="yellow"/>
              </w:rPr>
            </w:pPr>
            <w:r w:rsidRPr="000B0F7F">
              <w:rPr>
                <w:rFonts w:cs="Calibri"/>
                <w:sz w:val="16"/>
                <w:szCs w:val="16"/>
                <w:highlight w:val="yellow"/>
              </w:rPr>
              <w:t>3.2.3</w:t>
            </w:r>
          </w:p>
        </w:tc>
        <w:tc>
          <w:tcPr>
            <w:tcW w:w="8221" w:type="dxa"/>
            <w:gridSpan w:val="2"/>
            <w:shd w:val="clear" w:color="auto" w:fill="auto"/>
            <w:noWrap/>
            <w:hideMark/>
          </w:tcPr>
          <w:p w14:paraId="60F433DE" w14:textId="77777777" w:rsidR="00A65329" w:rsidRPr="007A7994" w:rsidRDefault="00A65329" w:rsidP="00541385">
            <w:pPr>
              <w:jc w:val="left"/>
              <w:rPr>
                <w:rFonts w:eastAsia="Times New Roman" w:cs="Calibri"/>
                <w:sz w:val="16"/>
                <w:szCs w:val="16"/>
                <w:highlight w:val="yellow"/>
              </w:rPr>
            </w:pPr>
            <w:r w:rsidRPr="000B0F7F">
              <w:rPr>
                <w:rFonts w:cs="Calibri"/>
                <w:sz w:val="16"/>
                <w:szCs w:val="16"/>
                <w:highlight w:val="yellow"/>
              </w:rPr>
              <w:t>Circulation of report on “best-practices” and “lessons-learned”</w:t>
            </w:r>
          </w:p>
        </w:tc>
      </w:tr>
      <w:tr w:rsidR="00A65329" w:rsidRPr="000B0F7F" w14:paraId="268C259B" w14:textId="77777777" w:rsidTr="00541385">
        <w:trPr>
          <w:cantSplit/>
        </w:trPr>
        <w:tc>
          <w:tcPr>
            <w:tcW w:w="1129" w:type="dxa"/>
            <w:shd w:val="clear" w:color="auto" w:fill="auto"/>
            <w:noWrap/>
            <w:hideMark/>
          </w:tcPr>
          <w:p w14:paraId="4D9FD113"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3.2.5</w:t>
            </w:r>
          </w:p>
        </w:tc>
        <w:tc>
          <w:tcPr>
            <w:tcW w:w="8221" w:type="dxa"/>
            <w:gridSpan w:val="2"/>
            <w:shd w:val="clear" w:color="auto" w:fill="auto"/>
            <w:noWrap/>
            <w:hideMark/>
          </w:tcPr>
          <w:p w14:paraId="0724B6F9"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Closure workshop with all involved stakeholders for discussing "lessons-learned", follow-up initiatives and the project’s sustainability strategy.</w:t>
            </w:r>
          </w:p>
        </w:tc>
      </w:tr>
      <w:tr w:rsidR="00A65329" w:rsidRPr="000B0F7F" w14:paraId="5C8C64E6" w14:textId="77777777" w:rsidTr="00541385">
        <w:trPr>
          <w:cantSplit/>
        </w:trPr>
        <w:tc>
          <w:tcPr>
            <w:tcW w:w="7508" w:type="dxa"/>
            <w:gridSpan w:val="2"/>
            <w:shd w:val="clear" w:color="000000" w:fill="E7E6E6"/>
            <w:noWrap/>
            <w:vAlign w:val="center"/>
            <w:hideMark/>
          </w:tcPr>
          <w:p w14:paraId="698B7928" w14:textId="77777777" w:rsidR="00A65329" w:rsidRPr="000B0F7F" w:rsidRDefault="00A65329" w:rsidP="00541385">
            <w:pPr>
              <w:jc w:val="left"/>
              <w:rPr>
                <w:rFonts w:eastAsia="Times New Roman" w:cs="Calibri"/>
                <w:b/>
                <w:bCs/>
                <w:color w:val="000000"/>
                <w:sz w:val="16"/>
                <w:szCs w:val="16"/>
                <w:highlight w:val="yellow"/>
              </w:rPr>
            </w:pPr>
            <w:r w:rsidRPr="000B0F7F">
              <w:rPr>
                <w:rFonts w:eastAsia="Times New Roman" w:cs="Calibri"/>
                <w:b/>
                <w:bCs/>
                <w:color w:val="000000"/>
                <w:sz w:val="16"/>
                <w:szCs w:val="16"/>
                <w:highlight w:val="yellow"/>
              </w:rPr>
              <w:t>Under Output 3.3) Wider public awareness of climate services available and the benefits of their use achieved through comprehensive multimedia outreach and education campaigns</w:t>
            </w:r>
          </w:p>
          <w:p w14:paraId="26B3E92C" w14:textId="77777777" w:rsidR="00A65329" w:rsidRPr="007A7994" w:rsidRDefault="00A65329" w:rsidP="00541385">
            <w:pPr>
              <w:ind w:left="720"/>
              <w:jc w:val="left"/>
              <w:rPr>
                <w:rFonts w:eastAsia="Times New Roman" w:cs="Calibri"/>
                <w:i/>
                <w:iCs/>
                <w:color w:val="000000"/>
                <w:sz w:val="16"/>
                <w:szCs w:val="16"/>
                <w:highlight w:val="yellow"/>
              </w:rPr>
            </w:pPr>
            <w:r w:rsidRPr="007A7994">
              <w:rPr>
                <w:rFonts w:eastAsia="Times New Roman" w:cs="Calibri"/>
                <w:b/>
                <w:bCs/>
                <w:i/>
                <w:iCs/>
                <w:color w:val="000000"/>
                <w:sz w:val="16"/>
                <w:szCs w:val="16"/>
                <w:highlight w:val="yellow"/>
                <w:u w:val="single"/>
              </w:rPr>
              <w:t>| Key KM deliverable(s) from of PHASE 1 onwards and on a rolling basis:</w:t>
            </w:r>
            <w:r w:rsidRPr="007A7994">
              <w:rPr>
                <w:rFonts w:eastAsia="Times New Roman" w:cs="Calibri"/>
                <w:i/>
                <w:iCs/>
                <w:color w:val="000000"/>
                <w:sz w:val="16"/>
                <w:szCs w:val="16"/>
                <w:highlight w:val="yellow"/>
              </w:rPr>
              <w:t xml:space="preserve"> Accessible report on “best-practices” and “lessons-learned” prepared and discussed with key stakeholders.</w:t>
            </w:r>
          </w:p>
        </w:tc>
        <w:tc>
          <w:tcPr>
            <w:tcW w:w="1842" w:type="dxa"/>
            <w:shd w:val="clear" w:color="000000" w:fill="E7E6E6"/>
            <w:noWrap/>
            <w:vAlign w:val="center"/>
            <w:hideMark/>
          </w:tcPr>
          <w:p w14:paraId="5F04F734" w14:textId="77777777" w:rsidR="00A65329" w:rsidRPr="007A7994" w:rsidRDefault="00A65329" w:rsidP="00541385">
            <w:pPr>
              <w:jc w:val="right"/>
              <w:rPr>
                <w:rFonts w:eastAsia="Times New Roman" w:cs="Calibri"/>
                <w:b/>
                <w:bCs/>
                <w:color w:val="000000"/>
                <w:sz w:val="16"/>
                <w:szCs w:val="16"/>
                <w:highlight w:val="yellow"/>
              </w:rPr>
            </w:pPr>
            <w:r w:rsidRPr="007A7994">
              <w:rPr>
                <w:rFonts w:eastAsia="Times New Roman" w:cs="Calibri"/>
                <w:b/>
                <w:bCs/>
                <w:color w:val="000000"/>
                <w:sz w:val="16"/>
                <w:szCs w:val="16"/>
                <w:highlight w:val="yellow"/>
              </w:rPr>
              <w:t>$125,000</w:t>
            </w:r>
          </w:p>
        </w:tc>
      </w:tr>
      <w:tr w:rsidR="00A65329" w:rsidRPr="000B0F7F" w14:paraId="5E67D03E" w14:textId="77777777" w:rsidTr="00541385">
        <w:trPr>
          <w:cantSplit/>
        </w:trPr>
        <w:tc>
          <w:tcPr>
            <w:tcW w:w="1129" w:type="dxa"/>
            <w:shd w:val="clear" w:color="auto" w:fill="auto"/>
            <w:noWrap/>
            <w:hideMark/>
          </w:tcPr>
          <w:p w14:paraId="1107B1AF"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3.3.1</w:t>
            </w:r>
          </w:p>
        </w:tc>
        <w:tc>
          <w:tcPr>
            <w:tcW w:w="8221" w:type="dxa"/>
            <w:gridSpan w:val="2"/>
            <w:shd w:val="clear" w:color="auto" w:fill="auto"/>
            <w:noWrap/>
            <w:hideMark/>
          </w:tcPr>
          <w:p w14:paraId="6F385027" w14:textId="77777777" w:rsidR="00A65329" w:rsidRPr="007A7994" w:rsidRDefault="00A65329" w:rsidP="00541385">
            <w:pPr>
              <w:jc w:val="left"/>
              <w:rPr>
                <w:rFonts w:eastAsia="Times New Roman" w:cs="Calibri"/>
                <w:color w:val="000000"/>
                <w:sz w:val="16"/>
                <w:szCs w:val="16"/>
                <w:highlight w:val="yellow"/>
              </w:rPr>
            </w:pPr>
            <w:r w:rsidRPr="000B0F7F">
              <w:rPr>
                <w:rFonts w:cs="Calibri"/>
                <w:sz w:val="16"/>
                <w:szCs w:val="16"/>
                <w:highlight w:val="yellow"/>
              </w:rPr>
              <w:t xml:space="preserve">Build and maintain a web presence and community outreach through electronic means </w:t>
            </w:r>
          </w:p>
        </w:tc>
      </w:tr>
      <w:tr w:rsidR="00A65329" w:rsidRPr="007A7994" w14:paraId="1E55860F" w14:textId="77777777" w:rsidTr="00541385">
        <w:trPr>
          <w:cantSplit/>
        </w:trPr>
        <w:tc>
          <w:tcPr>
            <w:tcW w:w="1129" w:type="dxa"/>
            <w:shd w:val="clear" w:color="auto" w:fill="auto"/>
            <w:noWrap/>
            <w:hideMark/>
          </w:tcPr>
          <w:p w14:paraId="4FACBFE7" w14:textId="77777777" w:rsidR="00A65329" w:rsidRPr="007A7994" w:rsidRDefault="00A65329" w:rsidP="00541385">
            <w:pPr>
              <w:jc w:val="left"/>
              <w:rPr>
                <w:rFonts w:eastAsia="Times New Roman" w:cs="Calibri"/>
                <w:color w:val="FF0000"/>
                <w:sz w:val="16"/>
                <w:szCs w:val="16"/>
                <w:highlight w:val="yellow"/>
              </w:rPr>
            </w:pPr>
            <w:r w:rsidRPr="000B0F7F">
              <w:rPr>
                <w:rFonts w:cs="Calibri"/>
                <w:sz w:val="16"/>
                <w:szCs w:val="16"/>
                <w:highlight w:val="yellow"/>
              </w:rPr>
              <w:t>3.3.2</w:t>
            </w:r>
          </w:p>
        </w:tc>
        <w:tc>
          <w:tcPr>
            <w:tcW w:w="8221" w:type="dxa"/>
            <w:gridSpan w:val="2"/>
            <w:shd w:val="clear" w:color="auto" w:fill="auto"/>
            <w:noWrap/>
            <w:hideMark/>
          </w:tcPr>
          <w:p w14:paraId="314AD18B" w14:textId="77777777" w:rsidR="00A65329" w:rsidRPr="007A7994" w:rsidRDefault="00A65329" w:rsidP="00541385">
            <w:pPr>
              <w:jc w:val="left"/>
              <w:rPr>
                <w:rFonts w:eastAsia="Times New Roman" w:cs="Calibri"/>
                <w:color w:val="000000"/>
                <w:sz w:val="16"/>
                <w:szCs w:val="16"/>
              </w:rPr>
            </w:pPr>
            <w:r w:rsidRPr="000B0F7F">
              <w:rPr>
                <w:rFonts w:cs="Calibri"/>
                <w:sz w:val="16"/>
                <w:szCs w:val="16"/>
                <w:highlight w:val="yellow"/>
              </w:rPr>
              <w:t>Create and implement a national awareness campaign about EWS and climate information services created by the project</w:t>
            </w:r>
          </w:p>
        </w:tc>
      </w:tr>
    </w:tbl>
    <w:p w14:paraId="1E6761FB" w14:textId="77777777" w:rsidR="00A65329" w:rsidRDefault="00A65329"/>
    <w:p w14:paraId="2302A2D8" w14:textId="77777777" w:rsidR="00A65329" w:rsidRDefault="00A65329"/>
    <w:p w14:paraId="767A9F39" w14:textId="77777777" w:rsidR="00E113D1" w:rsidRPr="00E113D1" w:rsidRDefault="00E113D1" w:rsidP="00E113D1"/>
    <w:p w14:paraId="7EF24A50" w14:textId="6A086AA6" w:rsidR="00CC5382" w:rsidRDefault="008C6999" w:rsidP="008C6999">
      <w:pPr>
        <w:pStyle w:val="Caption"/>
      </w:pPr>
      <w:bookmarkStart w:id="204" w:name="_Ref150000865"/>
      <w:bookmarkStart w:id="205" w:name="_Toc166321236"/>
      <w:r>
        <w:t xml:space="preserve">Table </w:t>
      </w:r>
      <w:fldSimple w:instr=" SEQ Table \* ARABIC ">
        <w:r>
          <w:rPr>
            <w:noProof/>
          </w:rPr>
          <w:t>14</w:t>
        </w:r>
      </w:fldSimple>
      <w:bookmarkEnd w:id="204"/>
      <w:r>
        <w:t xml:space="preserve">. </w:t>
      </w:r>
      <w:r w:rsidR="00917515" w:rsidRPr="00917515">
        <w:t>Key KM Elements in the Project’s Strategy (matrix)</w:t>
      </w:r>
      <w:bookmarkEnd w:id="205"/>
    </w:p>
    <w:tbl>
      <w:tblPr>
        <w:tblStyle w:val="TableGrid"/>
        <w:tblW w:w="9424" w:type="dxa"/>
        <w:tblLook w:val="04A0" w:firstRow="1" w:lastRow="0" w:firstColumn="1" w:lastColumn="0" w:noHBand="0" w:noVBand="1"/>
      </w:tblPr>
      <w:tblGrid>
        <w:gridCol w:w="2405"/>
        <w:gridCol w:w="7019"/>
      </w:tblGrid>
      <w:tr w:rsidR="00BC54A1" w:rsidRPr="00BC54A1" w14:paraId="16A54BDA" w14:textId="77777777" w:rsidTr="00BC54A1">
        <w:trPr>
          <w:trHeight w:val="180"/>
          <w:tblHeader/>
        </w:trPr>
        <w:tc>
          <w:tcPr>
            <w:tcW w:w="2405" w:type="dxa"/>
            <w:shd w:val="clear" w:color="auto" w:fill="E4E3E2" w:themeFill="background2"/>
            <w:noWrap/>
            <w:hideMark/>
          </w:tcPr>
          <w:p w14:paraId="5E4831D8" w14:textId="77777777" w:rsidR="00BC54A1" w:rsidRPr="007C3914" w:rsidRDefault="00BC54A1" w:rsidP="00541385">
            <w:pPr>
              <w:spacing w:after="120"/>
              <w:jc w:val="center"/>
              <w:rPr>
                <w:rFonts w:asciiTheme="minorHAnsi" w:hAnsiTheme="minorHAnsi" w:cstheme="minorHAnsi"/>
                <w:b/>
                <w:bCs/>
                <w:sz w:val="16"/>
                <w:szCs w:val="16"/>
                <w:highlight w:val="yellow"/>
                <w:lang w:val="pt-BR"/>
              </w:rPr>
            </w:pPr>
            <w:r w:rsidRPr="00BC54A1">
              <w:rPr>
                <w:rFonts w:asciiTheme="minorHAnsi" w:hAnsiTheme="minorHAnsi" w:cstheme="minorHAnsi"/>
                <w:b/>
                <w:bCs/>
                <w:sz w:val="16"/>
                <w:szCs w:val="16"/>
                <w:highlight w:val="yellow"/>
              </w:rPr>
              <w:t>KM Elements</w:t>
            </w:r>
          </w:p>
        </w:tc>
        <w:tc>
          <w:tcPr>
            <w:tcW w:w="7019" w:type="dxa"/>
            <w:shd w:val="clear" w:color="auto" w:fill="E4E3E2" w:themeFill="background2"/>
            <w:noWrap/>
            <w:hideMark/>
          </w:tcPr>
          <w:p w14:paraId="12AD1FB0" w14:textId="77777777" w:rsidR="00BC54A1" w:rsidRPr="007C3914" w:rsidRDefault="00BC54A1" w:rsidP="00541385">
            <w:pPr>
              <w:spacing w:after="120"/>
              <w:jc w:val="left"/>
              <w:rPr>
                <w:rFonts w:asciiTheme="minorHAnsi" w:hAnsiTheme="minorHAnsi" w:cstheme="minorHAnsi"/>
                <w:b/>
                <w:bCs/>
                <w:sz w:val="16"/>
                <w:szCs w:val="16"/>
                <w:highlight w:val="yellow"/>
              </w:rPr>
            </w:pPr>
            <w:r w:rsidRPr="00BC54A1">
              <w:rPr>
                <w:rFonts w:asciiTheme="minorHAnsi" w:hAnsiTheme="minorHAnsi" w:cstheme="minorHAnsi"/>
                <w:b/>
                <w:bCs/>
                <w:sz w:val="16"/>
                <w:szCs w:val="16"/>
                <w:highlight w:val="yellow"/>
              </w:rPr>
              <w:t>How these elements are present in the project strategy</w:t>
            </w:r>
          </w:p>
        </w:tc>
      </w:tr>
      <w:tr w:rsidR="00BC54A1" w:rsidRPr="00BC54A1" w14:paraId="3CEAB7AC" w14:textId="77777777" w:rsidTr="00BC54A1">
        <w:trPr>
          <w:trHeight w:val="723"/>
        </w:trPr>
        <w:tc>
          <w:tcPr>
            <w:tcW w:w="2405" w:type="dxa"/>
            <w:noWrap/>
            <w:hideMark/>
          </w:tcPr>
          <w:p w14:paraId="5E5BA46A" w14:textId="77777777" w:rsidR="00BC54A1" w:rsidRPr="00BC54A1" w:rsidRDefault="00BC54A1" w:rsidP="00541385">
            <w:pPr>
              <w:spacing w:after="120"/>
              <w:jc w:val="left"/>
              <w:rPr>
                <w:rFonts w:asciiTheme="minorHAnsi" w:hAnsiTheme="minorHAnsi" w:cstheme="minorHAnsi"/>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Capacity Building</w:t>
            </w:r>
            <w:r w:rsidRPr="007C3914">
              <w:rPr>
                <w:rFonts w:asciiTheme="minorHAnsi" w:eastAsia="Times New Roman" w:hAnsiTheme="minorHAnsi" w:cstheme="minorHAnsi"/>
                <w:color w:val="000000"/>
                <w:sz w:val="16"/>
                <w:szCs w:val="16"/>
                <w:highlight w:val="yellow"/>
              </w:rPr>
              <w:t>: Building the capacity of various stakeholders, including recipient countries, to manage and utilize environmental resources effectively.</w:t>
            </w:r>
          </w:p>
          <w:p w14:paraId="7CBF5583" w14:textId="77777777" w:rsidR="00BC54A1" w:rsidRPr="00BC54A1" w:rsidRDefault="00BC54A1" w:rsidP="00541385">
            <w:pPr>
              <w:spacing w:after="120"/>
              <w:jc w:val="left"/>
              <w:rPr>
                <w:rFonts w:asciiTheme="minorHAnsi" w:hAnsiTheme="minorHAnsi" w:cstheme="minorHAnsi"/>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Learning</w:t>
            </w:r>
            <w:r w:rsidRPr="007C3914">
              <w:rPr>
                <w:rFonts w:asciiTheme="minorHAnsi" w:eastAsia="Times New Roman" w:hAnsiTheme="minorHAnsi" w:cstheme="minorHAnsi"/>
                <w:color w:val="000000"/>
                <w:sz w:val="16"/>
                <w:szCs w:val="16"/>
                <w:highlight w:val="yellow"/>
              </w:rPr>
              <w:t xml:space="preserve">: </w:t>
            </w:r>
            <w:r w:rsidRPr="00BC54A1">
              <w:rPr>
                <w:rFonts w:asciiTheme="minorHAnsi" w:hAnsiTheme="minorHAnsi" w:cstheme="minorHAnsi"/>
                <w:color w:val="000000"/>
                <w:sz w:val="16"/>
                <w:szCs w:val="16"/>
                <w:highlight w:val="yellow"/>
              </w:rPr>
              <w:t>A</w:t>
            </w:r>
            <w:r w:rsidRPr="007C3914">
              <w:rPr>
                <w:rFonts w:asciiTheme="minorHAnsi" w:eastAsia="Times New Roman" w:hAnsiTheme="minorHAnsi" w:cstheme="minorHAnsi"/>
                <w:color w:val="000000"/>
                <w:sz w:val="16"/>
                <w:szCs w:val="16"/>
                <w:highlight w:val="yellow"/>
              </w:rPr>
              <w:t>ctivities that aim to institutionalize learning before, during, and after the implementation of the GEF project. This includes lessons learned from successes and failures, which are then integrated into the design and implementation of new projects.</w:t>
            </w:r>
          </w:p>
          <w:p w14:paraId="53408F14" w14:textId="77777777" w:rsidR="00BC54A1" w:rsidRPr="007C3914" w:rsidRDefault="00BC54A1" w:rsidP="00541385">
            <w:pPr>
              <w:spacing w:after="120"/>
              <w:jc w:val="left"/>
              <w:rPr>
                <w:rFonts w:asciiTheme="minorHAnsi" w:eastAsia="Times New Roman" w:hAnsiTheme="minorHAnsi" w:cstheme="minorHAnsi"/>
                <w:b/>
                <w:bCs/>
                <w:i/>
                <w:iCs/>
                <w:color w:val="000000"/>
                <w:sz w:val="16"/>
                <w:szCs w:val="16"/>
                <w:highlight w:val="yellow"/>
              </w:rPr>
            </w:pPr>
          </w:p>
        </w:tc>
        <w:tc>
          <w:tcPr>
            <w:tcW w:w="7019" w:type="dxa"/>
            <w:noWrap/>
            <w:hideMark/>
          </w:tcPr>
          <w:p w14:paraId="6EBDE248"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The project has a strong learning element in its activities, including through general and specific capacity building activities. </w:t>
            </w:r>
          </w:p>
          <w:p w14:paraId="059ED334"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The following </w:t>
            </w:r>
            <w:r w:rsidRPr="00BC54A1">
              <w:rPr>
                <w:rFonts w:asciiTheme="minorHAnsi" w:hAnsiTheme="minorHAnsi" w:cstheme="minorHAnsi"/>
                <w:sz w:val="16"/>
                <w:szCs w:val="16"/>
                <w:highlight w:val="yellow"/>
                <w:u w:val="single"/>
              </w:rPr>
              <w:t>Activities</w:t>
            </w:r>
            <w:r w:rsidRPr="00BC54A1">
              <w:rPr>
                <w:rFonts w:asciiTheme="minorHAnsi" w:hAnsiTheme="minorHAnsi" w:cstheme="minorHAnsi"/>
                <w:sz w:val="16"/>
                <w:szCs w:val="16"/>
                <w:highlight w:val="yellow"/>
              </w:rPr>
              <w:t xml:space="preserve"> under Components 1 and 2 that involve training and capacity building (and by default also learning) are worth highlighting as an example:</w:t>
            </w:r>
          </w:p>
          <w:p w14:paraId="39192CDC" w14:textId="77777777" w:rsidR="00BC54A1" w:rsidRPr="00BC54A1" w:rsidRDefault="00BC54A1" w:rsidP="00A62F48">
            <w:pPr>
              <w:pStyle w:val="ListParagraph"/>
              <w:spacing w:after="120"/>
              <w:ind w:left="323" w:hanging="288"/>
              <w:contextualSpacing/>
              <w:jc w:val="both"/>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All activities under Output 1.8) Development and implementation of a capacity building program to provide the Guinea Bissau with the required capacity to operate and maintain the observation network and develop services).</w:t>
            </w:r>
          </w:p>
          <w:p w14:paraId="15DACBE4" w14:textId="453E41C1" w:rsidR="00BC54A1" w:rsidRPr="00BC54A1" w:rsidRDefault="00BC54A1" w:rsidP="00A62F48">
            <w:pPr>
              <w:pStyle w:val="ListParagraph"/>
              <w:spacing w:after="120"/>
              <w:ind w:left="323" w:hanging="288"/>
              <w:contextualSpacing/>
              <w:jc w:val="both"/>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All activities un</w:t>
            </w:r>
            <w:r w:rsidRPr="00301FFD">
              <w:rPr>
                <w:rFonts w:asciiTheme="minorHAnsi" w:hAnsiTheme="minorHAnsi" w:cstheme="minorHAnsi"/>
                <w:sz w:val="16"/>
                <w:szCs w:val="16"/>
                <w:highlight w:val="yellow"/>
              </w:rPr>
              <w:t xml:space="preserve">der Output 1.9) </w:t>
            </w:r>
            <w:r w:rsidR="00301FFD" w:rsidRPr="00301FFD">
              <w:rPr>
                <w:rFonts w:asciiTheme="minorHAnsi" w:hAnsiTheme="minorHAnsi" w:cstheme="minorHAnsi"/>
                <w:sz w:val="16"/>
                <w:szCs w:val="16"/>
                <w:highlight w:val="yellow"/>
              </w:rPr>
              <w:t>Strengthened community demand and development of participative community driven monitoring of Climate Information Services as well as EWS response capacities at local/site level</w:t>
            </w:r>
            <w:r w:rsidRPr="00301FFD">
              <w:rPr>
                <w:rFonts w:asciiTheme="minorHAnsi" w:hAnsiTheme="minorHAnsi" w:cstheme="minorHAnsi"/>
                <w:sz w:val="16"/>
                <w:szCs w:val="16"/>
                <w:highlight w:val="yellow"/>
              </w:rPr>
              <w:t>.</w:t>
            </w:r>
          </w:p>
          <w:p w14:paraId="05CCA6C0" w14:textId="77777777" w:rsidR="00BC54A1" w:rsidRPr="00BC54A1" w:rsidRDefault="00BC54A1" w:rsidP="00A62F48">
            <w:pPr>
              <w:pStyle w:val="ListParagraph"/>
              <w:spacing w:after="120"/>
              <w:ind w:left="323" w:hanging="288"/>
              <w:contextualSpacing/>
              <w:jc w:val="both"/>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All activities under 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w:t>
            </w:r>
          </w:p>
          <w:p w14:paraId="1725BAB7"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Additionally, in the design of the project, lessons that could be learned from past initiatives and baseline projects were duly considered. The actual lessons learning activities are planned under Component 3. </w:t>
            </w:r>
          </w:p>
          <w:p w14:paraId="1D78C358" w14:textId="77777777" w:rsidR="00BC54A1" w:rsidRPr="007C3914"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By default, The Mid-Term Review and Terminal Evaluation exercises include lessons learning and their follow up. These are also M&amp;E Activities, so their budgets serves both the KM and the M&amp;E purposes and it is not totally possible to separate them. </w:t>
            </w:r>
          </w:p>
        </w:tc>
      </w:tr>
      <w:tr w:rsidR="00BC54A1" w:rsidRPr="00BC54A1" w14:paraId="27017B45" w14:textId="77777777" w:rsidTr="00BC54A1">
        <w:trPr>
          <w:trHeight w:val="322"/>
        </w:trPr>
        <w:tc>
          <w:tcPr>
            <w:tcW w:w="2405" w:type="dxa"/>
            <w:noWrap/>
            <w:hideMark/>
          </w:tcPr>
          <w:p w14:paraId="13951DE0" w14:textId="77777777" w:rsidR="00BC54A1" w:rsidRPr="00BC54A1" w:rsidRDefault="00BC54A1" w:rsidP="00541385">
            <w:pPr>
              <w:spacing w:after="120"/>
              <w:jc w:val="left"/>
              <w:rPr>
                <w:rFonts w:asciiTheme="minorHAnsi" w:hAnsiTheme="minorHAnsi" w:cstheme="minorHAnsi"/>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Information Management</w:t>
            </w:r>
            <w:r w:rsidRPr="007C3914">
              <w:rPr>
                <w:rFonts w:asciiTheme="minorHAnsi" w:eastAsia="Times New Roman" w:hAnsiTheme="minorHAnsi" w:cstheme="minorHAnsi"/>
                <w:color w:val="000000"/>
                <w:sz w:val="16"/>
                <w:szCs w:val="16"/>
                <w:highlight w:val="yellow"/>
              </w:rPr>
              <w:t>: Systematically collecting, managing, and making information accessible to all stakeholders. This can include databases of project results, environmental data, and other relevant information.</w:t>
            </w:r>
          </w:p>
          <w:p w14:paraId="5AA7CC6D" w14:textId="77777777" w:rsidR="00BC54A1" w:rsidRPr="007C3914" w:rsidRDefault="00BC54A1" w:rsidP="00541385">
            <w:pPr>
              <w:spacing w:after="120"/>
              <w:jc w:val="left"/>
              <w:rPr>
                <w:rFonts w:asciiTheme="minorHAnsi" w:eastAsia="Times New Roman" w:hAnsiTheme="minorHAnsi" w:cstheme="minorHAnsi"/>
                <w:b/>
                <w:bCs/>
                <w:i/>
                <w:iCs/>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Knowledge Sharing</w:t>
            </w:r>
            <w:r w:rsidRPr="007C3914">
              <w:rPr>
                <w:rFonts w:asciiTheme="minorHAnsi" w:eastAsia="Times New Roman" w:hAnsiTheme="minorHAnsi" w:cstheme="minorHAnsi"/>
                <w:color w:val="000000"/>
                <w:sz w:val="16"/>
                <w:szCs w:val="16"/>
                <w:highlight w:val="yellow"/>
              </w:rPr>
              <w:t>: GEF encourages sharing of knowledge across projects, countries, stakeholders, and partners to enhance global and local environmental outcomes. This could involve dissemination through reports, workshops, conferences, and online platforms.</w:t>
            </w:r>
          </w:p>
        </w:tc>
        <w:tc>
          <w:tcPr>
            <w:tcW w:w="7019" w:type="dxa"/>
            <w:noWrap/>
            <w:hideMark/>
          </w:tcPr>
          <w:p w14:paraId="725A5852"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Climate information services are by default very data intensive. Information Management is therefore embedded in all of the prescribe methodologies for developing these services. The approach is to gradually build national capacity to deliver climate information services, as outlined in the project’s TOC and phased strategy. </w:t>
            </w:r>
          </w:p>
          <w:p w14:paraId="0EFB431E"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Key stakeholders will be encouraged to adopt the concept of Open Data with respect to hydro-meteorological data of public interest and to the extent that climate information services are regarded as a key public good. Therefore, knowledge sharing is also embedded in several activities. </w:t>
            </w:r>
          </w:p>
          <w:p w14:paraId="584A9D27"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The following </w:t>
            </w:r>
            <w:r w:rsidRPr="00BC54A1">
              <w:rPr>
                <w:rFonts w:asciiTheme="minorHAnsi" w:hAnsiTheme="minorHAnsi" w:cstheme="minorHAnsi"/>
                <w:sz w:val="16"/>
                <w:szCs w:val="16"/>
                <w:highlight w:val="yellow"/>
                <w:u w:val="single"/>
              </w:rPr>
              <w:t>Activities</w:t>
            </w:r>
            <w:r w:rsidRPr="00BC54A1">
              <w:rPr>
                <w:rFonts w:asciiTheme="minorHAnsi" w:hAnsiTheme="minorHAnsi" w:cstheme="minorHAnsi"/>
                <w:sz w:val="16"/>
                <w:szCs w:val="16"/>
                <w:highlight w:val="yellow"/>
              </w:rPr>
              <w:t xml:space="preserve"> under Components 1 and 2 that involve information management and knowledge sharing are worth highlighting as an example: </w:t>
            </w:r>
          </w:p>
          <w:p w14:paraId="417BD768" w14:textId="77777777" w:rsidR="00BC54A1" w:rsidRPr="00BC54A1" w:rsidRDefault="00BC54A1" w:rsidP="00A62F48">
            <w:pPr>
              <w:spacing w:after="120"/>
              <w:ind w:left="606" w:hanging="464"/>
              <w:rPr>
                <w:rFonts w:asciiTheme="minorHAnsi" w:eastAsia="Times New Roman" w:hAnsiTheme="minorHAnsi" w:cstheme="minorHAnsi"/>
                <w:sz w:val="16"/>
                <w:szCs w:val="16"/>
                <w:highlight w:val="yellow"/>
              </w:rPr>
            </w:pPr>
            <w:r w:rsidRPr="00BC54A1">
              <w:rPr>
                <w:rFonts w:asciiTheme="minorHAnsi" w:eastAsia="Times New Roman" w:hAnsiTheme="minorHAnsi" w:cstheme="minorHAnsi"/>
                <w:sz w:val="16"/>
                <w:szCs w:val="16"/>
                <w:highlight w:val="yellow"/>
              </w:rPr>
              <w:t>1.6.1</w:t>
            </w:r>
            <w:r w:rsidRPr="00BC54A1">
              <w:rPr>
                <w:rFonts w:asciiTheme="minorHAnsi" w:eastAsia="Times New Roman" w:hAnsiTheme="minorHAnsi" w:cstheme="minorHAnsi"/>
                <w:sz w:val="16"/>
                <w:szCs w:val="16"/>
                <w:highlight w:val="yellow"/>
              </w:rPr>
              <w:tab/>
              <w:t>Preliminary design of the data management infrastructure (DMI)</w:t>
            </w:r>
          </w:p>
          <w:p w14:paraId="47037C62" w14:textId="77777777" w:rsidR="00BC54A1" w:rsidRPr="00BC54A1" w:rsidRDefault="00BC54A1" w:rsidP="00A62F48">
            <w:pPr>
              <w:spacing w:after="120"/>
              <w:ind w:left="606" w:hanging="464"/>
              <w:rPr>
                <w:rFonts w:asciiTheme="minorHAnsi" w:eastAsia="Times New Roman" w:hAnsiTheme="minorHAnsi" w:cstheme="minorHAnsi"/>
                <w:sz w:val="16"/>
                <w:szCs w:val="16"/>
                <w:highlight w:val="yellow"/>
              </w:rPr>
            </w:pPr>
            <w:r w:rsidRPr="00BC54A1">
              <w:rPr>
                <w:rFonts w:asciiTheme="minorHAnsi" w:eastAsia="Times New Roman" w:hAnsiTheme="minorHAnsi" w:cstheme="minorHAnsi"/>
                <w:sz w:val="16"/>
                <w:szCs w:val="16"/>
                <w:highlight w:val="yellow"/>
              </w:rPr>
              <w:t>1.6.4</w:t>
            </w:r>
            <w:r w:rsidRPr="00BC54A1">
              <w:rPr>
                <w:rFonts w:asciiTheme="minorHAnsi" w:eastAsia="Times New Roman" w:hAnsiTheme="minorHAnsi" w:cstheme="minorHAnsi"/>
                <w:sz w:val="16"/>
                <w:szCs w:val="16"/>
                <w:highlight w:val="yellow"/>
              </w:rPr>
              <w:tab/>
              <w:t>Commissioning, transfer and training [for the data management infrastructure (DMI)]</w:t>
            </w:r>
          </w:p>
          <w:p w14:paraId="6BC7A001" w14:textId="77777777" w:rsidR="00BC54A1" w:rsidRPr="00BC54A1" w:rsidRDefault="00BC54A1" w:rsidP="00A62F48">
            <w:pPr>
              <w:spacing w:after="120"/>
              <w:ind w:left="606" w:hanging="464"/>
              <w:rPr>
                <w:rFonts w:asciiTheme="minorHAnsi" w:hAnsiTheme="minorHAnsi" w:cstheme="minorHAnsi"/>
                <w:sz w:val="16"/>
                <w:szCs w:val="16"/>
                <w:highlight w:val="yellow"/>
              </w:rPr>
            </w:pPr>
            <w:r w:rsidRPr="00BC54A1">
              <w:rPr>
                <w:rFonts w:asciiTheme="minorHAnsi" w:eastAsia="Times New Roman" w:hAnsiTheme="minorHAnsi" w:cstheme="minorHAnsi"/>
                <w:sz w:val="16"/>
                <w:szCs w:val="16"/>
                <w:highlight w:val="yellow"/>
              </w:rPr>
              <w:t>1.6.5</w:t>
            </w:r>
            <w:r w:rsidRPr="00BC54A1">
              <w:rPr>
                <w:rFonts w:asciiTheme="minorHAnsi" w:eastAsia="Times New Roman" w:hAnsiTheme="minorHAnsi" w:cstheme="minorHAnsi"/>
                <w:sz w:val="16"/>
                <w:szCs w:val="16"/>
                <w:highlight w:val="yellow"/>
              </w:rPr>
              <w:tab/>
              <w:t>Design the open climate data portal (OCDP)</w:t>
            </w:r>
          </w:p>
          <w:p w14:paraId="64522F7C" w14:textId="77777777" w:rsidR="00BC54A1" w:rsidRPr="00BC54A1" w:rsidRDefault="00BC54A1" w:rsidP="00A62F48">
            <w:pPr>
              <w:spacing w:after="120"/>
              <w:ind w:left="606" w:hanging="464"/>
              <w:rPr>
                <w:rFonts w:asciiTheme="minorHAnsi" w:eastAsia="Times New Roman" w:hAnsiTheme="minorHAnsi" w:cstheme="minorHAnsi"/>
                <w:sz w:val="16"/>
                <w:szCs w:val="16"/>
                <w:highlight w:val="yellow"/>
              </w:rPr>
            </w:pPr>
            <w:r w:rsidRPr="00BC54A1">
              <w:rPr>
                <w:rFonts w:asciiTheme="minorHAnsi" w:eastAsia="Times New Roman" w:hAnsiTheme="minorHAnsi" w:cstheme="minorHAnsi"/>
                <w:sz w:val="16"/>
                <w:szCs w:val="16"/>
                <w:highlight w:val="yellow"/>
              </w:rPr>
              <w:t>2.1.2</w:t>
            </w:r>
            <w:r w:rsidRPr="00BC54A1">
              <w:rPr>
                <w:rFonts w:asciiTheme="minorHAnsi" w:eastAsia="Times New Roman" w:hAnsiTheme="minorHAnsi" w:cstheme="minorHAnsi"/>
                <w:sz w:val="16"/>
                <w:szCs w:val="16"/>
                <w:highlight w:val="yellow"/>
              </w:rPr>
              <w:tab/>
              <w:t>Open data frameworks and policies</w:t>
            </w:r>
          </w:p>
          <w:p w14:paraId="3FF4A241" w14:textId="77777777" w:rsidR="00BC54A1" w:rsidRPr="007C3914" w:rsidRDefault="00BC54A1" w:rsidP="00A62F48">
            <w:pPr>
              <w:spacing w:after="120"/>
              <w:ind w:left="606" w:hanging="464"/>
              <w:rPr>
                <w:rFonts w:asciiTheme="minorHAnsi" w:hAnsiTheme="minorHAnsi" w:cstheme="minorHAnsi"/>
                <w:sz w:val="16"/>
                <w:szCs w:val="16"/>
                <w:highlight w:val="yellow"/>
              </w:rPr>
            </w:pPr>
            <w:r w:rsidRPr="00BC54A1">
              <w:rPr>
                <w:rFonts w:asciiTheme="minorHAnsi" w:eastAsia="Times New Roman" w:hAnsiTheme="minorHAnsi" w:cstheme="minorHAnsi"/>
                <w:sz w:val="16"/>
                <w:szCs w:val="16"/>
                <w:highlight w:val="yellow"/>
              </w:rPr>
              <w:t>2.1.3</w:t>
            </w:r>
            <w:r w:rsidRPr="00BC54A1">
              <w:rPr>
                <w:rFonts w:asciiTheme="minorHAnsi" w:eastAsia="Times New Roman" w:hAnsiTheme="minorHAnsi" w:cstheme="minorHAnsi"/>
                <w:sz w:val="16"/>
                <w:szCs w:val="16"/>
                <w:highlight w:val="yellow"/>
              </w:rPr>
              <w:tab/>
              <w:t>Institutional development towards a client centered approach</w:t>
            </w:r>
          </w:p>
        </w:tc>
      </w:tr>
      <w:tr w:rsidR="00BC54A1" w:rsidRPr="00BC54A1" w14:paraId="262F6A24" w14:textId="77777777" w:rsidTr="00BC54A1">
        <w:trPr>
          <w:trHeight w:val="361"/>
        </w:trPr>
        <w:tc>
          <w:tcPr>
            <w:tcW w:w="2405" w:type="dxa"/>
            <w:noWrap/>
            <w:hideMark/>
          </w:tcPr>
          <w:p w14:paraId="7EE2CFDE" w14:textId="77777777" w:rsidR="00BC54A1" w:rsidRPr="007C3914" w:rsidRDefault="00BC54A1" w:rsidP="00541385">
            <w:pPr>
              <w:spacing w:after="120"/>
              <w:jc w:val="left"/>
              <w:rPr>
                <w:rFonts w:asciiTheme="minorHAnsi" w:eastAsia="Times New Roman" w:hAnsiTheme="minorHAnsi" w:cstheme="minorHAnsi"/>
                <w:b/>
                <w:bCs/>
                <w:i/>
                <w:iCs/>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Innovation</w:t>
            </w:r>
            <w:r w:rsidRPr="007C3914">
              <w:rPr>
                <w:rFonts w:asciiTheme="minorHAnsi" w:eastAsia="Times New Roman" w:hAnsiTheme="minorHAnsi" w:cstheme="minorHAnsi"/>
                <w:color w:val="000000"/>
                <w:sz w:val="16"/>
                <w:szCs w:val="16"/>
                <w:highlight w:val="yellow"/>
              </w:rPr>
              <w:t>: Supporting the development and application of innovative solutions to environmental challenges and to sharing these innovations across its network.</w:t>
            </w:r>
          </w:p>
        </w:tc>
        <w:tc>
          <w:tcPr>
            <w:tcW w:w="7019" w:type="dxa"/>
            <w:noWrap/>
            <w:hideMark/>
          </w:tcPr>
          <w:p w14:paraId="5E4D74A1"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As highlighted further up in Section 1a &gt; 7) Innovativeness, sustainability and potential for scaling up, innovation is an essential part of the project strategy, includes an integrated agenda of modernizing climate information services in Guinea-Bissau. Ensuring the innovativeness of the project’s implementation strategy and activities is important to leverage greater results and promote new technologies, approaches and concepts that will help the deployment of solutions to many development’s most pressing needs. </w:t>
            </w:r>
          </w:p>
          <w:p w14:paraId="5C801D6D" w14:textId="77777777" w:rsidR="00BC54A1" w:rsidRPr="00BC54A1"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As it is concepts such as telemetry, Open Data and others are still new in Guinea-Bissau. The project strategy has clear plans embedded in project activities for making use of relevant methodologies that will gradually bring innovation to national climate information services. </w:t>
            </w:r>
          </w:p>
          <w:p w14:paraId="39F5CFBD" w14:textId="77777777" w:rsidR="00BC54A1" w:rsidRPr="007C3914" w:rsidRDefault="00BC54A1" w:rsidP="00A62F48">
            <w:pPr>
              <w:spacing w:after="120"/>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As an example, </w:t>
            </w:r>
            <w:r w:rsidRPr="00BC54A1">
              <w:rPr>
                <w:rFonts w:asciiTheme="minorHAnsi" w:hAnsiTheme="minorHAnsi" w:cstheme="minorHAnsi"/>
                <w:sz w:val="16"/>
                <w:szCs w:val="16"/>
                <w:highlight w:val="yellow"/>
                <w:u w:val="single"/>
              </w:rPr>
              <w:t>Activity</w:t>
            </w:r>
            <w:r w:rsidRPr="00BC54A1">
              <w:rPr>
                <w:rFonts w:asciiTheme="minorHAnsi" w:hAnsiTheme="minorHAnsi" w:cstheme="minorHAnsi"/>
                <w:sz w:val="16"/>
                <w:szCs w:val="16"/>
                <w:highlight w:val="yellow"/>
              </w:rPr>
              <w:t xml:space="preserve"> 2.4.7 foresees: “Development of prototypes” -- more specifically, in view of the development of new tailored climate information products for the users in the priority vulnerable sectors and locations (Protected Areas, world importance biodiversity spots, agriculture, fisheries and natural capital, etc.) identified in coordination with the NAP process. </w:t>
            </w:r>
          </w:p>
        </w:tc>
      </w:tr>
      <w:tr w:rsidR="00BC54A1" w:rsidRPr="00BC54A1" w14:paraId="470DF1AE" w14:textId="77777777" w:rsidTr="00BC54A1">
        <w:trPr>
          <w:trHeight w:val="542"/>
        </w:trPr>
        <w:tc>
          <w:tcPr>
            <w:tcW w:w="2405" w:type="dxa"/>
            <w:noWrap/>
            <w:hideMark/>
          </w:tcPr>
          <w:p w14:paraId="0407B0D0" w14:textId="77777777" w:rsidR="00BC54A1" w:rsidRPr="007C3914" w:rsidRDefault="00BC54A1" w:rsidP="00541385">
            <w:pPr>
              <w:spacing w:after="120"/>
              <w:jc w:val="left"/>
              <w:rPr>
                <w:rFonts w:asciiTheme="minorHAnsi" w:eastAsia="Times New Roman" w:hAnsiTheme="minorHAnsi" w:cstheme="minorHAnsi"/>
                <w:b/>
                <w:bCs/>
                <w:i/>
                <w:iCs/>
                <w:color w:val="000000"/>
                <w:sz w:val="16"/>
                <w:szCs w:val="16"/>
                <w:highlight w:val="yellow"/>
              </w:rPr>
            </w:pPr>
            <w:r w:rsidRPr="007C3914">
              <w:rPr>
                <w:rFonts w:asciiTheme="minorHAnsi" w:eastAsia="Times New Roman" w:hAnsiTheme="minorHAnsi" w:cstheme="minorHAnsi"/>
                <w:b/>
                <w:bCs/>
                <w:i/>
                <w:iCs/>
                <w:color w:val="000000"/>
                <w:sz w:val="16"/>
                <w:szCs w:val="16"/>
                <w:highlight w:val="yellow"/>
              </w:rPr>
              <w:t>Networks and Partnerships</w:t>
            </w:r>
            <w:r w:rsidRPr="007C3914">
              <w:rPr>
                <w:rFonts w:asciiTheme="minorHAnsi" w:eastAsia="Times New Roman" w:hAnsiTheme="minorHAnsi" w:cstheme="minorHAnsi"/>
                <w:color w:val="000000"/>
                <w:sz w:val="16"/>
                <w:szCs w:val="16"/>
                <w:highlight w:val="yellow"/>
              </w:rPr>
              <w:t>: Establishing and maintaining networks and partnerships that facilitate knowledge exchange and collaboration between different actors in the environmental sector.</w:t>
            </w:r>
          </w:p>
        </w:tc>
        <w:tc>
          <w:tcPr>
            <w:tcW w:w="7019" w:type="dxa"/>
            <w:noWrap/>
            <w:hideMark/>
          </w:tcPr>
          <w:p w14:paraId="3616C4D9" w14:textId="77777777" w:rsidR="00BC54A1" w:rsidRPr="00BC54A1" w:rsidRDefault="00BC54A1" w:rsidP="00A62F48">
            <w:pPr>
              <w:rPr>
                <w:rFonts w:asciiTheme="minorHAnsi" w:hAnsiTheme="minorHAnsi" w:cstheme="minorHAnsi"/>
                <w:sz w:val="16"/>
                <w:szCs w:val="16"/>
                <w:highlight w:val="yellow"/>
              </w:rPr>
            </w:pPr>
            <w:r w:rsidRPr="00BC54A1">
              <w:rPr>
                <w:rFonts w:asciiTheme="minorHAnsi" w:hAnsiTheme="minorHAnsi" w:cstheme="minorHAnsi"/>
                <w:sz w:val="16"/>
                <w:szCs w:val="16"/>
                <w:highlight w:val="yellow"/>
              </w:rPr>
              <w:t xml:space="preserve">The UNDP and the GEF LDCF are supporting a set of NIM Climate Information and Early Warning System projects (12 at total) and a coordinating regional component (CIRDA) which has the objectives to enhance coordination among the 12 NIM projects, increase cost effectiveness and, most importantly, provide the twelve countries where these projects are being implemented with a regional network of people who know how to access and master relevant technologies and a cohort of technical advisors. This alone constitutes an efficient knowledge management mechanism for exchange of experience and lessons learning. </w:t>
            </w:r>
          </w:p>
          <w:p w14:paraId="228A95E5" w14:textId="77777777" w:rsidR="00BC54A1" w:rsidRPr="00BC54A1" w:rsidRDefault="00BC54A1" w:rsidP="00A62F48">
            <w:pPr>
              <w:rPr>
                <w:rFonts w:asciiTheme="minorHAnsi" w:hAnsiTheme="minorHAnsi" w:cstheme="minorHAnsi"/>
                <w:sz w:val="16"/>
                <w:szCs w:val="16"/>
                <w:highlight w:val="yellow"/>
              </w:rPr>
            </w:pPr>
          </w:p>
          <w:p w14:paraId="39A53C99" w14:textId="77777777" w:rsidR="00BC54A1" w:rsidRPr="00BC54A1" w:rsidRDefault="00BC54A1" w:rsidP="00A62F48">
            <w:pPr>
              <w:rPr>
                <w:rFonts w:asciiTheme="minorHAnsi" w:hAnsiTheme="minorHAnsi" w:cstheme="minorHAnsi"/>
                <w:sz w:val="16"/>
                <w:szCs w:val="16"/>
              </w:rPr>
            </w:pPr>
            <w:r w:rsidRPr="00BC54A1">
              <w:rPr>
                <w:rFonts w:asciiTheme="minorHAnsi" w:hAnsiTheme="minorHAnsi" w:cstheme="minorHAnsi"/>
                <w:sz w:val="16"/>
                <w:szCs w:val="16"/>
                <w:highlight w:val="yellow"/>
              </w:rPr>
              <w:t>As described in the component 3, this project will be linked to the regional coordinating program (CIRDA), and through the knowledge management (KM) mechanism established by the CIRDA, it will benefit from lessons and experiences from the 12 Country projects which are at a very advanced state of implementation.</w:t>
            </w:r>
            <w:r w:rsidRPr="00BC54A1">
              <w:rPr>
                <w:rFonts w:asciiTheme="minorHAnsi" w:hAnsiTheme="minorHAnsi" w:cstheme="minorHAnsi"/>
                <w:sz w:val="16"/>
                <w:szCs w:val="16"/>
              </w:rPr>
              <w:t xml:space="preserve"> </w:t>
            </w:r>
          </w:p>
          <w:p w14:paraId="13127B39" w14:textId="77777777" w:rsidR="00BC54A1" w:rsidRPr="007C3914" w:rsidRDefault="00BC54A1" w:rsidP="00541385">
            <w:pPr>
              <w:spacing w:after="120"/>
              <w:jc w:val="left"/>
              <w:rPr>
                <w:rFonts w:asciiTheme="minorHAnsi" w:hAnsiTheme="minorHAnsi" w:cstheme="minorHAnsi"/>
                <w:sz w:val="16"/>
                <w:szCs w:val="16"/>
              </w:rPr>
            </w:pPr>
          </w:p>
        </w:tc>
      </w:tr>
    </w:tbl>
    <w:p w14:paraId="7655B2A8" w14:textId="77777777" w:rsidR="00917515" w:rsidRPr="00917515" w:rsidRDefault="00917515" w:rsidP="00917515"/>
    <w:p w14:paraId="1F4F3F06" w14:textId="77777777" w:rsidR="0097266D" w:rsidRPr="003D5A4B" w:rsidRDefault="0097266D" w:rsidP="0097266D"/>
    <w:p w14:paraId="3E31995A" w14:textId="77777777" w:rsidR="0097266D" w:rsidRPr="003D5A4B" w:rsidRDefault="0097266D" w:rsidP="0097266D">
      <w:pPr>
        <w:tabs>
          <w:tab w:val="left" w:pos="1816"/>
        </w:tabs>
        <w:rPr>
          <w:sz w:val="24"/>
          <w:szCs w:val="18"/>
        </w:rPr>
        <w:sectPr w:rsidR="0097266D" w:rsidRPr="003D5A4B" w:rsidSect="00AD3921">
          <w:pgSz w:w="12240" w:h="15840" w:code="1"/>
          <w:pgMar w:top="1440" w:right="1440" w:bottom="1440" w:left="1440" w:header="720" w:footer="432" w:gutter="0"/>
          <w:cols w:space="708"/>
          <w:titlePg/>
          <w:docGrid w:linePitch="360"/>
        </w:sectPr>
      </w:pPr>
      <w:r w:rsidRPr="003D5A4B">
        <w:rPr>
          <w:sz w:val="24"/>
          <w:szCs w:val="18"/>
        </w:rPr>
        <w:tab/>
      </w:r>
    </w:p>
    <w:p w14:paraId="782A08F9" w14:textId="77777777" w:rsidR="00CC5382" w:rsidRPr="003D5A4B" w:rsidRDefault="00CC5382" w:rsidP="00CC5382">
      <w:pPr>
        <w:pStyle w:val="Heading2"/>
      </w:pPr>
      <w:bookmarkStart w:id="206" w:name="_Toc30519010"/>
      <w:bookmarkStart w:id="207" w:name="_Toc34746235"/>
      <w:bookmarkStart w:id="208" w:name="_Toc32068519"/>
      <w:bookmarkStart w:id="209" w:name="_Toc166321166"/>
      <w:bookmarkStart w:id="210" w:name="_Toc30519011"/>
      <w:bookmarkStart w:id="211" w:name="_Toc34746236"/>
      <w:bookmarkStart w:id="212" w:name="_Toc32068520"/>
      <w:r w:rsidRPr="003D5A4B">
        <w:t>2) Partnerships</w:t>
      </w:r>
      <w:bookmarkEnd w:id="206"/>
      <w:bookmarkEnd w:id="207"/>
      <w:bookmarkEnd w:id="208"/>
      <w:bookmarkEnd w:id="209"/>
    </w:p>
    <w:p w14:paraId="7867E0E7" w14:textId="7FA73EF3" w:rsidR="0097266D" w:rsidRPr="003D5A4B" w:rsidRDefault="0097266D" w:rsidP="0097266D">
      <w:pPr>
        <w:pStyle w:val="Heading3"/>
      </w:pPr>
      <w:bookmarkStart w:id="213" w:name="_Toc166321167"/>
      <w:r w:rsidRPr="003D5A4B">
        <w:t>Collaboration and synergies with other GEF-funded initiatives</w:t>
      </w:r>
      <w:bookmarkEnd w:id="210"/>
      <w:bookmarkEnd w:id="211"/>
      <w:bookmarkEnd w:id="212"/>
      <w:bookmarkEnd w:id="213"/>
    </w:p>
    <w:p w14:paraId="4E26F247" w14:textId="77777777" w:rsidR="00CC5382" w:rsidRPr="003D5A4B" w:rsidRDefault="00CC5382" w:rsidP="00CC5382"/>
    <w:p w14:paraId="442BE88A" w14:textId="58A6C85A" w:rsidR="0097266D" w:rsidRPr="003D5A4B" w:rsidRDefault="0097266D" w:rsidP="0097266D">
      <w:pPr>
        <w:pStyle w:val="Caption"/>
        <w:rPr>
          <w:b w:val="0"/>
        </w:rPr>
      </w:pPr>
      <w:bookmarkStart w:id="214" w:name="_Toc166321237"/>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15</w:t>
      </w:r>
      <w:r w:rsidRPr="003D5A4B">
        <w:rPr>
          <w:noProof/>
        </w:rPr>
        <w:fldChar w:fldCharType="end"/>
      </w:r>
      <w:r w:rsidRPr="003D5A4B">
        <w:t xml:space="preserve">. </w:t>
      </w:r>
      <w:bookmarkStart w:id="215" w:name="_Hlk35551547"/>
      <w:r w:rsidRPr="003D5A4B">
        <w:t>Synergies, collaboration and partnerships</w:t>
      </w:r>
      <w:bookmarkEnd w:id="214"/>
      <w:bookmarkEnd w:id="215"/>
    </w:p>
    <w:tbl>
      <w:tblPr>
        <w:tblW w:w="12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50"/>
        <w:gridCol w:w="1874"/>
        <w:gridCol w:w="992"/>
        <w:gridCol w:w="1120"/>
        <w:gridCol w:w="1276"/>
        <w:gridCol w:w="5086"/>
        <w:gridCol w:w="1276"/>
      </w:tblGrid>
      <w:tr w:rsidR="0097266D" w:rsidRPr="003D5A4B" w14:paraId="77D45B7C" w14:textId="77777777" w:rsidTr="00842F62">
        <w:trPr>
          <w:tblHeader/>
        </w:trPr>
        <w:tc>
          <w:tcPr>
            <w:tcW w:w="426" w:type="dxa"/>
            <w:shd w:val="clear" w:color="auto" w:fill="000000" w:themeFill="text1"/>
          </w:tcPr>
          <w:p w14:paraId="6384E241" w14:textId="77777777" w:rsidR="0097266D" w:rsidRPr="003D5A4B" w:rsidRDefault="0097266D" w:rsidP="007F4D08">
            <w:pPr>
              <w:jc w:val="center"/>
              <w:rPr>
                <w:rFonts w:asciiTheme="minorHAnsi" w:eastAsia="Times New Roman" w:hAnsiTheme="minorHAnsi"/>
                <w:b/>
                <w:sz w:val="18"/>
                <w:szCs w:val="18"/>
              </w:rPr>
            </w:pPr>
            <w:bookmarkStart w:id="216" w:name="_Hlk33201323"/>
            <w:r w:rsidRPr="003D5A4B">
              <w:rPr>
                <w:rFonts w:asciiTheme="minorHAnsi" w:hAnsiTheme="minorHAnsi"/>
                <w:b/>
                <w:sz w:val="18"/>
                <w:szCs w:val="18"/>
              </w:rPr>
              <w:t>#</w:t>
            </w:r>
          </w:p>
        </w:tc>
        <w:tc>
          <w:tcPr>
            <w:tcW w:w="850" w:type="dxa"/>
            <w:shd w:val="clear" w:color="auto" w:fill="000000" w:themeFill="text1"/>
            <w:hideMark/>
          </w:tcPr>
          <w:p w14:paraId="7BE8B592"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Agency</w:t>
            </w:r>
          </w:p>
        </w:tc>
        <w:tc>
          <w:tcPr>
            <w:tcW w:w="1874" w:type="dxa"/>
            <w:shd w:val="clear" w:color="auto" w:fill="000000" w:themeFill="text1"/>
            <w:hideMark/>
          </w:tcPr>
          <w:p w14:paraId="298A99B4"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Title</w:t>
            </w:r>
          </w:p>
        </w:tc>
        <w:tc>
          <w:tcPr>
            <w:tcW w:w="992" w:type="dxa"/>
            <w:shd w:val="clear" w:color="auto" w:fill="000000" w:themeFill="text1"/>
            <w:hideMark/>
          </w:tcPr>
          <w:p w14:paraId="45374503"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Budget ($ million)</w:t>
            </w:r>
          </w:p>
        </w:tc>
        <w:tc>
          <w:tcPr>
            <w:tcW w:w="1120" w:type="dxa"/>
            <w:shd w:val="clear" w:color="auto" w:fill="000000" w:themeFill="text1"/>
            <w:hideMark/>
          </w:tcPr>
          <w:p w14:paraId="745F6DE3"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Source of Funds</w:t>
            </w:r>
          </w:p>
        </w:tc>
        <w:tc>
          <w:tcPr>
            <w:tcW w:w="1276" w:type="dxa"/>
            <w:shd w:val="clear" w:color="auto" w:fill="000000" w:themeFill="text1"/>
            <w:hideMark/>
          </w:tcPr>
          <w:p w14:paraId="0C078997"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Period</w:t>
            </w:r>
          </w:p>
        </w:tc>
        <w:tc>
          <w:tcPr>
            <w:tcW w:w="5086" w:type="dxa"/>
            <w:shd w:val="clear" w:color="auto" w:fill="000000" w:themeFill="text1"/>
            <w:hideMark/>
          </w:tcPr>
          <w:p w14:paraId="18361D88"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Lessons learned, synergies, proposed and collaboration</w:t>
            </w:r>
          </w:p>
        </w:tc>
        <w:tc>
          <w:tcPr>
            <w:tcW w:w="1276" w:type="dxa"/>
            <w:shd w:val="clear" w:color="auto" w:fill="000000" w:themeFill="text1"/>
            <w:hideMark/>
          </w:tcPr>
          <w:p w14:paraId="6F179C4E"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b/>
                <w:sz w:val="18"/>
                <w:szCs w:val="18"/>
              </w:rPr>
              <w:t>Link with the LDCF project</w:t>
            </w:r>
          </w:p>
        </w:tc>
      </w:tr>
      <w:tr w:rsidR="0097266D" w:rsidRPr="003D5A4B" w14:paraId="45EE11A0" w14:textId="77777777" w:rsidTr="00842F62">
        <w:tc>
          <w:tcPr>
            <w:tcW w:w="426" w:type="dxa"/>
            <w:shd w:val="clear" w:color="auto" w:fill="auto"/>
          </w:tcPr>
          <w:p w14:paraId="28C6ADB1" w14:textId="77777777" w:rsidR="0097266D" w:rsidRPr="003D5A4B" w:rsidRDefault="0097266D" w:rsidP="007F4D08">
            <w:pPr>
              <w:rPr>
                <w:rFonts w:asciiTheme="minorHAnsi" w:eastAsia="Times New Roman" w:hAnsiTheme="minorHAnsi"/>
                <w:sz w:val="18"/>
                <w:szCs w:val="18"/>
              </w:rPr>
            </w:pPr>
            <w:r w:rsidRPr="003D5A4B">
              <w:rPr>
                <w:rFonts w:asciiTheme="minorHAnsi" w:hAnsiTheme="minorHAnsi"/>
                <w:sz w:val="18"/>
                <w:szCs w:val="18"/>
              </w:rPr>
              <w:t>1</w:t>
            </w:r>
          </w:p>
        </w:tc>
        <w:tc>
          <w:tcPr>
            <w:tcW w:w="850" w:type="dxa"/>
            <w:shd w:val="clear" w:color="auto" w:fill="auto"/>
          </w:tcPr>
          <w:p w14:paraId="69022CB3" w14:textId="77777777" w:rsidR="0097266D" w:rsidRPr="003D5A4B" w:rsidRDefault="0097266D" w:rsidP="007F4D08">
            <w:pPr>
              <w:jc w:val="left"/>
              <w:rPr>
                <w:rFonts w:asciiTheme="minorHAnsi" w:eastAsia="Times New Roman" w:hAnsiTheme="minorHAnsi"/>
                <w:bCs/>
                <w:sz w:val="18"/>
                <w:szCs w:val="18"/>
              </w:rPr>
            </w:pPr>
            <w:r w:rsidRPr="003D5A4B">
              <w:rPr>
                <w:rFonts w:asciiTheme="minorHAnsi" w:hAnsiTheme="minorHAnsi"/>
                <w:sz w:val="18"/>
                <w:szCs w:val="18"/>
              </w:rPr>
              <w:t>UNDP</w:t>
            </w:r>
          </w:p>
        </w:tc>
        <w:tc>
          <w:tcPr>
            <w:tcW w:w="1874" w:type="dxa"/>
            <w:shd w:val="clear" w:color="auto" w:fill="auto"/>
          </w:tcPr>
          <w:p w14:paraId="1379C139" w14:textId="5768FBC7" w:rsidR="0097266D" w:rsidRPr="003D5A4B" w:rsidRDefault="0097266D" w:rsidP="007F4D08">
            <w:pPr>
              <w:jc w:val="left"/>
              <w:rPr>
                <w:rFonts w:asciiTheme="minorHAnsi" w:eastAsia="Times New Roman" w:hAnsiTheme="minorHAnsi"/>
                <w:bCs/>
                <w:sz w:val="18"/>
                <w:szCs w:val="18"/>
              </w:rPr>
            </w:pPr>
            <w:r w:rsidRPr="003D5A4B">
              <w:rPr>
                <w:rFonts w:asciiTheme="minorHAnsi" w:hAnsiTheme="minorHAnsi" w:cstheme="minorHAnsi"/>
                <w:sz w:val="18"/>
                <w:szCs w:val="18"/>
              </w:rPr>
              <w:t xml:space="preserve">“Strengthening the resilience of vulnerable coastal areas and communities to climate change in </w:t>
            </w:r>
            <w:r w:rsidR="00C41A43" w:rsidRPr="003D5A4B">
              <w:rPr>
                <w:rFonts w:asciiTheme="minorHAnsi" w:hAnsiTheme="minorHAnsi" w:cstheme="minorHAnsi"/>
                <w:sz w:val="18"/>
                <w:szCs w:val="18"/>
              </w:rPr>
              <w:t>Guinea-Bissau</w:t>
            </w:r>
            <w:r w:rsidRPr="003D5A4B">
              <w:rPr>
                <w:rFonts w:asciiTheme="minorHAnsi" w:hAnsiTheme="minorHAnsi" w:cstheme="minorHAnsi"/>
                <w:sz w:val="18"/>
                <w:szCs w:val="18"/>
              </w:rPr>
              <w:t xml:space="preserve">”. </w:t>
            </w:r>
          </w:p>
        </w:tc>
        <w:tc>
          <w:tcPr>
            <w:tcW w:w="992" w:type="dxa"/>
            <w:shd w:val="clear" w:color="auto" w:fill="auto"/>
          </w:tcPr>
          <w:p w14:paraId="40F6544A" w14:textId="77777777" w:rsidR="0097266D" w:rsidRPr="003D5A4B" w:rsidRDefault="0097266D" w:rsidP="007F4D08">
            <w:pPr>
              <w:jc w:val="left"/>
              <w:rPr>
                <w:rFonts w:asciiTheme="minorHAnsi" w:eastAsia="Times New Roman" w:hAnsiTheme="minorHAnsi"/>
                <w:bCs/>
                <w:sz w:val="18"/>
                <w:szCs w:val="18"/>
              </w:rPr>
            </w:pPr>
            <w:r w:rsidRPr="003D5A4B">
              <w:rPr>
                <w:rFonts w:asciiTheme="minorHAnsi" w:hAnsiTheme="minorHAnsi"/>
                <w:sz w:val="18"/>
                <w:szCs w:val="18"/>
              </w:rPr>
              <w:t>12.0</w:t>
            </w:r>
          </w:p>
        </w:tc>
        <w:tc>
          <w:tcPr>
            <w:tcW w:w="1120" w:type="dxa"/>
            <w:shd w:val="clear" w:color="auto" w:fill="auto"/>
          </w:tcPr>
          <w:p w14:paraId="450C77A5" w14:textId="77777777" w:rsidR="0097266D" w:rsidRPr="003D5A4B" w:rsidRDefault="0097266D" w:rsidP="007F4D08">
            <w:pPr>
              <w:jc w:val="left"/>
              <w:rPr>
                <w:rFonts w:asciiTheme="minorHAnsi" w:eastAsia="Times New Roman" w:hAnsiTheme="minorHAnsi"/>
                <w:bCs/>
                <w:sz w:val="18"/>
                <w:szCs w:val="18"/>
              </w:rPr>
            </w:pPr>
            <w:r w:rsidRPr="003D5A4B">
              <w:rPr>
                <w:rFonts w:asciiTheme="minorHAnsi" w:hAnsiTheme="minorHAnsi"/>
                <w:sz w:val="18"/>
                <w:szCs w:val="18"/>
              </w:rPr>
              <w:t>GEF / other sources</w:t>
            </w:r>
          </w:p>
        </w:tc>
        <w:tc>
          <w:tcPr>
            <w:tcW w:w="1276" w:type="dxa"/>
            <w:shd w:val="clear" w:color="auto" w:fill="auto"/>
          </w:tcPr>
          <w:p w14:paraId="0A56C9D7" w14:textId="77777777" w:rsidR="0097266D" w:rsidRPr="003D5A4B" w:rsidRDefault="0097266D" w:rsidP="007F4D08">
            <w:pPr>
              <w:jc w:val="left"/>
              <w:rPr>
                <w:rFonts w:asciiTheme="minorHAnsi" w:eastAsia="Times New Roman" w:hAnsiTheme="minorHAnsi"/>
                <w:bCs/>
                <w:sz w:val="18"/>
                <w:szCs w:val="18"/>
              </w:rPr>
            </w:pPr>
            <w:r w:rsidRPr="003D5A4B">
              <w:rPr>
                <w:rFonts w:asciiTheme="minorHAnsi" w:hAnsiTheme="minorHAnsi"/>
                <w:sz w:val="18"/>
                <w:szCs w:val="18"/>
              </w:rPr>
              <w:t>2020 - 2024</w:t>
            </w:r>
          </w:p>
        </w:tc>
        <w:tc>
          <w:tcPr>
            <w:tcW w:w="5086" w:type="dxa"/>
            <w:shd w:val="clear" w:color="auto" w:fill="auto"/>
          </w:tcPr>
          <w:p w14:paraId="3E89E8DD" w14:textId="77777777" w:rsidR="0097266D" w:rsidRPr="003D5A4B" w:rsidRDefault="0097266D" w:rsidP="00A62F48">
            <w:pPr>
              <w:rPr>
                <w:rFonts w:asciiTheme="minorHAnsi" w:hAnsiTheme="minorHAnsi"/>
                <w:sz w:val="18"/>
                <w:szCs w:val="18"/>
              </w:rPr>
            </w:pPr>
            <w:r w:rsidRPr="003D5A4B">
              <w:rPr>
                <w:rFonts w:asciiTheme="minorHAnsi" w:hAnsiTheme="minorHAnsi" w:cstheme="minorHAnsi"/>
                <w:sz w:val="18"/>
                <w:szCs w:val="18"/>
              </w:rPr>
              <w:t xml:space="preserve">Approved, implementation starts in 2020. </w:t>
            </w:r>
            <w:r w:rsidRPr="003D5A4B">
              <w:rPr>
                <w:rFonts w:asciiTheme="minorHAnsi" w:hAnsiTheme="minorHAnsi"/>
                <w:sz w:val="18"/>
                <w:szCs w:val="18"/>
              </w:rPr>
              <w:t xml:space="preserve">Environmental Sector, Protected Areas: Cacheu, Varela, Mansoa, Cufada Region, Bijagos. </w:t>
            </w:r>
          </w:p>
          <w:p w14:paraId="22537839" w14:textId="77369F26" w:rsidR="0097266D" w:rsidRPr="003D5A4B" w:rsidRDefault="0097266D" w:rsidP="00A62F48">
            <w:pPr>
              <w:rPr>
                <w:rFonts w:asciiTheme="minorHAnsi" w:hAnsiTheme="minorHAnsi" w:cs="Calibri"/>
                <w:sz w:val="18"/>
                <w:szCs w:val="18"/>
              </w:rPr>
            </w:pPr>
            <w:r w:rsidRPr="003D5A4B">
              <w:rPr>
                <w:rFonts w:asciiTheme="minorHAnsi" w:hAnsiTheme="minorHAnsi"/>
                <w:sz w:val="18"/>
                <w:szCs w:val="18"/>
              </w:rPr>
              <w:t xml:space="preserve">Synergies and collaboration will be sough during the project implementation. Its focus on resilience of vulnerable coastal areas and communities will certainly provide valuable insights and contribute with lessons learned that can be incorporated during the current LDCF project, </w:t>
            </w:r>
            <w:r w:rsidRPr="003D5A4B">
              <w:rPr>
                <w:rFonts w:asciiTheme="minorHAnsi" w:hAnsiTheme="minorHAnsi" w:cs="Calibri"/>
                <w:sz w:val="18"/>
                <w:szCs w:val="18"/>
              </w:rPr>
              <w:t xml:space="preserve">in particular with respect to sustainability and the need to carefully craft the institutional setup. </w:t>
            </w:r>
          </w:p>
          <w:p w14:paraId="058472D7" w14:textId="77777777" w:rsidR="00005920" w:rsidRPr="003D5A4B" w:rsidRDefault="00005920" w:rsidP="00A62F48">
            <w:pPr>
              <w:rPr>
                <w:rFonts w:asciiTheme="minorHAnsi" w:hAnsiTheme="minorHAnsi" w:cs="Calibri"/>
                <w:sz w:val="18"/>
                <w:szCs w:val="18"/>
              </w:rPr>
            </w:pPr>
          </w:p>
          <w:p w14:paraId="373CD6EC" w14:textId="1BBB303F" w:rsidR="00005920" w:rsidRPr="003D5A4B" w:rsidRDefault="00005920" w:rsidP="00A62F48">
            <w:pPr>
              <w:rPr>
                <w:rFonts w:asciiTheme="minorHAnsi" w:hAnsiTheme="minorHAnsi" w:cs="Calibri"/>
                <w:b/>
                <w:bCs/>
                <w:i/>
                <w:iCs/>
                <w:sz w:val="18"/>
                <w:szCs w:val="18"/>
              </w:rPr>
            </w:pPr>
            <w:r w:rsidRPr="003D5A4B">
              <w:rPr>
                <w:rFonts w:asciiTheme="minorHAnsi" w:hAnsiTheme="minorHAnsi" w:cs="Calibri"/>
                <w:b/>
                <w:bCs/>
                <w:i/>
                <w:iCs/>
                <w:sz w:val="18"/>
                <w:szCs w:val="18"/>
                <w:u w:val="single"/>
              </w:rPr>
              <w:t>Possible collaboration:</w:t>
            </w:r>
            <w:r w:rsidRPr="003D5A4B">
              <w:rPr>
                <w:rFonts w:asciiTheme="minorHAnsi" w:hAnsiTheme="minorHAnsi" w:cs="Calibri"/>
                <w:b/>
                <w:bCs/>
                <w:i/>
                <w:iCs/>
                <w:sz w:val="18"/>
                <w:szCs w:val="18"/>
              </w:rPr>
              <w:t xml:space="preserve"> Shared activities concerning community engagement for adaptation. </w:t>
            </w:r>
          </w:p>
          <w:p w14:paraId="4BB7431F" w14:textId="7737EAEF" w:rsidR="00005920" w:rsidRPr="003D5A4B" w:rsidRDefault="00005920" w:rsidP="007F4D08">
            <w:pPr>
              <w:jc w:val="left"/>
              <w:rPr>
                <w:rFonts w:asciiTheme="minorHAnsi" w:hAnsiTheme="minorHAnsi"/>
                <w:sz w:val="18"/>
                <w:szCs w:val="18"/>
              </w:rPr>
            </w:pPr>
          </w:p>
        </w:tc>
        <w:tc>
          <w:tcPr>
            <w:tcW w:w="1276" w:type="dxa"/>
            <w:shd w:val="clear" w:color="auto" w:fill="auto"/>
          </w:tcPr>
          <w:p w14:paraId="5096D820"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All</w:t>
            </w:r>
          </w:p>
        </w:tc>
      </w:tr>
      <w:tr w:rsidR="0097266D" w:rsidRPr="003D5A4B" w14:paraId="0ECEAAE3" w14:textId="77777777" w:rsidTr="00842F62">
        <w:tc>
          <w:tcPr>
            <w:tcW w:w="426" w:type="dxa"/>
            <w:shd w:val="clear" w:color="auto" w:fill="auto"/>
          </w:tcPr>
          <w:p w14:paraId="59270456" w14:textId="77777777" w:rsidR="0097266D" w:rsidRPr="003D5A4B" w:rsidRDefault="0097266D" w:rsidP="007F4D08">
            <w:pPr>
              <w:rPr>
                <w:rFonts w:asciiTheme="minorHAnsi" w:eastAsia="Times New Roman" w:hAnsiTheme="minorHAnsi"/>
                <w:sz w:val="18"/>
                <w:szCs w:val="18"/>
              </w:rPr>
            </w:pPr>
            <w:r w:rsidRPr="003D5A4B">
              <w:rPr>
                <w:rFonts w:asciiTheme="minorHAnsi" w:hAnsiTheme="minorHAnsi"/>
                <w:sz w:val="18"/>
                <w:szCs w:val="18"/>
              </w:rPr>
              <w:t>2</w:t>
            </w:r>
          </w:p>
        </w:tc>
        <w:tc>
          <w:tcPr>
            <w:tcW w:w="850" w:type="dxa"/>
            <w:shd w:val="clear" w:color="auto" w:fill="auto"/>
          </w:tcPr>
          <w:p w14:paraId="48DE2F95"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sz w:val="18"/>
                <w:szCs w:val="18"/>
              </w:rPr>
              <w:t xml:space="preserve">IUCN </w:t>
            </w:r>
          </w:p>
        </w:tc>
        <w:tc>
          <w:tcPr>
            <w:tcW w:w="1874" w:type="dxa"/>
            <w:shd w:val="clear" w:color="auto" w:fill="auto"/>
          </w:tcPr>
          <w:p w14:paraId="0ED446E4"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eastAsia="Times New Roman" w:hAnsiTheme="minorHAnsi" w:cstheme="minorHAnsi"/>
                <w:sz w:val="18"/>
                <w:szCs w:val="18"/>
                <w:lang w:eastAsia="de-DE"/>
              </w:rPr>
              <w:t xml:space="preserve">“Managing mangroves and production landscapes for climate change mitigation” </w:t>
            </w:r>
          </w:p>
        </w:tc>
        <w:tc>
          <w:tcPr>
            <w:tcW w:w="992" w:type="dxa"/>
            <w:shd w:val="clear" w:color="auto" w:fill="auto"/>
          </w:tcPr>
          <w:p w14:paraId="00B0518E"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sz w:val="18"/>
                <w:szCs w:val="18"/>
              </w:rPr>
              <w:t>3.2</w:t>
            </w:r>
          </w:p>
        </w:tc>
        <w:tc>
          <w:tcPr>
            <w:tcW w:w="1120" w:type="dxa"/>
            <w:shd w:val="clear" w:color="auto" w:fill="auto"/>
          </w:tcPr>
          <w:p w14:paraId="073554F5"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sz w:val="18"/>
                <w:szCs w:val="18"/>
              </w:rPr>
              <w:t xml:space="preserve">GEF </w:t>
            </w:r>
          </w:p>
        </w:tc>
        <w:tc>
          <w:tcPr>
            <w:tcW w:w="1276" w:type="dxa"/>
            <w:shd w:val="clear" w:color="auto" w:fill="auto"/>
          </w:tcPr>
          <w:p w14:paraId="24090077" w14:textId="77777777" w:rsidR="0097266D" w:rsidRPr="003D5A4B" w:rsidRDefault="0097266D" w:rsidP="007F4D08">
            <w:pPr>
              <w:jc w:val="left"/>
              <w:rPr>
                <w:rFonts w:asciiTheme="minorHAnsi" w:eastAsia="Times New Roman" w:hAnsiTheme="minorHAnsi"/>
                <w:b/>
                <w:bCs/>
                <w:sz w:val="18"/>
                <w:szCs w:val="18"/>
              </w:rPr>
            </w:pPr>
            <w:r w:rsidRPr="003D5A4B">
              <w:rPr>
                <w:rFonts w:asciiTheme="minorHAnsi" w:hAnsiTheme="minorHAnsi"/>
                <w:sz w:val="18"/>
                <w:szCs w:val="18"/>
              </w:rPr>
              <w:t>2019-2024</w:t>
            </w:r>
          </w:p>
        </w:tc>
        <w:tc>
          <w:tcPr>
            <w:tcW w:w="5086" w:type="dxa"/>
            <w:shd w:val="clear" w:color="auto" w:fill="auto"/>
          </w:tcPr>
          <w:p w14:paraId="01059E48" w14:textId="77777777" w:rsidR="0097266D" w:rsidRPr="003D5A4B" w:rsidRDefault="0097266D" w:rsidP="00A62F48">
            <w:pPr>
              <w:rPr>
                <w:rFonts w:asciiTheme="minorHAnsi" w:eastAsia="Times New Roman" w:hAnsiTheme="minorHAnsi" w:cstheme="minorHAnsi"/>
                <w:sz w:val="18"/>
                <w:szCs w:val="18"/>
                <w:lang w:eastAsia="de-DE"/>
              </w:rPr>
            </w:pPr>
            <w:r w:rsidRPr="003D5A4B">
              <w:rPr>
                <w:rFonts w:asciiTheme="minorHAnsi" w:eastAsia="Times New Roman" w:hAnsiTheme="minorHAnsi" w:cstheme="minorHAnsi"/>
                <w:sz w:val="18"/>
                <w:szCs w:val="18"/>
                <w:lang w:eastAsia="de-DE"/>
              </w:rPr>
              <w:t xml:space="preserve">Implementation approved to start in 2018 – covering the restoration and rehabilitation of degraded mangroves ecosystems functionality and services for enhanced food security and climate change mitigation. Synergies and cooperation in terms of stakeholder and local communities’ engagement, as well as institutional coordination will be sought by the current LDCF project. </w:t>
            </w:r>
          </w:p>
          <w:p w14:paraId="442DD0D1" w14:textId="77777777" w:rsidR="004B2863" w:rsidRPr="003D5A4B" w:rsidRDefault="004B2863" w:rsidP="00A62F48">
            <w:pPr>
              <w:rPr>
                <w:rFonts w:asciiTheme="minorHAnsi" w:eastAsia="Times New Roman" w:hAnsiTheme="minorHAnsi" w:cstheme="minorHAnsi"/>
                <w:sz w:val="18"/>
                <w:szCs w:val="18"/>
                <w:lang w:eastAsia="de-DE"/>
              </w:rPr>
            </w:pPr>
          </w:p>
          <w:p w14:paraId="1D03FBF1" w14:textId="77777777" w:rsidR="004B2863" w:rsidRPr="003D5A4B" w:rsidRDefault="004B2863" w:rsidP="00A62F48">
            <w:pPr>
              <w:rPr>
                <w:rFonts w:asciiTheme="minorHAnsi" w:hAnsiTheme="minorHAnsi" w:cs="Calibri"/>
                <w:b/>
                <w:bCs/>
                <w:i/>
                <w:iCs/>
                <w:sz w:val="18"/>
                <w:szCs w:val="18"/>
              </w:rPr>
            </w:pPr>
            <w:r w:rsidRPr="003D5A4B">
              <w:rPr>
                <w:rFonts w:asciiTheme="minorHAnsi" w:hAnsiTheme="minorHAnsi" w:cs="Calibri"/>
                <w:b/>
                <w:bCs/>
                <w:i/>
                <w:iCs/>
                <w:sz w:val="18"/>
                <w:szCs w:val="18"/>
                <w:u w:val="single"/>
              </w:rPr>
              <w:t>Possible collaboration:</w:t>
            </w:r>
            <w:r w:rsidRPr="003D5A4B">
              <w:rPr>
                <w:rFonts w:asciiTheme="minorHAnsi" w:hAnsiTheme="minorHAnsi" w:cs="Calibri"/>
                <w:b/>
                <w:bCs/>
                <w:i/>
                <w:iCs/>
                <w:sz w:val="18"/>
                <w:szCs w:val="18"/>
              </w:rPr>
              <w:t xml:space="preserve"> Shared activities concerning community engagement for adaptation.</w:t>
            </w:r>
          </w:p>
          <w:p w14:paraId="0863A2D3" w14:textId="0356338B" w:rsidR="004B2863" w:rsidRPr="003D5A4B" w:rsidRDefault="004B2863" w:rsidP="004B2863">
            <w:pPr>
              <w:jc w:val="left"/>
              <w:rPr>
                <w:rFonts w:asciiTheme="minorHAnsi" w:eastAsia="Times New Roman" w:hAnsiTheme="minorHAnsi"/>
                <w:b/>
                <w:bCs/>
                <w:color w:val="FF0000"/>
                <w:sz w:val="18"/>
                <w:szCs w:val="18"/>
              </w:rPr>
            </w:pPr>
          </w:p>
        </w:tc>
        <w:tc>
          <w:tcPr>
            <w:tcW w:w="1276" w:type="dxa"/>
            <w:shd w:val="clear" w:color="auto" w:fill="auto"/>
          </w:tcPr>
          <w:p w14:paraId="716A1C5A" w14:textId="77777777" w:rsidR="0097266D" w:rsidRPr="003D5A4B" w:rsidRDefault="0097266D" w:rsidP="007F4D08">
            <w:pPr>
              <w:jc w:val="left"/>
              <w:rPr>
                <w:rFonts w:asciiTheme="minorHAnsi" w:eastAsia="Times New Roman" w:hAnsiTheme="minorHAnsi"/>
                <w:color w:val="FF0000"/>
                <w:sz w:val="18"/>
                <w:szCs w:val="18"/>
              </w:rPr>
            </w:pPr>
            <w:r w:rsidRPr="003D5A4B">
              <w:rPr>
                <w:rFonts w:asciiTheme="minorHAnsi" w:eastAsia="Times New Roman" w:hAnsiTheme="minorHAnsi"/>
                <w:sz w:val="18"/>
                <w:szCs w:val="18"/>
              </w:rPr>
              <w:t>Components 2 and 3</w:t>
            </w:r>
          </w:p>
        </w:tc>
      </w:tr>
      <w:tr w:rsidR="0097266D" w:rsidRPr="003D5A4B" w14:paraId="0C86BD63" w14:textId="77777777" w:rsidTr="00842F62">
        <w:tc>
          <w:tcPr>
            <w:tcW w:w="426" w:type="dxa"/>
            <w:shd w:val="clear" w:color="auto" w:fill="auto"/>
          </w:tcPr>
          <w:p w14:paraId="297E7DD7" w14:textId="77777777" w:rsidR="0097266D" w:rsidRPr="003D5A4B" w:rsidRDefault="0097266D" w:rsidP="007F4D08">
            <w:pPr>
              <w:rPr>
                <w:rFonts w:asciiTheme="minorHAnsi" w:hAnsiTheme="minorHAnsi"/>
                <w:sz w:val="18"/>
                <w:szCs w:val="18"/>
              </w:rPr>
            </w:pPr>
            <w:r w:rsidRPr="003D5A4B">
              <w:rPr>
                <w:rFonts w:asciiTheme="minorHAnsi" w:hAnsiTheme="minorHAnsi"/>
                <w:sz w:val="18"/>
                <w:szCs w:val="18"/>
              </w:rPr>
              <w:t>3</w:t>
            </w:r>
          </w:p>
        </w:tc>
        <w:tc>
          <w:tcPr>
            <w:tcW w:w="850" w:type="dxa"/>
            <w:shd w:val="clear" w:color="auto" w:fill="auto"/>
          </w:tcPr>
          <w:p w14:paraId="74AE5D7F"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UNDP</w:t>
            </w:r>
          </w:p>
        </w:tc>
        <w:tc>
          <w:tcPr>
            <w:tcW w:w="1874" w:type="dxa"/>
            <w:shd w:val="clear" w:color="auto" w:fill="auto"/>
          </w:tcPr>
          <w:p w14:paraId="6045BA69" w14:textId="77777777" w:rsidR="0097266D" w:rsidRPr="003D5A4B" w:rsidRDefault="0097266D" w:rsidP="007F4D08">
            <w:pPr>
              <w:jc w:val="left"/>
              <w:rPr>
                <w:rFonts w:asciiTheme="minorHAnsi" w:hAnsiTheme="minorHAnsi"/>
                <w:sz w:val="18"/>
                <w:szCs w:val="18"/>
              </w:rPr>
            </w:pPr>
            <w:r w:rsidRPr="003D5A4B">
              <w:rPr>
                <w:rFonts w:asciiTheme="minorHAnsi" w:eastAsia="Times New Roman" w:hAnsiTheme="minorHAnsi" w:cstheme="minorHAnsi"/>
                <w:sz w:val="18"/>
                <w:szCs w:val="18"/>
                <w:lang w:eastAsia="de-DE"/>
              </w:rPr>
              <w:t>“Promoting Better Access to Modern Energy Services through Sustainable Mini-grids and Low-carbon Bioenergy Technologies Among Guinea-Bissau’s Forest-dependent Communities”</w:t>
            </w:r>
          </w:p>
        </w:tc>
        <w:tc>
          <w:tcPr>
            <w:tcW w:w="992" w:type="dxa"/>
            <w:shd w:val="clear" w:color="auto" w:fill="auto"/>
          </w:tcPr>
          <w:p w14:paraId="6E0D2FEC"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2.9</w:t>
            </w:r>
          </w:p>
        </w:tc>
        <w:tc>
          <w:tcPr>
            <w:tcW w:w="1120" w:type="dxa"/>
            <w:shd w:val="clear" w:color="auto" w:fill="auto"/>
          </w:tcPr>
          <w:p w14:paraId="0AF47284"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GEF</w:t>
            </w:r>
          </w:p>
        </w:tc>
        <w:tc>
          <w:tcPr>
            <w:tcW w:w="1276" w:type="dxa"/>
            <w:shd w:val="clear" w:color="auto" w:fill="auto"/>
          </w:tcPr>
          <w:p w14:paraId="5ED9D624" w14:textId="1FD615CC"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202</w:t>
            </w:r>
            <w:r w:rsidR="00575B86" w:rsidRPr="003D5A4B">
              <w:rPr>
                <w:rFonts w:asciiTheme="minorHAnsi" w:hAnsiTheme="minorHAnsi"/>
                <w:sz w:val="18"/>
                <w:szCs w:val="18"/>
              </w:rPr>
              <w:t>1</w:t>
            </w:r>
            <w:r w:rsidRPr="003D5A4B">
              <w:rPr>
                <w:rFonts w:asciiTheme="minorHAnsi" w:hAnsiTheme="minorHAnsi"/>
                <w:sz w:val="18"/>
                <w:szCs w:val="18"/>
              </w:rPr>
              <w:t>-202</w:t>
            </w:r>
            <w:r w:rsidR="00B2746F" w:rsidRPr="003D5A4B">
              <w:rPr>
                <w:rFonts w:asciiTheme="minorHAnsi" w:hAnsiTheme="minorHAnsi"/>
                <w:sz w:val="18"/>
                <w:szCs w:val="18"/>
              </w:rPr>
              <w:t>6</w:t>
            </w:r>
          </w:p>
        </w:tc>
        <w:tc>
          <w:tcPr>
            <w:tcW w:w="5086" w:type="dxa"/>
            <w:shd w:val="clear" w:color="auto" w:fill="auto"/>
          </w:tcPr>
          <w:p w14:paraId="7D9ECC89" w14:textId="1E717180" w:rsidR="0097266D" w:rsidRPr="003D5A4B" w:rsidRDefault="00A505EA" w:rsidP="00A62F48">
            <w:pPr>
              <w:rPr>
                <w:rFonts w:asciiTheme="minorHAnsi" w:hAnsiTheme="minorHAnsi"/>
                <w:sz w:val="18"/>
                <w:szCs w:val="18"/>
              </w:rPr>
            </w:pPr>
            <w:r w:rsidRPr="003D5A4B">
              <w:rPr>
                <w:rFonts w:asciiTheme="minorHAnsi" w:hAnsiTheme="minorHAnsi"/>
                <w:sz w:val="18"/>
                <w:szCs w:val="18"/>
              </w:rPr>
              <w:t xml:space="preserve">Project </w:t>
            </w:r>
            <w:r w:rsidR="0097266D" w:rsidRPr="003D5A4B">
              <w:rPr>
                <w:rFonts w:asciiTheme="minorHAnsi" w:hAnsiTheme="minorHAnsi"/>
                <w:sz w:val="18"/>
                <w:szCs w:val="18"/>
              </w:rPr>
              <w:t xml:space="preserve">approved in </w:t>
            </w:r>
            <w:r w:rsidRPr="003D5A4B">
              <w:rPr>
                <w:rFonts w:asciiTheme="minorHAnsi" w:hAnsiTheme="minorHAnsi"/>
                <w:sz w:val="18"/>
                <w:szCs w:val="18"/>
              </w:rPr>
              <w:t>2020</w:t>
            </w:r>
            <w:r w:rsidR="0097266D" w:rsidRPr="003D5A4B">
              <w:rPr>
                <w:rFonts w:asciiTheme="minorHAnsi" w:hAnsiTheme="minorHAnsi"/>
                <w:sz w:val="18"/>
                <w:szCs w:val="18"/>
              </w:rPr>
              <w:t xml:space="preserve">, the project will promote integrated investment in sustainable mini-grids and low-carbon bioenergy technologies, and develop an appropriate business model for the sustainability of the system Capacity building, operation and maintenance are part of the outputs of the project, and will promote opportunities for collaboration and knowledge sharing between the two projects. </w:t>
            </w:r>
          </w:p>
          <w:p w14:paraId="026C7C84" w14:textId="77777777" w:rsidR="00B07AC5" w:rsidRPr="003D5A4B" w:rsidRDefault="00B07AC5" w:rsidP="00A62F48">
            <w:pPr>
              <w:rPr>
                <w:rFonts w:asciiTheme="minorHAnsi" w:hAnsiTheme="minorHAnsi"/>
                <w:sz w:val="18"/>
                <w:szCs w:val="18"/>
              </w:rPr>
            </w:pPr>
          </w:p>
          <w:p w14:paraId="494A4350" w14:textId="03D6D860" w:rsidR="00B07AC5" w:rsidRPr="003D5A4B" w:rsidRDefault="00B07AC5" w:rsidP="00A62F48">
            <w:pPr>
              <w:rPr>
                <w:rFonts w:asciiTheme="minorHAnsi" w:hAnsiTheme="minorHAnsi" w:cs="Calibri"/>
                <w:b/>
                <w:bCs/>
                <w:i/>
                <w:iCs/>
                <w:sz w:val="18"/>
                <w:szCs w:val="18"/>
              </w:rPr>
            </w:pPr>
            <w:r w:rsidRPr="003D5A4B">
              <w:rPr>
                <w:rFonts w:asciiTheme="minorHAnsi" w:hAnsiTheme="minorHAnsi" w:cs="Calibri"/>
                <w:b/>
                <w:bCs/>
                <w:i/>
                <w:iCs/>
                <w:sz w:val="18"/>
                <w:szCs w:val="18"/>
                <w:u w:val="single"/>
              </w:rPr>
              <w:t>Possible collaboration:</w:t>
            </w:r>
            <w:r w:rsidRPr="003D5A4B">
              <w:rPr>
                <w:rFonts w:asciiTheme="minorHAnsi" w:hAnsiTheme="minorHAnsi" w:cs="Calibri"/>
                <w:b/>
                <w:bCs/>
                <w:i/>
                <w:iCs/>
                <w:sz w:val="18"/>
                <w:szCs w:val="18"/>
              </w:rPr>
              <w:t xml:space="preserve"> Shared activities concerning community engagement for mitigation and adaptation combined – if relevant.</w:t>
            </w:r>
          </w:p>
          <w:p w14:paraId="65F91903" w14:textId="3A2219F3" w:rsidR="00B07AC5" w:rsidRPr="003D5A4B" w:rsidRDefault="00B07AC5" w:rsidP="00B07AC5">
            <w:pPr>
              <w:jc w:val="left"/>
              <w:rPr>
                <w:rFonts w:asciiTheme="minorHAnsi" w:hAnsiTheme="minorHAnsi"/>
                <w:sz w:val="18"/>
                <w:szCs w:val="18"/>
              </w:rPr>
            </w:pPr>
          </w:p>
        </w:tc>
        <w:tc>
          <w:tcPr>
            <w:tcW w:w="1276" w:type="dxa"/>
            <w:shd w:val="clear" w:color="auto" w:fill="auto"/>
          </w:tcPr>
          <w:p w14:paraId="2041848C"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All</w:t>
            </w:r>
          </w:p>
        </w:tc>
      </w:tr>
      <w:tr w:rsidR="0097266D" w:rsidRPr="003D5A4B" w14:paraId="2D64004B" w14:textId="77777777" w:rsidTr="00842F62">
        <w:tc>
          <w:tcPr>
            <w:tcW w:w="426" w:type="dxa"/>
            <w:shd w:val="clear" w:color="auto" w:fill="auto"/>
          </w:tcPr>
          <w:p w14:paraId="281C403B" w14:textId="77777777" w:rsidR="0097266D" w:rsidRPr="003D5A4B" w:rsidRDefault="0097266D" w:rsidP="007F4D08">
            <w:pPr>
              <w:rPr>
                <w:rFonts w:asciiTheme="minorHAnsi" w:hAnsiTheme="minorHAnsi"/>
                <w:sz w:val="18"/>
                <w:szCs w:val="18"/>
              </w:rPr>
            </w:pPr>
            <w:r w:rsidRPr="003D5A4B">
              <w:rPr>
                <w:rFonts w:asciiTheme="minorHAnsi" w:hAnsiTheme="minorHAnsi"/>
                <w:sz w:val="18"/>
                <w:szCs w:val="18"/>
              </w:rPr>
              <w:t>4</w:t>
            </w:r>
          </w:p>
        </w:tc>
        <w:tc>
          <w:tcPr>
            <w:tcW w:w="850" w:type="dxa"/>
            <w:shd w:val="clear" w:color="auto" w:fill="auto"/>
          </w:tcPr>
          <w:p w14:paraId="5ED8D2ED"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 xml:space="preserve">UNDP </w:t>
            </w:r>
          </w:p>
        </w:tc>
        <w:tc>
          <w:tcPr>
            <w:tcW w:w="1874" w:type="dxa"/>
            <w:shd w:val="clear" w:color="auto" w:fill="auto"/>
          </w:tcPr>
          <w:p w14:paraId="3F20B07B"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Strengthening the Financial and Operational Framework of the National PA System in Guinea-Bissau</w:t>
            </w:r>
          </w:p>
        </w:tc>
        <w:tc>
          <w:tcPr>
            <w:tcW w:w="992" w:type="dxa"/>
            <w:shd w:val="clear" w:color="auto" w:fill="auto"/>
          </w:tcPr>
          <w:p w14:paraId="641F251D"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2.3</w:t>
            </w:r>
          </w:p>
        </w:tc>
        <w:tc>
          <w:tcPr>
            <w:tcW w:w="1120" w:type="dxa"/>
            <w:shd w:val="clear" w:color="auto" w:fill="auto"/>
          </w:tcPr>
          <w:p w14:paraId="19DFBFD9"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GEF</w:t>
            </w:r>
          </w:p>
        </w:tc>
        <w:tc>
          <w:tcPr>
            <w:tcW w:w="1276" w:type="dxa"/>
            <w:shd w:val="clear" w:color="auto" w:fill="auto"/>
          </w:tcPr>
          <w:p w14:paraId="37CFBA67" w14:textId="011C0D6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2015-202</w:t>
            </w:r>
            <w:r w:rsidR="003A5979" w:rsidRPr="003D5A4B">
              <w:rPr>
                <w:rFonts w:asciiTheme="minorHAnsi" w:hAnsiTheme="minorHAnsi"/>
                <w:sz w:val="18"/>
                <w:szCs w:val="18"/>
              </w:rPr>
              <w:t>1</w:t>
            </w:r>
          </w:p>
        </w:tc>
        <w:tc>
          <w:tcPr>
            <w:tcW w:w="5086" w:type="dxa"/>
            <w:shd w:val="clear" w:color="auto" w:fill="auto"/>
          </w:tcPr>
          <w:p w14:paraId="5957D7B6" w14:textId="77777777" w:rsidR="0097266D" w:rsidRPr="003D5A4B" w:rsidRDefault="0097266D" w:rsidP="00C73C93">
            <w:pPr>
              <w:rPr>
                <w:rFonts w:asciiTheme="minorHAnsi" w:hAnsiTheme="minorHAnsi"/>
                <w:sz w:val="18"/>
                <w:szCs w:val="18"/>
              </w:rPr>
            </w:pPr>
            <w:r w:rsidRPr="003D5A4B">
              <w:rPr>
                <w:rFonts w:asciiTheme="minorHAnsi" w:hAnsiTheme="minorHAnsi"/>
                <w:sz w:val="18"/>
                <w:szCs w:val="18"/>
              </w:rPr>
              <w:t xml:space="preserve">With the advanced stage of implementation, the National PA System project will be able to contribute with knowledge sharing and cooperation in terms of community involvement and support with the maintenance of potential future hydro-meteorological stations installed in areas near PA sites. </w:t>
            </w:r>
          </w:p>
          <w:p w14:paraId="56E0915D" w14:textId="77777777" w:rsidR="0099460D" w:rsidRPr="003D5A4B" w:rsidRDefault="0099460D" w:rsidP="00C73C93">
            <w:pPr>
              <w:rPr>
                <w:rFonts w:asciiTheme="minorHAnsi" w:hAnsiTheme="minorHAnsi"/>
                <w:sz w:val="18"/>
                <w:szCs w:val="18"/>
              </w:rPr>
            </w:pPr>
          </w:p>
          <w:p w14:paraId="0E865579" w14:textId="4EFAFB1F" w:rsidR="0099460D" w:rsidRPr="003D5A4B" w:rsidRDefault="0099460D" w:rsidP="00C73C93">
            <w:pPr>
              <w:rPr>
                <w:rFonts w:asciiTheme="minorHAnsi" w:hAnsiTheme="minorHAnsi" w:cs="Calibri"/>
                <w:b/>
                <w:bCs/>
                <w:i/>
                <w:iCs/>
                <w:sz w:val="18"/>
                <w:szCs w:val="18"/>
              </w:rPr>
            </w:pPr>
            <w:r w:rsidRPr="003D5A4B">
              <w:rPr>
                <w:rFonts w:asciiTheme="minorHAnsi" w:hAnsiTheme="minorHAnsi" w:cs="Calibri"/>
                <w:b/>
                <w:bCs/>
                <w:i/>
                <w:iCs/>
                <w:sz w:val="18"/>
                <w:szCs w:val="18"/>
                <w:u w:val="single"/>
              </w:rPr>
              <w:t>Possible collaboration:</w:t>
            </w:r>
            <w:r w:rsidRPr="003D5A4B">
              <w:rPr>
                <w:rFonts w:asciiTheme="minorHAnsi" w:hAnsiTheme="minorHAnsi" w:cs="Calibri"/>
                <w:b/>
                <w:bCs/>
                <w:i/>
                <w:iCs/>
                <w:sz w:val="18"/>
                <w:szCs w:val="18"/>
              </w:rPr>
              <w:t xml:space="preserve"> Learning joint lessons on financial sustainability. </w:t>
            </w:r>
          </w:p>
          <w:p w14:paraId="372EE1B4" w14:textId="1984964A" w:rsidR="0099460D" w:rsidRPr="003D5A4B" w:rsidRDefault="0099460D" w:rsidP="00C73C93">
            <w:pPr>
              <w:rPr>
                <w:rFonts w:asciiTheme="minorHAnsi" w:hAnsiTheme="minorHAnsi"/>
                <w:sz w:val="18"/>
                <w:szCs w:val="18"/>
              </w:rPr>
            </w:pPr>
          </w:p>
        </w:tc>
        <w:tc>
          <w:tcPr>
            <w:tcW w:w="1276" w:type="dxa"/>
            <w:shd w:val="clear" w:color="auto" w:fill="auto"/>
          </w:tcPr>
          <w:p w14:paraId="1C957987"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 xml:space="preserve">2 </w:t>
            </w:r>
          </w:p>
        </w:tc>
      </w:tr>
      <w:tr w:rsidR="0097266D" w:rsidRPr="003D5A4B" w14:paraId="458D45CF" w14:textId="77777777" w:rsidTr="00842F62">
        <w:tc>
          <w:tcPr>
            <w:tcW w:w="426" w:type="dxa"/>
            <w:shd w:val="clear" w:color="auto" w:fill="auto"/>
          </w:tcPr>
          <w:p w14:paraId="706C0553" w14:textId="77777777" w:rsidR="0097266D" w:rsidRPr="003D5A4B" w:rsidRDefault="0097266D" w:rsidP="007F4D08">
            <w:pPr>
              <w:rPr>
                <w:rFonts w:asciiTheme="minorHAnsi" w:hAnsiTheme="minorHAnsi"/>
                <w:sz w:val="18"/>
                <w:szCs w:val="18"/>
              </w:rPr>
            </w:pPr>
            <w:r w:rsidRPr="003D5A4B">
              <w:rPr>
                <w:rFonts w:asciiTheme="minorHAnsi" w:hAnsiTheme="minorHAnsi"/>
                <w:sz w:val="18"/>
                <w:szCs w:val="18"/>
              </w:rPr>
              <w:t>5</w:t>
            </w:r>
          </w:p>
        </w:tc>
        <w:tc>
          <w:tcPr>
            <w:tcW w:w="850" w:type="dxa"/>
            <w:shd w:val="clear" w:color="auto" w:fill="auto"/>
          </w:tcPr>
          <w:p w14:paraId="7B153750"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UNIDO</w:t>
            </w:r>
          </w:p>
        </w:tc>
        <w:tc>
          <w:tcPr>
            <w:tcW w:w="1874" w:type="dxa"/>
            <w:shd w:val="clear" w:color="auto" w:fill="auto"/>
          </w:tcPr>
          <w:p w14:paraId="77F7E322"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Promoting Investments in Small to Medium Scale Renewable Energy Technologies in the Electricity Sector</w:t>
            </w:r>
          </w:p>
        </w:tc>
        <w:tc>
          <w:tcPr>
            <w:tcW w:w="992" w:type="dxa"/>
            <w:shd w:val="clear" w:color="auto" w:fill="auto"/>
          </w:tcPr>
          <w:p w14:paraId="7BD17EEB"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1.7</w:t>
            </w:r>
          </w:p>
        </w:tc>
        <w:tc>
          <w:tcPr>
            <w:tcW w:w="1120" w:type="dxa"/>
            <w:shd w:val="clear" w:color="auto" w:fill="auto"/>
          </w:tcPr>
          <w:p w14:paraId="2EFEE90B"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GEF</w:t>
            </w:r>
          </w:p>
        </w:tc>
        <w:tc>
          <w:tcPr>
            <w:tcW w:w="1276" w:type="dxa"/>
            <w:shd w:val="clear" w:color="auto" w:fill="auto"/>
          </w:tcPr>
          <w:p w14:paraId="043F2597"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2015-2020</w:t>
            </w:r>
          </w:p>
        </w:tc>
        <w:tc>
          <w:tcPr>
            <w:tcW w:w="5086" w:type="dxa"/>
            <w:shd w:val="clear" w:color="auto" w:fill="auto"/>
          </w:tcPr>
          <w:p w14:paraId="61273AFE" w14:textId="77777777" w:rsidR="0097266D" w:rsidRPr="003D5A4B" w:rsidRDefault="0097266D" w:rsidP="00C73C93">
            <w:pPr>
              <w:rPr>
                <w:rFonts w:asciiTheme="minorHAnsi" w:hAnsiTheme="minorHAnsi"/>
                <w:sz w:val="18"/>
                <w:szCs w:val="18"/>
              </w:rPr>
            </w:pPr>
            <w:r w:rsidRPr="003D5A4B">
              <w:rPr>
                <w:rFonts w:asciiTheme="minorHAnsi" w:hAnsiTheme="minorHAnsi"/>
                <w:sz w:val="18"/>
                <w:szCs w:val="18"/>
              </w:rPr>
              <w:t xml:space="preserve">Although the thematic of the project is not directly related to the one for the current LDCF project, there is potential for synergies and collaboration – e.g. in terms of capacity building of local institutions and training of national technicians.  </w:t>
            </w:r>
          </w:p>
          <w:p w14:paraId="0F7A6FBE" w14:textId="77777777" w:rsidR="0099460D" w:rsidRPr="003D5A4B" w:rsidRDefault="0099460D" w:rsidP="00C73C93">
            <w:pPr>
              <w:rPr>
                <w:rFonts w:asciiTheme="minorHAnsi" w:hAnsiTheme="minorHAnsi"/>
                <w:sz w:val="18"/>
                <w:szCs w:val="18"/>
              </w:rPr>
            </w:pPr>
          </w:p>
          <w:p w14:paraId="671D972D" w14:textId="77777777" w:rsidR="0099460D" w:rsidRPr="003D5A4B" w:rsidRDefault="0099460D" w:rsidP="00C73C93">
            <w:pPr>
              <w:rPr>
                <w:rFonts w:asciiTheme="minorHAnsi" w:hAnsiTheme="minorHAnsi" w:cs="Calibri"/>
                <w:b/>
                <w:bCs/>
                <w:i/>
                <w:iCs/>
                <w:sz w:val="18"/>
                <w:szCs w:val="18"/>
              </w:rPr>
            </w:pPr>
            <w:r w:rsidRPr="003D5A4B">
              <w:rPr>
                <w:rFonts w:asciiTheme="minorHAnsi" w:hAnsiTheme="minorHAnsi" w:cs="Calibri"/>
                <w:b/>
                <w:bCs/>
                <w:i/>
                <w:iCs/>
                <w:sz w:val="18"/>
                <w:szCs w:val="18"/>
                <w:u w:val="single"/>
              </w:rPr>
              <w:t>Possible collaboration:</w:t>
            </w:r>
            <w:r w:rsidRPr="003D5A4B">
              <w:rPr>
                <w:rFonts w:asciiTheme="minorHAnsi" w:hAnsiTheme="minorHAnsi" w:cs="Calibri"/>
                <w:b/>
                <w:bCs/>
                <w:i/>
                <w:iCs/>
                <w:sz w:val="18"/>
                <w:szCs w:val="18"/>
              </w:rPr>
              <w:t xml:space="preserve"> Shared activities concerning community engagement for mitigation and adaptation combined – if relevant.</w:t>
            </w:r>
          </w:p>
          <w:p w14:paraId="0591B620" w14:textId="390EFFDC" w:rsidR="0099460D" w:rsidRPr="003D5A4B" w:rsidRDefault="0099460D" w:rsidP="00C73C93">
            <w:pPr>
              <w:rPr>
                <w:rFonts w:asciiTheme="minorHAnsi" w:hAnsiTheme="minorHAnsi"/>
                <w:sz w:val="18"/>
                <w:szCs w:val="18"/>
              </w:rPr>
            </w:pPr>
          </w:p>
        </w:tc>
        <w:tc>
          <w:tcPr>
            <w:tcW w:w="1276" w:type="dxa"/>
            <w:shd w:val="clear" w:color="auto" w:fill="auto"/>
          </w:tcPr>
          <w:p w14:paraId="420499CE" w14:textId="77777777" w:rsidR="0097266D" w:rsidRPr="003D5A4B" w:rsidRDefault="0097266D" w:rsidP="007F4D08">
            <w:pPr>
              <w:jc w:val="left"/>
              <w:rPr>
                <w:rFonts w:asciiTheme="minorHAnsi" w:hAnsiTheme="minorHAnsi"/>
                <w:sz w:val="18"/>
                <w:szCs w:val="18"/>
              </w:rPr>
            </w:pPr>
            <w:r w:rsidRPr="003D5A4B">
              <w:rPr>
                <w:rFonts w:asciiTheme="minorHAnsi" w:hAnsiTheme="minorHAnsi"/>
                <w:sz w:val="18"/>
                <w:szCs w:val="18"/>
              </w:rPr>
              <w:t xml:space="preserve">Components 1 and 2 </w:t>
            </w:r>
          </w:p>
        </w:tc>
      </w:tr>
      <w:bookmarkEnd w:id="216"/>
    </w:tbl>
    <w:p w14:paraId="13F61E70" w14:textId="77777777" w:rsidR="006E13D2" w:rsidRPr="003D5A4B" w:rsidRDefault="006E13D2" w:rsidP="006E13D2"/>
    <w:p w14:paraId="1D334998" w14:textId="74E518D2" w:rsidR="00B36444" w:rsidRPr="003D5A4B" w:rsidRDefault="00B36444" w:rsidP="00B36444">
      <w:pPr>
        <w:pStyle w:val="Heading3"/>
      </w:pPr>
      <w:bookmarkStart w:id="217" w:name="_Toc166321168"/>
      <w:r w:rsidRPr="003D5A4B">
        <w:t>Co-financing</w:t>
      </w:r>
      <w:r w:rsidR="00CB311B" w:rsidRPr="003D5A4B">
        <w:t xml:space="preserve"> and parallel </w:t>
      </w:r>
      <w:r w:rsidR="00E339D2" w:rsidRPr="003D5A4B">
        <w:t>initiatives</w:t>
      </w:r>
      <w:bookmarkEnd w:id="217"/>
    </w:p>
    <w:p w14:paraId="403685E6" w14:textId="47B76334" w:rsidR="00B36444" w:rsidRPr="003D5A4B" w:rsidRDefault="00B36444" w:rsidP="00B36444">
      <w:r w:rsidRPr="003D5A4B">
        <w:t>Co-finance</w:t>
      </w:r>
      <w:r w:rsidR="00CB311B" w:rsidRPr="003D5A4B">
        <w:t>-related</w:t>
      </w:r>
      <w:r w:rsidRPr="003D5A4B">
        <w:t xml:space="preserve"> </w:t>
      </w:r>
      <w:r w:rsidR="00CB311B" w:rsidRPr="003D5A4B">
        <w:t xml:space="preserve">and parallel </w:t>
      </w:r>
      <w:r w:rsidRPr="003D5A4B">
        <w:t xml:space="preserve">interventions were analyzed and their contribution to both baseline and potential co-financing were calculated.  A summary is presented in </w:t>
      </w:r>
      <w:r w:rsidR="00477905" w:rsidRPr="003D5A4B">
        <w:fldChar w:fldCharType="begin"/>
      </w:r>
      <w:r w:rsidR="00477905" w:rsidRPr="003D5A4B">
        <w:instrText xml:space="preserve"> REF _Ref85633049 \h </w:instrText>
      </w:r>
      <w:r w:rsidR="003D5A4B" w:rsidRPr="003D5A4B">
        <w:instrText xml:space="preserve"> \* MERGEFORMAT </w:instrText>
      </w:r>
      <w:r w:rsidR="00477905" w:rsidRPr="003D5A4B">
        <w:fldChar w:fldCharType="separate"/>
      </w:r>
      <w:r w:rsidR="00F84DAA" w:rsidRPr="00F84DAA">
        <w:t xml:space="preserve">Table </w:t>
      </w:r>
      <w:r w:rsidR="00F84DAA" w:rsidRPr="00F84DAA">
        <w:rPr>
          <w:noProof/>
        </w:rPr>
        <w:t>15</w:t>
      </w:r>
      <w:r w:rsidR="00477905" w:rsidRPr="003D5A4B">
        <w:fldChar w:fldCharType="end"/>
      </w:r>
      <w:r w:rsidRPr="003D5A4B">
        <w:t xml:space="preserve">. Interventions relate to the following sectors: agriculture, food production and distribution, transportation, fisheries and navigation, integrated water resource management (IWRM), landscape level management, energy production rural development and infrastructure more broadly.  </w:t>
      </w:r>
    </w:p>
    <w:p w14:paraId="0ADC614B" w14:textId="2A46059A" w:rsidR="00B36444" w:rsidRPr="003D5A4B" w:rsidRDefault="00B36444" w:rsidP="00B36444">
      <w:pPr>
        <w:pStyle w:val="Caption"/>
      </w:pPr>
      <w:bookmarkStart w:id="218" w:name="_Ref85633049"/>
      <w:bookmarkStart w:id="219" w:name="_Toc166321238"/>
      <w:r w:rsidRPr="004616E2">
        <w:rPr>
          <w:highlight w:val="yellow"/>
        </w:rPr>
        <w:t xml:space="preserve">Table </w:t>
      </w:r>
      <w:r w:rsidRPr="004616E2">
        <w:rPr>
          <w:noProof/>
          <w:highlight w:val="yellow"/>
        </w:rPr>
        <w:fldChar w:fldCharType="begin"/>
      </w:r>
      <w:r w:rsidRPr="004616E2">
        <w:rPr>
          <w:noProof/>
          <w:highlight w:val="yellow"/>
        </w:rPr>
        <w:instrText xml:space="preserve"> SEQ Table \* ARABIC </w:instrText>
      </w:r>
      <w:r w:rsidRPr="004616E2">
        <w:rPr>
          <w:noProof/>
          <w:highlight w:val="yellow"/>
        </w:rPr>
        <w:fldChar w:fldCharType="separate"/>
      </w:r>
      <w:r w:rsidR="008C6999">
        <w:rPr>
          <w:noProof/>
          <w:highlight w:val="yellow"/>
        </w:rPr>
        <w:t>16</w:t>
      </w:r>
      <w:r w:rsidRPr="004616E2">
        <w:rPr>
          <w:noProof/>
          <w:highlight w:val="yellow"/>
        </w:rPr>
        <w:fldChar w:fldCharType="end"/>
      </w:r>
      <w:bookmarkEnd w:id="218"/>
      <w:r w:rsidRPr="004616E2">
        <w:rPr>
          <w:highlight w:val="yellow"/>
        </w:rPr>
        <w:t xml:space="preserve">. </w:t>
      </w:r>
      <w:r w:rsidR="00FA7E07" w:rsidRPr="004616E2">
        <w:rPr>
          <w:highlight w:val="yellow"/>
        </w:rPr>
        <w:t xml:space="preserve">Baseline Finance and Co-Financing </w:t>
      </w:r>
      <w:r w:rsidRPr="004616E2">
        <w:rPr>
          <w:highlight w:val="yellow"/>
        </w:rPr>
        <w:t>Table</w:t>
      </w:r>
      <w:bookmarkEnd w:id="219"/>
      <w:r w:rsidRPr="003D5A4B">
        <w:t xml:space="preserve"> </w:t>
      </w:r>
    </w:p>
    <w:tbl>
      <w:tblPr>
        <w:tblW w:w="131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415"/>
        <w:gridCol w:w="1560"/>
        <w:gridCol w:w="5389"/>
        <w:gridCol w:w="1214"/>
        <w:gridCol w:w="1162"/>
        <w:gridCol w:w="992"/>
        <w:gridCol w:w="1001"/>
      </w:tblGrid>
      <w:tr w:rsidR="00B36444" w:rsidRPr="003D5A4B" w14:paraId="78727314" w14:textId="77777777" w:rsidTr="002A5A83">
        <w:trPr>
          <w:tblHeader/>
        </w:trPr>
        <w:tc>
          <w:tcPr>
            <w:tcW w:w="459" w:type="dxa"/>
            <w:shd w:val="clear" w:color="000000" w:fill="000000"/>
            <w:hideMark/>
          </w:tcPr>
          <w:p w14:paraId="438D35AA" w14:textId="77777777" w:rsidR="00B36444" w:rsidRPr="003D5A4B" w:rsidRDefault="00B36444" w:rsidP="005A1A0E">
            <w:pPr>
              <w:jc w:val="center"/>
              <w:rPr>
                <w:rFonts w:asciiTheme="minorHAnsi" w:hAnsiTheme="minorHAnsi"/>
                <w:b/>
                <w:sz w:val="16"/>
              </w:rPr>
            </w:pPr>
            <w:r w:rsidRPr="003D5A4B">
              <w:rPr>
                <w:rFonts w:asciiTheme="minorHAnsi" w:hAnsiTheme="minorHAnsi"/>
                <w:b/>
                <w:sz w:val="16"/>
              </w:rPr>
              <w:t>#</w:t>
            </w:r>
          </w:p>
        </w:tc>
        <w:tc>
          <w:tcPr>
            <w:tcW w:w="1415" w:type="dxa"/>
            <w:shd w:val="clear" w:color="000000" w:fill="000000"/>
            <w:hideMark/>
          </w:tcPr>
          <w:p w14:paraId="1B50962C" w14:textId="69474A94" w:rsidR="00B36444" w:rsidRPr="003D5A4B" w:rsidRDefault="000F54DB" w:rsidP="005A1A0E">
            <w:pPr>
              <w:jc w:val="center"/>
              <w:rPr>
                <w:rFonts w:asciiTheme="minorHAnsi" w:hAnsiTheme="minorHAnsi"/>
                <w:b/>
                <w:sz w:val="16"/>
              </w:rPr>
            </w:pPr>
            <w:r w:rsidRPr="003D5A4B">
              <w:rPr>
                <w:rFonts w:asciiTheme="minorHAnsi" w:hAnsiTheme="minorHAnsi"/>
                <w:b/>
                <w:sz w:val="16"/>
              </w:rPr>
              <w:t xml:space="preserve">Agency/Partner </w:t>
            </w:r>
          </w:p>
        </w:tc>
        <w:tc>
          <w:tcPr>
            <w:tcW w:w="1560" w:type="dxa"/>
            <w:shd w:val="clear" w:color="000000" w:fill="000000"/>
            <w:hideMark/>
          </w:tcPr>
          <w:p w14:paraId="7D9DE089" w14:textId="52644203" w:rsidR="00B36444" w:rsidRPr="003D5A4B" w:rsidRDefault="00B36444" w:rsidP="005A1A0E">
            <w:pPr>
              <w:jc w:val="left"/>
              <w:rPr>
                <w:rFonts w:asciiTheme="minorHAnsi" w:hAnsiTheme="minorHAnsi"/>
                <w:b/>
                <w:sz w:val="16"/>
              </w:rPr>
            </w:pPr>
            <w:r w:rsidRPr="003D5A4B">
              <w:rPr>
                <w:rFonts w:asciiTheme="minorHAnsi" w:hAnsiTheme="minorHAnsi"/>
                <w:b/>
                <w:sz w:val="16"/>
              </w:rPr>
              <w:t>Baseline Project / Program / Initiative</w:t>
            </w:r>
            <w:r w:rsidR="000F54DB" w:rsidRPr="003D5A4B">
              <w:rPr>
                <w:rFonts w:asciiTheme="minorHAnsi" w:hAnsiTheme="minorHAnsi"/>
                <w:b/>
                <w:sz w:val="16"/>
              </w:rPr>
              <w:t>’s title</w:t>
            </w:r>
          </w:p>
        </w:tc>
        <w:tc>
          <w:tcPr>
            <w:tcW w:w="5389" w:type="dxa"/>
            <w:shd w:val="clear" w:color="000000" w:fill="000000"/>
            <w:hideMark/>
          </w:tcPr>
          <w:p w14:paraId="2CBBDDB5" w14:textId="77777777" w:rsidR="00B36444" w:rsidRPr="003D5A4B" w:rsidRDefault="00B36444" w:rsidP="005A1A0E">
            <w:pPr>
              <w:jc w:val="left"/>
              <w:rPr>
                <w:rFonts w:asciiTheme="minorHAnsi" w:hAnsiTheme="minorHAnsi"/>
                <w:b/>
                <w:sz w:val="16"/>
              </w:rPr>
            </w:pPr>
            <w:r w:rsidRPr="003D5A4B">
              <w:rPr>
                <w:rFonts w:asciiTheme="minorHAnsi" w:hAnsiTheme="minorHAnsi"/>
                <w:b/>
                <w:sz w:val="16"/>
              </w:rPr>
              <w:t>Objective / Focus Area / Relevance to the Project</w:t>
            </w:r>
          </w:p>
        </w:tc>
        <w:tc>
          <w:tcPr>
            <w:tcW w:w="1214" w:type="dxa"/>
            <w:shd w:val="clear" w:color="000000" w:fill="000000"/>
            <w:hideMark/>
          </w:tcPr>
          <w:p w14:paraId="3E353EFF" w14:textId="77777777" w:rsidR="00B36444" w:rsidRPr="003D5A4B" w:rsidRDefault="00B36444" w:rsidP="005A1A0E">
            <w:pPr>
              <w:jc w:val="center"/>
              <w:rPr>
                <w:rFonts w:asciiTheme="minorHAnsi" w:hAnsiTheme="minorHAnsi"/>
                <w:b/>
                <w:sz w:val="16"/>
              </w:rPr>
            </w:pPr>
            <w:r w:rsidRPr="003D5A4B">
              <w:rPr>
                <w:rFonts w:asciiTheme="minorHAnsi" w:hAnsiTheme="minorHAnsi"/>
                <w:b/>
                <w:sz w:val="16"/>
              </w:rPr>
              <w:t>Duration</w:t>
            </w:r>
          </w:p>
        </w:tc>
        <w:tc>
          <w:tcPr>
            <w:tcW w:w="1162" w:type="dxa"/>
            <w:shd w:val="clear" w:color="000000" w:fill="000000"/>
            <w:hideMark/>
          </w:tcPr>
          <w:p w14:paraId="1BBE991A" w14:textId="60F400A8" w:rsidR="00B36444" w:rsidRPr="003D5A4B" w:rsidRDefault="00B36444" w:rsidP="005A1A0E">
            <w:pPr>
              <w:jc w:val="center"/>
              <w:rPr>
                <w:rFonts w:asciiTheme="minorHAnsi" w:hAnsiTheme="minorHAnsi"/>
                <w:b/>
                <w:sz w:val="16"/>
              </w:rPr>
            </w:pPr>
            <w:r w:rsidRPr="003D5A4B">
              <w:rPr>
                <w:rFonts w:asciiTheme="minorHAnsi" w:hAnsiTheme="minorHAnsi"/>
                <w:b/>
                <w:sz w:val="16"/>
              </w:rPr>
              <w:t>Relevance for the project's Comp</w:t>
            </w:r>
            <w:r w:rsidR="00975C92" w:rsidRPr="003D5A4B">
              <w:rPr>
                <w:rFonts w:asciiTheme="minorHAnsi" w:hAnsiTheme="minorHAnsi"/>
                <w:b/>
                <w:sz w:val="16"/>
              </w:rPr>
              <w:t>onents</w:t>
            </w:r>
          </w:p>
        </w:tc>
        <w:tc>
          <w:tcPr>
            <w:tcW w:w="992" w:type="dxa"/>
            <w:shd w:val="clear" w:color="000000" w:fill="000000"/>
            <w:hideMark/>
          </w:tcPr>
          <w:p w14:paraId="7A043376" w14:textId="77777777" w:rsidR="00B36444" w:rsidRPr="003D5A4B" w:rsidRDefault="00B36444" w:rsidP="005A1A0E">
            <w:pPr>
              <w:jc w:val="center"/>
              <w:rPr>
                <w:rFonts w:asciiTheme="minorHAnsi" w:hAnsiTheme="minorHAnsi"/>
                <w:b/>
                <w:sz w:val="16"/>
              </w:rPr>
            </w:pPr>
            <w:r w:rsidRPr="003D5A4B">
              <w:rPr>
                <w:rFonts w:asciiTheme="minorHAnsi" w:hAnsiTheme="minorHAnsi"/>
                <w:b/>
                <w:sz w:val="16"/>
              </w:rPr>
              <w:t xml:space="preserve">Baseline estimates $ million  </w:t>
            </w:r>
          </w:p>
        </w:tc>
        <w:tc>
          <w:tcPr>
            <w:tcW w:w="1001" w:type="dxa"/>
            <w:shd w:val="clear" w:color="auto" w:fill="F5BFBA" w:themeFill="accent1" w:themeFillTint="66"/>
          </w:tcPr>
          <w:p w14:paraId="0E373ED7" w14:textId="77777777" w:rsidR="00B36444" w:rsidRPr="003D5A4B" w:rsidRDefault="00B36444" w:rsidP="005A1A0E">
            <w:pPr>
              <w:jc w:val="center"/>
              <w:rPr>
                <w:rFonts w:asciiTheme="minorHAnsi" w:hAnsiTheme="minorHAnsi"/>
                <w:b/>
                <w:sz w:val="16"/>
              </w:rPr>
            </w:pPr>
            <w:r w:rsidRPr="003D5A4B">
              <w:rPr>
                <w:rFonts w:asciiTheme="minorHAnsi" w:hAnsiTheme="minorHAnsi"/>
                <w:b/>
                <w:sz w:val="16"/>
              </w:rPr>
              <w:t>Co-financing from baseline $M</w:t>
            </w:r>
          </w:p>
        </w:tc>
      </w:tr>
      <w:tr w:rsidR="00B36444" w:rsidRPr="003D5A4B" w14:paraId="1F7E4369" w14:textId="77777777" w:rsidTr="002A5A83">
        <w:tc>
          <w:tcPr>
            <w:tcW w:w="459" w:type="dxa"/>
            <w:shd w:val="clear" w:color="000000" w:fill="D9D9D9"/>
            <w:noWrap/>
            <w:hideMark/>
          </w:tcPr>
          <w:p w14:paraId="59B5B037" w14:textId="77777777" w:rsidR="00B36444" w:rsidRPr="003D5A4B" w:rsidRDefault="00B36444" w:rsidP="005A1A0E">
            <w:pPr>
              <w:jc w:val="center"/>
              <w:rPr>
                <w:rFonts w:asciiTheme="minorHAnsi" w:hAnsiTheme="minorHAnsi"/>
                <w:b/>
                <w:sz w:val="16"/>
              </w:rPr>
            </w:pPr>
            <w:r w:rsidRPr="003D5A4B">
              <w:rPr>
                <w:rFonts w:asciiTheme="minorHAnsi" w:hAnsiTheme="minorHAnsi"/>
                <w:sz w:val="16"/>
              </w:rPr>
              <w:t>1</w:t>
            </w:r>
          </w:p>
        </w:tc>
        <w:tc>
          <w:tcPr>
            <w:tcW w:w="1415" w:type="dxa"/>
            <w:shd w:val="clear" w:color="000000" w:fill="D9D9D9"/>
            <w:noWrap/>
            <w:hideMark/>
          </w:tcPr>
          <w:p w14:paraId="2A3601D4"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AfDB/</w:t>
            </w:r>
          </w:p>
          <w:p w14:paraId="74F0DF4E"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Ministry of Agriculture</w:t>
            </w:r>
          </w:p>
        </w:tc>
        <w:tc>
          <w:tcPr>
            <w:tcW w:w="1560" w:type="dxa"/>
            <w:shd w:val="clear" w:color="auto" w:fill="auto"/>
            <w:noWrap/>
            <w:hideMark/>
          </w:tcPr>
          <w:p w14:paraId="57B3A381" w14:textId="77777777" w:rsidR="00B36444" w:rsidRPr="003D5A4B" w:rsidRDefault="00B36444" w:rsidP="005A1A0E">
            <w:pPr>
              <w:jc w:val="left"/>
              <w:rPr>
                <w:rFonts w:asciiTheme="minorHAnsi" w:hAnsiTheme="minorHAnsi"/>
                <w:sz w:val="16"/>
              </w:rPr>
            </w:pPr>
            <w:r w:rsidRPr="003D5A4B">
              <w:rPr>
                <w:rFonts w:asciiTheme="minorHAnsi" w:hAnsiTheme="minorHAnsi"/>
                <w:sz w:val="16"/>
              </w:rPr>
              <w:t>AfDB: Rice Value Chain Development Project</w:t>
            </w:r>
          </w:p>
        </w:tc>
        <w:tc>
          <w:tcPr>
            <w:tcW w:w="5389" w:type="dxa"/>
            <w:shd w:val="clear" w:color="auto" w:fill="auto"/>
            <w:noWrap/>
            <w:hideMark/>
          </w:tcPr>
          <w:p w14:paraId="2194628F" w14:textId="77777777" w:rsidR="00B36444" w:rsidRPr="003D5A4B" w:rsidRDefault="00B36444" w:rsidP="00A25126">
            <w:pPr>
              <w:pStyle w:val="Default"/>
              <w:jc w:val="both"/>
              <w:rPr>
                <w:rFonts w:asciiTheme="minorHAnsi" w:hAnsiTheme="minorHAnsi"/>
                <w:color w:val="auto"/>
                <w:sz w:val="16"/>
              </w:rPr>
            </w:pPr>
            <w:r w:rsidRPr="003D5A4B">
              <w:rPr>
                <w:rFonts w:asciiTheme="minorHAnsi" w:hAnsiTheme="minorHAnsi"/>
                <w:sz w:val="16"/>
              </w:rPr>
              <w:t xml:space="preserve">Government Investment: Ministry of Agriculture and Rural Development through the Rice Value Chain Development Project (AfDB): the project aims at sustainable recovery of the rice value chain in two regions by improving productivity, strengthening infrastructure, ensuring resilience to climate change, managing natural agricultural resources in </w:t>
            </w:r>
            <w:r w:rsidRPr="003D5A4B">
              <w:rPr>
                <w:rFonts w:asciiTheme="minorHAnsi" w:hAnsiTheme="minorHAnsi"/>
                <w:color w:val="auto"/>
                <w:sz w:val="16"/>
              </w:rPr>
              <w:t xml:space="preserve">a sustainable manner and reducing gender inequality. Total funding is $6.13M, of which only $3.0M counts against the baseline finance, since the project is reaching its end in 2020. </w:t>
            </w:r>
          </w:p>
          <w:p w14:paraId="5495C17E" w14:textId="77777777" w:rsidR="00B36444" w:rsidRPr="003D5A4B" w:rsidRDefault="00B36444" w:rsidP="00A25126">
            <w:pPr>
              <w:pStyle w:val="Default"/>
              <w:jc w:val="both"/>
              <w:rPr>
                <w:rFonts w:asciiTheme="minorHAnsi" w:hAnsiTheme="minorHAnsi"/>
                <w:color w:val="auto"/>
                <w:sz w:val="16"/>
              </w:rPr>
            </w:pPr>
          </w:p>
          <w:p w14:paraId="102CEBCC" w14:textId="77777777" w:rsidR="00B36444" w:rsidRPr="003D5A4B" w:rsidRDefault="00B36444" w:rsidP="00A25126">
            <w:pPr>
              <w:pStyle w:val="Default"/>
              <w:jc w:val="both"/>
              <w:rPr>
                <w:rFonts w:asciiTheme="minorHAnsi" w:hAnsiTheme="minorHAnsi"/>
                <w:sz w:val="16"/>
              </w:rPr>
            </w:pPr>
            <w:r w:rsidRPr="003D5A4B">
              <w:rPr>
                <w:rFonts w:asciiTheme="minorHAnsi" w:hAnsiTheme="minorHAnsi"/>
                <w:sz w:val="16"/>
              </w:rPr>
              <w:t xml:space="preserve">DEVELOPMENT SECTOR LINKAGE: </w:t>
            </w:r>
          </w:p>
          <w:p w14:paraId="265EAF9A" w14:textId="77777777" w:rsidR="00B36444" w:rsidRPr="003D5A4B" w:rsidRDefault="00B36444" w:rsidP="00A25126">
            <w:pPr>
              <w:pStyle w:val="Default"/>
              <w:jc w:val="both"/>
              <w:rPr>
                <w:rFonts w:asciiTheme="minorHAnsi" w:hAnsiTheme="minorHAnsi"/>
                <w:i/>
                <w:iCs/>
                <w:sz w:val="16"/>
              </w:rPr>
            </w:pPr>
            <w:r w:rsidRPr="003D5A4B">
              <w:rPr>
                <w:rFonts w:asciiTheme="minorHAnsi" w:hAnsiTheme="minorHAnsi"/>
                <w:i/>
                <w:iCs/>
                <w:sz w:val="16"/>
              </w:rPr>
              <w:t>agriculture, food production and distribution, rural development, infrastructure</w:t>
            </w:r>
          </w:p>
          <w:p w14:paraId="19836D28" w14:textId="77777777" w:rsidR="00B36444" w:rsidRPr="003D5A4B" w:rsidRDefault="00B36444" w:rsidP="00A25126">
            <w:pPr>
              <w:pStyle w:val="Default"/>
              <w:jc w:val="both"/>
              <w:rPr>
                <w:rFonts w:asciiTheme="minorHAnsi" w:hAnsiTheme="minorHAnsi"/>
                <w:i/>
                <w:iCs/>
                <w:sz w:val="16"/>
              </w:rPr>
            </w:pPr>
          </w:p>
          <w:p w14:paraId="61FF5293" w14:textId="77777777" w:rsidR="00B36444" w:rsidRPr="003D5A4B" w:rsidRDefault="00B36444" w:rsidP="00A25126">
            <w:pPr>
              <w:rPr>
                <w:rFonts w:asciiTheme="minorHAnsi" w:hAnsiTheme="minorHAnsi"/>
                <w:color w:val="FF0000"/>
                <w:sz w:val="16"/>
              </w:rPr>
            </w:pPr>
          </w:p>
        </w:tc>
        <w:tc>
          <w:tcPr>
            <w:tcW w:w="1214" w:type="dxa"/>
            <w:shd w:val="clear" w:color="auto" w:fill="auto"/>
            <w:noWrap/>
            <w:hideMark/>
          </w:tcPr>
          <w:p w14:paraId="1B0FB057"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2018-2020</w:t>
            </w:r>
          </w:p>
        </w:tc>
        <w:tc>
          <w:tcPr>
            <w:tcW w:w="1162" w:type="dxa"/>
            <w:shd w:val="clear" w:color="auto" w:fill="auto"/>
            <w:noWrap/>
            <w:hideMark/>
          </w:tcPr>
          <w:p w14:paraId="43ECB267" w14:textId="4108F4BF" w:rsidR="00B36444" w:rsidRPr="003D5A4B" w:rsidRDefault="009546D6" w:rsidP="005A1A0E">
            <w:pPr>
              <w:jc w:val="center"/>
              <w:rPr>
                <w:rFonts w:asciiTheme="minorHAnsi" w:hAnsiTheme="minorHAnsi"/>
                <w:sz w:val="16"/>
              </w:rPr>
            </w:pPr>
            <w:r w:rsidRPr="003D5A4B">
              <w:rPr>
                <w:rFonts w:asciiTheme="minorHAnsi" w:hAnsiTheme="minorHAnsi"/>
                <w:sz w:val="16"/>
              </w:rPr>
              <w:t xml:space="preserve">Components </w:t>
            </w:r>
            <w:r w:rsidR="00B36444" w:rsidRPr="003D5A4B">
              <w:rPr>
                <w:rFonts w:asciiTheme="minorHAnsi" w:hAnsiTheme="minorHAnsi"/>
                <w:sz w:val="16"/>
              </w:rPr>
              <w:t>1,2</w:t>
            </w:r>
            <w:r w:rsidR="00433226" w:rsidRPr="003D5A4B">
              <w:rPr>
                <w:rFonts w:asciiTheme="minorHAnsi" w:hAnsiTheme="minorHAnsi"/>
                <w:sz w:val="16"/>
              </w:rPr>
              <w:t xml:space="preserve"> and </w:t>
            </w:r>
            <w:r w:rsidR="00B36444" w:rsidRPr="003D5A4B">
              <w:rPr>
                <w:rFonts w:asciiTheme="minorHAnsi" w:hAnsiTheme="minorHAnsi"/>
                <w:sz w:val="16"/>
              </w:rPr>
              <w:t>3</w:t>
            </w:r>
          </w:p>
        </w:tc>
        <w:tc>
          <w:tcPr>
            <w:tcW w:w="992" w:type="dxa"/>
            <w:shd w:val="clear" w:color="auto" w:fill="auto"/>
            <w:noWrap/>
            <w:hideMark/>
          </w:tcPr>
          <w:p w14:paraId="6A84E71E"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$3.0</w:t>
            </w:r>
          </w:p>
        </w:tc>
        <w:tc>
          <w:tcPr>
            <w:tcW w:w="1001" w:type="dxa"/>
          </w:tcPr>
          <w:p w14:paraId="07A3519A" w14:textId="77777777" w:rsidR="00B36444" w:rsidRPr="003D5A4B" w:rsidRDefault="00B36444" w:rsidP="005A1A0E">
            <w:pPr>
              <w:jc w:val="center"/>
              <w:rPr>
                <w:rFonts w:asciiTheme="minorHAnsi" w:hAnsiTheme="minorHAnsi"/>
                <w:color w:val="FF0000"/>
                <w:sz w:val="16"/>
              </w:rPr>
            </w:pPr>
            <w:r w:rsidRPr="003D5A4B">
              <w:rPr>
                <w:rFonts w:asciiTheme="minorHAnsi" w:hAnsiTheme="minorHAnsi"/>
                <w:sz w:val="16"/>
              </w:rPr>
              <w:t>$0</w:t>
            </w:r>
          </w:p>
        </w:tc>
      </w:tr>
      <w:tr w:rsidR="00D94EE1" w:rsidRPr="003D5A4B" w14:paraId="4872EA90" w14:textId="77777777" w:rsidTr="002A5A83">
        <w:tc>
          <w:tcPr>
            <w:tcW w:w="459" w:type="dxa"/>
            <w:shd w:val="clear" w:color="000000" w:fill="D9D9D9"/>
            <w:noWrap/>
          </w:tcPr>
          <w:p w14:paraId="49ECCB0A" w14:textId="77777777" w:rsidR="00D94EE1" w:rsidRPr="003D5A4B" w:rsidRDefault="00D94EE1" w:rsidP="00D94EE1">
            <w:pPr>
              <w:jc w:val="center"/>
              <w:rPr>
                <w:rFonts w:asciiTheme="minorHAnsi" w:hAnsiTheme="minorHAnsi"/>
                <w:color w:val="FF0000"/>
                <w:sz w:val="16"/>
              </w:rPr>
            </w:pPr>
            <w:r w:rsidRPr="003D5A4B">
              <w:rPr>
                <w:rFonts w:asciiTheme="minorHAnsi" w:hAnsiTheme="minorHAnsi"/>
                <w:sz w:val="16"/>
              </w:rPr>
              <w:t>2</w:t>
            </w:r>
          </w:p>
        </w:tc>
        <w:tc>
          <w:tcPr>
            <w:tcW w:w="1415" w:type="dxa"/>
            <w:shd w:val="clear" w:color="000000" w:fill="D9D9D9"/>
            <w:noWrap/>
          </w:tcPr>
          <w:p w14:paraId="1C362BCE" w14:textId="77777777" w:rsidR="00D94EE1" w:rsidRPr="003D5A4B" w:rsidRDefault="00D94EE1" w:rsidP="00D94EE1">
            <w:pPr>
              <w:jc w:val="center"/>
              <w:rPr>
                <w:rFonts w:asciiTheme="minorHAnsi" w:hAnsiTheme="minorHAnsi"/>
                <w:sz w:val="16"/>
              </w:rPr>
            </w:pPr>
            <w:r w:rsidRPr="003D5A4B">
              <w:rPr>
                <w:rFonts w:asciiTheme="minorHAnsi" w:hAnsiTheme="minorHAnsi"/>
                <w:sz w:val="16"/>
              </w:rPr>
              <w:t>IFAD/ Ministry of Agriculture</w:t>
            </w:r>
          </w:p>
        </w:tc>
        <w:tc>
          <w:tcPr>
            <w:tcW w:w="1560" w:type="dxa"/>
            <w:shd w:val="clear" w:color="auto" w:fill="auto"/>
            <w:noWrap/>
          </w:tcPr>
          <w:p w14:paraId="653B4A43" w14:textId="77777777" w:rsidR="00D94EE1" w:rsidRPr="003D5A4B" w:rsidRDefault="00D94EE1" w:rsidP="00D94EE1">
            <w:pPr>
              <w:pStyle w:val="Default"/>
              <w:rPr>
                <w:rFonts w:asciiTheme="minorHAnsi" w:hAnsiTheme="minorHAnsi"/>
                <w:noProof/>
                <w:sz w:val="16"/>
                <w:lang w:val="fr-FR"/>
              </w:rPr>
            </w:pPr>
            <w:r w:rsidRPr="003D5A4B">
              <w:rPr>
                <w:rFonts w:asciiTheme="minorHAnsi" w:hAnsiTheme="minorHAnsi"/>
                <w:noProof/>
                <w:sz w:val="16"/>
                <w:lang w:val="fr-FR"/>
              </w:rPr>
              <w:t>PADES: Support for the start-up of economic development in the South - IFAD project (</w:t>
            </w:r>
            <w:r w:rsidRPr="003D5A4B">
              <w:rPr>
                <w:rFonts w:asciiTheme="minorHAnsi" w:hAnsiTheme="minorHAnsi"/>
                <w:i/>
                <w:noProof/>
                <w:sz w:val="16"/>
                <w:lang w:val="fr-FR"/>
              </w:rPr>
              <w:t>Appui au démarrage du projet d'appui au développement économique du Sud-PADES</w:t>
            </w:r>
            <w:r w:rsidRPr="003D5A4B">
              <w:rPr>
                <w:rFonts w:asciiTheme="minorHAnsi" w:hAnsiTheme="minorHAnsi"/>
                <w:noProof/>
                <w:sz w:val="16"/>
                <w:lang w:val="fr-FR"/>
              </w:rPr>
              <w:t xml:space="preserve">) </w:t>
            </w:r>
          </w:p>
          <w:p w14:paraId="2E9CD0AC" w14:textId="77777777" w:rsidR="00D94EE1" w:rsidRPr="003D5A4B" w:rsidRDefault="00D94EE1" w:rsidP="00D94EE1">
            <w:pPr>
              <w:jc w:val="left"/>
              <w:rPr>
                <w:rFonts w:asciiTheme="minorHAnsi" w:hAnsiTheme="minorHAnsi"/>
                <w:noProof/>
                <w:sz w:val="16"/>
                <w:lang w:val="fr-FR"/>
              </w:rPr>
            </w:pPr>
          </w:p>
        </w:tc>
        <w:tc>
          <w:tcPr>
            <w:tcW w:w="5389" w:type="dxa"/>
            <w:shd w:val="clear" w:color="auto" w:fill="auto"/>
            <w:noWrap/>
          </w:tcPr>
          <w:p w14:paraId="34723741" w14:textId="77777777" w:rsidR="00D94EE1" w:rsidRPr="00D94EE1" w:rsidRDefault="00D94EE1" w:rsidP="00A25126">
            <w:pPr>
              <w:pStyle w:val="Default"/>
              <w:jc w:val="both"/>
              <w:rPr>
                <w:rFonts w:asciiTheme="minorHAnsi" w:hAnsiTheme="minorHAnsi" w:cstheme="minorHAnsi"/>
                <w:sz w:val="16"/>
              </w:rPr>
            </w:pPr>
            <w:r w:rsidRPr="00D94EE1">
              <w:rPr>
                <w:rFonts w:asciiTheme="minorHAnsi" w:hAnsiTheme="minorHAnsi" w:cstheme="minorHAnsi"/>
                <w:sz w:val="16"/>
              </w:rPr>
              <w:t xml:space="preserve">Government investment: Ministry of Agriculture and Rural Development through the Economic Development Project for the Southern Regions (IFAD). The project includes community development and microfinance activities, but its main focus is on infrastructure and promotion of rice production, including through the rehabilitation of mangrove swamps for the purpose of rice production. PADES aims to revitalize the rural economy and improve food security and poverty in the regions of Tombali, Quinara, Bolama and Bijagos. About 40 per cent of direct beneficiaries are women and 42 per cent are young people. Although not a second phase of the previous </w:t>
            </w:r>
            <w:r w:rsidRPr="00D94EE1">
              <w:rPr>
                <w:rFonts w:asciiTheme="minorHAnsi" w:hAnsiTheme="minorHAnsi" w:cstheme="minorHAnsi"/>
                <w:i/>
                <w:sz w:val="16"/>
              </w:rPr>
              <w:t xml:space="preserve">Projet de Réhabilitation Rurale et de Développement Communautaire </w:t>
            </w:r>
            <w:r w:rsidRPr="00D94EE1">
              <w:rPr>
                <w:rFonts w:asciiTheme="minorHAnsi" w:hAnsiTheme="minorHAnsi" w:cstheme="minorHAnsi"/>
                <w:sz w:val="16"/>
              </w:rPr>
              <w:t xml:space="preserve">(PRRDC), which closed in 2013, PADES draws on some of its activities ─ including community development and microfinance. However, PADES has a stronger economic development focus on infrastructure and the promotion of rice production. The rehabilitation of mangrove swamps within the project zone for the purpose of rice production is a key feature of PADES. Current rice output meets one third of local demand. The project also promotes alternative income-generation activities such as market gardening, small-scale livestock production, capacity strengthening of rural organizations and improved access to markets. </w:t>
            </w:r>
            <w:r w:rsidRPr="00F64C2F">
              <w:rPr>
                <w:rFonts w:asciiTheme="minorHAnsi" w:hAnsiTheme="minorHAnsi" w:cstheme="minorHAnsi"/>
                <w:sz w:val="16"/>
                <w:highlight w:val="yellow"/>
              </w:rPr>
              <w:t>A new phase is under negotiation.</w:t>
            </w:r>
            <w:r w:rsidRPr="00D94EE1">
              <w:rPr>
                <w:rFonts w:asciiTheme="minorHAnsi" w:hAnsiTheme="minorHAnsi" w:cstheme="minorHAnsi"/>
                <w:sz w:val="16"/>
              </w:rPr>
              <w:t xml:space="preserve"> </w:t>
            </w:r>
          </w:p>
          <w:p w14:paraId="1CBE772E" w14:textId="77777777" w:rsidR="00D94EE1" w:rsidRPr="00D94EE1" w:rsidRDefault="00D94EE1" w:rsidP="00A25126">
            <w:pPr>
              <w:pStyle w:val="Default"/>
              <w:jc w:val="both"/>
              <w:rPr>
                <w:rFonts w:asciiTheme="minorHAnsi" w:hAnsiTheme="minorHAnsi" w:cstheme="minorHAnsi"/>
                <w:sz w:val="16"/>
              </w:rPr>
            </w:pPr>
          </w:p>
          <w:p w14:paraId="51EEECE3" w14:textId="77777777" w:rsidR="00D94EE1" w:rsidRPr="00D94EE1" w:rsidRDefault="00D94EE1" w:rsidP="00A25126">
            <w:pPr>
              <w:pStyle w:val="Default"/>
              <w:jc w:val="both"/>
              <w:rPr>
                <w:rFonts w:asciiTheme="minorHAnsi" w:hAnsiTheme="minorHAnsi" w:cstheme="minorHAnsi"/>
                <w:sz w:val="16"/>
              </w:rPr>
            </w:pPr>
            <w:r w:rsidRPr="00D94EE1">
              <w:rPr>
                <w:rFonts w:asciiTheme="minorHAnsi" w:hAnsiTheme="minorHAnsi" w:cstheme="minorHAnsi"/>
                <w:sz w:val="16"/>
              </w:rPr>
              <w:t xml:space="preserve">DEVELOPMENT SECTOR LINKAGE: </w:t>
            </w:r>
          </w:p>
          <w:p w14:paraId="56029DC0" w14:textId="77777777" w:rsidR="00D94EE1" w:rsidRPr="00D94EE1" w:rsidRDefault="00D94EE1" w:rsidP="00A25126">
            <w:pPr>
              <w:pStyle w:val="Default"/>
              <w:jc w:val="both"/>
              <w:rPr>
                <w:rFonts w:asciiTheme="minorHAnsi" w:hAnsiTheme="minorHAnsi" w:cstheme="minorHAnsi"/>
                <w:i/>
                <w:iCs/>
                <w:sz w:val="16"/>
              </w:rPr>
            </w:pPr>
            <w:r w:rsidRPr="00D94EE1">
              <w:rPr>
                <w:rFonts w:asciiTheme="minorHAnsi" w:hAnsiTheme="minorHAnsi" w:cstheme="minorHAnsi"/>
                <w:i/>
                <w:iCs/>
                <w:sz w:val="16"/>
              </w:rPr>
              <w:t>agriculture, food production and distribution, rural development, infrastructure, transportation</w:t>
            </w:r>
          </w:p>
          <w:p w14:paraId="1F39CC7F" w14:textId="77777777" w:rsidR="00D94EE1" w:rsidRPr="00D94EE1" w:rsidRDefault="00D94EE1" w:rsidP="00A25126">
            <w:pPr>
              <w:pStyle w:val="Default"/>
              <w:jc w:val="both"/>
              <w:rPr>
                <w:rFonts w:asciiTheme="minorHAnsi" w:hAnsiTheme="minorHAnsi" w:cstheme="minorHAnsi"/>
                <w:sz w:val="16"/>
              </w:rPr>
            </w:pPr>
          </w:p>
        </w:tc>
        <w:tc>
          <w:tcPr>
            <w:tcW w:w="1214" w:type="dxa"/>
            <w:shd w:val="clear" w:color="auto" w:fill="auto"/>
            <w:noWrap/>
          </w:tcPr>
          <w:p w14:paraId="0766D85E" w14:textId="69EF6D92" w:rsidR="00D94EE1" w:rsidRPr="008A45CE" w:rsidRDefault="00D94EE1" w:rsidP="008A45CE">
            <w:pPr>
              <w:jc w:val="center"/>
              <w:rPr>
                <w:rFonts w:asciiTheme="minorHAnsi" w:hAnsiTheme="minorHAnsi" w:cstheme="minorHAnsi"/>
                <w:sz w:val="16"/>
                <w:highlight w:val="yellow"/>
              </w:rPr>
            </w:pPr>
            <w:r w:rsidRPr="00D94EE1">
              <w:rPr>
                <w:rFonts w:asciiTheme="minorHAnsi" w:hAnsiTheme="minorHAnsi" w:cstheme="minorHAnsi"/>
                <w:sz w:val="16"/>
                <w:highlight w:val="yellow"/>
              </w:rPr>
              <w:t>2015-202</w:t>
            </w:r>
            <w:r w:rsidR="002E4F73">
              <w:rPr>
                <w:rFonts w:asciiTheme="minorHAnsi" w:hAnsiTheme="minorHAnsi" w:cstheme="minorHAnsi"/>
                <w:sz w:val="16"/>
                <w:highlight w:val="yellow"/>
              </w:rPr>
              <w:t>2</w:t>
            </w:r>
            <w:r w:rsidRPr="00D94EE1">
              <w:rPr>
                <w:rFonts w:asciiTheme="minorHAnsi" w:hAnsiTheme="minorHAnsi" w:cstheme="minorHAnsi"/>
                <w:sz w:val="16"/>
                <w:highlight w:val="yellow"/>
              </w:rPr>
              <w:t xml:space="preserve"> (Phase I)</w:t>
            </w:r>
          </w:p>
        </w:tc>
        <w:tc>
          <w:tcPr>
            <w:tcW w:w="1162" w:type="dxa"/>
            <w:shd w:val="clear" w:color="auto" w:fill="auto"/>
            <w:noWrap/>
          </w:tcPr>
          <w:p w14:paraId="0F87326B" w14:textId="04A3D809" w:rsidR="00D94EE1" w:rsidRPr="003D5A4B" w:rsidRDefault="00D94EE1" w:rsidP="00D94EE1">
            <w:pPr>
              <w:jc w:val="center"/>
              <w:rPr>
                <w:rFonts w:asciiTheme="minorHAnsi" w:hAnsiTheme="minorHAnsi"/>
                <w:sz w:val="16"/>
              </w:rPr>
            </w:pPr>
            <w:r w:rsidRPr="00643CA9">
              <w:rPr>
                <w:sz w:val="16"/>
              </w:rPr>
              <w:t>2,3</w:t>
            </w:r>
          </w:p>
        </w:tc>
        <w:tc>
          <w:tcPr>
            <w:tcW w:w="992" w:type="dxa"/>
            <w:shd w:val="clear" w:color="auto" w:fill="auto"/>
            <w:noWrap/>
          </w:tcPr>
          <w:p w14:paraId="50A5E30D" w14:textId="61D225A0" w:rsidR="00D94EE1" w:rsidRPr="003D5A4B" w:rsidRDefault="00D94EE1" w:rsidP="00D94EE1">
            <w:pPr>
              <w:jc w:val="center"/>
              <w:rPr>
                <w:rFonts w:asciiTheme="minorHAnsi" w:hAnsiTheme="minorHAnsi"/>
                <w:sz w:val="16"/>
              </w:rPr>
            </w:pPr>
            <w:r w:rsidRPr="00643CA9">
              <w:rPr>
                <w:sz w:val="16"/>
              </w:rPr>
              <w:t>$19.47</w:t>
            </w:r>
          </w:p>
        </w:tc>
        <w:tc>
          <w:tcPr>
            <w:tcW w:w="1001" w:type="dxa"/>
          </w:tcPr>
          <w:p w14:paraId="07043BB3" w14:textId="25BECE71" w:rsidR="00D94EE1" w:rsidRPr="003D5A4B" w:rsidRDefault="00D94EE1" w:rsidP="00D94EE1">
            <w:pPr>
              <w:jc w:val="center"/>
              <w:rPr>
                <w:rFonts w:asciiTheme="minorHAnsi" w:hAnsiTheme="minorHAnsi"/>
                <w:sz w:val="16"/>
              </w:rPr>
            </w:pPr>
            <w:r w:rsidRPr="00354BFF">
              <w:rPr>
                <w:sz w:val="16"/>
                <w:highlight w:val="yellow"/>
              </w:rPr>
              <w:t>$0</w:t>
            </w:r>
          </w:p>
        </w:tc>
      </w:tr>
      <w:tr w:rsidR="00DD0178" w:rsidRPr="003D5A4B" w14:paraId="095E8F5D" w14:textId="77777777" w:rsidTr="002A5A83">
        <w:tc>
          <w:tcPr>
            <w:tcW w:w="459" w:type="dxa"/>
            <w:shd w:val="clear" w:color="000000" w:fill="D9D9D9"/>
            <w:noWrap/>
          </w:tcPr>
          <w:p w14:paraId="7B9D7A6A" w14:textId="77777777" w:rsidR="00DD0178" w:rsidRPr="003D5A4B" w:rsidRDefault="00DD0178" w:rsidP="00DD0178">
            <w:pPr>
              <w:jc w:val="center"/>
              <w:rPr>
                <w:rFonts w:asciiTheme="minorHAnsi" w:hAnsiTheme="minorHAnsi"/>
                <w:sz w:val="16"/>
              </w:rPr>
            </w:pPr>
            <w:r w:rsidRPr="003D5A4B">
              <w:rPr>
                <w:rFonts w:asciiTheme="minorHAnsi" w:hAnsiTheme="minorHAnsi"/>
                <w:sz w:val="16"/>
              </w:rPr>
              <w:t>3</w:t>
            </w:r>
          </w:p>
        </w:tc>
        <w:tc>
          <w:tcPr>
            <w:tcW w:w="1415" w:type="dxa"/>
            <w:shd w:val="clear" w:color="000000" w:fill="D9D9D9"/>
            <w:noWrap/>
          </w:tcPr>
          <w:p w14:paraId="636E281F" w14:textId="0DEF99EA" w:rsidR="00DD0178" w:rsidRPr="003D5A4B" w:rsidRDefault="00DD0178" w:rsidP="00DD0178">
            <w:pPr>
              <w:jc w:val="center"/>
              <w:rPr>
                <w:rFonts w:asciiTheme="minorHAnsi" w:hAnsiTheme="minorHAnsi"/>
                <w:sz w:val="16"/>
              </w:rPr>
            </w:pPr>
            <w:r w:rsidRPr="003D5A4B">
              <w:rPr>
                <w:rFonts w:asciiTheme="minorHAnsi" w:hAnsiTheme="minorHAnsi"/>
                <w:sz w:val="16"/>
              </w:rPr>
              <w:t>Project IFAD REDE</w:t>
            </w:r>
            <w:r>
              <w:rPr>
                <w:rFonts w:asciiTheme="minorHAnsi" w:hAnsiTheme="minorHAnsi"/>
                <w:sz w:val="16"/>
              </w:rPr>
              <w:t xml:space="preserve"> </w:t>
            </w:r>
            <w:r w:rsidRPr="00DD0178">
              <w:rPr>
                <w:rFonts w:asciiTheme="minorHAnsi" w:hAnsiTheme="minorHAnsi"/>
                <w:sz w:val="16"/>
                <w:highlight w:val="yellow"/>
              </w:rPr>
              <w:t>/ Ministry of Agriculture</w:t>
            </w:r>
          </w:p>
        </w:tc>
        <w:tc>
          <w:tcPr>
            <w:tcW w:w="1560" w:type="dxa"/>
            <w:shd w:val="clear" w:color="auto" w:fill="auto"/>
            <w:noWrap/>
          </w:tcPr>
          <w:p w14:paraId="14061198" w14:textId="77777777" w:rsidR="00DD0178" w:rsidRPr="003D5A4B" w:rsidRDefault="00DD0178" w:rsidP="00DD0178">
            <w:pPr>
              <w:pStyle w:val="Default"/>
              <w:rPr>
                <w:rFonts w:asciiTheme="minorHAnsi" w:hAnsiTheme="minorHAnsi"/>
                <w:sz w:val="16"/>
              </w:rPr>
            </w:pPr>
            <w:r w:rsidRPr="003D5A4B">
              <w:rPr>
                <w:rFonts w:asciiTheme="minorHAnsi" w:hAnsiTheme="minorHAnsi"/>
                <w:sz w:val="16"/>
              </w:rPr>
              <w:t>Project IFAD REDE: Agricultural Diversification, Integrated Markets, Nutrition and Climate Resilience Project (REDE)</w:t>
            </w:r>
          </w:p>
        </w:tc>
        <w:tc>
          <w:tcPr>
            <w:tcW w:w="5389" w:type="dxa"/>
            <w:shd w:val="clear" w:color="auto" w:fill="auto"/>
            <w:noWrap/>
          </w:tcPr>
          <w:p w14:paraId="47DDB003" w14:textId="4690493B" w:rsidR="00DD0178" w:rsidRPr="003D5A4B" w:rsidRDefault="00DD0178" w:rsidP="0097532C">
            <w:pPr>
              <w:pStyle w:val="Default"/>
              <w:jc w:val="both"/>
              <w:rPr>
                <w:rFonts w:asciiTheme="minorHAnsi" w:hAnsiTheme="minorHAnsi"/>
                <w:sz w:val="16"/>
              </w:rPr>
            </w:pPr>
            <w:r w:rsidRPr="003D5A4B">
              <w:rPr>
                <w:rFonts w:asciiTheme="minorHAnsi" w:hAnsiTheme="minorHAnsi"/>
                <w:sz w:val="16"/>
              </w:rPr>
              <w:t>Project IFAD REDE: Agricultural Diversification, Integrated Markets, Nutrition and Climate Resilience Project (REDE). The project will promote crop diversification to reduce the country’s dependence on a single crop production - rice or cashew. As the project areas have an arid Sahelian climate</w:t>
            </w:r>
            <w:r w:rsidRPr="004616E2">
              <w:rPr>
                <w:rFonts w:asciiTheme="minorHAnsi" w:hAnsiTheme="minorHAnsi"/>
                <w:sz w:val="16"/>
                <w:highlight w:val="yellow"/>
              </w:rPr>
              <w:t xml:space="preserve">, </w:t>
            </w:r>
            <w:r w:rsidR="004616E2" w:rsidRPr="004616E2">
              <w:rPr>
                <w:rFonts w:asciiTheme="minorHAnsi" w:hAnsiTheme="minorHAnsi"/>
                <w:sz w:val="16"/>
                <w:highlight w:val="yellow"/>
              </w:rPr>
              <w:t>measures relating to</w:t>
            </w:r>
            <w:r w:rsidR="004616E2" w:rsidRPr="004616E2">
              <w:rPr>
                <w:rFonts w:asciiTheme="minorHAnsi" w:hAnsiTheme="minorHAnsi"/>
                <w:sz w:val="16"/>
              </w:rPr>
              <w:t xml:space="preserve"> </w:t>
            </w:r>
            <w:r w:rsidRPr="003D5A4B">
              <w:rPr>
                <w:rFonts w:asciiTheme="minorHAnsi" w:hAnsiTheme="minorHAnsi"/>
                <w:sz w:val="16"/>
              </w:rPr>
              <w:t>climate change mitigation and adaption measures will be introduced, particularly by reducing brush fires and forest clearing, better lowland water management, by increasing organic content of cultivated soils and protecting and generating forests on plateau land.</w:t>
            </w:r>
          </w:p>
          <w:p w14:paraId="1EB63AFC" w14:textId="77777777" w:rsidR="00DD0178" w:rsidRPr="003D5A4B" w:rsidRDefault="00DD0178" w:rsidP="0097532C">
            <w:pPr>
              <w:pStyle w:val="Default"/>
              <w:jc w:val="both"/>
              <w:rPr>
                <w:rFonts w:asciiTheme="minorHAnsi" w:hAnsiTheme="minorHAnsi"/>
                <w:sz w:val="16"/>
              </w:rPr>
            </w:pPr>
          </w:p>
          <w:p w14:paraId="50018B7F" w14:textId="77777777" w:rsidR="00DD0178" w:rsidRPr="003D5A4B" w:rsidRDefault="00DD0178" w:rsidP="0097532C">
            <w:pPr>
              <w:pStyle w:val="Default"/>
              <w:jc w:val="both"/>
              <w:rPr>
                <w:rFonts w:asciiTheme="minorHAnsi" w:hAnsiTheme="minorHAnsi"/>
                <w:sz w:val="16"/>
              </w:rPr>
            </w:pPr>
            <w:r w:rsidRPr="003D5A4B">
              <w:rPr>
                <w:rFonts w:asciiTheme="minorHAnsi" w:hAnsiTheme="minorHAnsi"/>
                <w:sz w:val="16"/>
              </w:rPr>
              <w:t xml:space="preserve">DEVELOPMENT SECTOR LINKAGE: </w:t>
            </w:r>
          </w:p>
          <w:p w14:paraId="66515895" w14:textId="77777777" w:rsidR="00DD0178" w:rsidRPr="003D5A4B" w:rsidRDefault="00DD0178" w:rsidP="0097532C">
            <w:pPr>
              <w:pStyle w:val="Default"/>
              <w:jc w:val="both"/>
              <w:rPr>
                <w:rFonts w:asciiTheme="minorHAnsi" w:hAnsiTheme="minorHAnsi"/>
                <w:i/>
                <w:iCs/>
                <w:sz w:val="16"/>
              </w:rPr>
            </w:pPr>
            <w:r w:rsidRPr="003D5A4B">
              <w:rPr>
                <w:rFonts w:asciiTheme="minorHAnsi" w:hAnsiTheme="minorHAnsi"/>
                <w:i/>
                <w:iCs/>
                <w:sz w:val="16"/>
              </w:rPr>
              <w:t>agriculture, food production and distribution, landscape level management, rural development, infrastructure</w:t>
            </w:r>
          </w:p>
          <w:p w14:paraId="59C036FA" w14:textId="77777777" w:rsidR="00DD0178" w:rsidRPr="003D5A4B" w:rsidRDefault="00DD0178" w:rsidP="0097532C">
            <w:pPr>
              <w:pStyle w:val="Default"/>
              <w:jc w:val="both"/>
              <w:rPr>
                <w:rFonts w:asciiTheme="minorHAnsi" w:hAnsiTheme="minorHAnsi"/>
                <w:sz w:val="16"/>
              </w:rPr>
            </w:pPr>
          </w:p>
        </w:tc>
        <w:tc>
          <w:tcPr>
            <w:tcW w:w="1214" w:type="dxa"/>
            <w:shd w:val="clear" w:color="auto" w:fill="auto"/>
            <w:noWrap/>
          </w:tcPr>
          <w:p w14:paraId="3E09EF69" w14:textId="4042FA96" w:rsidR="00DD0178" w:rsidRPr="003D5A4B" w:rsidRDefault="00DD0178" w:rsidP="00DD0178">
            <w:pPr>
              <w:jc w:val="center"/>
              <w:rPr>
                <w:rFonts w:asciiTheme="minorHAnsi" w:hAnsiTheme="minorHAnsi"/>
                <w:sz w:val="16"/>
              </w:rPr>
            </w:pPr>
            <w:r w:rsidRPr="004D48A0">
              <w:rPr>
                <w:sz w:val="16"/>
                <w:highlight w:val="yellow"/>
              </w:rPr>
              <w:t>2020-ongoing</w:t>
            </w:r>
          </w:p>
        </w:tc>
        <w:tc>
          <w:tcPr>
            <w:tcW w:w="1162" w:type="dxa"/>
            <w:shd w:val="clear" w:color="auto" w:fill="auto"/>
            <w:noWrap/>
          </w:tcPr>
          <w:p w14:paraId="1E3259C7" w14:textId="1ABF3904" w:rsidR="00DD0178" w:rsidRPr="003D5A4B" w:rsidRDefault="00DD0178" w:rsidP="00DD0178">
            <w:pPr>
              <w:jc w:val="center"/>
              <w:rPr>
                <w:rFonts w:asciiTheme="minorHAnsi" w:hAnsiTheme="minorHAnsi"/>
                <w:sz w:val="16"/>
              </w:rPr>
            </w:pPr>
            <w:r w:rsidRPr="004D48A0">
              <w:rPr>
                <w:sz w:val="16"/>
              </w:rPr>
              <w:t>1,2</w:t>
            </w:r>
          </w:p>
        </w:tc>
        <w:tc>
          <w:tcPr>
            <w:tcW w:w="992" w:type="dxa"/>
            <w:shd w:val="clear" w:color="auto" w:fill="auto"/>
            <w:noWrap/>
          </w:tcPr>
          <w:p w14:paraId="0CAAD77A" w14:textId="6C8DF391" w:rsidR="00DD0178" w:rsidRPr="003D5A4B" w:rsidRDefault="00DD0178" w:rsidP="00DD0178">
            <w:pPr>
              <w:jc w:val="center"/>
              <w:rPr>
                <w:rFonts w:asciiTheme="minorHAnsi" w:hAnsiTheme="minorHAnsi"/>
                <w:sz w:val="16"/>
              </w:rPr>
            </w:pPr>
            <w:r w:rsidRPr="004D48A0">
              <w:rPr>
                <w:sz w:val="16"/>
              </w:rPr>
              <w:t>$65.7</w:t>
            </w:r>
          </w:p>
        </w:tc>
        <w:tc>
          <w:tcPr>
            <w:tcW w:w="1001" w:type="dxa"/>
          </w:tcPr>
          <w:p w14:paraId="11190EEF" w14:textId="01179912" w:rsidR="00DD0178" w:rsidRPr="003D5A4B" w:rsidDel="00215673" w:rsidRDefault="00DD0178" w:rsidP="00DD0178">
            <w:pPr>
              <w:jc w:val="center"/>
              <w:rPr>
                <w:rFonts w:asciiTheme="minorHAnsi" w:hAnsiTheme="minorHAnsi"/>
                <w:sz w:val="16"/>
              </w:rPr>
            </w:pPr>
            <w:r w:rsidRPr="004D48A0">
              <w:rPr>
                <w:sz w:val="16"/>
                <w:highlight w:val="yellow"/>
              </w:rPr>
              <w:t>$14.0</w:t>
            </w:r>
          </w:p>
        </w:tc>
      </w:tr>
      <w:tr w:rsidR="00B36444" w:rsidRPr="003D5A4B" w14:paraId="5E339815" w14:textId="77777777" w:rsidTr="002A5A83">
        <w:tc>
          <w:tcPr>
            <w:tcW w:w="459" w:type="dxa"/>
            <w:shd w:val="clear" w:color="000000" w:fill="D9D9D9"/>
            <w:noWrap/>
            <w:hideMark/>
          </w:tcPr>
          <w:p w14:paraId="0BAEA088" w14:textId="77777777" w:rsidR="00B36444" w:rsidRPr="003D5A4B" w:rsidRDefault="00B36444" w:rsidP="005A1A0E">
            <w:pPr>
              <w:jc w:val="center"/>
              <w:rPr>
                <w:rFonts w:asciiTheme="minorHAnsi" w:hAnsiTheme="minorHAnsi"/>
                <w:b/>
                <w:color w:val="FF0000"/>
                <w:sz w:val="16"/>
              </w:rPr>
            </w:pPr>
            <w:r w:rsidRPr="003D5A4B">
              <w:rPr>
                <w:rFonts w:asciiTheme="minorHAnsi" w:hAnsiTheme="minorHAnsi"/>
                <w:sz w:val="16"/>
              </w:rPr>
              <w:t>4</w:t>
            </w:r>
          </w:p>
        </w:tc>
        <w:tc>
          <w:tcPr>
            <w:tcW w:w="1415" w:type="dxa"/>
            <w:shd w:val="clear" w:color="000000" w:fill="D9D9D9"/>
            <w:noWrap/>
            <w:hideMark/>
          </w:tcPr>
          <w:p w14:paraId="4551284B" w14:textId="77777777" w:rsidR="00B36444" w:rsidRPr="003D5A4B" w:rsidRDefault="00B36444" w:rsidP="005A1A0E">
            <w:pPr>
              <w:jc w:val="center"/>
              <w:rPr>
                <w:rFonts w:asciiTheme="minorHAnsi" w:hAnsiTheme="minorHAnsi"/>
                <w:color w:val="FF0000"/>
                <w:sz w:val="16"/>
              </w:rPr>
            </w:pPr>
            <w:r w:rsidRPr="003D5A4B">
              <w:rPr>
                <w:rFonts w:asciiTheme="minorHAnsi" w:hAnsiTheme="minorHAnsi"/>
                <w:sz w:val="16"/>
              </w:rPr>
              <w:t>WB/ Directorate of Infrastructures</w:t>
            </w:r>
          </w:p>
        </w:tc>
        <w:tc>
          <w:tcPr>
            <w:tcW w:w="1560" w:type="dxa"/>
            <w:shd w:val="clear" w:color="auto" w:fill="auto"/>
            <w:noWrap/>
            <w:hideMark/>
          </w:tcPr>
          <w:p w14:paraId="5583A980" w14:textId="77777777" w:rsidR="00B36444" w:rsidRPr="003D5A4B" w:rsidRDefault="00B36444" w:rsidP="005A1A0E">
            <w:pPr>
              <w:jc w:val="left"/>
              <w:rPr>
                <w:rFonts w:asciiTheme="minorHAnsi" w:hAnsiTheme="minorHAnsi"/>
                <w:color w:val="FF0000"/>
                <w:sz w:val="16"/>
              </w:rPr>
            </w:pPr>
            <w:r w:rsidRPr="003D5A4B">
              <w:rPr>
                <w:rFonts w:asciiTheme="minorHAnsi" w:hAnsiTheme="minorHAnsi"/>
                <w:sz w:val="16"/>
              </w:rPr>
              <w:t>World Bank Rural Transport Project (RTP)</w:t>
            </w:r>
          </w:p>
        </w:tc>
        <w:tc>
          <w:tcPr>
            <w:tcW w:w="5389" w:type="dxa"/>
            <w:shd w:val="clear" w:color="auto" w:fill="auto"/>
            <w:noWrap/>
          </w:tcPr>
          <w:p w14:paraId="370A6EB0" w14:textId="77777777" w:rsidR="00B36444" w:rsidRPr="003D5A4B" w:rsidRDefault="00B36444" w:rsidP="0097532C">
            <w:pPr>
              <w:pStyle w:val="Default"/>
              <w:jc w:val="both"/>
              <w:rPr>
                <w:rFonts w:asciiTheme="minorHAnsi" w:hAnsiTheme="minorHAnsi"/>
                <w:color w:val="auto"/>
                <w:sz w:val="16"/>
                <w:shd w:val="clear" w:color="auto" w:fill="FFFFFF"/>
              </w:rPr>
            </w:pPr>
            <w:r w:rsidRPr="003D5A4B">
              <w:rPr>
                <w:rFonts w:asciiTheme="minorHAnsi" w:hAnsiTheme="minorHAnsi"/>
                <w:color w:val="auto"/>
                <w:sz w:val="16"/>
              </w:rPr>
              <w:t xml:space="preserve">Government Investment: Directorate of Infrastructures through the World Bank Rural Transport Project (RTP). Investment in rural infrastructure to improve the physical access of the rural population to markets and essential services in selected areas, as well as, provide better responses in the event of crisis or emergencies. The project is envisaged to have a component focusing on transport infrastructure and another one on support to transport sector institutions. This project follows previous investments from donors and development banks in road rehabilitation and construction and can benefit from strong weather-based information and early warning. </w:t>
            </w:r>
            <w:r w:rsidRPr="003D5A4B">
              <w:rPr>
                <w:rFonts w:asciiTheme="minorHAnsi" w:hAnsiTheme="minorHAnsi"/>
                <w:color w:val="auto"/>
                <w:sz w:val="16"/>
                <w:shd w:val="clear" w:color="auto" w:fill="FFFFFF"/>
              </w:rPr>
              <w:t>The first component, transport infrastructure improvement to enhance mobility in selected areas will mostly finance the rehabilitation and maintenance of about 110 km of unpaved trunk roads and connecting feeder roads in rural areas. The second component, support to transport sector institutions will provide a holistic support package to the institutions responsible for transport infrastructure and services in Guinea-Bissau (Ministry of Public Works, Construction, and Urbanism, Ministry of Transport and Telecommunication, and Road Maintenance Fund). The project foresees a component to respond to an emergency.</w:t>
            </w:r>
          </w:p>
          <w:p w14:paraId="264531F4" w14:textId="77777777" w:rsidR="00B36444" w:rsidRPr="003D5A4B" w:rsidRDefault="00B36444" w:rsidP="0097532C">
            <w:pPr>
              <w:pStyle w:val="Default"/>
              <w:jc w:val="both"/>
              <w:rPr>
                <w:rFonts w:asciiTheme="minorHAnsi" w:hAnsiTheme="minorHAnsi"/>
                <w:color w:val="auto"/>
                <w:sz w:val="16"/>
                <w:shd w:val="clear" w:color="auto" w:fill="FFFFFF"/>
              </w:rPr>
            </w:pPr>
          </w:p>
          <w:p w14:paraId="479A1337" w14:textId="77777777" w:rsidR="00B36444" w:rsidRPr="003D5A4B" w:rsidRDefault="00B36444" w:rsidP="0097532C">
            <w:pPr>
              <w:pStyle w:val="Default"/>
              <w:jc w:val="both"/>
              <w:rPr>
                <w:rFonts w:asciiTheme="minorHAnsi" w:hAnsiTheme="minorHAnsi"/>
                <w:sz w:val="16"/>
              </w:rPr>
            </w:pPr>
            <w:r w:rsidRPr="003D5A4B">
              <w:rPr>
                <w:rFonts w:asciiTheme="minorHAnsi" w:hAnsiTheme="minorHAnsi"/>
                <w:sz w:val="16"/>
              </w:rPr>
              <w:t xml:space="preserve">DEVELOPMENT SECTOR LINKAGE: </w:t>
            </w:r>
          </w:p>
          <w:p w14:paraId="7CDFF9F2" w14:textId="77777777" w:rsidR="00B36444" w:rsidRPr="003D5A4B" w:rsidRDefault="00B36444" w:rsidP="0097532C">
            <w:pPr>
              <w:pStyle w:val="Default"/>
              <w:jc w:val="both"/>
              <w:rPr>
                <w:rFonts w:asciiTheme="minorHAnsi" w:hAnsiTheme="minorHAnsi"/>
                <w:i/>
                <w:iCs/>
                <w:sz w:val="16"/>
              </w:rPr>
            </w:pPr>
            <w:r w:rsidRPr="003D5A4B">
              <w:rPr>
                <w:rFonts w:asciiTheme="minorHAnsi" w:hAnsiTheme="minorHAnsi"/>
                <w:i/>
                <w:iCs/>
                <w:sz w:val="16"/>
              </w:rPr>
              <w:t>transport, infrastructure, food production and distribution, rural development</w:t>
            </w:r>
          </w:p>
          <w:p w14:paraId="3784B85E" w14:textId="77777777" w:rsidR="00B36444" w:rsidRPr="003D5A4B" w:rsidRDefault="00B36444" w:rsidP="0097532C">
            <w:pPr>
              <w:pStyle w:val="Default"/>
              <w:jc w:val="both"/>
              <w:rPr>
                <w:rFonts w:asciiTheme="minorHAnsi" w:hAnsiTheme="minorHAnsi"/>
                <w:color w:val="auto"/>
                <w:sz w:val="16"/>
              </w:rPr>
            </w:pPr>
          </w:p>
        </w:tc>
        <w:tc>
          <w:tcPr>
            <w:tcW w:w="1214" w:type="dxa"/>
            <w:shd w:val="clear" w:color="auto" w:fill="auto"/>
            <w:noWrap/>
            <w:hideMark/>
          </w:tcPr>
          <w:p w14:paraId="79A1C6EF"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2019-2025</w:t>
            </w:r>
          </w:p>
        </w:tc>
        <w:tc>
          <w:tcPr>
            <w:tcW w:w="1162" w:type="dxa"/>
            <w:shd w:val="clear" w:color="auto" w:fill="auto"/>
            <w:noWrap/>
            <w:hideMark/>
          </w:tcPr>
          <w:p w14:paraId="4E59C864" w14:textId="1F2A957E" w:rsidR="00B36444" w:rsidRPr="003D5A4B" w:rsidRDefault="00BB76DE" w:rsidP="005A1A0E">
            <w:pPr>
              <w:jc w:val="center"/>
              <w:rPr>
                <w:rFonts w:asciiTheme="minorHAnsi" w:hAnsiTheme="minorHAnsi"/>
                <w:sz w:val="16"/>
              </w:rPr>
            </w:pPr>
            <w:r w:rsidRPr="003D5A4B">
              <w:rPr>
                <w:rFonts w:asciiTheme="minorHAnsi" w:hAnsiTheme="minorHAnsi"/>
                <w:sz w:val="16"/>
              </w:rPr>
              <w:t xml:space="preserve">Components </w:t>
            </w:r>
            <w:r w:rsidR="00B36444" w:rsidRPr="003D5A4B">
              <w:rPr>
                <w:rFonts w:asciiTheme="minorHAnsi" w:hAnsiTheme="minorHAnsi"/>
                <w:sz w:val="16"/>
              </w:rPr>
              <w:t>1,2</w:t>
            </w:r>
            <w:r w:rsidRPr="003D5A4B">
              <w:rPr>
                <w:rFonts w:asciiTheme="minorHAnsi" w:hAnsiTheme="minorHAnsi"/>
                <w:sz w:val="16"/>
              </w:rPr>
              <w:t xml:space="preserve"> and </w:t>
            </w:r>
            <w:r w:rsidR="00B36444" w:rsidRPr="003D5A4B">
              <w:rPr>
                <w:rFonts w:asciiTheme="minorHAnsi" w:hAnsiTheme="minorHAnsi"/>
                <w:sz w:val="16"/>
              </w:rPr>
              <w:t>3</w:t>
            </w:r>
          </w:p>
        </w:tc>
        <w:tc>
          <w:tcPr>
            <w:tcW w:w="992" w:type="dxa"/>
            <w:shd w:val="clear" w:color="auto" w:fill="auto"/>
            <w:noWrap/>
            <w:hideMark/>
          </w:tcPr>
          <w:p w14:paraId="6569910C"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$10.0</w:t>
            </w:r>
          </w:p>
        </w:tc>
        <w:tc>
          <w:tcPr>
            <w:tcW w:w="1001" w:type="dxa"/>
          </w:tcPr>
          <w:p w14:paraId="1DEE68B5" w14:textId="77777777" w:rsidR="00B36444" w:rsidRPr="003D5A4B" w:rsidRDefault="00B36444" w:rsidP="005A1A0E">
            <w:pPr>
              <w:jc w:val="center"/>
              <w:rPr>
                <w:rFonts w:asciiTheme="minorHAnsi" w:hAnsiTheme="minorHAnsi"/>
                <w:color w:val="FF0000"/>
                <w:sz w:val="16"/>
              </w:rPr>
            </w:pPr>
            <w:r w:rsidRPr="003D5A4B">
              <w:rPr>
                <w:rFonts w:asciiTheme="minorHAnsi" w:hAnsiTheme="minorHAnsi"/>
                <w:sz w:val="16"/>
              </w:rPr>
              <w:t>$0</w:t>
            </w:r>
          </w:p>
        </w:tc>
      </w:tr>
      <w:tr w:rsidR="00B36444" w:rsidRPr="003D5A4B" w14:paraId="7CE25A1F" w14:textId="77777777" w:rsidTr="002A5A83">
        <w:tc>
          <w:tcPr>
            <w:tcW w:w="459" w:type="dxa"/>
            <w:shd w:val="clear" w:color="000000" w:fill="D9D9D9"/>
            <w:noWrap/>
          </w:tcPr>
          <w:p w14:paraId="7C5E3D89"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5</w:t>
            </w:r>
          </w:p>
        </w:tc>
        <w:tc>
          <w:tcPr>
            <w:tcW w:w="1415" w:type="dxa"/>
            <w:shd w:val="clear" w:color="000000" w:fill="D9D9D9"/>
            <w:noWrap/>
          </w:tcPr>
          <w:p w14:paraId="466B9DCA" w14:textId="77777777" w:rsidR="00B36444" w:rsidRPr="003D5A4B" w:rsidRDefault="00B36444" w:rsidP="005A1A0E">
            <w:pPr>
              <w:jc w:val="center"/>
              <w:rPr>
                <w:rFonts w:asciiTheme="minorHAnsi" w:hAnsiTheme="minorHAnsi"/>
                <w:sz w:val="16"/>
                <w:lang w:val="da-DK"/>
              </w:rPr>
            </w:pPr>
            <w:r w:rsidRPr="003D5A4B">
              <w:rPr>
                <w:rFonts w:asciiTheme="minorHAnsi" w:hAnsiTheme="minorHAnsi"/>
                <w:sz w:val="16"/>
                <w:lang w:val="da-DK"/>
              </w:rPr>
              <w:t>Government of China</w:t>
            </w:r>
          </w:p>
        </w:tc>
        <w:tc>
          <w:tcPr>
            <w:tcW w:w="1560" w:type="dxa"/>
            <w:shd w:val="clear" w:color="auto" w:fill="auto"/>
            <w:noWrap/>
          </w:tcPr>
          <w:p w14:paraId="29913350" w14:textId="77777777" w:rsidR="00B36444" w:rsidRPr="003D5A4B" w:rsidRDefault="00B36444" w:rsidP="005A1A0E">
            <w:pPr>
              <w:jc w:val="left"/>
              <w:rPr>
                <w:rFonts w:asciiTheme="minorHAnsi" w:hAnsiTheme="minorHAnsi"/>
                <w:sz w:val="16"/>
                <w:lang w:val="pt-BR"/>
              </w:rPr>
            </w:pPr>
            <w:r w:rsidRPr="003D5A4B">
              <w:rPr>
                <w:rFonts w:asciiTheme="minorHAnsi" w:hAnsiTheme="minorHAnsi"/>
                <w:sz w:val="16"/>
                <w:lang w:val="pt-BR"/>
              </w:rPr>
              <w:t>Alto do Bandim Fishing Port Project</w:t>
            </w:r>
          </w:p>
        </w:tc>
        <w:tc>
          <w:tcPr>
            <w:tcW w:w="5389" w:type="dxa"/>
            <w:shd w:val="clear" w:color="auto" w:fill="auto"/>
            <w:noWrap/>
          </w:tcPr>
          <w:p w14:paraId="426A513D" w14:textId="77777777" w:rsidR="00B36444" w:rsidRPr="003D5A4B" w:rsidRDefault="00B36444" w:rsidP="0097532C">
            <w:pPr>
              <w:rPr>
                <w:rFonts w:asciiTheme="minorHAnsi" w:eastAsia="MS Mincho" w:hAnsiTheme="minorHAnsi" w:cs="Arial"/>
                <w:sz w:val="16"/>
                <w:lang w:eastAsia="ja-JP"/>
              </w:rPr>
            </w:pPr>
            <w:r w:rsidRPr="003D5A4B">
              <w:rPr>
                <w:rFonts w:asciiTheme="minorHAnsi" w:hAnsiTheme="minorHAnsi"/>
                <w:sz w:val="16"/>
              </w:rPr>
              <w:t xml:space="preserve">Alto do Bandim Fishing Port Project, funded by the Government of China in collaboration with the Ministry of Fisheries. Construction started in March 2019. The port will have facilities for storing and processing fish, which would add value to the output of the fisheries industry. The port’s investment has been assessed at $26M, but the relevant baselines, in this in relation to Components 1 and 2, were considered at $20M only, given that the project has been under implementation for a while. </w:t>
            </w:r>
          </w:p>
          <w:p w14:paraId="03BB6E73" w14:textId="77777777" w:rsidR="00B36444" w:rsidRPr="003D5A4B" w:rsidRDefault="00B36444" w:rsidP="0097532C">
            <w:pPr>
              <w:pStyle w:val="Default"/>
              <w:jc w:val="both"/>
              <w:rPr>
                <w:rFonts w:asciiTheme="minorHAnsi" w:hAnsiTheme="minorHAnsi"/>
                <w:color w:val="auto"/>
                <w:sz w:val="16"/>
              </w:rPr>
            </w:pPr>
          </w:p>
          <w:p w14:paraId="4888EAB9" w14:textId="77777777" w:rsidR="00B36444" w:rsidRPr="003D5A4B" w:rsidRDefault="00B36444" w:rsidP="0097532C">
            <w:pPr>
              <w:pStyle w:val="Default"/>
              <w:jc w:val="both"/>
              <w:rPr>
                <w:rFonts w:asciiTheme="minorHAnsi" w:hAnsiTheme="minorHAnsi"/>
                <w:sz w:val="16"/>
              </w:rPr>
            </w:pPr>
            <w:r w:rsidRPr="003D5A4B">
              <w:rPr>
                <w:rFonts w:asciiTheme="minorHAnsi" w:hAnsiTheme="minorHAnsi"/>
                <w:sz w:val="16"/>
              </w:rPr>
              <w:t xml:space="preserve">DEVELOPMENT SECTOR LINKAGE: </w:t>
            </w:r>
          </w:p>
          <w:p w14:paraId="47A196D8"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i/>
                <w:iCs/>
                <w:sz w:val="16"/>
              </w:rPr>
              <w:t>fisheries, navigation, food production and distribution, infrastructure</w:t>
            </w:r>
          </w:p>
          <w:p w14:paraId="1D24BBEE" w14:textId="77777777" w:rsidR="00B36444" w:rsidRPr="003D5A4B" w:rsidRDefault="00B36444" w:rsidP="0097532C">
            <w:pPr>
              <w:rPr>
                <w:rFonts w:asciiTheme="minorHAnsi" w:hAnsiTheme="minorHAnsi"/>
                <w:sz w:val="16"/>
              </w:rPr>
            </w:pPr>
          </w:p>
        </w:tc>
        <w:tc>
          <w:tcPr>
            <w:tcW w:w="1214" w:type="dxa"/>
            <w:shd w:val="clear" w:color="auto" w:fill="auto"/>
            <w:noWrap/>
          </w:tcPr>
          <w:p w14:paraId="254A5CAC" w14:textId="3FB5B5CD" w:rsidR="00B36444" w:rsidRPr="003D5A4B" w:rsidRDefault="00B36444" w:rsidP="005A1A0E">
            <w:pPr>
              <w:jc w:val="center"/>
              <w:rPr>
                <w:rFonts w:asciiTheme="minorHAnsi" w:hAnsiTheme="minorHAnsi"/>
                <w:sz w:val="16"/>
              </w:rPr>
            </w:pPr>
            <w:r w:rsidRPr="003D5A4B">
              <w:rPr>
                <w:rFonts w:asciiTheme="minorHAnsi" w:hAnsiTheme="minorHAnsi"/>
                <w:sz w:val="16"/>
              </w:rPr>
              <w:t>2018-202</w:t>
            </w:r>
            <w:r w:rsidR="0001287A" w:rsidRPr="003D5A4B">
              <w:rPr>
                <w:rFonts w:asciiTheme="minorHAnsi" w:hAnsiTheme="minorHAnsi"/>
                <w:sz w:val="16"/>
              </w:rPr>
              <w:t>1</w:t>
            </w:r>
          </w:p>
        </w:tc>
        <w:tc>
          <w:tcPr>
            <w:tcW w:w="1162" w:type="dxa"/>
            <w:shd w:val="clear" w:color="auto" w:fill="auto"/>
            <w:noWrap/>
          </w:tcPr>
          <w:p w14:paraId="30D209B4" w14:textId="390C5616" w:rsidR="00B36444" w:rsidRPr="003D5A4B" w:rsidRDefault="00B651EF" w:rsidP="005A1A0E">
            <w:pPr>
              <w:jc w:val="center"/>
              <w:rPr>
                <w:rFonts w:asciiTheme="minorHAnsi" w:hAnsiTheme="minorHAnsi"/>
                <w:sz w:val="16"/>
              </w:rPr>
            </w:pPr>
            <w:r w:rsidRPr="003D5A4B">
              <w:rPr>
                <w:rFonts w:asciiTheme="minorHAnsi" w:hAnsiTheme="minorHAnsi"/>
                <w:sz w:val="16"/>
              </w:rPr>
              <w:t xml:space="preserve">Component </w:t>
            </w:r>
            <w:r w:rsidR="00B36444" w:rsidRPr="003D5A4B">
              <w:rPr>
                <w:rFonts w:asciiTheme="minorHAnsi" w:hAnsiTheme="minorHAnsi"/>
                <w:sz w:val="16"/>
              </w:rPr>
              <w:t>1</w:t>
            </w:r>
            <w:r w:rsidRPr="003D5A4B">
              <w:rPr>
                <w:rFonts w:asciiTheme="minorHAnsi" w:hAnsiTheme="minorHAnsi"/>
                <w:sz w:val="16"/>
              </w:rPr>
              <w:t xml:space="preserve"> and </w:t>
            </w:r>
            <w:r w:rsidR="00B36444" w:rsidRPr="003D5A4B">
              <w:rPr>
                <w:rFonts w:asciiTheme="minorHAnsi" w:hAnsiTheme="minorHAnsi"/>
                <w:sz w:val="16"/>
              </w:rPr>
              <w:t>2</w:t>
            </w:r>
          </w:p>
        </w:tc>
        <w:tc>
          <w:tcPr>
            <w:tcW w:w="992" w:type="dxa"/>
            <w:shd w:val="clear" w:color="auto" w:fill="auto"/>
            <w:noWrap/>
          </w:tcPr>
          <w:p w14:paraId="04CB025B"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$20.0</w:t>
            </w:r>
          </w:p>
        </w:tc>
        <w:tc>
          <w:tcPr>
            <w:tcW w:w="1001" w:type="dxa"/>
          </w:tcPr>
          <w:p w14:paraId="7B2606DE"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$0</w:t>
            </w:r>
          </w:p>
        </w:tc>
      </w:tr>
      <w:tr w:rsidR="00B36444" w:rsidRPr="003D5A4B" w14:paraId="4F904186" w14:textId="77777777" w:rsidTr="002A5A83">
        <w:tc>
          <w:tcPr>
            <w:tcW w:w="459" w:type="dxa"/>
            <w:shd w:val="clear" w:color="000000" w:fill="D9D9D9"/>
            <w:noWrap/>
          </w:tcPr>
          <w:p w14:paraId="12A8519F"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6</w:t>
            </w:r>
          </w:p>
        </w:tc>
        <w:tc>
          <w:tcPr>
            <w:tcW w:w="1415" w:type="dxa"/>
            <w:shd w:val="clear" w:color="000000" w:fill="D9D9D9"/>
            <w:noWrap/>
          </w:tcPr>
          <w:p w14:paraId="5E500C10"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 xml:space="preserve">CPLP Secretariat Water Res Mgt &amp; Monit. in member Countries </w:t>
            </w:r>
          </w:p>
        </w:tc>
        <w:tc>
          <w:tcPr>
            <w:tcW w:w="1560" w:type="dxa"/>
            <w:shd w:val="clear" w:color="auto" w:fill="auto"/>
            <w:noWrap/>
          </w:tcPr>
          <w:p w14:paraId="3FEBB0B5" w14:textId="77777777" w:rsidR="00B36444" w:rsidRPr="003D5A4B" w:rsidRDefault="00B36444" w:rsidP="005A1A0E">
            <w:pPr>
              <w:jc w:val="left"/>
              <w:rPr>
                <w:rFonts w:asciiTheme="minorHAnsi" w:hAnsiTheme="minorHAnsi"/>
                <w:sz w:val="16"/>
              </w:rPr>
            </w:pPr>
            <w:r w:rsidRPr="003D5A4B">
              <w:rPr>
                <w:rFonts w:asciiTheme="minorHAnsi" w:hAnsiTheme="minorHAnsi"/>
                <w:sz w:val="16"/>
              </w:rPr>
              <w:t xml:space="preserve">Support for Water Resources Management and Monitoring in CPLP Countries </w:t>
            </w:r>
          </w:p>
        </w:tc>
        <w:tc>
          <w:tcPr>
            <w:tcW w:w="5389" w:type="dxa"/>
            <w:shd w:val="clear" w:color="auto" w:fill="auto"/>
            <w:noWrap/>
          </w:tcPr>
          <w:p w14:paraId="4FE6E300"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color w:val="auto"/>
                <w:sz w:val="16"/>
              </w:rPr>
              <w:t>Support for Water Resources Management and Monitoring in CPLP Countries (Projeto “Apoio à Gestão e ao Monitoramento de Recursos Hídricos nos Países da CPLP”) in collaboration with the General Directorate for Water Resources under the Ministry of Natural Resources and Energy. This project is funded by the Brazilian Cooperation Agency (ABC), which is currently being implemented by the Brazilian National Water Agency (ANA), and the CPLP Executive Secretariat in the member countries of the organization. The project aims to strengthen the capacities of member states to improve management and monitoring of water resources by conducting training / capacity building (in person and at a distance) to:</w:t>
            </w:r>
          </w:p>
          <w:p w14:paraId="679F4945"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color w:val="auto"/>
                <w:sz w:val="16"/>
              </w:rPr>
              <w:t>1- Technology transfer over hydrological monitoring networks and systems;</w:t>
            </w:r>
          </w:p>
          <w:p w14:paraId="64CAC6D6"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color w:val="auto"/>
                <w:sz w:val="16"/>
              </w:rPr>
              <w:t>2. Training of technical staff of the member states in water resources management;</w:t>
            </w:r>
          </w:p>
          <w:p w14:paraId="523AF9BA"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color w:val="auto"/>
                <w:sz w:val="16"/>
              </w:rPr>
              <w:t>3. Promotion of experiences for the development of legal and institutional frameworks for water resources management.</w:t>
            </w:r>
          </w:p>
          <w:p w14:paraId="3B8B2352" w14:textId="77777777" w:rsidR="00B36444" w:rsidRPr="003D5A4B" w:rsidRDefault="00B36444" w:rsidP="0097532C">
            <w:pPr>
              <w:pStyle w:val="Default"/>
              <w:jc w:val="both"/>
              <w:rPr>
                <w:rFonts w:asciiTheme="minorHAnsi" w:hAnsiTheme="minorHAnsi"/>
                <w:color w:val="auto"/>
                <w:sz w:val="16"/>
              </w:rPr>
            </w:pPr>
            <w:r w:rsidRPr="003D5A4B">
              <w:rPr>
                <w:rFonts w:asciiTheme="minorHAnsi" w:hAnsiTheme="minorHAnsi"/>
                <w:color w:val="auto"/>
                <w:sz w:val="16"/>
              </w:rPr>
              <w:t>Total funding estimated at € 422.720 – converted to UDS as $0.35M.</w:t>
            </w:r>
          </w:p>
          <w:p w14:paraId="63D6D6F4" w14:textId="77777777" w:rsidR="00B36444" w:rsidRPr="003D5A4B" w:rsidRDefault="00B36444" w:rsidP="0097532C">
            <w:pPr>
              <w:pStyle w:val="Default"/>
              <w:jc w:val="both"/>
              <w:rPr>
                <w:rFonts w:asciiTheme="minorHAnsi" w:hAnsiTheme="minorHAnsi"/>
                <w:color w:val="auto"/>
                <w:sz w:val="16"/>
              </w:rPr>
            </w:pPr>
          </w:p>
          <w:p w14:paraId="44014A7F" w14:textId="77777777" w:rsidR="00B36444" w:rsidRPr="003D5A4B" w:rsidRDefault="00B36444" w:rsidP="0097532C">
            <w:pPr>
              <w:pStyle w:val="Default"/>
              <w:jc w:val="both"/>
              <w:rPr>
                <w:rFonts w:asciiTheme="minorHAnsi" w:hAnsiTheme="minorHAnsi"/>
                <w:sz w:val="16"/>
              </w:rPr>
            </w:pPr>
            <w:r w:rsidRPr="003D5A4B">
              <w:rPr>
                <w:rFonts w:asciiTheme="minorHAnsi" w:hAnsiTheme="minorHAnsi"/>
                <w:sz w:val="16"/>
              </w:rPr>
              <w:t xml:space="preserve">DEVELOPMENT SECTOR LINKAGE: </w:t>
            </w:r>
          </w:p>
          <w:p w14:paraId="0093CDA5" w14:textId="77777777" w:rsidR="00B36444" w:rsidRPr="003D5A4B" w:rsidRDefault="00B36444" w:rsidP="0097532C">
            <w:pPr>
              <w:pStyle w:val="Default"/>
              <w:jc w:val="both"/>
              <w:rPr>
                <w:rFonts w:asciiTheme="minorHAnsi" w:hAnsiTheme="minorHAnsi"/>
                <w:i/>
                <w:iCs/>
                <w:sz w:val="16"/>
              </w:rPr>
            </w:pPr>
            <w:r w:rsidRPr="003D5A4B">
              <w:rPr>
                <w:rFonts w:asciiTheme="minorHAnsi" w:hAnsiTheme="minorHAnsi"/>
                <w:i/>
                <w:iCs/>
                <w:sz w:val="16"/>
              </w:rPr>
              <w:t>IWRM, infrastructure</w:t>
            </w:r>
          </w:p>
          <w:p w14:paraId="4144EECF" w14:textId="77777777" w:rsidR="00B36444" w:rsidRPr="003D5A4B" w:rsidRDefault="00B36444" w:rsidP="0097532C">
            <w:pPr>
              <w:pStyle w:val="Default"/>
              <w:jc w:val="both"/>
              <w:rPr>
                <w:rFonts w:asciiTheme="minorHAnsi" w:hAnsiTheme="minorHAnsi"/>
                <w:color w:val="auto"/>
                <w:sz w:val="16"/>
              </w:rPr>
            </w:pPr>
          </w:p>
        </w:tc>
        <w:tc>
          <w:tcPr>
            <w:tcW w:w="1214" w:type="dxa"/>
            <w:shd w:val="clear" w:color="auto" w:fill="auto"/>
            <w:noWrap/>
          </w:tcPr>
          <w:p w14:paraId="0C8A5A10" w14:textId="77777777" w:rsidR="00B36444" w:rsidRPr="003D5A4B" w:rsidRDefault="00B36444" w:rsidP="005A1A0E">
            <w:pPr>
              <w:jc w:val="center"/>
              <w:rPr>
                <w:rFonts w:asciiTheme="minorHAnsi" w:hAnsiTheme="minorHAnsi"/>
                <w:color w:val="FF0000"/>
                <w:sz w:val="16"/>
              </w:rPr>
            </w:pPr>
            <w:r w:rsidRPr="003D5A4B">
              <w:rPr>
                <w:rFonts w:asciiTheme="minorHAnsi" w:hAnsiTheme="minorHAnsi"/>
                <w:sz w:val="16"/>
              </w:rPr>
              <w:t>2018 - 2021</w:t>
            </w:r>
          </w:p>
        </w:tc>
        <w:tc>
          <w:tcPr>
            <w:tcW w:w="1162" w:type="dxa"/>
            <w:shd w:val="clear" w:color="auto" w:fill="auto"/>
            <w:noWrap/>
          </w:tcPr>
          <w:p w14:paraId="32ADD51B" w14:textId="6CEE46A4" w:rsidR="00B36444" w:rsidRPr="003D5A4B" w:rsidRDefault="00035C49" w:rsidP="005A1A0E">
            <w:pPr>
              <w:jc w:val="center"/>
              <w:rPr>
                <w:rFonts w:asciiTheme="minorHAnsi" w:hAnsiTheme="minorHAnsi"/>
                <w:sz w:val="16"/>
              </w:rPr>
            </w:pPr>
            <w:r w:rsidRPr="003D5A4B">
              <w:rPr>
                <w:rFonts w:asciiTheme="minorHAnsi" w:hAnsiTheme="minorHAnsi"/>
                <w:sz w:val="16"/>
              </w:rPr>
              <w:t xml:space="preserve">Component </w:t>
            </w:r>
            <w:r w:rsidR="00B36444" w:rsidRPr="003D5A4B">
              <w:rPr>
                <w:rFonts w:asciiTheme="minorHAnsi" w:hAnsiTheme="minorHAnsi"/>
                <w:sz w:val="16"/>
              </w:rPr>
              <w:t>1</w:t>
            </w:r>
          </w:p>
        </w:tc>
        <w:tc>
          <w:tcPr>
            <w:tcW w:w="992" w:type="dxa"/>
            <w:shd w:val="clear" w:color="auto" w:fill="auto"/>
            <w:noWrap/>
          </w:tcPr>
          <w:p w14:paraId="7B9CFBA6" w14:textId="10661EFA" w:rsidR="00B36444" w:rsidRPr="003D5A4B" w:rsidRDefault="00B36444" w:rsidP="004D02D2">
            <w:pPr>
              <w:jc w:val="center"/>
              <w:rPr>
                <w:rFonts w:asciiTheme="minorHAnsi" w:hAnsiTheme="minorHAnsi"/>
                <w:color w:val="FF0000"/>
                <w:sz w:val="16"/>
              </w:rPr>
            </w:pPr>
            <w:r w:rsidRPr="003D5A4B">
              <w:rPr>
                <w:rFonts w:asciiTheme="minorHAnsi" w:hAnsiTheme="minorHAnsi"/>
                <w:sz w:val="16"/>
              </w:rPr>
              <w:t>$0.350</w:t>
            </w:r>
          </w:p>
        </w:tc>
        <w:tc>
          <w:tcPr>
            <w:tcW w:w="1001" w:type="dxa"/>
          </w:tcPr>
          <w:p w14:paraId="506F0E9B" w14:textId="735F5FD3" w:rsidR="00B36444" w:rsidRPr="003D5A4B" w:rsidRDefault="00B36444" w:rsidP="005A1A0E">
            <w:pPr>
              <w:jc w:val="center"/>
              <w:rPr>
                <w:rFonts w:asciiTheme="minorHAnsi" w:hAnsiTheme="minorHAnsi"/>
                <w:sz w:val="16"/>
              </w:rPr>
            </w:pPr>
            <w:r w:rsidRPr="003D5A4B">
              <w:rPr>
                <w:rFonts w:asciiTheme="minorHAnsi" w:hAnsiTheme="minorHAnsi"/>
                <w:sz w:val="16"/>
              </w:rPr>
              <w:t>$0</w:t>
            </w:r>
          </w:p>
        </w:tc>
      </w:tr>
      <w:tr w:rsidR="00B36444" w:rsidRPr="003D5A4B" w14:paraId="1F4A2756" w14:textId="77777777" w:rsidTr="002A5A83">
        <w:tc>
          <w:tcPr>
            <w:tcW w:w="459" w:type="dxa"/>
            <w:shd w:val="clear" w:color="000000" w:fill="D9D9D9"/>
            <w:noWrap/>
          </w:tcPr>
          <w:p w14:paraId="6C2E9D20"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7</w:t>
            </w:r>
          </w:p>
        </w:tc>
        <w:tc>
          <w:tcPr>
            <w:tcW w:w="1415" w:type="dxa"/>
            <w:shd w:val="clear" w:color="000000" w:fill="D9D9D9"/>
            <w:noWrap/>
          </w:tcPr>
          <w:p w14:paraId="534EC099"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Gambia River Basin Organization (OMVG)</w:t>
            </w:r>
          </w:p>
        </w:tc>
        <w:tc>
          <w:tcPr>
            <w:tcW w:w="1560" w:type="dxa"/>
            <w:shd w:val="clear" w:color="auto" w:fill="auto"/>
            <w:noWrap/>
          </w:tcPr>
          <w:p w14:paraId="0F3F7DAF" w14:textId="77777777" w:rsidR="00B36444" w:rsidRPr="003D5A4B" w:rsidRDefault="00B36444" w:rsidP="005A1A0E">
            <w:pPr>
              <w:jc w:val="left"/>
              <w:rPr>
                <w:rFonts w:asciiTheme="minorHAnsi" w:hAnsiTheme="minorHAnsi"/>
                <w:sz w:val="16"/>
              </w:rPr>
            </w:pPr>
            <w:r w:rsidRPr="003D5A4B">
              <w:rPr>
                <w:rFonts w:asciiTheme="minorHAnsi" w:hAnsiTheme="minorHAnsi"/>
                <w:color w:val="000000"/>
                <w:sz w:val="16"/>
              </w:rPr>
              <w:t>Saltinho Hydroelectric Planning Project over Corubal River in Guinea-Bissau</w:t>
            </w:r>
          </w:p>
        </w:tc>
        <w:tc>
          <w:tcPr>
            <w:tcW w:w="5389" w:type="dxa"/>
            <w:shd w:val="clear" w:color="auto" w:fill="auto"/>
            <w:noWrap/>
          </w:tcPr>
          <w:p w14:paraId="11C55CB9" w14:textId="294F50F3" w:rsidR="00B36444" w:rsidRPr="003D5A4B" w:rsidRDefault="00B36444" w:rsidP="005A1A0E">
            <w:pPr>
              <w:rPr>
                <w:rFonts w:asciiTheme="minorHAnsi" w:hAnsiTheme="minorHAnsi"/>
                <w:sz w:val="16"/>
              </w:rPr>
            </w:pPr>
            <w:r w:rsidRPr="003D5A4B">
              <w:rPr>
                <w:rFonts w:asciiTheme="minorHAnsi" w:hAnsiTheme="minorHAnsi"/>
                <w:sz w:val="16"/>
              </w:rPr>
              <w:t xml:space="preserve">In October 2019, the OMVG National Cell in </w:t>
            </w:r>
            <w:r w:rsidR="00A74139" w:rsidRPr="003D5A4B">
              <w:rPr>
                <w:rFonts w:asciiTheme="minorHAnsi" w:hAnsiTheme="minorHAnsi"/>
                <w:sz w:val="16"/>
              </w:rPr>
              <w:t>Guinea-Bissau</w:t>
            </w:r>
            <w:r w:rsidRPr="003D5A4B">
              <w:rPr>
                <w:rFonts w:asciiTheme="minorHAnsi" w:hAnsiTheme="minorHAnsi"/>
                <w:sz w:val="16"/>
              </w:rPr>
              <w:t xml:space="preserve"> presented the technical feasibility study of the "Saltinho Dam Construction Project on the Corubal River". One of the components of the project is the rehabilitation of two hydropower stations initially cracked on the Corubal River course at Sintchã Canta (5.4 km upstream of the projected site for the saltinho dam) and Tche - Tche (located at 117 km upstream from the same town). Still without an overall assessed cost, including the rehabilitation component of the two above mentioned stations, according to the study in reference, the final version of the ToR for the physical works of the general works including the rehabilitation of the stations will be ready at the beginning. 2021. Leading potential funders include the AfDB (Sustainable Energy Found for Africa), private sector including banks. The project is executed by the Gambia River Basin Organization (OMVG) in collaboration with the General Directorate for Water Resources under the Ministry of Natural Resources and Energy. The project is part of a wider regional grid extension project, which will interlink electrical networks of The Gambia, Guinea, Guinea-Bissau and Senegal. This is an infrastructure development project. Some studies have been awarded funded to date. The potential co-financing reaches $10M. </w:t>
            </w:r>
          </w:p>
          <w:p w14:paraId="5B82D6E2" w14:textId="77777777" w:rsidR="00B36444" w:rsidRPr="003D5A4B" w:rsidRDefault="00B36444" w:rsidP="005A1A0E">
            <w:pPr>
              <w:rPr>
                <w:rFonts w:asciiTheme="minorHAnsi" w:hAnsiTheme="minorHAnsi"/>
                <w:sz w:val="16"/>
              </w:rPr>
            </w:pPr>
          </w:p>
          <w:p w14:paraId="457A865A" w14:textId="77777777" w:rsidR="00B36444" w:rsidRPr="003D5A4B" w:rsidRDefault="00B36444" w:rsidP="005A1A0E">
            <w:pPr>
              <w:pStyle w:val="Default"/>
              <w:rPr>
                <w:rFonts w:asciiTheme="minorHAnsi" w:hAnsiTheme="minorHAnsi"/>
                <w:sz w:val="16"/>
              </w:rPr>
            </w:pPr>
            <w:r w:rsidRPr="003D5A4B">
              <w:rPr>
                <w:rFonts w:asciiTheme="minorHAnsi" w:hAnsiTheme="minorHAnsi"/>
                <w:sz w:val="16"/>
              </w:rPr>
              <w:t xml:space="preserve">DEVELOPMENT SECTOR LINKAGE: </w:t>
            </w:r>
          </w:p>
          <w:p w14:paraId="0880F3E7" w14:textId="77777777" w:rsidR="00B36444" w:rsidRPr="003D5A4B" w:rsidRDefault="00B36444" w:rsidP="005A1A0E">
            <w:pPr>
              <w:pStyle w:val="Default"/>
              <w:rPr>
                <w:rFonts w:asciiTheme="minorHAnsi" w:hAnsiTheme="minorHAnsi"/>
                <w:i/>
                <w:iCs/>
                <w:sz w:val="16"/>
              </w:rPr>
            </w:pPr>
            <w:r w:rsidRPr="003D5A4B">
              <w:rPr>
                <w:rFonts w:asciiTheme="minorHAnsi" w:hAnsiTheme="minorHAnsi"/>
                <w:i/>
                <w:iCs/>
                <w:sz w:val="16"/>
              </w:rPr>
              <w:t>IWRM, infrastructure</w:t>
            </w:r>
          </w:p>
          <w:p w14:paraId="5619AA27" w14:textId="77777777" w:rsidR="00B36444" w:rsidRPr="003D5A4B" w:rsidRDefault="00B36444" w:rsidP="005A1A0E">
            <w:pPr>
              <w:rPr>
                <w:rFonts w:asciiTheme="minorHAnsi" w:hAnsiTheme="minorHAnsi"/>
                <w:sz w:val="16"/>
              </w:rPr>
            </w:pPr>
          </w:p>
        </w:tc>
        <w:tc>
          <w:tcPr>
            <w:tcW w:w="1214" w:type="dxa"/>
            <w:shd w:val="clear" w:color="auto" w:fill="auto"/>
            <w:noWrap/>
          </w:tcPr>
          <w:p w14:paraId="31A16DB7" w14:textId="0B60DF02" w:rsidR="00B36444" w:rsidRPr="00C71A4D" w:rsidRDefault="00B36444" w:rsidP="005A1A0E">
            <w:pPr>
              <w:jc w:val="center"/>
              <w:rPr>
                <w:rFonts w:asciiTheme="minorHAnsi" w:hAnsiTheme="minorHAnsi"/>
                <w:sz w:val="16"/>
                <w:highlight w:val="yellow"/>
              </w:rPr>
            </w:pPr>
            <w:r w:rsidRPr="00C71A4D">
              <w:rPr>
                <w:rFonts w:asciiTheme="minorHAnsi" w:hAnsiTheme="minorHAnsi"/>
                <w:sz w:val="16"/>
                <w:highlight w:val="yellow"/>
              </w:rPr>
              <w:t>2020-</w:t>
            </w:r>
            <w:r w:rsidR="00C71A4D" w:rsidRPr="00C71A4D">
              <w:rPr>
                <w:rFonts w:asciiTheme="minorHAnsi" w:hAnsiTheme="minorHAnsi"/>
                <w:sz w:val="16"/>
                <w:highlight w:val="yellow"/>
              </w:rPr>
              <w:t>ongoing</w:t>
            </w:r>
          </w:p>
        </w:tc>
        <w:tc>
          <w:tcPr>
            <w:tcW w:w="1162" w:type="dxa"/>
            <w:shd w:val="clear" w:color="auto" w:fill="auto"/>
            <w:noWrap/>
          </w:tcPr>
          <w:p w14:paraId="18FACD44" w14:textId="1447F0C7" w:rsidR="00B36444" w:rsidRPr="003D5A4B" w:rsidRDefault="00035C49" w:rsidP="005A1A0E">
            <w:pPr>
              <w:jc w:val="center"/>
              <w:rPr>
                <w:rFonts w:asciiTheme="minorHAnsi" w:hAnsiTheme="minorHAnsi"/>
                <w:sz w:val="16"/>
              </w:rPr>
            </w:pPr>
            <w:r w:rsidRPr="003D5A4B">
              <w:rPr>
                <w:rFonts w:asciiTheme="minorHAnsi" w:hAnsiTheme="minorHAnsi"/>
                <w:sz w:val="16"/>
              </w:rPr>
              <w:t xml:space="preserve">Component </w:t>
            </w:r>
            <w:r w:rsidR="00B36444" w:rsidRPr="003D5A4B">
              <w:rPr>
                <w:rFonts w:asciiTheme="minorHAnsi" w:hAnsiTheme="minorHAnsi"/>
                <w:sz w:val="16"/>
              </w:rPr>
              <w:t>1</w:t>
            </w:r>
            <w:r w:rsidR="00FE57A8" w:rsidRPr="003D5A4B">
              <w:rPr>
                <w:rFonts w:asciiTheme="minorHAnsi" w:hAnsiTheme="minorHAnsi"/>
                <w:sz w:val="16"/>
              </w:rPr>
              <w:t xml:space="preserve"> and </w:t>
            </w:r>
            <w:r w:rsidR="00B36444" w:rsidRPr="003D5A4B">
              <w:rPr>
                <w:rFonts w:asciiTheme="minorHAnsi" w:hAnsiTheme="minorHAnsi"/>
                <w:sz w:val="16"/>
              </w:rPr>
              <w:t>2</w:t>
            </w:r>
            <w:r w:rsidRPr="003D5A4B">
              <w:rPr>
                <w:rFonts w:asciiTheme="minorHAnsi" w:hAnsiTheme="minorHAnsi"/>
                <w:sz w:val="16"/>
              </w:rPr>
              <w:t xml:space="preserve"> </w:t>
            </w:r>
          </w:p>
        </w:tc>
        <w:tc>
          <w:tcPr>
            <w:tcW w:w="992" w:type="dxa"/>
            <w:shd w:val="clear" w:color="auto" w:fill="auto"/>
            <w:noWrap/>
          </w:tcPr>
          <w:p w14:paraId="68A15DA0"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$10.0</w:t>
            </w:r>
          </w:p>
        </w:tc>
        <w:tc>
          <w:tcPr>
            <w:tcW w:w="1001" w:type="dxa"/>
          </w:tcPr>
          <w:p w14:paraId="1191BE9C" w14:textId="6C6BBD25" w:rsidR="00B36444" w:rsidRPr="003D5A4B" w:rsidRDefault="00B36444" w:rsidP="005A1A0E">
            <w:pPr>
              <w:jc w:val="center"/>
              <w:rPr>
                <w:rFonts w:asciiTheme="minorHAnsi" w:hAnsiTheme="minorHAnsi"/>
                <w:sz w:val="16"/>
              </w:rPr>
            </w:pPr>
            <w:r w:rsidRPr="003D5A4B">
              <w:rPr>
                <w:rFonts w:asciiTheme="minorHAnsi" w:hAnsiTheme="minorHAnsi"/>
                <w:sz w:val="16"/>
              </w:rPr>
              <w:t>$</w:t>
            </w:r>
            <w:r w:rsidR="00122C95" w:rsidRPr="003D5A4B">
              <w:rPr>
                <w:rFonts w:asciiTheme="minorHAnsi" w:hAnsiTheme="minorHAnsi"/>
                <w:sz w:val="16"/>
              </w:rPr>
              <w:t>10.0</w:t>
            </w:r>
          </w:p>
        </w:tc>
      </w:tr>
      <w:tr w:rsidR="00B36444" w:rsidRPr="003D5A4B" w14:paraId="1E4695D4" w14:textId="77777777" w:rsidTr="002A5A83">
        <w:tc>
          <w:tcPr>
            <w:tcW w:w="459" w:type="dxa"/>
            <w:shd w:val="clear" w:color="000000" w:fill="D9D9D9"/>
            <w:noWrap/>
          </w:tcPr>
          <w:p w14:paraId="7AD3DEB6"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8</w:t>
            </w:r>
          </w:p>
        </w:tc>
        <w:tc>
          <w:tcPr>
            <w:tcW w:w="1415" w:type="dxa"/>
            <w:shd w:val="clear" w:color="000000" w:fill="D9D9D9"/>
            <w:noWrap/>
          </w:tcPr>
          <w:p w14:paraId="2D13EF78"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Adaptation Fund / BOAD</w:t>
            </w:r>
          </w:p>
        </w:tc>
        <w:tc>
          <w:tcPr>
            <w:tcW w:w="1560" w:type="dxa"/>
            <w:shd w:val="clear" w:color="auto" w:fill="auto"/>
            <w:noWrap/>
          </w:tcPr>
          <w:p w14:paraId="70D6921A" w14:textId="77777777" w:rsidR="00B36444" w:rsidRPr="003D5A4B" w:rsidRDefault="00B36444" w:rsidP="005A1A0E">
            <w:pPr>
              <w:jc w:val="left"/>
              <w:rPr>
                <w:rFonts w:asciiTheme="minorHAnsi" w:hAnsiTheme="minorHAnsi"/>
                <w:sz w:val="16"/>
              </w:rPr>
            </w:pPr>
            <w:r w:rsidRPr="003D5A4B">
              <w:rPr>
                <w:rFonts w:asciiTheme="minorHAnsi" w:hAnsiTheme="minorHAnsi"/>
                <w:sz w:val="16"/>
              </w:rPr>
              <w:t>Adaptation Fund/BOAD</w:t>
            </w:r>
          </w:p>
        </w:tc>
        <w:tc>
          <w:tcPr>
            <w:tcW w:w="5389" w:type="dxa"/>
            <w:shd w:val="clear" w:color="auto" w:fill="auto"/>
            <w:noWrap/>
          </w:tcPr>
          <w:p w14:paraId="72AFE288" w14:textId="16A3F799" w:rsidR="00B36444" w:rsidRPr="003D5A4B" w:rsidRDefault="00B36444" w:rsidP="00B80656">
            <w:pPr>
              <w:pStyle w:val="Default"/>
              <w:jc w:val="both"/>
              <w:rPr>
                <w:rFonts w:asciiTheme="minorHAnsi" w:hAnsiTheme="minorHAnsi"/>
                <w:sz w:val="16"/>
              </w:rPr>
            </w:pPr>
            <w:r w:rsidRPr="003D5A4B">
              <w:rPr>
                <w:rFonts w:asciiTheme="minorHAnsi" w:hAnsiTheme="minorHAnsi"/>
                <w:sz w:val="16"/>
              </w:rPr>
              <w:t xml:space="preserve">The project “Scaling up climate-smart agriculture in East Guinea-Bissau” aims at strengthening practices and capacities in climate-smart agriculture in the project region of dryland East Guinea-Bissau, and at institutional level. Key vulnerabilities in agriculture and water resources management are addressed; project will contribute to immediate and longer-term development and resilience needs of extremely vulnerable farmers, with a particular focus on extremely vulnerable groups: women, elderly and children. Through the project’s activities food security and livelihoods are planned to be strengthened at household level while simultaneously increasing capacities in climate risk management and adaptation planning at all levels of governance. </w:t>
            </w:r>
            <w:r w:rsidR="000B34BC">
              <w:rPr>
                <w:rFonts w:asciiTheme="minorHAnsi" w:hAnsiTheme="minorHAnsi"/>
                <w:sz w:val="16"/>
              </w:rPr>
              <w:t>Consolidation</w:t>
            </w:r>
            <w:r w:rsidR="000B34BC" w:rsidRPr="003D5A4B">
              <w:rPr>
                <w:rFonts w:asciiTheme="minorHAnsi" w:hAnsiTheme="minorHAnsi"/>
                <w:sz w:val="16"/>
              </w:rPr>
              <w:t xml:space="preserve"> </w:t>
            </w:r>
            <w:r w:rsidRPr="003D5A4B">
              <w:rPr>
                <w:rFonts w:asciiTheme="minorHAnsi" w:hAnsiTheme="minorHAnsi"/>
                <w:sz w:val="16"/>
              </w:rPr>
              <w:t xml:space="preserve">and expansion of the activities of the LDCF-UNDP project “Strengthening adaptive capacity and resilience to Climate Change in the Agrarian and Water Resources Sectors in Guinea-Bissau” (finished June 2016 in the 14 original tabancas in Gabú ‘region’ and 26 additional tabancas in the ‘regions’ of both Gabú and Bafatá; total beneficiary target population of approximately 37,000 people. </w:t>
            </w:r>
          </w:p>
          <w:p w14:paraId="60927B9B" w14:textId="77777777" w:rsidR="00B36444" w:rsidRPr="003D5A4B" w:rsidRDefault="00B36444" w:rsidP="00B80656">
            <w:pPr>
              <w:pStyle w:val="Default"/>
              <w:jc w:val="both"/>
              <w:rPr>
                <w:rFonts w:asciiTheme="minorHAnsi" w:hAnsiTheme="minorHAnsi"/>
                <w:sz w:val="16"/>
              </w:rPr>
            </w:pPr>
          </w:p>
          <w:p w14:paraId="6E9CE16B" w14:textId="77777777" w:rsidR="00B36444" w:rsidRPr="003D5A4B" w:rsidRDefault="00B36444" w:rsidP="00B80656">
            <w:pPr>
              <w:pStyle w:val="Default"/>
              <w:jc w:val="both"/>
              <w:rPr>
                <w:rFonts w:asciiTheme="minorHAnsi" w:hAnsiTheme="minorHAnsi"/>
                <w:sz w:val="16"/>
              </w:rPr>
            </w:pPr>
            <w:r w:rsidRPr="003D5A4B">
              <w:rPr>
                <w:rFonts w:asciiTheme="minorHAnsi" w:hAnsiTheme="minorHAnsi"/>
                <w:sz w:val="16"/>
              </w:rPr>
              <w:t xml:space="preserve">DEVELOPMENT SECTOR LINKAGE: </w:t>
            </w:r>
          </w:p>
          <w:p w14:paraId="1380A63B" w14:textId="77777777" w:rsidR="00B36444" w:rsidRPr="003D5A4B" w:rsidRDefault="00B36444" w:rsidP="00B80656">
            <w:pPr>
              <w:pStyle w:val="Default"/>
              <w:jc w:val="both"/>
              <w:rPr>
                <w:rFonts w:asciiTheme="minorHAnsi" w:hAnsiTheme="minorHAnsi"/>
                <w:sz w:val="16"/>
              </w:rPr>
            </w:pPr>
            <w:r w:rsidRPr="003D5A4B">
              <w:rPr>
                <w:rFonts w:asciiTheme="minorHAnsi" w:hAnsiTheme="minorHAnsi"/>
                <w:i/>
                <w:iCs/>
                <w:sz w:val="16"/>
              </w:rPr>
              <w:t>agriculture, food production and distribution, rural development, energy production</w:t>
            </w:r>
          </w:p>
          <w:p w14:paraId="4975EFB0" w14:textId="77777777" w:rsidR="00B36444" w:rsidRPr="003D5A4B" w:rsidRDefault="00B36444" w:rsidP="005A1A0E">
            <w:pPr>
              <w:pStyle w:val="Default"/>
              <w:rPr>
                <w:rFonts w:asciiTheme="minorHAnsi" w:hAnsiTheme="minorHAnsi"/>
                <w:sz w:val="16"/>
              </w:rPr>
            </w:pPr>
          </w:p>
        </w:tc>
        <w:tc>
          <w:tcPr>
            <w:tcW w:w="1214" w:type="dxa"/>
            <w:shd w:val="clear" w:color="auto" w:fill="auto"/>
            <w:noWrap/>
          </w:tcPr>
          <w:p w14:paraId="4C790D00"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2020 - 2024</w:t>
            </w:r>
          </w:p>
          <w:p w14:paraId="5AF49F93" w14:textId="77777777" w:rsidR="00B36444" w:rsidRPr="003D5A4B" w:rsidRDefault="00B36444" w:rsidP="005A1A0E">
            <w:pPr>
              <w:jc w:val="center"/>
              <w:rPr>
                <w:rFonts w:asciiTheme="minorHAnsi" w:hAnsiTheme="minorHAnsi"/>
                <w:sz w:val="16"/>
              </w:rPr>
            </w:pPr>
          </w:p>
        </w:tc>
        <w:tc>
          <w:tcPr>
            <w:tcW w:w="1162" w:type="dxa"/>
            <w:shd w:val="clear" w:color="auto" w:fill="auto"/>
            <w:noWrap/>
          </w:tcPr>
          <w:p w14:paraId="759ABDCA" w14:textId="26ECB120" w:rsidR="00B36444" w:rsidRPr="003D5A4B" w:rsidRDefault="007E56B2" w:rsidP="005A1A0E">
            <w:pPr>
              <w:jc w:val="center"/>
              <w:rPr>
                <w:rFonts w:asciiTheme="minorHAnsi" w:hAnsiTheme="minorHAnsi"/>
                <w:sz w:val="16"/>
              </w:rPr>
            </w:pPr>
            <w:r w:rsidRPr="003D5A4B">
              <w:rPr>
                <w:rFonts w:asciiTheme="minorHAnsi" w:hAnsiTheme="minorHAnsi"/>
                <w:sz w:val="16"/>
              </w:rPr>
              <w:t xml:space="preserve">Component </w:t>
            </w:r>
            <w:r w:rsidR="00B36444" w:rsidRPr="003D5A4B">
              <w:rPr>
                <w:rFonts w:asciiTheme="minorHAnsi" w:hAnsiTheme="minorHAnsi"/>
                <w:sz w:val="16"/>
              </w:rPr>
              <w:t>1,2</w:t>
            </w:r>
            <w:r w:rsidRPr="003D5A4B">
              <w:rPr>
                <w:rFonts w:asciiTheme="minorHAnsi" w:hAnsiTheme="minorHAnsi"/>
                <w:sz w:val="16"/>
              </w:rPr>
              <w:t xml:space="preserve"> and </w:t>
            </w:r>
            <w:r w:rsidR="00B36444" w:rsidRPr="003D5A4B">
              <w:rPr>
                <w:rFonts w:asciiTheme="minorHAnsi" w:hAnsiTheme="minorHAnsi"/>
                <w:sz w:val="16"/>
              </w:rPr>
              <w:t>3</w:t>
            </w:r>
          </w:p>
        </w:tc>
        <w:tc>
          <w:tcPr>
            <w:tcW w:w="992" w:type="dxa"/>
            <w:shd w:val="clear" w:color="auto" w:fill="auto"/>
            <w:noWrap/>
          </w:tcPr>
          <w:p w14:paraId="4C6FE418" w14:textId="4F47257F" w:rsidR="00B36444" w:rsidRPr="003D5A4B" w:rsidRDefault="00B36444" w:rsidP="005A1A0E">
            <w:pPr>
              <w:jc w:val="center"/>
              <w:rPr>
                <w:rFonts w:asciiTheme="minorHAnsi" w:hAnsiTheme="minorHAnsi"/>
                <w:sz w:val="16"/>
              </w:rPr>
            </w:pPr>
            <w:r w:rsidRPr="003D5A4B">
              <w:rPr>
                <w:rFonts w:asciiTheme="minorHAnsi" w:hAnsiTheme="minorHAnsi"/>
                <w:sz w:val="16"/>
              </w:rPr>
              <w:t>$10</w:t>
            </w:r>
            <w:r w:rsidR="00130D4E">
              <w:rPr>
                <w:rFonts w:asciiTheme="minorHAnsi" w:hAnsiTheme="minorHAnsi"/>
                <w:sz w:val="16"/>
              </w:rPr>
              <w:t>.0</w:t>
            </w:r>
          </w:p>
        </w:tc>
        <w:tc>
          <w:tcPr>
            <w:tcW w:w="1001" w:type="dxa"/>
          </w:tcPr>
          <w:p w14:paraId="7B8E5457"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$8.0</w:t>
            </w:r>
          </w:p>
        </w:tc>
      </w:tr>
      <w:tr w:rsidR="00B36444" w:rsidRPr="003D5A4B" w14:paraId="633485F7" w14:textId="77777777" w:rsidTr="002A5A83">
        <w:tc>
          <w:tcPr>
            <w:tcW w:w="459" w:type="dxa"/>
            <w:shd w:val="clear" w:color="000000" w:fill="D9D9D9"/>
            <w:noWrap/>
          </w:tcPr>
          <w:p w14:paraId="14EEA230"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9</w:t>
            </w:r>
          </w:p>
        </w:tc>
        <w:tc>
          <w:tcPr>
            <w:tcW w:w="1415" w:type="dxa"/>
            <w:shd w:val="clear" w:color="000000" w:fill="D9D9D9"/>
            <w:noWrap/>
          </w:tcPr>
          <w:p w14:paraId="21D0B972" w14:textId="655C87CE" w:rsidR="00B36444" w:rsidRPr="003D5A4B" w:rsidRDefault="00B36444" w:rsidP="005A1A0E">
            <w:pPr>
              <w:jc w:val="center"/>
              <w:rPr>
                <w:rFonts w:asciiTheme="minorHAnsi" w:hAnsiTheme="minorHAnsi"/>
                <w:sz w:val="16"/>
              </w:rPr>
            </w:pPr>
            <w:r w:rsidRPr="003D5A4B">
              <w:rPr>
                <w:rFonts w:asciiTheme="minorHAnsi" w:hAnsiTheme="minorHAnsi"/>
                <w:sz w:val="16"/>
              </w:rPr>
              <w:t>Green Climate Fund</w:t>
            </w:r>
            <w:r w:rsidR="00F146D7">
              <w:rPr>
                <w:rFonts w:asciiTheme="minorHAnsi" w:hAnsiTheme="minorHAnsi"/>
                <w:sz w:val="16"/>
              </w:rPr>
              <w:t xml:space="preserve"> through </w:t>
            </w:r>
          </w:p>
        </w:tc>
        <w:tc>
          <w:tcPr>
            <w:tcW w:w="1560" w:type="dxa"/>
            <w:shd w:val="clear" w:color="auto" w:fill="auto"/>
            <w:noWrap/>
          </w:tcPr>
          <w:p w14:paraId="5F67121E" w14:textId="77777777" w:rsidR="00B36444" w:rsidRPr="003D5A4B" w:rsidRDefault="00B36444" w:rsidP="005A1A0E">
            <w:pPr>
              <w:jc w:val="left"/>
              <w:rPr>
                <w:rFonts w:asciiTheme="minorHAnsi" w:hAnsiTheme="minorHAnsi"/>
                <w:sz w:val="16"/>
              </w:rPr>
            </w:pPr>
            <w:r w:rsidRPr="003D5A4B">
              <w:rPr>
                <w:rFonts w:asciiTheme="minorHAnsi" w:hAnsiTheme="minorHAnsi"/>
                <w:sz w:val="16"/>
              </w:rPr>
              <w:t>Green Climate Fund / BOAD</w:t>
            </w:r>
          </w:p>
        </w:tc>
        <w:tc>
          <w:tcPr>
            <w:tcW w:w="5389" w:type="dxa"/>
            <w:shd w:val="clear" w:color="auto" w:fill="auto"/>
            <w:noWrap/>
          </w:tcPr>
          <w:p w14:paraId="102F0296" w14:textId="77777777" w:rsidR="00B36444" w:rsidRPr="003D5A4B" w:rsidRDefault="00B36444" w:rsidP="00D33755">
            <w:pPr>
              <w:pStyle w:val="Default"/>
              <w:jc w:val="both"/>
              <w:rPr>
                <w:rFonts w:asciiTheme="minorHAnsi" w:hAnsiTheme="minorHAnsi"/>
                <w:sz w:val="16"/>
              </w:rPr>
            </w:pPr>
            <w:r w:rsidRPr="003D5A4B">
              <w:rPr>
                <w:rFonts w:asciiTheme="minorHAnsi" w:hAnsiTheme="minorHAnsi"/>
                <w:sz w:val="16"/>
              </w:rPr>
              <w:t>Project “Enhancing livestock resilience to drought in Guinea-Bissau”,</w:t>
            </w:r>
          </w:p>
          <w:p w14:paraId="7682E75E" w14:textId="77777777" w:rsidR="00B36444" w:rsidRPr="003D5A4B" w:rsidRDefault="00B36444" w:rsidP="00D33755">
            <w:pPr>
              <w:autoSpaceDE w:val="0"/>
              <w:autoSpaceDN w:val="0"/>
              <w:adjustRightInd w:val="0"/>
              <w:rPr>
                <w:rFonts w:asciiTheme="minorHAnsi" w:hAnsiTheme="minorHAnsi"/>
                <w:sz w:val="16"/>
              </w:rPr>
            </w:pPr>
            <w:r w:rsidRPr="003D5A4B">
              <w:rPr>
                <w:rFonts w:asciiTheme="minorHAnsi" w:hAnsiTheme="minorHAnsi"/>
                <w:sz w:val="16"/>
              </w:rPr>
              <w:t>In Guinea-Bissau, livestock is one of the main activities of rural populations which can support food security and improve the</w:t>
            </w:r>
          </w:p>
          <w:p w14:paraId="16F2E7CE" w14:textId="34F1EC1C" w:rsidR="00B36444" w:rsidRPr="003D5A4B" w:rsidRDefault="00B36444" w:rsidP="00D33755">
            <w:pPr>
              <w:autoSpaceDE w:val="0"/>
              <w:autoSpaceDN w:val="0"/>
              <w:adjustRightInd w:val="0"/>
              <w:rPr>
                <w:rFonts w:asciiTheme="minorHAnsi" w:hAnsiTheme="minorHAnsi"/>
                <w:color w:val="000000"/>
                <w:sz w:val="16"/>
              </w:rPr>
            </w:pPr>
            <w:r w:rsidRPr="003D5A4B">
              <w:rPr>
                <w:rFonts w:asciiTheme="minorHAnsi" w:hAnsiTheme="minorHAnsi"/>
                <w:sz w:val="16"/>
              </w:rPr>
              <w:t xml:space="preserve">living conditions of the population. However, this farming is the victim of the adverse effects of climate change with rising temperatures, a drop in rainfall, the intensification </w:t>
            </w:r>
            <w:r w:rsidRPr="003D5A4B">
              <w:rPr>
                <w:rFonts w:asciiTheme="minorHAnsi" w:hAnsiTheme="minorHAnsi"/>
                <w:color w:val="000000"/>
                <w:sz w:val="16"/>
              </w:rPr>
              <w:t xml:space="preserve">of drought, the early tarring of water points and a drop in fodder production. Conflicts over the management of natural resources are exacerbated between pastoralists and farmers, especially with no transhumance corridors. The project is initiated to strengthen livestock resilience to climate. It will be implemented by the departments in charge of livestock and the environment, mainly water management and grassing zones for transhumance pastoralists. Proposal, Regional, Approved Mar 2019, projected for a 20 year period. Funding amount refers to the Guinea-Bissau's </w:t>
            </w:r>
            <w:r w:rsidR="005F7BDF" w:rsidRPr="003D5A4B">
              <w:rPr>
                <w:rFonts w:asciiTheme="minorHAnsi" w:hAnsiTheme="minorHAnsi"/>
                <w:color w:val="000000"/>
                <w:sz w:val="16"/>
              </w:rPr>
              <w:t>indicative</w:t>
            </w:r>
            <w:r w:rsidRPr="003D5A4B">
              <w:rPr>
                <w:rFonts w:asciiTheme="minorHAnsi" w:hAnsiTheme="minorHAnsi"/>
                <w:color w:val="000000"/>
                <w:sz w:val="16"/>
              </w:rPr>
              <w:t xml:space="preserve"> share.</w:t>
            </w:r>
          </w:p>
          <w:p w14:paraId="7FB3779D" w14:textId="77777777" w:rsidR="00B36444" w:rsidRPr="003D5A4B" w:rsidRDefault="00B36444" w:rsidP="00D33755">
            <w:pPr>
              <w:autoSpaceDE w:val="0"/>
              <w:autoSpaceDN w:val="0"/>
              <w:adjustRightInd w:val="0"/>
              <w:rPr>
                <w:rFonts w:asciiTheme="minorHAnsi" w:hAnsiTheme="minorHAnsi"/>
                <w:color w:val="000000"/>
                <w:sz w:val="16"/>
              </w:rPr>
            </w:pPr>
          </w:p>
          <w:p w14:paraId="2300C191" w14:textId="77777777" w:rsidR="00B36444" w:rsidRPr="003D5A4B" w:rsidRDefault="00B36444" w:rsidP="00D33755">
            <w:pPr>
              <w:pStyle w:val="Default"/>
              <w:jc w:val="both"/>
              <w:rPr>
                <w:rFonts w:asciiTheme="minorHAnsi" w:hAnsiTheme="minorHAnsi"/>
                <w:sz w:val="16"/>
              </w:rPr>
            </w:pPr>
            <w:r w:rsidRPr="003D5A4B">
              <w:rPr>
                <w:rFonts w:asciiTheme="minorHAnsi" w:hAnsiTheme="minorHAnsi"/>
                <w:sz w:val="16"/>
              </w:rPr>
              <w:t xml:space="preserve">DEVELOPMENT SECTOR LINKAGE: </w:t>
            </w:r>
          </w:p>
          <w:p w14:paraId="6F0E9125" w14:textId="77777777" w:rsidR="00B36444" w:rsidRPr="003D5A4B" w:rsidRDefault="00B36444" w:rsidP="00D33755">
            <w:pPr>
              <w:pStyle w:val="Default"/>
              <w:jc w:val="both"/>
              <w:rPr>
                <w:rFonts w:asciiTheme="minorHAnsi" w:hAnsiTheme="minorHAnsi"/>
                <w:sz w:val="16"/>
              </w:rPr>
            </w:pPr>
            <w:r w:rsidRPr="003D5A4B">
              <w:rPr>
                <w:rFonts w:asciiTheme="minorHAnsi" w:hAnsiTheme="minorHAnsi"/>
                <w:i/>
                <w:iCs/>
                <w:sz w:val="16"/>
              </w:rPr>
              <w:t>agriculture, food production and distribution, rural development, energy production</w:t>
            </w:r>
          </w:p>
          <w:p w14:paraId="1CE31E7F" w14:textId="77777777" w:rsidR="00B36444" w:rsidRPr="003D5A4B" w:rsidRDefault="00B36444" w:rsidP="00D33755">
            <w:pPr>
              <w:pStyle w:val="Default"/>
              <w:jc w:val="both"/>
              <w:rPr>
                <w:rFonts w:asciiTheme="minorHAnsi" w:hAnsiTheme="minorHAnsi"/>
                <w:sz w:val="16"/>
              </w:rPr>
            </w:pPr>
            <w:r w:rsidRPr="003D5A4B">
              <w:rPr>
                <w:rFonts w:asciiTheme="minorHAnsi" w:hAnsiTheme="minorHAnsi"/>
                <w:b/>
                <w:color w:val="FFFFFF"/>
                <w:sz w:val="16"/>
              </w:rPr>
              <w:t>B.</w:t>
            </w:r>
          </w:p>
        </w:tc>
        <w:tc>
          <w:tcPr>
            <w:tcW w:w="1214" w:type="dxa"/>
            <w:shd w:val="clear" w:color="auto" w:fill="auto"/>
            <w:noWrap/>
          </w:tcPr>
          <w:p w14:paraId="5015B0E6" w14:textId="6153E041" w:rsidR="00B36444" w:rsidRPr="00A3011B" w:rsidRDefault="00B36444" w:rsidP="005A1A0E">
            <w:pPr>
              <w:jc w:val="center"/>
              <w:rPr>
                <w:rFonts w:asciiTheme="minorHAnsi" w:hAnsiTheme="minorHAnsi"/>
                <w:sz w:val="16"/>
                <w:highlight w:val="yellow"/>
              </w:rPr>
            </w:pPr>
            <w:r w:rsidRPr="00A3011B">
              <w:rPr>
                <w:rFonts w:asciiTheme="minorHAnsi" w:hAnsiTheme="minorHAnsi"/>
                <w:sz w:val="16"/>
                <w:highlight w:val="yellow"/>
              </w:rPr>
              <w:t>Concept Note</w:t>
            </w:r>
            <w:r w:rsidR="00636DD2" w:rsidRPr="00A3011B">
              <w:rPr>
                <w:rFonts w:asciiTheme="minorHAnsi" w:hAnsiTheme="minorHAnsi"/>
                <w:sz w:val="16"/>
                <w:highlight w:val="yellow"/>
              </w:rPr>
              <w:t xml:space="preserve"> prepared</w:t>
            </w:r>
            <w:r w:rsidR="00D700BC" w:rsidRPr="00A3011B">
              <w:rPr>
                <w:rFonts w:asciiTheme="minorHAnsi" w:hAnsiTheme="minorHAnsi"/>
                <w:sz w:val="16"/>
                <w:highlight w:val="yellow"/>
              </w:rPr>
              <w:t xml:space="preserve"> in</w:t>
            </w:r>
          </w:p>
          <w:p w14:paraId="6B303B52" w14:textId="0AF9438F" w:rsidR="00B36444" w:rsidRPr="00A3011B" w:rsidRDefault="00B36444" w:rsidP="005A1A0E">
            <w:pPr>
              <w:jc w:val="center"/>
              <w:rPr>
                <w:rFonts w:asciiTheme="minorHAnsi" w:hAnsiTheme="minorHAnsi"/>
                <w:sz w:val="16"/>
                <w:highlight w:val="yellow"/>
              </w:rPr>
            </w:pPr>
            <w:r w:rsidRPr="00A3011B">
              <w:rPr>
                <w:rFonts w:asciiTheme="minorHAnsi" w:hAnsiTheme="minorHAnsi"/>
                <w:sz w:val="16"/>
                <w:highlight w:val="yellow"/>
              </w:rPr>
              <w:t>February 2018</w:t>
            </w:r>
            <w:r w:rsidR="005D3C2F" w:rsidRPr="00A3011B">
              <w:rPr>
                <w:rFonts w:asciiTheme="minorHAnsi" w:hAnsiTheme="minorHAnsi"/>
                <w:sz w:val="16"/>
                <w:highlight w:val="yellow"/>
              </w:rPr>
              <w:t>.</w:t>
            </w:r>
          </w:p>
          <w:p w14:paraId="3460BBD7" w14:textId="77777777" w:rsidR="00B36444" w:rsidRPr="00A3011B" w:rsidRDefault="00B36444" w:rsidP="005A1A0E">
            <w:pPr>
              <w:jc w:val="center"/>
              <w:rPr>
                <w:rFonts w:asciiTheme="minorHAnsi" w:hAnsiTheme="minorHAnsi"/>
                <w:sz w:val="16"/>
                <w:highlight w:val="yellow"/>
              </w:rPr>
            </w:pPr>
          </w:p>
          <w:p w14:paraId="7E12F51A" w14:textId="55093FB3" w:rsidR="00B36444" w:rsidRPr="00A3011B" w:rsidRDefault="000D26D0" w:rsidP="005A1A0E">
            <w:pPr>
              <w:jc w:val="center"/>
              <w:rPr>
                <w:rFonts w:asciiTheme="minorHAnsi" w:hAnsiTheme="minorHAnsi"/>
                <w:sz w:val="16"/>
                <w:highlight w:val="yellow"/>
              </w:rPr>
            </w:pPr>
            <w:r w:rsidRPr="00A3011B">
              <w:rPr>
                <w:rFonts w:asciiTheme="minorHAnsi" w:hAnsiTheme="minorHAnsi"/>
                <w:sz w:val="16"/>
                <w:highlight w:val="yellow"/>
              </w:rPr>
              <w:t>Start date: mid-2023</w:t>
            </w:r>
            <w:r w:rsidR="00A3011B" w:rsidRPr="00A3011B">
              <w:rPr>
                <w:rFonts w:asciiTheme="minorHAnsi" w:hAnsiTheme="minorHAnsi"/>
                <w:sz w:val="16"/>
                <w:highlight w:val="yellow"/>
              </w:rPr>
              <w:t>. Expected end date 2028.</w:t>
            </w:r>
          </w:p>
        </w:tc>
        <w:tc>
          <w:tcPr>
            <w:tcW w:w="1162" w:type="dxa"/>
            <w:shd w:val="clear" w:color="auto" w:fill="auto"/>
            <w:noWrap/>
          </w:tcPr>
          <w:p w14:paraId="3851EA05" w14:textId="69CF1054" w:rsidR="00B36444" w:rsidRPr="003D5A4B" w:rsidRDefault="00EC59A2" w:rsidP="005A1A0E">
            <w:pPr>
              <w:jc w:val="center"/>
              <w:rPr>
                <w:rFonts w:asciiTheme="minorHAnsi" w:hAnsiTheme="minorHAnsi"/>
                <w:sz w:val="16"/>
              </w:rPr>
            </w:pPr>
            <w:r w:rsidRPr="003D5A4B">
              <w:rPr>
                <w:rFonts w:asciiTheme="minorHAnsi" w:hAnsiTheme="minorHAnsi"/>
                <w:sz w:val="16"/>
              </w:rPr>
              <w:t xml:space="preserve">Components </w:t>
            </w:r>
            <w:r w:rsidR="00B36444" w:rsidRPr="003D5A4B">
              <w:rPr>
                <w:rFonts w:asciiTheme="minorHAnsi" w:hAnsiTheme="minorHAnsi"/>
                <w:sz w:val="16"/>
              </w:rPr>
              <w:t>1,2</w:t>
            </w:r>
            <w:r w:rsidRPr="003D5A4B">
              <w:rPr>
                <w:rFonts w:asciiTheme="minorHAnsi" w:hAnsiTheme="minorHAnsi"/>
                <w:sz w:val="16"/>
              </w:rPr>
              <w:t xml:space="preserve"> and </w:t>
            </w:r>
            <w:r w:rsidR="00B36444" w:rsidRPr="003D5A4B">
              <w:rPr>
                <w:rFonts w:asciiTheme="minorHAnsi" w:hAnsiTheme="minorHAnsi"/>
                <w:sz w:val="16"/>
              </w:rPr>
              <w:t>3</w:t>
            </w:r>
          </w:p>
        </w:tc>
        <w:tc>
          <w:tcPr>
            <w:tcW w:w="992" w:type="dxa"/>
            <w:shd w:val="clear" w:color="auto" w:fill="auto"/>
            <w:noWrap/>
          </w:tcPr>
          <w:p w14:paraId="398B9A28" w14:textId="209DA702" w:rsidR="00B36444" w:rsidRPr="003D5A4B" w:rsidRDefault="00B36444" w:rsidP="005A1A0E">
            <w:pPr>
              <w:jc w:val="center"/>
              <w:rPr>
                <w:rFonts w:asciiTheme="minorHAnsi" w:hAnsiTheme="minorHAnsi"/>
                <w:sz w:val="16"/>
              </w:rPr>
            </w:pPr>
            <w:r w:rsidRPr="003D5A4B">
              <w:rPr>
                <w:rFonts w:asciiTheme="minorHAnsi" w:hAnsiTheme="minorHAnsi"/>
                <w:sz w:val="16"/>
              </w:rPr>
              <w:t>$9.2</w:t>
            </w:r>
          </w:p>
        </w:tc>
        <w:tc>
          <w:tcPr>
            <w:tcW w:w="1001" w:type="dxa"/>
          </w:tcPr>
          <w:p w14:paraId="3BA5D04A" w14:textId="4C77E292" w:rsidR="00B36444" w:rsidRPr="003D5A4B" w:rsidRDefault="00B36444" w:rsidP="005A1A0E">
            <w:pPr>
              <w:jc w:val="center"/>
              <w:rPr>
                <w:rFonts w:asciiTheme="minorHAnsi" w:hAnsiTheme="minorHAnsi"/>
                <w:sz w:val="16"/>
              </w:rPr>
            </w:pPr>
            <w:r w:rsidRPr="003D5A4B">
              <w:rPr>
                <w:rFonts w:asciiTheme="minorHAnsi" w:hAnsiTheme="minorHAnsi"/>
                <w:sz w:val="16"/>
              </w:rPr>
              <w:t>$0</w:t>
            </w:r>
          </w:p>
        </w:tc>
      </w:tr>
      <w:tr w:rsidR="00B36444" w:rsidRPr="003D5A4B" w14:paraId="645183CC" w14:textId="77777777" w:rsidTr="002A5A83">
        <w:tc>
          <w:tcPr>
            <w:tcW w:w="459" w:type="dxa"/>
            <w:shd w:val="clear" w:color="000000" w:fill="D9D9D9"/>
            <w:noWrap/>
          </w:tcPr>
          <w:p w14:paraId="710441D3"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10</w:t>
            </w:r>
          </w:p>
        </w:tc>
        <w:tc>
          <w:tcPr>
            <w:tcW w:w="1415" w:type="dxa"/>
            <w:shd w:val="clear" w:color="000000" w:fill="D9D9D9"/>
            <w:noWrap/>
            <w:hideMark/>
          </w:tcPr>
          <w:p w14:paraId="4B5E2779"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AfDB/EU</w:t>
            </w:r>
          </w:p>
        </w:tc>
        <w:tc>
          <w:tcPr>
            <w:tcW w:w="1560" w:type="dxa"/>
            <w:shd w:val="clear" w:color="auto" w:fill="auto"/>
            <w:noWrap/>
            <w:hideMark/>
          </w:tcPr>
          <w:p w14:paraId="761D357B" w14:textId="77777777" w:rsidR="00B36444" w:rsidRPr="003D5A4B" w:rsidRDefault="00B36444" w:rsidP="005A1A0E">
            <w:pPr>
              <w:jc w:val="left"/>
              <w:rPr>
                <w:rFonts w:asciiTheme="minorHAnsi" w:hAnsiTheme="minorHAnsi"/>
                <w:sz w:val="16"/>
              </w:rPr>
            </w:pPr>
            <w:r w:rsidRPr="003D5A4B">
              <w:rPr>
                <w:rFonts w:asciiTheme="minorHAnsi" w:hAnsiTheme="minorHAnsi"/>
                <w:sz w:val="16"/>
              </w:rPr>
              <w:t>Project AGIR</w:t>
            </w:r>
          </w:p>
          <w:p w14:paraId="5999986F" w14:textId="77777777" w:rsidR="00B36444" w:rsidRPr="003D5A4B" w:rsidRDefault="00B36444" w:rsidP="005A1A0E">
            <w:pPr>
              <w:jc w:val="left"/>
              <w:rPr>
                <w:rFonts w:asciiTheme="minorHAnsi" w:hAnsiTheme="minorHAnsi"/>
                <w:sz w:val="16"/>
              </w:rPr>
            </w:pPr>
            <w:r w:rsidRPr="003D5A4B">
              <w:rPr>
                <w:rFonts w:asciiTheme="minorHAnsi" w:hAnsiTheme="minorHAnsi"/>
                <w:sz w:val="16"/>
              </w:rPr>
              <w:t>AfDB / EU / Ministry of Agriculture</w:t>
            </w:r>
          </w:p>
        </w:tc>
        <w:tc>
          <w:tcPr>
            <w:tcW w:w="5389" w:type="dxa"/>
            <w:shd w:val="clear" w:color="auto" w:fill="auto"/>
            <w:noWrap/>
            <w:hideMark/>
          </w:tcPr>
          <w:p w14:paraId="7479B1C3" w14:textId="77777777" w:rsidR="00B36444" w:rsidRPr="003D5A4B" w:rsidRDefault="00B36444" w:rsidP="00D33755">
            <w:pPr>
              <w:rPr>
                <w:rFonts w:asciiTheme="minorHAnsi" w:hAnsiTheme="minorHAnsi"/>
                <w:sz w:val="16"/>
                <w:lang w:val="fr-FR"/>
              </w:rPr>
            </w:pPr>
            <w:r w:rsidRPr="003D5A4B">
              <w:rPr>
                <w:rFonts w:asciiTheme="minorHAnsi" w:hAnsiTheme="minorHAnsi"/>
                <w:sz w:val="16"/>
              </w:rPr>
              <w:t xml:space="preserve">Project AGIR AfDB / EU / Ministry of Agriculture. Launched in Ouagadougou in December 2012, AGIR is a framework that helps to foster improved synergy, coherence and effectiveness in support of resilience initiatives in the 17 West African and Sahelian countries. The Alliance is placed under the political and technical leadership of ECOWAS, UEMOA and the Permanent Interstate Committee for Drought Control in the Sahel (CILSS), and it is based on existing platforms and networks, in particular the </w:t>
            </w:r>
            <w:r w:rsidRPr="003D5A4B">
              <w:rPr>
                <w:rFonts w:asciiTheme="minorHAnsi" w:hAnsiTheme="minorHAnsi"/>
                <w:i/>
                <w:iCs/>
                <w:sz w:val="16"/>
              </w:rPr>
              <w:t xml:space="preserve">Réseau de prévention des crises alimentaires </w:t>
            </w:r>
            <w:r w:rsidRPr="003D5A4B">
              <w:rPr>
                <w:rFonts w:asciiTheme="minorHAnsi" w:hAnsiTheme="minorHAnsi"/>
                <w:sz w:val="16"/>
              </w:rPr>
              <w:t xml:space="preserve">(RPCA). Building on the “Zero Hunger” target within the next 20 years, the Alliance is neither an initiative nor a policy. It is a policy tool aimed at channeling efforts of regional and international stakeholders towards a common results framework. A Regional Roadmap adopted in April 2013 specifies the objectives and main orientations of AGIR. </w:t>
            </w:r>
            <w:r w:rsidRPr="003D5A4B">
              <w:rPr>
                <w:rFonts w:asciiTheme="minorHAnsi" w:hAnsiTheme="minorHAnsi"/>
                <w:sz w:val="16"/>
                <w:lang w:val="fr-FR"/>
              </w:rPr>
              <w:t xml:space="preserve">One project under the RPCA was reported with funding amount of EUR 450 EUR ($0.5M): </w:t>
            </w:r>
            <w:r w:rsidRPr="003D5A4B">
              <w:rPr>
                <w:rFonts w:asciiTheme="minorHAnsi" w:hAnsiTheme="minorHAnsi"/>
                <w:i/>
                <w:iCs/>
                <w:sz w:val="16"/>
                <w:lang w:val="fr-FR"/>
              </w:rPr>
              <w:t>Appui aux producteurs pour l'amélioration de la productivité et la qualité de la production de cajou à travers les chaînes de valeur plus performantes</w:t>
            </w:r>
            <w:r w:rsidRPr="003D5A4B">
              <w:rPr>
                <w:rFonts w:asciiTheme="minorHAnsi" w:hAnsiTheme="minorHAnsi"/>
                <w:sz w:val="16"/>
                <w:lang w:val="fr-FR"/>
              </w:rPr>
              <w:t>.</w:t>
            </w:r>
          </w:p>
          <w:p w14:paraId="7BA58511" w14:textId="77777777" w:rsidR="00B36444" w:rsidRPr="003D5A4B" w:rsidRDefault="00B36444" w:rsidP="00D33755">
            <w:pPr>
              <w:rPr>
                <w:rFonts w:asciiTheme="minorHAnsi" w:hAnsiTheme="minorHAnsi"/>
                <w:sz w:val="16"/>
                <w:lang w:val="fr-FR"/>
              </w:rPr>
            </w:pPr>
          </w:p>
          <w:p w14:paraId="17EEC780" w14:textId="77777777" w:rsidR="00B36444" w:rsidRPr="003D5A4B" w:rsidRDefault="00B36444" w:rsidP="00D33755">
            <w:pPr>
              <w:pStyle w:val="Default"/>
              <w:jc w:val="both"/>
              <w:rPr>
                <w:rFonts w:asciiTheme="minorHAnsi" w:hAnsiTheme="minorHAnsi"/>
                <w:color w:val="auto"/>
                <w:sz w:val="16"/>
              </w:rPr>
            </w:pPr>
            <w:r w:rsidRPr="003D5A4B">
              <w:rPr>
                <w:rFonts w:asciiTheme="minorHAnsi" w:hAnsiTheme="minorHAnsi"/>
                <w:color w:val="auto"/>
                <w:sz w:val="16"/>
              </w:rPr>
              <w:t xml:space="preserve">DEVELOPMENT SECTOR LINKAGE: </w:t>
            </w:r>
          </w:p>
          <w:p w14:paraId="3E6849C0" w14:textId="77777777" w:rsidR="00B36444" w:rsidRPr="003D5A4B" w:rsidRDefault="00B36444" w:rsidP="00D33755">
            <w:pPr>
              <w:rPr>
                <w:rFonts w:asciiTheme="minorHAnsi" w:hAnsiTheme="minorHAnsi"/>
                <w:i/>
                <w:iCs/>
                <w:sz w:val="16"/>
              </w:rPr>
            </w:pPr>
            <w:r w:rsidRPr="003D5A4B">
              <w:rPr>
                <w:rFonts w:asciiTheme="minorHAnsi" w:hAnsiTheme="minorHAnsi"/>
                <w:i/>
                <w:iCs/>
                <w:sz w:val="16"/>
              </w:rPr>
              <w:t>agriculture, food production and distribution, rural development, infrastructure</w:t>
            </w:r>
          </w:p>
          <w:p w14:paraId="41E212D5" w14:textId="77777777" w:rsidR="00B36444" w:rsidRPr="003D5A4B" w:rsidRDefault="00B36444" w:rsidP="00D33755">
            <w:pPr>
              <w:rPr>
                <w:rFonts w:asciiTheme="minorHAnsi" w:hAnsiTheme="minorHAnsi"/>
                <w:i/>
                <w:iCs/>
                <w:sz w:val="16"/>
              </w:rPr>
            </w:pPr>
          </w:p>
          <w:p w14:paraId="18F9452E" w14:textId="77777777" w:rsidR="00B36444" w:rsidRPr="003D5A4B" w:rsidRDefault="00B36444" w:rsidP="00D33755">
            <w:pPr>
              <w:rPr>
                <w:rFonts w:asciiTheme="minorHAnsi" w:hAnsiTheme="minorHAnsi"/>
                <w:sz w:val="16"/>
              </w:rPr>
            </w:pPr>
          </w:p>
        </w:tc>
        <w:tc>
          <w:tcPr>
            <w:tcW w:w="1214" w:type="dxa"/>
            <w:shd w:val="clear" w:color="auto" w:fill="auto"/>
            <w:noWrap/>
            <w:hideMark/>
          </w:tcPr>
          <w:p w14:paraId="2DDFBA59" w14:textId="7CC6D0F8" w:rsidR="00B36444" w:rsidRPr="003D5A4B" w:rsidRDefault="009A36C4" w:rsidP="005A1A0E">
            <w:pPr>
              <w:jc w:val="center"/>
              <w:rPr>
                <w:rFonts w:asciiTheme="minorHAnsi" w:hAnsiTheme="minorHAnsi"/>
                <w:sz w:val="16"/>
              </w:rPr>
            </w:pPr>
            <w:r>
              <w:rPr>
                <w:rFonts w:cs="Calibri"/>
                <w:sz w:val="16"/>
                <w:szCs w:val="16"/>
              </w:rPr>
              <w:t>E</w:t>
            </w:r>
            <w:r w:rsidR="00B36444" w:rsidRPr="003D5A4B">
              <w:rPr>
                <w:rFonts w:cs="Calibri"/>
                <w:sz w:val="16"/>
                <w:szCs w:val="16"/>
              </w:rPr>
              <w:t>nd</w:t>
            </w:r>
            <w:r>
              <w:rPr>
                <w:rFonts w:cs="Calibri"/>
                <w:sz w:val="16"/>
                <w:szCs w:val="16"/>
              </w:rPr>
              <w:t>ed</w:t>
            </w:r>
            <w:r w:rsidR="00B36444" w:rsidRPr="003D5A4B">
              <w:rPr>
                <w:rFonts w:cs="Calibri"/>
                <w:sz w:val="16"/>
                <w:szCs w:val="16"/>
              </w:rPr>
              <w:t xml:space="preserve"> in 202</w:t>
            </w:r>
            <w:r w:rsidR="00FB28DE">
              <w:rPr>
                <w:rFonts w:cs="Calibri"/>
                <w:sz w:val="16"/>
                <w:szCs w:val="16"/>
              </w:rPr>
              <w:t>1</w:t>
            </w:r>
          </w:p>
        </w:tc>
        <w:tc>
          <w:tcPr>
            <w:tcW w:w="1162" w:type="dxa"/>
            <w:shd w:val="clear" w:color="auto" w:fill="auto"/>
            <w:noWrap/>
            <w:hideMark/>
          </w:tcPr>
          <w:p w14:paraId="7AFCAA7E" w14:textId="47B243E0" w:rsidR="00B36444" w:rsidRPr="003D5A4B" w:rsidRDefault="008A3F55" w:rsidP="005A1A0E">
            <w:pPr>
              <w:jc w:val="center"/>
              <w:rPr>
                <w:rFonts w:asciiTheme="minorHAnsi" w:hAnsiTheme="minorHAnsi"/>
                <w:sz w:val="16"/>
              </w:rPr>
            </w:pPr>
            <w:r w:rsidRPr="003D5A4B">
              <w:rPr>
                <w:rFonts w:asciiTheme="minorHAnsi" w:hAnsiTheme="minorHAnsi"/>
                <w:sz w:val="16"/>
              </w:rPr>
              <w:t xml:space="preserve">Component </w:t>
            </w:r>
            <w:r w:rsidR="00B36444" w:rsidRPr="003D5A4B">
              <w:rPr>
                <w:rFonts w:asciiTheme="minorHAnsi" w:hAnsiTheme="minorHAnsi"/>
                <w:sz w:val="16"/>
              </w:rPr>
              <w:t>2</w:t>
            </w:r>
            <w:r w:rsidRPr="003D5A4B">
              <w:rPr>
                <w:rFonts w:asciiTheme="minorHAnsi" w:hAnsiTheme="minorHAnsi"/>
                <w:sz w:val="16"/>
              </w:rPr>
              <w:t xml:space="preserve"> and </w:t>
            </w:r>
            <w:r w:rsidR="00B36444" w:rsidRPr="003D5A4B">
              <w:rPr>
                <w:rFonts w:asciiTheme="minorHAnsi" w:hAnsiTheme="minorHAnsi"/>
                <w:sz w:val="16"/>
              </w:rPr>
              <w:t>3</w:t>
            </w:r>
          </w:p>
        </w:tc>
        <w:tc>
          <w:tcPr>
            <w:tcW w:w="992" w:type="dxa"/>
            <w:shd w:val="clear" w:color="auto" w:fill="auto"/>
            <w:noWrap/>
            <w:hideMark/>
          </w:tcPr>
          <w:p w14:paraId="4A258C86" w14:textId="77777777" w:rsidR="00B36444" w:rsidRPr="003D5A4B" w:rsidRDefault="00B36444" w:rsidP="005A1A0E">
            <w:pPr>
              <w:jc w:val="center"/>
              <w:rPr>
                <w:rFonts w:cs="Calibri"/>
                <w:sz w:val="16"/>
                <w:szCs w:val="16"/>
              </w:rPr>
            </w:pPr>
            <w:r w:rsidRPr="003D5A4B">
              <w:rPr>
                <w:rFonts w:cs="Calibri"/>
                <w:sz w:val="16"/>
                <w:szCs w:val="16"/>
              </w:rPr>
              <w:t>$0.5 in residual funds only</w:t>
            </w:r>
          </w:p>
          <w:p w14:paraId="1D8CC820" w14:textId="77777777" w:rsidR="00B36444" w:rsidRPr="003D5A4B" w:rsidRDefault="00B36444" w:rsidP="005A1A0E">
            <w:pPr>
              <w:jc w:val="center"/>
              <w:rPr>
                <w:rFonts w:asciiTheme="minorHAnsi" w:hAnsiTheme="minorHAnsi"/>
                <w:sz w:val="16"/>
              </w:rPr>
            </w:pPr>
          </w:p>
        </w:tc>
        <w:tc>
          <w:tcPr>
            <w:tcW w:w="1001" w:type="dxa"/>
          </w:tcPr>
          <w:p w14:paraId="3CE62621" w14:textId="77777777" w:rsidR="00B36444" w:rsidRPr="003D5A4B" w:rsidRDefault="00B36444" w:rsidP="005A1A0E">
            <w:pPr>
              <w:jc w:val="center"/>
              <w:rPr>
                <w:rFonts w:asciiTheme="minorHAnsi" w:hAnsiTheme="minorHAnsi"/>
                <w:sz w:val="16"/>
              </w:rPr>
            </w:pPr>
            <w:r w:rsidRPr="003D5A4B">
              <w:rPr>
                <w:rFonts w:asciiTheme="minorHAnsi" w:hAnsiTheme="minorHAnsi"/>
                <w:sz w:val="16"/>
              </w:rPr>
              <w:t>$0</w:t>
            </w:r>
          </w:p>
        </w:tc>
      </w:tr>
      <w:tr w:rsidR="00967640" w:rsidRPr="003D5A4B" w14:paraId="69DD81FD" w14:textId="77777777" w:rsidTr="00CD5789">
        <w:tc>
          <w:tcPr>
            <w:tcW w:w="459" w:type="dxa"/>
            <w:shd w:val="clear" w:color="auto" w:fill="FFFFFF" w:themeFill="background1"/>
            <w:noWrap/>
          </w:tcPr>
          <w:p w14:paraId="75FCB631" w14:textId="77777777" w:rsidR="00967640" w:rsidRPr="003D5A4B" w:rsidRDefault="00967640" w:rsidP="00967640">
            <w:pPr>
              <w:jc w:val="center"/>
              <w:rPr>
                <w:rFonts w:asciiTheme="minorHAnsi" w:hAnsiTheme="minorHAnsi"/>
                <w:b/>
                <w:bCs/>
                <w:color w:val="FFFFFF" w:themeColor="background1"/>
                <w:szCs w:val="32"/>
              </w:rPr>
            </w:pPr>
          </w:p>
        </w:tc>
        <w:tc>
          <w:tcPr>
            <w:tcW w:w="1415" w:type="dxa"/>
            <w:shd w:val="clear" w:color="auto" w:fill="FFFFFF" w:themeFill="background1"/>
            <w:noWrap/>
          </w:tcPr>
          <w:p w14:paraId="7AE66870" w14:textId="493D9D04" w:rsidR="00967640" w:rsidRPr="005F7BDF" w:rsidRDefault="00967640" w:rsidP="00967640">
            <w:pPr>
              <w:jc w:val="center"/>
              <w:rPr>
                <w:rFonts w:asciiTheme="minorHAnsi" w:hAnsiTheme="minorHAnsi"/>
                <w:sz w:val="16"/>
                <w:highlight w:val="yellow"/>
              </w:rPr>
            </w:pPr>
            <w:r w:rsidRPr="005F7BDF">
              <w:rPr>
                <w:sz w:val="16"/>
                <w:highlight w:val="yellow"/>
              </w:rPr>
              <w:t>UNDP TRAC (core funds,)</w:t>
            </w:r>
          </w:p>
        </w:tc>
        <w:tc>
          <w:tcPr>
            <w:tcW w:w="1560" w:type="dxa"/>
            <w:shd w:val="clear" w:color="auto" w:fill="FFFFFF" w:themeFill="background1"/>
            <w:noWrap/>
          </w:tcPr>
          <w:p w14:paraId="74418D97" w14:textId="505AAA6F" w:rsidR="00967640" w:rsidRPr="005F7BDF" w:rsidRDefault="00967640" w:rsidP="00967640">
            <w:pPr>
              <w:jc w:val="left"/>
              <w:rPr>
                <w:rFonts w:asciiTheme="minorHAnsi" w:hAnsiTheme="minorHAnsi"/>
                <w:sz w:val="16"/>
                <w:highlight w:val="yellow"/>
              </w:rPr>
            </w:pPr>
            <w:r w:rsidRPr="005F7BDF">
              <w:rPr>
                <w:sz w:val="16"/>
                <w:highlight w:val="yellow"/>
              </w:rPr>
              <w:t>Not part of baseline</w:t>
            </w:r>
          </w:p>
        </w:tc>
        <w:tc>
          <w:tcPr>
            <w:tcW w:w="5389" w:type="dxa"/>
            <w:shd w:val="clear" w:color="auto" w:fill="FFFFFF" w:themeFill="background1"/>
            <w:noWrap/>
          </w:tcPr>
          <w:p w14:paraId="11E1D245" w14:textId="1A2C0139" w:rsidR="00967640" w:rsidRPr="005F7BDF" w:rsidRDefault="00967640" w:rsidP="00967640">
            <w:pPr>
              <w:jc w:val="left"/>
              <w:rPr>
                <w:rFonts w:asciiTheme="minorHAnsi" w:hAnsiTheme="minorHAnsi"/>
                <w:sz w:val="16"/>
                <w:highlight w:val="yellow"/>
              </w:rPr>
            </w:pPr>
            <w:r w:rsidRPr="005F7BDF">
              <w:rPr>
                <w:sz w:val="16"/>
              </w:rPr>
              <w:t>Leveraged co-financing for M&amp;E support, PMU, direct project support.</w:t>
            </w:r>
            <w:r w:rsidRPr="005F7BDF">
              <w:rPr>
                <w:sz w:val="16"/>
                <w:highlight w:val="yellow"/>
              </w:rPr>
              <w:t xml:space="preserve"> Refer to total budget and workplan.</w:t>
            </w:r>
          </w:p>
        </w:tc>
        <w:tc>
          <w:tcPr>
            <w:tcW w:w="1214" w:type="dxa"/>
            <w:shd w:val="clear" w:color="auto" w:fill="FFFFFF" w:themeFill="background1"/>
            <w:noWrap/>
          </w:tcPr>
          <w:p w14:paraId="1F4C50A6" w14:textId="24631BC6" w:rsidR="00967640" w:rsidRPr="005F7BDF" w:rsidRDefault="00967640" w:rsidP="00967640">
            <w:pPr>
              <w:jc w:val="center"/>
              <w:rPr>
                <w:rFonts w:cs="Calibri"/>
                <w:sz w:val="16"/>
                <w:highlight w:val="yellow"/>
              </w:rPr>
            </w:pPr>
            <w:r w:rsidRPr="005F7BDF">
              <w:rPr>
                <w:sz w:val="16"/>
                <w:szCs w:val="16"/>
                <w:highlight w:val="yellow"/>
              </w:rPr>
              <w:t>For the duration of the project</w:t>
            </w:r>
          </w:p>
        </w:tc>
        <w:tc>
          <w:tcPr>
            <w:tcW w:w="1162" w:type="dxa"/>
            <w:shd w:val="clear" w:color="auto" w:fill="FFFFFF" w:themeFill="background1"/>
            <w:noWrap/>
          </w:tcPr>
          <w:p w14:paraId="4DBEB0E4" w14:textId="092D33BB" w:rsidR="00967640" w:rsidRPr="005F7BDF" w:rsidRDefault="00967640" w:rsidP="00967640">
            <w:pPr>
              <w:jc w:val="center"/>
              <w:rPr>
                <w:rFonts w:asciiTheme="minorHAnsi" w:hAnsiTheme="minorHAnsi"/>
                <w:sz w:val="16"/>
                <w:highlight w:val="yellow"/>
              </w:rPr>
            </w:pPr>
            <w:r w:rsidRPr="00C75AE0">
              <w:rPr>
                <w:rFonts w:asciiTheme="minorHAnsi" w:hAnsiTheme="minorHAnsi"/>
                <w:sz w:val="16"/>
                <w:highlight w:val="yellow"/>
              </w:rPr>
              <w:t>1, PMC</w:t>
            </w:r>
          </w:p>
        </w:tc>
        <w:tc>
          <w:tcPr>
            <w:tcW w:w="992" w:type="dxa"/>
            <w:shd w:val="clear" w:color="auto" w:fill="FFFFFF" w:themeFill="background1"/>
            <w:noWrap/>
          </w:tcPr>
          <w:p w14:paraId="27950AB3" w14:textId="1EB04C2E" w:rsidR="00967640" w:rsidRPr="005F7BDF" w:rsidRDefault="002253BF" w:rsidP="00967640">
            <w:pPr>
              <w:jc w:val="center"/>
              <w:rPr>
                <w:rFonts w:cs="Calibri"/>
                <w:sz w:val="16"/>
                <w:highlight w:val="yellow"/>
              </w:rPr>
            </w:pPr>
            <w:r w:rsidRPr="005F7BDF">
              <w:rPr>
                <w:rFonts w:cs="Calibri"/>
                <w:sz w:val="16"/>
                <w:highlight w:val="yellow"/>
              </w:rPr>
              <w:t>-</w:t>
            </w:r>
          </w:p>
        </w:tc>
        <w:tc>
          <w:tcPr>
            <w:tcW w:w="1001" w:type="dxa"/>
            <w:shd w:val="clear" w:color="auto" w:fill="FFFFFF" w:themeFill="background1"/>
          </w:tcPr>
          <w:p w14:paraId="1BC82FC6" w14:textId="114CCDEA" w:rsidR="00967640" w:rsidRPr="003D5A4B" w:rsidRDefault="00967640" w:rsidP="00967640">
            <w:pPr>
              <w:jc w:val="center"/>
              <w:rPr>
                <w:rFonts w:asciiTheme="minorHAnsi" w:hAnsiTheme="minorHAnsi"/>
                <w:sz w:val="16"/>
              </w:rPr>
            </w:pPr>
            <w:r w:rsidRPr="003D5A4B">
              <w:rPr>
                <w:rFonts w:asciiTheme="minorHAnsi" w:hAnsiTheme="minorHAnsi"/>
                <w:sz w:val="16"/>
              </w:rPr>
              <w:t>$0.6</w:t>
            </w:r>
          </w:p>
        </w:tc>
      </w:tr>
      <w:tr w:rsidR="00B36444" w:rsidRPr="003D5A4B" w14:paraId="249C54CB" w14:textId="77777777" w:rsidTr="002A5A83">
        <w:tc>
          <w:tcPr>
            <w:tcW w:w="459" w:type="dxa"/>
            <w:shd w:val="clear" w:color="auto" w:fill="595959" w:themeFill="text1" w:themeFillTint="A6"/>
            <w:noWrap/>
          </w:tcPr>
          <w:p w14:paraId="263A11B6" w14:textId="77777777" w:rsidR="00B36444" w:rsidRPr="003D5A4B" w:rsidRDefault="00B36444" w:rsidP="005A1A0E">
            <w:pPr>
              <w:jc w:val="center"/>
              <w:rPr>
                <w:rFonts w:asciiTheme="minorHAnsi" w:hAnsiTheme="minorHAnsi"/>
                <w:b/>
                <w:bCs/>
                <w:color w:val="FFFFFF" w:themeColor="background1"/>
                <w:szCs w:val="32"/>
              </w:rPr>
            </w:pPr>
          </w:p>
        </w:tc>
        <w:tc>
          <w:tcPr>
            <w:tcW w:w="1415" w:type="dxa"/>
            <w:shd w:val="clear" w:color="auto" w:fill="595959" w:themeFill="text1" w:themeFillTint="A6"/>
            <w:noWrap/>
          </w:tcPr>
          <w:p w14:paraId="1CC63C79" w14:textId="77777777" w:rsidR="00B36444" w:rsidRPr="003D5A4B" w:rsidRDefault="00B36444" w:rsidP="005A1A0E">
            <w:pPr>
              <w:jc w:val="center"/>
              <w:rPr>
                <w:rFonts w:asciiTheme="minorHAnsi" w:hAnsiTheme="minorHAnsi"/>
                <w:b/>
                <w:bCs/>
                <w:color w:val="FFFFFF" w:themeColor="background1"/>
                <w:szCs w:val="32"/>
              </w:rPr>
            </w:pPr>
          </w:p>
        </w:tc>
        <w:tc>
          <w:tcPr>
            <w:tcW w:w="1560" w:type="dxa"/>
            <w:shd w:val="clear" w:color="auto" w:fill="595959" w:themeFill="text1" w:themeFillTint="A6"/>
            <w:noWrap/>
          </w:tcPr>
          <w:p w14:paraId="7C0AC120" w14:textId="77777777" w:rsidR="00B36444" w:rsidRPr="003D5A4B" w:rsidRDefault="00B36444" w:rsidP="005A1A0E">
            <w:pPr>
              <w:jc w:val="left"/>
              <w:rPr>
                <w:rFonts w:asciiTheme="minorHAnsi" w:hAnsiTheme="minorHAnsi"/>
                <w:b/>
                <w:bCs/>
                <w:color w:val="FFFFFF" w:themeColor="background1"/>
                <w:szCs w:val="32"/>
              </w:rPr>
            </w:pPr>
          </w:p>
        </w:tc>
        <w:tc>
          <w:tcPr>
            <w:tcW w:w="5389" w:type="dxa"/>
            <w:shd w:val="clear" w:color="auto" w:fill="595959" w:themeFill="text1" w:themeFillTint="A6"/>
            <w:noWrap/>
          </w:tcPr>
          <w:p w14:paraId="439FDA4B" w14:textId="77777777" w:rsidR="00B36444" w:rsidRPr="003D5A4B" w:rsidRDefault="00B36444" w:rsidP="005A1A0E">
            <w:pPr>
              <w:jc w:val="left"/>
              <w:rPr>
                <w:rFonts w:asciiTheme="minorHAnsi" w:hAnsiTheme="minorHAnsi"/>
                <w:b/>
                <w:bCs/>
                <w:color w:val="FFFFFF" w:themeColor="background1"/>
                <w:szCs w:val="32"/>
              </w:rPr>
            </w:pPr>
            <w:r w:rsidRPr="003D5A4B">
              <w:rPr>
                <w:rFonts w:asciiTheme="minorHAnsi" w:hAnsiTheme="minorHAnsi"/>
                <w:b/>
                <w:bCs/>
                <w:color w:val="FFFFFF" w:themeColor="background1"/>
                <w:szCs w:val="32"/>
              </w:rPr>
              <w:t>INDICATIVE SUM</w:t>
            </w:r>
          </w:p>
        </w:tc>
        <w:tc>
          <w:tcPr>
            <w:tcW w:w="1214" w:type="dxa"/>
            <w:shd w:val="clear" w:color="auto" w:fill="595959" w:themeFill="text1" w:themeFillTint="A6"/>
            <w:noWrap/>
          </w:tcPr>
          <w:p w14:paraId="668637D9" w14:textId="77777777" w:rsidR="00B36444" w:rsidRPr="003D5A4B" w:rsidRDefault="00B36444" w:rsidP="005A1A0E">
            <w:pPr>
              <w:jc w:val="center"/>
              <w:rPr>
                <w:rFonts w:cs="Calibri"/>
                <w:b/>
                <w:bCs/>
                <w:color w:val="FFFFFF" w:themeColor="background1"/>
                <w:szCs w:val="32"/>
              </w:rPr>
            </w:pPr>
          </w:p>
        </w:tc>
        <w:tc>
          <w:tcPr>
            <w:tcW w:w="1162" w:type="dxa"/>
            <w:shd w:val="clear" w:color="auto" w:fill="595959" w:themeFill="text1" w:themeFillTint="A6"/>
            <w:noWrap/>
          </w:tcPr>
          <w:p w14:paraId="46198069" w14:textId="77777777" w:rsidR="00B36444" w:rsidRPr="003D5A4B" w:rsidRDefault="00B36444" w:rsidP="005A1A0E">
            <w:pPr>
              <w:jc w:val="center"/>
              <w:rPr>
                <w:rFonts w:asciiTheme="minorHAnsi" w:hAnsiTheme="minorHAnsi"/>
                <w:b/>
                <w:bCs/>
                <w:color w:val="FFFFFF" w:themeColor="background1"/>
                <w:szCs w:val="32"/>
              </w:rPr>
            </w:pPr>
          </w:p>
        </w:tc>
        <w:tc>
          <w:tcPr>
            <w:tcW w:w="992" w:type="dxa"/>
            <w:shd w:val="clear" w:color="auto" w:fill="595959" w:themeFill="text1" w:themeFillTint="A6"/>
            <w:noWrap/>
          </w:tcPr>
          <w:p w14:paraId="5B600A4B" w14:textId="1CE2CEA8" w:rsidR="00B36444" w:rsidRPr="003D5A4B" w:rsidRDefault="00B36444" w:rsidP="005A1A0E">
            <w:pPr>
              <w:jc w:val="center"/>
              <w:rPr>
                <w:rFonts w:cs="Calibri"/>
                <w:b/>
                <w:bCs/>
                <w:color w:val="FFFFFF" w:themeColor="background1"/>
                <w:szCs w:val="32"/>
              </w:rPr>
            </w:pPr>
            <w:r w:rsidRPr="003D5A4B">
              <w:rPr>
                <w:rFonts w:cs="Calibri"/>
                <w:b/>
                <w:bCs/>
                <w:color w:val="FFFFFF" w:themeColor="background1"/>
                <w:szCs w:val="32"/>
              </w:rPr>
              <w:t>$</w:t>
            </w:r>
            <w:r w:rsidR="00C17124" w:rsidRPr="003D5A4B">
              <w:rPr>
                <w:rFonts w:cs="Calibri"/>
                <w:b/>
                <w:bCs/>
                <w:color w:val="FFFFFF" w:themeColor="background1"/>
                <w:szCs w:val="32"/>
              </w:rPr>
              <w:t xml:space="preserve">148 </w:t>
            </w:r>
            <w:r w:rsidRPr="003D5A4B">
              <w:rPr>
                <w:rFonts w:cs="Calibri"/>
                <w:b/>
                <w:bCs/>
                <w:color w:val="FFFFFF" w:themeColor="background1"/>
                <w:szCs w:val="32"/>
              </w:rPr>
              <w:t>M</w:t>
            </w:r>
          </w:p>
        </w:tc>
        <w:tc>
          <w:tcPr>
            <w:tcW w:w="1001" w:type="dxa"/>
            <w:shd w:val="clear" w:color="auto" w:fill="595959" w:themeFill="text1" w:themeFillTint="A6"/>
          </w:tcPr>
          <w:p w14:paraId="0E77CA66" w14:textId="6D3DD2E3" w:rsidR="00B36444" w:rsidRPr="003D5A4B" w:rsidRDefault="00B36444" w:rsidP="005A1A0E">
            <w:pPr>
              <w:jc w:val="center"/>
              <w:rPr>
                <w:rFonts w:asciiTheme="minorHAnsi" w:hAnsiTheme="minorHAnsi"/>
                <w:b/>
                <w:bCs/>
                <w:color w:val="FFFFFF" w:themeColor="background1"/>
                <w:szCs w:val="32"/>
              </w:rPr>
            </w:pPr>
            <w:r w:rsidRPr="003D5A4B">
              <w:rPr>
                <w:rFonts w:asciiTheme="minorHAnsi" w:hAnsiTheme="minorHAnsi"/>
                <w:b/>
                <w:bCs/>
                <w:color w:val="FFFFFF" w:themeColor="background1"/>
                <w:szCs w:val="32"/>
              </w:rPr>
              <w:t>$3</w:t>
            </w:r>
            <w:r w:rsidR="00122C95" w:rsidRPr="003D5A4B">
              <w:rPr>
                <w:rFonts w:asciiTheme="minorHAnsi" w:hAnsiTheme="minorHAnsi"/>
                <w:b/>
                <w:bCs/>
                <w:color w:val="FFFFFF" w:themeColor="background1"/>
                <w:szCs w:val="32"/>
              </w:rPr>
              <w:t>2</w:t>
            </w:r>
            <w:r w:rsidRPr="003D5A4B">
              <w:rPr>
                <w:rFonts w:asciiTheme="minorHAnsi" w:hAnsiTheme="minorHAnsi"/>
                <w:b/>
                <w:bCs/>
                <w:color w:val="FFFFFF" w:themeColor="background1"/>
                <w:szCs w:val="32"/>
              </w:rPr>
              <w:t>.</w:t>
            </w:r>
            <w:r w:rsidR="00122C95" w:rsidRPr="003D5A4B">
              <w:rPr>
                <w:rFonts w:asciiTheme="minorHAnsi" w:hAnsiTheme="minorHAnsi"/>
                <w:b/>
                <w:bCs/>
                <w:color w:val="FFFFFF" w:themeColor="background1"/>
                <w:szCs w:val="32"/>
              </w:rPr>
              <w:t>6</w:t>
            </w:r>
          </w:p>
        </w:tc>
      </w:tr>
    </w:tbl>
    <w:p w14:paraId="57BBE519" w14:textId="2DDF7AAB" w:rsidR="0097266D" w:rsidRPr="003D5A4B" w:rsidRDefault="00B6560B" w:rsidP="00B36444">
      <w:pPr>
        <w:sectPr w:rsidR="0097266D" w:rsidRPr="003D5A4B" w:rsidSect="00AD3921">
          <w:pgSz w:w="15840" w:h="12240" w:orient="landscape" w:code="1"/>
          <w:pgMar w:top="1440" w:right="1440" w:bottom="1440" w:left="1440" w:header="720" w:footer="432" w:gutter="0"/>
          <w:cols w:space="708"/>
          <w:titlePg/>
          <w:docGrid w:linePitch="360"/>
        </w:sectPr>
      </w:pPr>
      <w:r>
        <w:rPr>
          <w:color w:val="FF0000"/>
        </w:rPr>
        <w:t>6</w:t>
      </w:r>
    </w:p>
    <w:p w14:paraId="5E50D42F" w14:textId="543FBE2E" w:rsidR="0097266D" w:rsidRPr="003D5A4B" w:rsidRDefault="0097266D" w:rsidP="0097266D">
      <w:pPr>
        <w:pStyle w:val="Heading2"/>
      </w:pPr>
      <w:bookmarkStart w:id="220" w:name="_3)_Risks"/>
      <w:bookmarkStart w:id="221" w:name="_Toc30519012"/>
      <w:bookmarkStart w:id="222" w:name="_Toc34746237"/>
      <w:bookmarkStart w:id="223" w:name="_Toc32068521"/>
      <w:bookmarkStart w:id="224" w:name="_Toc166321169"/>
      <w:bookmarkEnd w:id="220"/>
      <w:r w:rsidRPr="003D5A4B">
        <w:t>3) Risks</w:t>
      </w:r>
      <w:bookmarkEnd w:id="221"/>
      <w:bookmarkEnd w:id="222"/>
      <w:bookmarkEnd w:id="223"/>
      <w:bookmarkEnd w:id="224"/>
      <w:r w:rsidRPr="003D5A4B">
        <w:t xml:space="preserve"> </w:t>
      </w:r>
    </w:p>
    <w:p w14:paraId="5DE902B0" w14:textId="3C3985C0" w:rsidR="0097266D" w:rsidRPr="003D5A4B" w:rsidRDefault="0097266D" w:rsidP="0097266D">
      <w:pPr>
        <w:rPr>
          <w:rFonts w:cs="Calibri"/>
        </w:rPr>
      </w:pPr>
      <w:r w:rsidRPr="003D5A4B">
        <w:rPr>
          <w:rFonts w:cs="Calibri"/>
        </w:rPr>
        <w:t xml:space="preserve">As per UNDP requirements, the Project Manager will monitor risks quarterly and report on the status of risks to the UNDP Country Office. The UNDP Country Office will record progress in the UNDP </w:t>
      </w:r>
      <w:r w:rsidR="004C6692" w:rsidRPr="00B707D3">
        <w:rPr>
          <w:rFonts w:cs="Calibri"/>
          <w:highlight w:val="yellow"/>
        </w:rPr>
        <w:t>Qu</w:t>
      </w:r>
      <w:r w:rsidR="00B707D3" w:rsidRPr="00B707D3">
        <w:rPr>
          <w:rFonts w:cs="Calibri"/>
          <w:highlight w:val="yellow"/>
        </w:rPr>
        <w:t>antum</w:t>
      </w:r>
      <w:r w:rsidRPr="003D5A4B">
        <w:rPr>
          <w:rFonts w:cs="Calibri"/>
        </w:rPr>
        <w:t xml:space="preserve"> risk log.  Management responses to critical risks will also be reported to the GEF in the annual PIR.  </w:t>
      </w:r>
    </w:p>
    <w:p w14:paraId="4F18FE31" w14:textId="77777777" w:rsidR="0097266D" w:rsidRPr="003D5A4B" w:rsidRDefault="0097266D" w:rsidP="0097266D">
      <w:pPr>
        <w:rPr>
          <w:rFonts w:cs="Calibri"/>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1907"/>
        <w:gridCol w:w="1903"/>
        <w:gridCol w:w="1459"/>
        <w:gridCol w:w="3797"/>
      </w:tblGrid>
      <w:tr w:rsidR="00514F2D" w:rsidRPr="003D5A4B" w14:paraId="77E81B75" w14:textId="77777777" w:rsidTr="00D2358A">
        <w:trPr>
          <w:tblHeader/>
        </w:trPr>
        <w:tc>
          <w:tcPr>
            <w:tcW w:w="0" w:type="auto"/>
            <w:shd w:val="clear" w:color="auto" w:fill="F19F98" w:themeFill="accent1" w:themeFillTint="99"/>
          </w:tcPr>
          <w:p w14:paraId="67382162" w14:textId="77777777" w:rsidR="00514F2D" w:rsidRPr="003D5A4B" w:rsidRDefault="00514F2D" w:rsidP="00372B51">
            <w:pPr>
              <w:rPr>
                <w:rFonts w:asciiTheme="minorHAnsi" w:hAnsiTheme="minorHAnsi" w:cstheme="minorHAnsi"/>
                <w:b/>
                <w:sz w:val="18"/>
                <w:szCs w:val="18"/>
              </w:rPr>
            </w:pPr>
            <w:r w:rsidRPr="003D5A4B">
              <w:rPr>
                <w:rFonts w:asciiTheme="minorHAnsi" w:hAnsiTheme="minorHAnsi" w:cstheme="minorHAnsi"/>
                <w:b/>
                <w:sz w:val="18"/>
                <w:szCs w:val="18"/>
              </w:rPr>
              <w:t>#</w:t>
            </w:r>
          </w:p>
        </w:tc>
        <w:tc>
          <w:tcPr>
            <w:tcW w:w="1907" w:type="dxa"/>
            <w:shd w:val="clear" w:color="auto" w:fill="F19F98" w:themeFill="accent1" w:themeFillTint="99"/>
          </w:tcPr>
          <w:p w14:paraId="6F65993F" w14:textId="77777777" w:rsidR="00514F2D" w:rsidRPr="003D5A4B" w:rsidRDefault="00514F2D" w:rsidP="00372B51">
            <w:pPr>
              <w:jc w:val="center"/>
              <w:rPr>
                <w:rFonts w:asciiTheme="minorHAnsi" w:hAnsiTheme="minorHAnsi" w:cstheme="minorHAnsi"/>
                <w:b/>
                <w:szCs w:val="20"/>
              </w:rPr>
            </w:pPr>
            <w:r w:rsidRPr="003D5A4B">
              <w:rPr>
                <w:rFonts w:asciiTheme="minorHAnsi" w:hAnsiTheme="minorHAnsi" w:cstheme="minorHAnsi"/>
                <w:b/>
                <w:szCs w:val="20"/>
              </w:rPr>
              <w:t>Description</w:t>
            </w:r>
          </w:p>
        </w:tc>
        <w:tc>
          <w:tcPr>
            <w:tcW w:w="1903" w:type="dxa"/>
            <w:shd w:val="clear" w:color="auto" w:fill="F19F98" w:themeFill="accent1" w:themeFillTint="99"/>
          </w:tcPr>
          <w:p w14:paraId="27B4EE43" w14:textId="77777777" w:rsidR="00514F2D" w:rsidRPr="003D5A4B" w:rsidRDefault="00514F2D" w:rsidP="00372B51">
            <w:pPr>
              <w:jc w:val="center"/>
              <w:rPr>
                <w:rFonts w:asciiTheme="minorHAnsi" w:hAnsiTheme="minorHAnsi" w:cstheme="minorHAnsi"/>
                <w:b/>
                <w:szCs w:val="20"/>
              </w:rPr>
            </w:pPr>
            <w:r w:rsidRPr="003D5A4B">
              <w:rPr>
                <w:rFonts w:asciiTheme="minorHAnsi" w:hAnsiTheme="minorHAnsi" w:cstheme="minorHAnsi"/>
                <w:b/>
                <w:szCs w:val="20"/>
              </w:rPr>
              <w:t>Risk Category</w:t>
            </w:r>
          </w:p>
        </w:tc>
        <w:tc>
          <w:tcPr>
            <w:tcW w:w="1459" w:type="dxa"/>
            <w:shd w:val="clear" w:color="auto" w:fill="F19F98" w:themeFill="accent1" w:themeFillTint="99"/>
          </w:tcPr>
          <w:p w14:paraId="63255B3A" w14:textId="750FD77A" w:rsidR="00514F2D" w:rsidRPr="003D5A4B" w:rsidRDefault="00514F2D" w:rsidP="00372B51">
            <w:pPr>
              <w:jc w:val="center"/>
              <w:rPr>
                <w:rFonts w:asciiTheme="minorHAnsi" w:hAnsiTheme="minorHAnsi" w:cstheme="minorHAnsi"/>
                <w:b/>
                <w:szCs w:val="20"/>
              </w:rPr>
            </w:pPr>
            <w:r w:rsidRPr="003D5A4B">
              <w:rPr>
                <w:rFonts w:asciiTheme="minorHAnsi" w:hAnsiTheme="minorHAnsi" w:cstheme="minorHAnsi"/>
                <w:b/>
                <w:szCs w:val="20"/>
              </w:rPr>
              <w:t xml:space="preserve">Likelihood &amp; Impact, Risk Level </w:t>
            </w:r>
          </w:p>
        </w:tc>
        <w:tc>
          <w:tcPr>
            <w:tcW w:w="3797" w:type="dxa"/>
            <w:shd w:val="clear" w:color="auto" w:fill="F19F98" w:themeFill="accent1" w:themeFillTint="99"/>
          </w:tcPr>
          <w:p w14:paraId="2B29A693" w14:textId="77777777" w:rsidR="00514F2D" w:rsidRPr="003D5A4B" w:rsidRDefault="00514F2D" w:rsidP="00B976B9">
            <w:pPr>
              <w:jc w:val="left"/>
              <w:rPr>
                <w:rFonts w:asciiTheme="minorHAnsi" w:hAnsiTheme="minorHAnsi" w:cstheme="minorHAnsi"/>
                <w:b/>
                <w:szCs w:val="20"/>
              </w:rPr>
            </w:pPr>
            <w:r w:rsidRPr="003D5A4B">
              <w:rPr>
                <w:rFonts w:asciiTheme="minorHAnsi" w:hAnsiTheme="minorHAnsi" w:cstheme="minorHAnsi"/>
                <w:b/>
                <w:szCs w:val="20"/>
              </w:rPr>
              <w:t>Risk Mitigation Measures</w:t>
            </w:r>
          </w:p>
        </w:tc>
      </w:tr>
      <w:tr w:rsidR="00514F2D" w:rsidRPr="003D5A4B" w14:paraId="124C873E" w14:textId="77777777" w:rsidTr="00D2358A">
        <w:tc>
          <w:tcPr>
            <w:tcW w:w="0" w:type="auto"/>
          </w:tcPr>
          <w:p w14:paraId="1E725157"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1</w:t>
            </w:r>
          </w:p>
        </w:tc>
        <w:tc>
          <w:tcPr>
            <w:tcW w:w="1907" w:type="dxa"/>
          </w:tcPr>
          <w:p w14:paraId="22A73792"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Unavailability of requisite human resources and data</w:t>
            </w:r>
          </w:p>
        </w:tc>
        <w:tc>
          <w:tcPr>
            <w:tcW w:w="1903" w:type="dxa"/>
          </w:tcPr>
          <w:p w14:paraId="040BA207"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Technical</w:t>
            </w:r>
          </w:p>
        </w:tc>
        <w:tc>
          <w:tcPr>
            <w:tcW w:w="1459" w:type="dxa"/>
          </w:tcPr>
          <w:p w14:paraId="4D538CAE"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- 3</w:t>
            </w:r>
          </w:p>
          <w:p w14:paraId="1948DA83" w14:textId="7BD1A855"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1CFD0D27" w14:textId="3533B7BF" w:rsidR="00514F2D" w:rsidRPr="003D5A4B" w:rsidRDefault="00514F2D" w:rsidP="00372B51">
            <w:pPr>
              <w:pStyle w:val="TableParagraph"/>
              <w:ind w:left="1"/>
              <w:rPr>
                <w:rFonts w:asciiTheme="minorHAnsi" w:hAnsiTheme="minorHAnsi" w:cstheme="minorHAnsi"/>
                <w:sz w:val="18"/>
                <w:szCs w:val="18"/>
              </w:rPr>
            </w:pPr>
          </w:p>
          <w:p w14:paraId="1C1CDF66" w14:textId="124790D9"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1AF38B44" w14:textId="77777777" w:rsidR="00514F2D" w:rsidRPr="003D5A4B" w:rsidRDefault="00514F2D" w:rsidP="00372B51">
            <w:pPr>
              <w:pStyle w:val="TableParagraph"/>
              <w:ind w:left="1"/>
              <w:rPr>
                <w:rFonts w:asciiTheme="minorHAnsi" w:hAnsiTheme="minorHAnsi" w:cstheme="minorHAnsi"/>
                <w:sz w:val="18"/>
                <w:szCs w:val="18"/>
              </w:rPr>
            </w:pPr>
          </w:p>
          <w:p w14:paraId="0C32619C" w14:textId="77777777" w:rsidR="00514F2D" w:rsidRPr="003D5A4B" w:rsidRDefault="00514F2D" w:rsidP="00372B51">
            <w:pPr>
              <w:jc w:val="left"/>
              <w:rPr>
                <w:rFonts w:asciiTheme="minorHAnsi" w:hAnsiTheme="minorHAnsi" w:cstheme="minorHAnsi"/>
                <w:sz w:val="18"/>
                <w:szCs w:val="18"/>
              </w:rPr>
            </w:pPr>
          </w:p>
        </w:tc>
        <w:tc>
          <w:tcPr>
            <w:tcW w:w="3797" w:type="dxa"/>
          </w:tcPr>
          <w:p w14:paraId="03D7501A" w14:textId="4A40D149" w:rsidR="00514F2D" w:rsidRPr="003D5A4B" w:rsidRDefault="00514F2D" w:rsidP="00D33755">
            <w:pPr>
              <w:rPr>
                <w:rFonts w:asciiTheme="minorHAnsi" w:hAnsiTheme="minorHAnsi" w:cstheme="minorHAnsi"/>
                <w:sz w:val="18"/>
                <w:szCs w:val="18"/>
              </w:rPr>
            </w:pPr>
            <w:r w:rsidRPr="003D5A4B">
              <w:rPr>
                <w:rFonts w:asciiTheme="minorHAnsi" w:hAnsiTheme="minorHAnsi" w:cstheme="minorHAnsi"/>
                <w:sz w:val="18"/>
                <w:szCs w:val="18"/>
              </w:rPr>
              <w:t xml:space="preserve">The issue of the unavailability of requisite human resources will be mitigated </w:t>
            </w:r>
            <w:r w:rsidR="00CD7497" w:rsidRPr="003D5A4B">
              <w:rPr>
                <w:rFonts w:asciiTheme="minorHAnsi" w:hAnsiTheme="minorHAnsi" w:cstheme="minorHAnsi"/>
                <w:sz w:val="18"/>
                <w:szCs w:val="18"/>
              </w:rPr>
              <w:t>through</w:t>
            </w:r>
            <w:r w:rsidR="00384FBA" w:rsidRPr="003D5A4B">
              <w:rPr>
                <w:rFonts w:asciiTheme="minorHAnsi" w:hAnsiTheme="minorHAnsi" w:cstheme="minorHAnsi"/>
                <w:sz w:val="18"/>
                <w:szCs w:val="18"/>
              </w:rPr>
              <w:t xml:space="preserve"> </w:t>
            </w:r>
            <w:r w:rsidR="006F0854" w:rsidRPr="003D5A4B">
              <w:rPr>
                <w:rFonts w:asciiTheme="minorHAnsi" w:hAnsiTheme="minorHAnsi" w:cstheme="minorHAnsi"/>
                <w:sz w:val="18"/>
                <w:szCs w:val="18"/>
              </w:rPr>
              <w:t xml:space="preserve">the </w:t>
            </w:r>
            <w:r w:rsidRPr="003D5A4B">
              <w:rPr>
                <w:rFonts w:asciiTheme="minorHAnsi" w:hAnsiTheme="minorHAnsi" w:cstheme="minorHAnsi"/>
                <w:sz w:val="18"/>
                <w:szCs w:val="18"/>
              </w:rPr>
              <w:t xml:space="preserve">recruitment of international consultants who will work closely with in-country counterparts and </w:t>
            </w:r>
            <w:r w:rsidR="00A76E09" w:rsidRPr="003D5A4B">
              <w:rPr>
                <w:rFonts w:asciiTheme="minorHAnsi" w:hAnsiTheme="minorHAnsi" w:cstheme="minorHAnsi"/>
                <w:sz w:val="18"/>
                <w:szCs w:val="18"/>
              </w:rPr>
              <w:t>through</w:t>
            </w:r>
            <w:r w:rsidR="006F0854" w:rsidRPr="003D5A4B">
              <w:rPr>
                <w:rFonts w:asciiTheme="minorHAnsi" w:hAnsiTheme="minorHAnsi" w:cstheme="minorHAnsi"/>
                <w:sz w:val="18"/>
                <w:szCs w:val="18"/>
              </w:rPr>
              <w:t xml:space="preserve"> </w:t>
            </w:r>
            <w:r w:rsidRPr="003D5A4B">
              <w:rPr>
                <w:rFonts w:asciiTheme="minorHAnsi" w:hAnsiTheme="minorHAnsi" w:cstheme="minorHAnsi"/>
                <w:sz w:val="18"/>
                <w:szCs w:val="18"/>
              </w:rPr>
              <w:t>targeted capacity building activities. Where possible, the acquisition of services, rather than complicated systems requiring high levels of IT capacity will be prioritized. Training activities of local personnel will also be part of all aspects of the work and the relevant institutions will be encouraged to expand the staff base if it is weak in particular areas, this includes support for learning and scholarship programs to help build the cadre of trained technical expertise.</w:t>
            </w:r>
          </w:p>
          <w:p w14:paraId="7628B249" w14:textId="77777777" w:rsidR="00514F2D" w:rsidRPr="003D5A4B" w:rsidRDefault="00514F2D" w:rsidP="00D33755">
            <w:pPr>
              <w:rPr>
                <w:rFonts w:asciiTheme="minorHAnsi" w:hAnsiTheme="minorHAnsi" w:cstheme="minorHAnsi"/>
                <w:sz w:val="18"/>
                <w:szCs w:val="18"/>
              </w:rPr>
            </w:pPr>
          </w:p>
        </w:tc>
      </w:tr>
      <w:tr w:rsidR="00514F2D" w:rsidRPr="003D5A4B" w14:paraId="2B2B1D9B" w14:textId="77777777" w:rsidTr="00D2358A">
        <w:tc>
          <w:tcPr>
            <w:tcW w:w="0" w:type="auto"/>
          </w:tcPr>
          <w:p w14:paraId="1CED1E95"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2</w:t>
            </w:r>
          </w:p>
        </w:tc>
        <w:tc>
          <w:tcPr>
            <w:tcW w:w="1907" w:type="dxa"/>
          </w:tcPr>
          <w:p w14:paraId="4FBAF16D" w14:textId="77777777" w:rsidR="00514F2D" w:rsidRPr="003D5A4B" w:rsidRDefault="00514F2D" w:rsidP="00372B51">
            <w:pPr>
              <w:pStyle w:val="TableParagraph"/>
              <w:ind w:left="1" w:right="110"/>
              <w:rPr>
                <w:rFonts w:asciiTheme="minorHAnsi" w:hAnsiTheme="minorHAnsi" w:cstheme="minorHAnsi"/>
                <w:sz w:val="18"/>
                <w:szCs w:val="18"/>
              </w:rPr>
            </w:pPr>
            <w:r w:rsidRPr="003D5A4B">
              <w:rPr>
                <w:rFonts w:asciiTheme="minorHAnsi" w:hAnsiTheme="minorHAnsi" w:cstheme="minorHAnsi"/>
                <w:sz w:val="18"/>
                <w:szCs w:val="18"/>
              </w:rPr>
              <w:t>Local IT, telecommunications and technical infrastructure are weak e.g. international bandwidth and local mobile</w:t>
            </w:r>
          </w:p>
          <w:p w14:paraId="51CCBE62"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telecommunications networks</w:t>
            </w:r>
          </w:p>
          <w:p w14:paraId="36B0A2FF" w14:textId="77777777" w:rsidR="00514F2D" w:rsidRPr="003D5A4B" w:rsidRDefault="00514F2D" w:rsidP="00372B51">
            <w:pPr>
              <w:jc w:val="left"/>
              <w:rPr>
                <w:rFonts w:asciiTheme="minorHAnsi" w:hAnsiTheme="minorHAnsi" w:cstheme="minorHAnsi"/>
                <w:sz w:val="18"/>
                <w:szCs w:val="18"/>
              </w:rPr>
            </w:pPr>
          </w:p>
        </w:tc>
        <w:tc>
          <w:tcPr>
            <w:tcW w:w="1903" w:type="dxa"/>
          </w:tcPr>
          <w:p w14:paraId="3169F1F8"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Technical</w:t>
            </w:r>
          </w:p>
        </w:tc>
        <w:tc>
          <w:tcPr>
            <w:tcW w:w="1459" w:type="dxa"/>
          </w:tcPr>
          <w:p w14:paraId="48748F0F"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- 3</w:t>
            </w:r>
          </w:p>
          <w:p w14:paraId="3AA115BB" w14:textId="29372E3C"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53F0C6DB" w14:textId="44F56DA4" w:rsidR="00514F2D" w:rsidRPr="003D5A4B" w:rsidRDefault="00514F2D" w:rsidP="00372B51">
            <w:pPr>
              <w:pStyle w:val="TableParagraph"/>
              <w:ind w:left="1"/>
              <w:rPr>
                <w:rFonts w:asciiTheme="minorHAnsi" w:hAnsiTheme="minorHAnsi" w:cstheme="minorHAnsi"/>
                <w:sz w:val="18"/>
                <w:szCs w:val="18"/>
              </w:rPr>
            </w:pPr>
          </w:p>
          <w:p w14:paraId="167C0F1D" w14:textId="20AB6AE1"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50CB7442" w14:textId="77777777" w:rsidR="00514F2D" w:rsidRPr="003D5A4B" w:rsidRDefault="00514F2D" w:rsidP="00372B51">
            <w:pPr>
              <w:pStyle w:val="TableParagraph"/>
              <w:ind w:left="1"/>
              <w:rPr>
                <w:rFonts w:asciiTheme="minorHAnsi" w:hAnsiTheme="minorHAnsi" w:cstheme="minorHAnsi"/>
                <w:sz w:val="18"/>
                <w:szCs w:val="18"/>
              </w:rPr>
            </w:pPr>
          </w:p>
          <w:p w14:paraId="2837F333" w14:textId="77777777" w:rsidR="00514F2D" w:rsidRPr="003D5A4B" w:rsidRDefault="00514F2D" w:rsidP="00372B51">
            <w:pPr>
              <w:pStyle w:val="TableParagraph"/>
              <w:ind w:left="1"/>
              <w:rPr>
                <w:rFonts w:asciiTheme="minorHAnsi" w:hAnsiTheme="minorHAnsi" w:cstheme="minorHAnsi"/>
                <w:sz w:val="18"/>
                <w:szCs w:val="18"/>
              </w:rPr>
            </w:pPr>
          </w:p>
        </w:tc>
        <w:tc>
          <w:tcPr>
            <w:tcW w:w="3797" w:type="dxa"/>
          </w:tcPr>
          <w:p w14:paraId="0579C299" w14:textId="77777777" w:rsidR="00514F2D" w:rsidRPr="003D5A4B" w:rsidRDefault="00514F2D" w:rsidP="00D33755">
            <w:pPr>
              <w:rPr>
                <w:rFonts w:asciiTheme="minorHAnsi" w:hAnsiTheme="minorHAnsi" w:cstheme="minorHAnsi"/>
                <w:sz w:val="18"/>
                <w:szCs w:val="18"/>
              </w:rPr>
            </w:pPr>
            <w:r w:rsidRPr="003D5A4B">
              <w:rPr>
                <w:rFonts w:asciiTheme="minorHAnsi" w:hAnsiTheme="minorHAnsi" w:cstheme="minorHAnsi"/>
                <w:sz w:val="18"/>
                <w:szCs w:val="18"/>
              </w:rPr>
              <w:t>The use of the mobile telecommunications network for observation network implementation will be prioritized since that infrastructure will, over time, provide the most robust power, communications, and security setup for the network hardware. Cloud-based services will also be used for computing systems to minimize this risk at the local, computer room level.</w:t>
            </w:r>
          </w:p>
        </w:tc>
      </w:tr>
      <w:tr w:rsidR="00514F2D" w:rsidRPr="003D5A4B" w14:paraId="4A4A32F7" w14:textId="77777777" w:rsidTr="00D2358A">
        <w:tc>
          <w:tcPr>
            <w:tcW w:w="0" w:type="auto"/>
          </w:tcPr>
          <w:p w14:paraId="301B9BBA"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3</w:t>
            </w:r>
          </w:p>
        </w:tc>
        <w:tc>
          <w:tcPr>
            <w:tcW w:w="1907" w:type="dxa"/>
          </w:tcPr>
          <w:p w14:paraId="2E31EEEF"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Insufficient institutional support and political commitments can affect the implementation through ineffective collaborative for climate services and EWS</w:t>
            </w:r>
          </w:p>
        </w:tc>
        <w:tc>
          <w:tcPr>
            <w:tcW w:w="1903" w:type="dxa"/>
          </w:tcPr>
          <w:p w14:paraId="4CA821C9"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Political</w:t>
            </w:r>
          </w:p>
        </w:tc>
        <w:tc>
          <w:tcPr>
            <w:tcW w:w="1459" w:type="dxa"/>
          </w:tcPr>
          <w:p w14:paraId="6925097D"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- 2</w:t>
            </w:r>
          </w:p>
          <w:p w14:paraId="4CE9E8B6" w14:textId="53474BE5"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28560389" w14:textId="713774AB" w:rsidR="00514F2D" w:rsidRPr="003D5A4B" w:rsidRDefault="00514F2D" w:rsidP="00372B51">
            <w:pPr>
              <w:pStyle w:val="TableParagraph"/>
              <w:ind w:left="1"/>
              <w:rPr>
                <w:rFonts w:asciiTheme="minorHAnsi" w:hAnsiTheme="minorHAnsi" w:cstheme="minorHAnsi"/>
                <w:sz w:val="18"/>
                <w:szCs w:val="18"/>
              </w:rPr>
            </w:pPr>
          </w:p>
          <w:p w14:paraId="7783B436" w14:textId="05668E3D"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449161F6" w14:textId="77777777" w:rsidR="00514F2D" w:rsidRPr="003D5A4B" w:rsidRDefault="00514F2D" w:rsidP="00372B51">
            <w:pPr>
              <w:pStyle w:val="TableParagraph"/>
              <w:ind w:left="1"/>
              <w:rPr>
                <w:rFonts w:asciiTheme="minorHAnsi" w:hAnsiTheme="minorHAnsi" w:cstheme="minorHAnsi"/>
                <w:sz w:val="18"/>
                <w:szCs w:val="18"/>
              </w:rPr>
            </w:pPr>
          </w:p>
          <w:p w14:paraId="1867FE06" w14:textId="77777777" w:rsidR="00514F2D" w:rsidRPr="003D5A4B" w:rsidRDefault="00514F2D" w:rsidP="00372B51">
            <w:pPr>
              <w:jc w:val="left"/>
              <w:rPr>
                <w:rFonts w:asciiTheme="minorHAnsi" w:hAnsiTheme="minorHAnsi" w:cstheme="minorHAnsi"/>
                <w:sz w:val="18"/>
                <w:szCs w:val="18"/>
              </w:rPr>
            </w:pPr>
          </w:p>
        </w:tc>
        <w:tc>
          <w:tcPr>
            <w:tcW w:w="3797" w:type="dxa"/>
          </w:tcPr>
          <w:p w14:paraId="6888F5FB" w14:textId="77777777" w:rsidR="00514F2D" w:rsidRPr="003D5A4B" w:rsidRDefault="00514F2D" w:rsidP="00D33755">
            <w:pPr>
              <w:rPr>
                <w:rFonts w:asciiTheme="minorHAnsi" w:hAnsiTheme="minorHAnsi" w:cstheme="minorHAnsi"/>
                <w:sz w:val="18"/>
                <w:szCs w:val="18"/>
              </w:rPr>
            </w:pPr>
            <w:r w:rsidRPr="003D5A4B">
              <w:rPr>
                <w:rFonts w:asciiTheme="minorHAnsi" w:hAnsiTheme="minorHAnsi" w:cstheme="minorHAnsi"/>
                <w:sz w:val="18"/>
                <w:szCs w:val="18"/>
              </w:rPr>
              <w:t>The proposed project is strongly supported by Governments and other key stakeholders and development partners. The project, in conjunction with UNDP, will therefore take advantage of this opportunity to seek substantial support from the Governments and forge strong partnership with other development partners. Direct linkages to existing and planned baseline development activities implemented by government, securing of the necessary co-financing, as well as local buy-in will also minimize this risk. It will also be important to establish buy-in from all government departments early as the project will utilize data and information from a wide range of departments.</w:t>
            </w:r>
          </w:p>
          <w:p w14:paraId="69519B29" w14:textId="77777777" w:rsidR="00514F2D" w:rsidRPr="003D5A4B" w:rsidRDefault="00514F2D" w:rsidP="00D33755">
            <w:pPr>
              <w:rPr>
                <w:rFonts w:asciiTheme="minorHAnsi" w:hAnsiTheme="minorHAnsi" w:cstheme="minorHAnsi"/>
                <w:sz w:val="18"/>
                <w:szCs w:val="18"/>
              </w:rPr>
            </w:pPr>
          </w:p>
          <w:p w14:paraId="7ABA7332" w14:textId="77777777" w:rsidR="00514F2D" w:rsidRPr="003D5A4B" w:rsidRDefault="00514F2D" w:rsidP="00D33755">
            <w:pPr>
              <w:rPr>
                <w:rFonts w:asciiTheme="minorHAnsi" w:hAnsiTheme="minorHAnsi" w:cstheme="minorHAnsi"/>
                <w:sz w:val="18"/>
                <w:szCs w:val="18"/>
              </w:rPr>
            </w:pPr>
            <w:r w:rsidRPr="003D5A4B">
              <w:rPr>
                <w:rFonts w:asciiTheme="minorHAnsi" w:hAnsiTheme="minorHAnsi" w:cstheme="minorHAnsi"/>
                <w:sz w:val="18"/>
                <w:szCs w:val="18"/>
              </w:rPr>
              <w:t xml:space="preserve">During the PPG process, a strong effort was made in order to engage and raise awareness of key stakeholders and national institutions that could benefit with the project. The response was very positive, and the representatives of these institutions were very open about their willingness to cooperate and contribute to the project implementation. The inputs gathered during the interviews and both workshops were included in the project design, so their views could be reflected, contributing to create a more consolidated institutional framework. </w:t>
            </w:r>
          </w:p>
          <w:p w14:paraId="5DE2364E" w14:textId="77777777" w:rsidR="00514F2D" w:rsidRPr="003D5A4B" w:rsidRDefault="00514F2D" w:rsidP="00D33755">
            <w:pPr>
              <w:rPr>
                <w:rFonts w:asciiTheme="minorHAnsi" w:hAnsiTheme="minorHAnsi" w:cstheme="minorHAnsi"/>
                <w:sz w:val="18"/>
                <w:szCs w:val="18"/>
              </w:rPr>
            </w:pPr>
          </w:p>
        </w:tc>
      </w:tr>
      <w:tr w:rsidR="00514F2D" w:rsidRPr="003D5A4B" w14:paraId="0880AF1C" w14:textId="77777777" w:rsidTr="00D2358A">
        <w:trPr>
          <w:trHeight w:val="2032"/>
        </w:trPr>
        <w:tc>
          <w:tcPr>
            <w:tcW w:w="0" w:type="auto"/>
          </w:tcPr>
          <w:p w14:paraId="1B920566"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4</w:t>
            </w:r>
          </w:p>
        </w:tc>
        <w:tc>
          <w:tcPr>
            <w:tcW w:w="1907" w:type="dxa"/>
          </w:tcPr>
          <w:p w14:paraId="4BE5E176" w14:textId="77777777" w:rsidR="00514F2D" w:rsidRPr="003D5A4B" w:rsidRDefault="00514F2D" w:rsidP="00372B51">
            <w:pPr>
              <w:pStyle w:val="TableParagraph"/>
              <w:ind w:left="1" w:right="104"/>
              <w:rPr>
                <w:rFonts w:asciiTheme="minorHAnsi" w:hAnsiTheme="minorHAnsi" w:cstheme="minorHAnsi"/>
                <w:sz w:val="18"/>
                <w:szCs w:val="18"/>
              </w:rPr>
            </w:pPr>
            <w:r w:rsidRPr="003D5A4B">
              <w:rPr>
                <w:rFonts w:asciiTheme="minorHAnsi" w:hAnsiTheme="minorHAnsi" w:cstheme="minorHAnsi"/>
                <w:sz w:val="18"/>
                <w:szCs w:val="18"/>
              </w:rPr>
              <w:t>Work progresses in a compartmentalized fashion and there is little integration</w:t>
            </w:r>
          </w:p>
          <w:p w14:paraId="4D0749AD"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e.g. government departments refuse to share data and information</w:t>
            </w:r>
          </w:p>
        </w:tc>
        <w:tc>
          <w:tcPr>
            <w:tcW w:w="1903" w:type="dxa"/>
          </w:tcPr>
          <w:p w14:paraId="2BA25B93"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Political</w:t>
            </w:r>
          </w:p>
        </w:tc>
        <w:tc>
          <w:tcPr>
            <w:tcW w:w="1459" w:type="dxa"/>
          </w:tcPr>
          <w:p w14:paraId="0E9FD532"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- 2</w:t>
            </w:r>
          </w:p>
          <w:p w14:paraId="24C29AE2" w14:textId="3282DEB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1881BF0F" w14:textId="61A6EC9E" w:rsidR="00514F2D" w:rsidRPr="003D5A4B" w:rsidRDefault="00514F2D" w:rsidP="00372B51">
            <w:pPr>
              <w:pStyle w:val="TableParagraph"/>
              <w:ind w:left="1"/>
              <w:rPr>
                <w:rFonts w:asciiTheme="minorHAnsi" w:hAnsiTheme="minorHAnsi" w:cstheme="minorHAnsi"/>
                <w:sz w:val="18"/>
                <w:szCs w:val="18"/>
              </w:rPr>
            </w:pPr>
          </w:p>
          <w:p w14:paraId="5BD056F1" w14:textId="10AA6B8F"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58BCA106" w14:textId="77777777" w:rsidR="00514F2D" w:rsidRPr="003D5A4B" w:rsidRDefault="00514F2D" w:rsidP="00372B51">
            <w:pPr>
              <w:pStyle w:val="TableParagraph"/>
              <w:rPr>
                <w:rFonts w:asciiTheme="minorHAnsi" w:hAnsiTheme="minorHAnsi" w:cstheme="minorHAnsi"/>
                <w:sz w:val="18"/>
                <w:szCs w:val="18"/>
              </w:rPr>
            </w:pPr>
          </w:p>
        </w:tc>
        <w:tc>
          <w:tcPr>
            <w:tcW w:w="3797" w:type="dxa"/>
          </w:tcPr>
          <w:p w14:paraId="577A439C" w14:textId="77777777"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 xml:space="preserve">By ensuring that sensitization on the impact of climate change on sectors and related capacity building across a range of sectors, as well as through the development of tailored climate products (e.g developing products based on internationally available data), these issues can be mitigated.  Project activities focused on creating institutional integration and a collaborative framework have been defined and will be implemented by the project as to mitigate this risk. </w:t>
            </w:r>
          </w:p>
        </w:tc>
      </w:tr>
      <w:tr w:rsidR="00514F2D" w:rsidRPr="003D5A4B" w14:paraId="57022171" w14:textId="77777777" w:rsidTr="00D2358A">
        <w:tc>
          <w:tcPr>
            <w:tcW w:w="0" w:type="auto"/>
          </w:tcPr>
          <w:p w14:paraId="4BCA8D2D"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5</w:t>
            </w:r>
          </w:p>
        </w:tc>
        <w:tc>
          <w:tcPr>
            <w:tcW w:w="1907" w:type="dxa"/>
          </w:tcPr>
          <w:p w14:paraId="3496E68B" w14:textId="77777777" w:rsidR="00514F2D" w:rsidRPr="003D5A4B" w:rsidRDefault="00514F2D" w:rsidP="00372B51">
            <w:pPr>
              <w:pStyle w:val="TableParagraph"/>
              <w:ind w:left="1" w:right="104"/>
              <w:rPr>
                <w:rFonts w:asciiTheme="minorHAnsi" w:hAnsiTheme="minorHAnsi" w:cstheme="minorHAnsi"/>
                <w:sz w:val="18"/>
                <w:szCs w:val="18"/>
              </w:rPr>
            </w:pPr>
            <w:r w:rsidRPr="003D5A4B">
              <w:rPr>
                <w:rFonts w:asciiTheme="minorHAnsi" w:hAnsiTheme="minorHAnsi" w:cstheme="minorHAnsi"/>
                <w:sz w:val="18"/>
                <w:szCs w:val="18"/>
              </w:rPr>
              <w:t>Non-compliance by primary proponents for the successful implementation of this project</w:t>
            </w:r>
          </w:p>
        </w:tc>
        <w:tc>
          <w:tcPr>
            <w:tcW w:w="1903" w:type="dxa"/>
          </w:tcPr>
          <w:p w14:paraId="1C172B41"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Political</w:t>
            </w:r>
          </w:p>
          <w:p w14:paraId="3FE31E67" w14:textId="77777777" w:rsidR="00514F2D" w:rsidRPr="003D5A4B" w:rsidRDefault="00514F2D" w:rsidP="00372B51">
            <w:pPr>
              <w:jc w:val="left"/>
              <w:rPr>
                <w:rFonts w:asciiTheme="minorHAnsi" w:hAnsiTheme="minorHAnsi" w:cstheme="minorHAnsi"/>
                <w:sz w:val="18"/>
                <w:szCs w:val="18"/>
              </w:rPr>
            </w:pPr>
          </w:p>
        </w:tc>
        <w:tc>
          <w:tcPr>
            <w:tcW w:w="1459" w:type="dxa"/>
          </w:tcPr>
          <w:p w14:paraId="07121B54"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- 2</w:t>
            </w:r>
          </w:p>
          <w:p w14:paraId="5CAF2B0C" w14:textId="5BC14E93"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465DE2EE" w14:textId="21F05344" w:rsidR="00514F2D" w:rsidRPr="003D5A4B" w:rsidRDefault="00514F2D" w:rsidP="00372B51">
            <w:pPr>
              <w:pStyle w:val="TableParagraph"/>
              <w:ind w:left="1"/>
              <w:rPr>
                <w:rFonts w:asciiTheme="minorHAnsi" w:hAnsiTheme="minorHAnsi" w:cstheme="minorHAnsi"/>
                <w:sz w:val="18"/>
                <w:szCs w:val="18"/>
              </w:rPr>
            </w:pPr>
          </w:p>
          <w:p w14:paraId="1BB726D4" w14:textId="4990E084"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47135AC7" w14:textId="77777777" w:rsidR="00514F2D" w:rsidRPr="003D5A4B" w:rsidRDefault="00514F2D" w:rsidP="00372B51">
            <w:pPr>
              <w:pStyle w:val="TableParagraph"/>
              <w:ind w:left="1"/>
              <w:rPr>
                <w:rFonts w:asciiTheme="minorHAnsi" w:hAnsiTheme="minorHAnsi" w:cstheme="minorHAnsi"/>
                <w:sz w:val="18"/>
                <w:szCs w:val="18"/>
              </w:rPr>
            </w:pPr>
          </w:p>
          <w:p w14:paraId="4C8E61F4" w14:textId="77777777" w:rsidR="00514F2D" w:rsidRPr="003D5A4B" w:rsidRDefault="00514F2D" w:rsidP="00372B51">
            <w:pPr>
              <w:pStyle w:val="TableParagraph"/>
              <w:ind w:left="1"/>
              <w:rPr>
                <w:rFonts w:asciiTheme="minorHAnsi" w:hAnsiTheme="minorHAnsi" w:cstheme="minorHAnsi"/>
                <w:sz w:val="18"/>
                <w:szCs w:val="18"/>
              </w:rPr>
            </w:pPr>
          </w:p>
          <w:p w14:paraId="0D50A96E" w14:textId="77777777" w:rsidR="00514F2D" w:rsidRPr="003D5A4B" w:rsidRDefault="00514F2D" w:rsidP="00372B51">
            <w:pPr>
              <w:pStyle w:val="TableParagraph"/>
              <w:ind w:left="1"/>
              <w:rPr>
                <w:rFonts w:asciiTheme="minorHAnsi" w:hAnsiTheme="minorHAnsi" w:cstheme="minorHAnsi"/>
                <w:sz w:val="18"/>
                <w:szCs w:val="18"/>
              </w:rPr>
            </w:pPr>
          </w:p>
        </w:tc>
        <w:tc>
          <w:tcPr>
            <w:tcW w:w="3797" w:type="dxa"/>
          </w:tcPr>
          <w:p w14:paraId="6A80A7FE" w14:textId="77777777"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Ensuring that the project is designed and implemented in a participatory and inclusive manner, following established UNDP procedures, will mitigate the risk. Since the activities correspond to the urgent needs as expressed by the primary proponents the risk of non-compliance should be reduced.</w:t>
            </w:r>
          </w:p>
          <w:p w14:paraId="64B99C9A" w14:textId="77777777" w:rsidR="00514F2D" w:rsidRPr="003D5A4B" w:rsidRDefault="00514F2D" w:rsidP="00A22A3C">
            <w:pPr>
              <w:pStyle w:val="TableParagraph"/>
              <w:ind w:left="1" w:right="33"/>
              <w:jc w:val="both"/>
              <w:rPr>
                <w:rFonts w:asciiTheme="minorHAnsi" w:hAnsiTheme="minorHAnsi" w:cstheme="minorHAnsi"/>
                <w:sz w:val="18"/>
                <w:szCs w:val="18"/>
              </w:rPr>
            </w:pPr>
          </w:p>
          <w:p w14:paraId="3FB9BE46" w14:textId="77777777"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The Project Board is a means to approve of and apply adaptive management measures related to management arrangements in the case there are critical challenges.</w:t>
            </w:r>
          </w:p>
          <w:p w14:paraId="53C566B5" w14:textId="77777777" w:rsidR="00514F2D" w:rsidRPr="003D5A4B" w:rsidRDefault="00514F2D" w:rsidP="00A22A3C">
            <w:pPr>
              <w:pStyle w:val="TableParagraph"/>
              <w:ind w:left="1" w:right="33"/>
              <w:jc w:val="both"/>
              <w:rPr>
                <w:rFonts w:asciiTheme="minorHAnsi" w:hAnsiTheme="minorHAnsi" w:cstheme="minorHAnsi"/>
                <w:sz w:val="18"/>
                <w:szCs w:val="18"/>
              </w:rPr>
            </w:pPr>
          </w:p>
        </w:tc>
      </w:tr>
      <w:tr w:rsidR="00514F2D" w:rsidRPr="003D5A4B" w14:paraId="27FD0575" w14:textId="77777777" w:rsidTr="00D2358A">
        <w:tc>
          <w:tcPr>
            <w:tcW w:w="0" w:type="auto"/>
          </w:tcPr>
          <w:p w14:paraId="07C9D747"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6</w:t>
            </w:r>
          </w:p>
        </w:tc>
        <w:tc>
          <w:tcPr>
            <w:tcW w:w="1907" w:type="dxa"/>
          </w:tcPr>
          <w:p w14:paraId="65546F7F" w14:textId="77777777" w:rsidR="00514F2D" w:rsidRPr="003D5A4B" w:rsidRDefault="00514F2D" w:rsidP="00372B51">
            <w:pPr>
              <w:pStyle w:val="TableParagraph"/>
              <w:ind w:left="1" w:right="94"/>
              <w:rPr>
                <w:rFonts w:asciiTheme="minorHAnsi" w:hAnsiTheme="minorHAnsi" w:cstheme="minorHAnsi"/>
                <w:sz w:val="18"/>
                <w:szCs w:val="18"/>
              </w:rPr>
            </w:pPr>
            <w:r w:rsidRPr="003D5A4B">
              <w:rPr>
                <w:rFonts w:asciiTheme="minorHAnsi" w:hAnsiTheme="minorHAnsi" w:cstheme="minorHAnsi"/>
                <w:sz w:val="18"/>
                <w:szCs w:val="18"/>
              </w:rPr>
              <w:t>Climate or other (ie COVID) shocks occurring during the implementation phase of the</w:t>
            </w:r>
          </w:p>
          <w:p w14:paraId="73463785" w14:textId="77777777" w:rsidR="00514F2D" w:rsidRPr="003D5A4B" w:rsidRDefault="00514F2D" w:rsidP="00372B51">
            <w:pPr>
              <w:pStyle w:val="TableParagraph"/>
              <w:ind w:left="1" w:right="104"/>
              <w:rPr>
                <w:rFonts w:asciiTheme="minorHAnsi" w:hAnsiTheme="minorHAnsi" w:cstheme="minorHAnsi"/>
                <w:sz w:val="18"/>
                <w:szCs w:val="18"/>
              </w:rPr>
            </w:pPr>
            <w:r w:rsidRPr="003D5A4B">
              <w:rPr>
                <w:rFonts w:asciiTheme="minorHAnsi" w:hAnsiTheme="minorHAnsi" w:cstheme="minorHAnsi"/>
                <w:sz w:val="18"/>
                <w:szCs w:val="18"/>
              </w:rPr>
              <w:t>Project</w:t>
            </w:r>
          </w:p>
        </w:tc>
        <w:tc>
          <w:tcPr>
            <w:tcW w:w="1903" w:type="dxa"/>
          </w:tcPr>
          <w:p w14:paraId="67CCE818" w14:textId="11C2A768"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Environmental/Social</w:t>
            </w:r>
            <w:r w:rsidR="006E3183" w:rsidRPr="003D5A4B">
              <w:rPr>
                <w:rStyle w:val="FootnoteReference"/>
                <w:rFonts w:asciiTheme="minorHAnsi" w:hAnsiTheme="minorHAnsi" w:cstheme="minorHAnsi"/>
                <w:sz w:val="18"/>
                <w:szCs w:val="18"/>
              </w:rPr>
              <w:footnoteReference w:id="39"/>
            </w:r>
          </w:p>
        </w:tc>
        <w:tc>
          <w:tcPr>
            <w:tcW w:w="1459" w:type="dxa"/>
          </w:tcPr>
          <w:p w14:paraId="3AF0C772" w14:textId="7A9B546F"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- 2</w:t>
            </w:r>
          </w:p>
          <w:p w14:paraId="42203B61" w14:textId="75FB7108"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253F839A" w14:textId="76F4B73A" w:rsidR="00514F2D" w:rsidRPr="003D5A4B" w:rsidRDefault="00514F2D" w:rsidP="00372B51">
            <w:pPr>
              <w:pStyle w:val="TableParagraph"/>
              <w:ind w:left="1"/>
              <w:rPr>
                <w:rFonts w:asciiTheme="minorHAnsi" w:hAnsiTheme="minorHAnsi" w:cstheme="minorHAnsi"/>
                <w:sz w:val="18"/>
                <w:szCs w:val="18"/>
              </w:rPr>
            </w:pPr>
          </w:p>
          <w:p w14:paraId="25262395" w14:textId="74239678" w:rsidR="00514F2D" w:rsidRPr="003D5A4B" w:rsidRDefault="00514F2D" w:rsidP="00514F2D">
            <w:pPr>
              <w:pStyle w:val="TableParagraph"/>
              <w:rPr>
                <w:rFonts w:asciiTheme="minorHAnsi" w:hAnsiTheme="minorHAnsi" w:cstheme="minorHAnsi"/>
                <w:sz w:val="18"/>
                <w:szCs w:val="18"/>
              </w:rPr>
            </w:pPr>
            <w:r w:rsidRPr="003D5A4B">
              <w:rPr>
                <w:rFonts w:asciiTheme="minorHAnsi" w:hAnsiTheme="minorHAnsi" w:cstheme="minorHAnsi"/>
                <w:sz w:val="18"/>
                <w:szCs w:val="18"/>
              </w:rPr>
              <w:t>Level - Moderate</w:t>
            </w:r>
          </w:p>
          <w:p w14:paraId="6992BF58" w14:textId="77777777" w:rsidR="00514F2D" w:rsidRPr="003D5A4B" w:rsidRDefault="00514F2D" w:rsidP="00372B51">
            <w:pPr>
              <w:pStyle w:val="TableParagraph"/>
              <w:ind w:left="1"/>
              <w:rPr>
                <w:rFonts w:asciiTheme="minorHAnsi" w:hAnsiTheme="minorHAnsi" w:cstheme="minorHAnsi"/>
                <w:sz w:val="18"/>
                <w:szCs w:val="18"/>
              </w:rPr>
            </w:pPr>
          </w:p>
          <w:p w14:paraId="3DC37B45" w14:textId="77777777" w:rsidR="00514F2D" w:rsidRPr="003D5A4B" w:rsidRDefault="00514F2D" w:rsidP="00372B51">
            <w:pPr>
              <w:pStyle w:val="TableParagraph"/>
              <w:ind w:left="1"/>
              <w:rPr>
                <w:rFonts w:asciiTheme="minorHAnsi" w:hAnsiTheme="minorHAnsi" w:cstheme="minorHAnsi"/>
                <w:sz w:val="18"/>
                <w:szCs w:val="18"/>
              </w:rPr>
            </w:pPr>
          </w:p>
        </w:tc>
        <w:tc>
          <w:tcPr>
            <w:tcW w:w="3797" w:type="dxa"/>
          </w:tcPr>
          <w:p w14:paraId="0F5CD9EA" w14:textId="6C1C5361"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Government priorities may have to temporarily adjust to respond to shocks.  And as a result</w:t>
            </w:r>
            <w:r w:rsidR="00120D93" w:rsidRPr="003D5A4B">
              <w:rPr>
                <w:rFonts w:asciiTheme="minorHAnsi" w:hAnsiTheme="minorHAnsi" w:cstheme="minorHAnsi"/>
                <w:sz w:val="18"/>
                <w:szCs w:val="18"/>
              </w:rPr>
              <w:t>,</w:t>
            </w:r>
            <w:r w:rsidRPr="003D5A4B">
              <w:rPr>
                <w:rFonts w:asciiTheme="minorHAnsi" w:hAnsiTheme="minorHAnsi" w:cstheme="minorHAnsi"/>
                <w:sz w:val="18"/>
                <w:szCs w:val="18"/>
              </w:rPr>
              <w:t xml:space="preserve"> there may be some delays as more urgent priorities need to be addressed by stakeholders (e.g. disaster risk management services, government preparedness/response measures to the COVID-19 pandemic)</w:t>
            </w:r>
          </w:p>
          <w:p w14:paraId="7820A34C" w14:textId="77777777" w:rsidR="00514F2D" w:rsidRPr="003D5A4B" w:rsidRDefault="00514F2D" w:rsidP="00A22A3C">
            <w:pPr>
              <w:pStyle w:val="TableParagraph"/>
              <w:ind w:left="1" w:right="33"/>
              <w:jc w:val="both"/>
              <w:rPr>
                <w:rFonts w:asciiTheme="minorHAnsi" w:hAnsiTheme="minorHAnsi" w:cstheme="minorHAnsi"/>
                <w:sz w:val="18"/>
                <w:szCs w:val="18"/>
              </w:rPr>
            </w:pPr>
          </w:p>
          <w:p w14:paraId="17258AC8" w14:textId="1ABB8477"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 xml:space="preserve">Related to extreme weather events, timing of equipment installation will be informed by seasons - minimizing impact.  Regarding COVID-19, uncertainties persist particularly on the African continent and </w:t>
            </w:r>
            <w:r w:rsidR="00FC1ECE" w:rsidRPr="003D5A4B">
              <w:rPr>
                <w:rFonts w:asciiTheme="minorHAnsi" w:hAnsiTheme="minorHAnsi" w:cstheme="minorHAnsi"/>
                <w:sz w:val="18"/>
                <w:szCs w:val="18"/>
              </w:rPr>
              <w:t>Guinea-Bissau</w:t>
            </w:r>
            <w:r w:rsidRPr="003D5A4B">
              <w:rPr>
                <w:rFonts w:asciiTheme="minorHAnsi" w:hAnsiTheme="minorHAnsi" w:cstheme="minorHAnsi"/>
                <w:sz w:val="18"/>
                <w:szCs w:val="18"/>
              </w:rPr>
              <w:t xml:space="preserve"> has a concerning number of cases relative to its population.  UNDP will fully adhere to Government guidelines to contain the spread of the virus, in planning its activities. To the extent possible, the project will employ virtual means for consultations with government and capacity building.   </w:t>
            </w:r>
          </w:p>
          <w:p w14:paraId="66810B91" w14:textId="4C695FB2" w:rsidR="00D2358A" w:rsidRPr="003D5A4B" w:rsidRDefault="00D2358A" w:rsidP="00A22A3C">
            <w:pPr>
              <w:pStyle w:val="TableParagraph"/>
              <w:ind w:left="1" w:right="33"/>
              <w:jc w:val="both"/>
              <w:rPr>
                <w:rFonts w:asciiTheme="minorHAnsi" w:hAnsiTheme="minorHAnsi" w:cstheme="minorHAnsi"/>
                <w:sz w:val="18"/>
                <w:szCs w:val="18"/>
              </w:rPr>
            </w:pPr>
          </w:p>
          <w:p w14:paraId="0188FBDF" w14:textId="04D30B2C" w:rsidR="00D2358A" w:rsidRPr="003D5A4B" w:rsidRDefault="00D2358A"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This risk was updated during the project’s appraisal process with more thorough information added in Annex X (Impacts of covid and mainstreaming of post-covid recovery). Annex X contains an in dept analysis of Covid-19 risks in Guinea-Bissau and all the measures that the project will implement to mainstream it into the project.</w:t>
            </w:r>
          </w:p>
          <w:p w14:paraId="1649CAFD" w14:textId="77777777" w:rsidR="00514F2D" w:rsidRPr="003D5A4B" w:rsidRDefault="00514F2D" w:rsidP="00A22A3C">
            <w:pPr>
              <w:pStyle w:val="TableParagraph"/>
              <w:ind w:right="33"/>
              <w:jc w:val="both"/>
              <w:rPr>
                <w:rFonts w:asciiTheme="minorHAnsi" w:hAnsiTheme="minorHAnsi" w:cstheme="minorHAnsi"/>
                <w:sz w:val="18"/>
                <w:szCs w:val="18"/>
              </w:rPr>
            </w:pPr>
          </w:p>
        </w:tc>
      </w:tr>
      <w:tr w:rsidR="00514F2D" w:rsidRPr="003D5A4B" w14:paraId="38DA3871" w14:textId="77777777" w:rsidTr="00D2358A">
        <w:tc>
          <w:tcPr>
            <w:tcW w:w="0" w:type="auto"/>
          </w:tcPr>
          <w:p w14:paraId="30C7202A" w14:textId="77777777" w:rsidR="00514F2D" w:rsidRPr="003D5A4B" w:rsidRDefault="00514F2D" w:rsidP="00372B51">
            <w:pPr>
              <w:rPr>
                <w:rFonts w:asciiTheme="minorHAnsi" w:hAnsiTheme="minorHAnsi" w:cstheme="minorHAnsi"/>
                <w:sz w:val="18"/>
                <w:szCs w:val="18"/>
              </w:rPr>
            </w:pPr>
            <w:r w:rsidRPr="003D5A4B">
              <w:rPr>
                <w:rFonts w:asciiTheme="minorHAnsi" w:hAnsiTheme="minorHAnsi" w:cstheme="minorHAnsi"/>
                <w:sz w:val="18"/>
                <w:szCs w:val="18"/>
              </w:rPr>
              <w:t>7</w:t>
            </w:r>
          </w:p>
        </w:tc>
        <w:tc>
          <w:tcPr>
            <w:tcW w:w="1907" w:type="dxa"/>
          </w:tcPr>
          <w:p w14:paraId="6229A9BF" w14:textId="77777777" w:rsidR="00514F2D" w:rsidRPr="003D5A4B" w:rsidRDefault="00514F2D" w:rsidP="00372B51">
            <w:pPr>
              <w:pStyle w:val="TableParagraph"/>
              <w:ind w:left="1" w:right="94"/>
              <w:rPr>
                <w:rFonts w:asciiTheme="minorHAnsi" w:hAnsiTheme="minorHAnsi" w:cstheme="minorHAnsi"/>
                <w:sz w:val="18"/>
                <w:szCs w:val="18"/>
              </w:rPr>
            </w:pPr>
            <w:r w:rsidRPr="003D5A4B">
              <w:rPr>
                <w:rFonts w:asciiTheme="minorHAnsi" w:hAnsiTheme="minorHAnsi" w:cstheme="minorHAnsi"/>
                <w:sz w:val="18"/>
                <w:szCs w:val="18"/>
              </w:rPr>
              <w:t>Sustainability of investment due to inadequate security and O&amp;M</w:t>
            </w:r>
          </w:p>
        </w:tc>
        <w:tc>
          <w:tcPr>
            <w:tcW w:w="1903" w:type="dxa"/>
          </w:tcPr>
          <w:p w14:paraId="7361F0F4" w14:textId="77777777" w:rsidR="00514F2D" w:rsidRPr="003D5A4B" w:rsidRDefault="00514F2D" w:rsidP="00372B51">
            <w:pPr>
              <w:jc w:val="left"/>
              <w:rPr>
                <w:rFonts w:asciiTheme="minorHAnsi" w:hAnsiTheme="minorHAnsi" w:cstheme="minorHAnsi"/>
                <w:sz w:val="18"/>
                <w:szCs w:val="18"/>
              </w:rPr>
            </w:pPr>
            <w:r w:rsidRPr="003D5A4B">
              <w:rPr>
                <w:rFonts w:asciiTheme="minorHAnsi" w:hAnsiTheme="minorHAnsi" w:cstheme="minorHAnsi"/>
                <w:sz w:val="18"/>
                <w:szCs w:val="18"/>
              </w:rPr>
              <w:t>Technical</w:t>
            </w:r>
          </w:p>
        </w:tc>
        <w:tc>
          <w:tcPr>
            <w:tcW w:w="1459" w:type="dxa"/>
          </w:tcPr>
          <w:p w14:paraId="0F65C86A" w14:textId="77777777"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- 3</w:t>
            </w:r>
          </w:p>
          <w:p w14:paraId="4EC64314" w14:textId="3E9A174E" w:rsidR="00514F2D" w:rsidRPr="003D5A4B" w:rsidRDefault="00514F2D" w:rsidP="00372B51">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4</w:t>
            </w:r>
          </w:p>
          <w:p w14:paraId="626F20D1" w14:textId="387CD4FE" w:rsidR="00514F2D" w:rsidRPr="003D5A4B" w:rsidRDefault="00514F2D" w:rsidP="00372B51">
            <w:pPr>
              <w:pStyle w:val="TableParagraph"/>
              <w:ind w:left="1"/>
              <w:rPr>
                <w:rFonts w:asciiTheme="minorHAnsi" w:hAnsiTheme="minorHAnsi" w:cstheme="minorHAnsi"/>
                <w:sz w:val="18"/>
                <w:szCs w:val="18"/>
              </w:rPr>
            </w:pPr>
          </w:p>
          <w:p w14:paraId="37405DD3" w14:textId="36F57357" w:rsidR="00514F2D" w:rsidRPr="003D5A4B" w:rsidRDefault="00514F2D" w:rsidP="00514F2D">
            <w:pPr>
              <w:pStyle w:val="TableParagraph"/>
              <w:rPr>
                <w:rFonts w:asciiTheme="minorHAnsi" w:hAnsiTheme="minorHAnsi" w:cstheme="minorHAnsi"/>
                <w:sz w:val="18"/>
                <w:szCs w:val="18"/>
              </w:rPr>
            </w:pPr>
            <w:r w:rsidRPr="003D5A4B">
              <w:rPr>
                <w:rFonts w:asciiTheme="minorHAnsi" w:hAnsiTheme="minorHAnsi" w:cstheme="minorHAnsi"/>
                <w:sz w:val="18"/>
                <w:szCs w:val="18"/>
              </w:rPr>
              <w:t>Level - S</w:t>
            </w:r>
            <w:r w:rsidR="00E53E90" w:rsidRPr="003D5A4B">
              <w:rPr>
                <w:rFonts w:asciiTheme="minorHAnsi" w:hAnsiTheme="minorHAnsi" w:cstheme="minorHAnsi"/>
                <w:sz w:val="18"/>
                <w:szCs w:val="18"/>
              </w:rPr>
              <w:t>ubstantial</w:t>
            </w:r>
          </w:p>
          <w:p w14:paraId="2803DCF5" w14:textId="77777777" w:rsidR="00514F2D" w:rsidRPr="003D5A4B" w:rsidRDefault="00514F2D" w:rsidP="00372B51">
            <w:pPr>
              <w:pStyle w:val="TableParagraph"/>
              <w:ind w:left="1"/>
              <w:rPr>
                <w:rFonts w:asciiTheme="minorHAnsi" w:hAnsiTheme="minorHAnsi" w:cstheme="minorHAnsi"/>
                <w:sz w:val="18"/>
                <w:szCs w:val="18"/>
              </w:rPr>
            </w:pPr>
          </w:p>
          <w:p w14:paraId="2708356D" w14:textId="77777777" w:rsidR="00514F2D" w:rsidRPr="003D5A4B" w:rsidRDefault="00514F2D" w:rsidP="00372B51">
            <w:pPr>
              <w:pStyle w:val="TableParagraph"/>
              <w:ind w:left="1"/>
              <w:rPr>
                <w:rFonts w:asciiTheme="minorHAnsi" w:hAnsiTheme="minorHAnsi" w:cstheme="minorHAnsi"/>
                <w:sz w:val="18"/>
                <w:szCs w:val="18"/>
              </w:rPr>
            </w:pPr>
          </w:p>
          <w:p w14:paraId="00F6644D" w14:textId="77777777" w:rsidR="00514F2D" w:rsidRPr="003D5A4B" w:rsidRDefault="00514F2D" w:rsidP="00372B51">
            <w:pPr>
              <w:pStyle w:val="TableParagraph"/>
              <w:ind w:left="1"/>
              <w:rPr>
                <w:rFonts w:asciiTheme="minorHAnsi" w:hAnsiTheme="minorHAnsi" w:cstheme="minorHAnsi"/>
                <w:sz w:val="18"/>
                <w:szCs w:val="18"/>
              </w:rPr>
            </w:pPr>
          </w:p>
        </w:tc>
        <w:tc>
          <w:tcPr>
            <w:tcW w:w="3797" w:type="dxa"/>
          </w:tcPr>
          <w:p w14:paraId="07729F50" w14:textId="77777777" w:rsidR="00514F2D" w:rsidRPr="003D5A4B" w:rsidRDefault="00514F2D"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This risk will be mitigated through the proposed phased approach related to equipment and installation under Component 1, as well as specific activities aimed at creating awareness and a sense of ownership within the communities where the equipment will be located. The project will have a step-by-step development of protocols for successfully engaging local communities and awareness raising about the importance of caretaking and maintaining the equipment. With a robust stakeholder and local community’s engagement plan implemented with the project, the risk will be mitigated.  Importantly, site selection will be contingent on a costed O&amp;M plan with roles and responsibilities clearly defined.</w:t>
            </w:r>
          </w:p>
          <w:p w14:paraId="53568286" w14:textId="77777777" w:rsidR="00514F2D" w:rsidRPr="003D5A4B" w:rsidRDefault="00514F2D" w:rsidP="00A22A3C">
            <w:pPr>
              <w:pStyle w:val="TableParagraph"/>
              <w:ind w:left="1" w:right="33"/>
              <w:jc w:val="both"/>
              <w:rPr>
                <w:rFonts w:asciiTheme="minorHAnsi" w:hAnsiTheme="minorHAnsi" w:cstheme="minorHAnsi"/>
                <w:sz w:val="18"/>
                <w:szCs w:val="18"/>
              </w:rPr>
            </w:pPr>
          </w:p>
        </w:tc>
      </w:tr>
      <w:tr w:rsidR="007F2CE2" w:rsidRPr="003D5A4B" w14:paraId="0B40AD7C" w14:textId="77777777" w:rsidTr="00D2358A">
        <w:tc>
          <w:tcPr>
            <w:tcW w:w="0" w:type="auto"/>
          </w:tcPr>
          <w:p w14:paraId="6D17E7C3" w14:textId="4C4535D9" w:rsidR="007F2CE2" w:rsidRPr="003D5A4B" w:rsidRDefault="007F2CE2" w:rsidP="007F2CE2">
            <w:pPr>
              <w:rPr>
                <w:rFonts w:asciiTheme="minorHAnsi" w:hAnsiTheme="minorHAnsi" w:cstheme="minorHAnsi"/>
                <w:sz w:val="18"/>
                <w:szCs w:val="18"/>
              </w:rPr>
            </w:pPr>
            <w:r w:rsidRPr="003D5A4B">
              <w:rPr>
                <w:rFonts w:asciiTheme="minorHAnsi" w:hAnsiTheme="minorHAnsi" w:cstheme="minorHAnsi"/>
                <w:sz w:val="18"/>
                <w:szCs w:val="18"/>
              </w:rPr>
              <w:t>8</w:t>
            </w:r>
          </w:p>
        </w:tc>
        <w:tc>
          <w:tcPr>
            <w:tcW w:w="1907" w:type="dxa"/>
          </w:tcPr>
          <w:p w14:paraId="49231FB2" w14:textId="162F9C9A" w:rsidR="007F2CE2" w:rsidRPr="003D5A4B" w:rsidRDefault="007F2CE2" w:rsidP="007F2CE2">
            <w:pPr>
              <w:pStyle w:val="TableParagraph"/>
              <w:ind w:left="1" w:right="94"/>
              <w:rPr>
                <w:rFonts w:asciiTheme="minorHAnsi" w:hAnsiTheme="minorHAnsi" w:cstheme="minorHAnsi"/>
                <w:sz w:val="18"/>
                <w:szCs w:val="18"/>
              </w:rPr>
            </w:pPr>
            <w:r w:rsidRPr="003D5A4B">
              <w:rPr>
                <w:rFonts w:asciiTheme="minorHAnsi" w:hAnsiTheme="minorHAnsi" w:cstheme="minorHAnsi"/>
                <w:sz w:val="18"/>
                <w:szCs w:val="18"/>
              </w:rPr>
              <w:t>The project’s capacity building investment will likely have very limited impact in the provision of climatic / early warning services, due to the very low absorptive capacity of individuals and institutions in Guinea-Bissau, and the important capacity gap to be bridged.</w:t>
            </w:r>
          </w:p>
        </w:tc>
        <w:tc>
          <w:tcPr>
            <w:tcW w:w="1903" w:type="dxa"/>
          </w:tcPr>
          <w:p w14:paraId="6383D33E" w14:textId="4CDD369B" w:rsidR="007F2CE2" w:rsidRPr="003D5A4B" w:rsidRDefault="001C62EC" w:rsidP="007F2CE2">
            <w:pPr>
              <w:jc w:val="left"/>
              <w:rPr>
                <w:rFonts w:asciiTheme="minorHAnsi" w:hAnsiTheme="minorHAnsi" w:cstheme="minorHAnsi"/>
                <w:sz w:val="18"/>
                <w:szCs w:val="18"/>
              </w:rPr>
            </w:pPr>
            <w:r w:rsidRPr="003D5A4B">
              <w:rPr>
                <w:sz w:val="18"/>
                <w:szCs w:val="18"/>
              </w:rPr>
              <w:t>Technical / Organizational</w:t>
            </w:r>
          </w:p>
        </w:tc>
        <w:tc>
          <w:tcPr>
            <w:tcW w:w="1459" w:type="dxa"/>
          </w:tcPr>
          <w:p w14:paraId="642A3B10" w14:textId="77777777" w:rsidR="000C2BA8" w:rsidRPr="003D5A4B" w:rsidRDefault="000C2BA8" w:rsidP="000C2BA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- 3</w:t>
            </w:r>
          </w:p>
          <w:p w14:paraId="4328B492" w14:textId="77777777" w:rsidR="000C2BA8" w:rsidRPr="003D5A4B" w:rsidRDefault="000C2BA8" w:rsidP="000C2BA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4</w:t>
            </w:r>
          </w:p>
          <w:p w14:paraId="0BA42420" w14:textId="77777777" w:rsidR="000C2BA8" w:rsidRPr="003D5A4B" w:rsidRDefault="000C2BA8" w:rsidP="000C2BA8">
            <w:pPr>
              <w:pStyle w:val="TableParagraph"/>
              <w:ind w:left="1"/>
              <w:rPr>
                <w:rFonts w:asciiTheme="minorHAnsi" w:hAnsiTheme="minorHAnsi" w:cstheme="minorHAnsi"/>
                <w:sz w:val="18"/>
                <w:szCs w:val="18"/>
              </w:rPr>
            </w:pPr>
          </w:p>
          <w:p w14:paraId="330AA65C" w14:textId="77777777" w:rsidR="000C2BA8" w:rsidRPr="003D5A4B" w:rsidRDefault="000C2BA8" w:rsidP="000C2BA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Substantial</w:t>
            </w:r>
          </w:p>
          <w:p w14:paraId="3A9CDCE2" w14:textId="77777777" w:rsidR="000C2BA8" w:rsidRPr="003D5A4B" w:rsidRDefault="000C2BA8" w:rsidP="000C2BA8">
            <w:pPr>
              <w:pStyle w:val="TableParagraph"/>
              <w:ind w:left="1"/>
              <w:rPr>
                <w:rFonts w:asciiTheme="minorHAnsi" w:hAnsiTheme="minorHAnsi" w:cstheme="minorHAnsi"/>
                <w:sz w:val="18"/>
                <w:szCs w:val="18"/>
              </w:rPr>
            </w:pPr>
          </w:p>
          <w:p w14:paraId="2ED28C31" w14:textId="77777777" w:rsidR="000C2BA8" w:rsidRPr="003D5A4B" w:rsidRDefault="000C2BA8" w:rsidP="000C2BA8">
            <w:pPr>
              <w:pStyle w:val="TableParagraph"/>
              <w:ind w:left="1"/>
              <w:rPr>
                <w:rFonts w:asciiTheme="minorHAnsi" w:hAnsiTheme="minorHAnsi" w:cstheme="minorHAnsi"/>
                <w:sz w:val="18"/>
                <w:szCs w:val="18"/>
              </w:rPr>
            </w:pPr>
          </w:p>
          <w:p w14:paraId="534BDAB9" w14:textId="16F2300E" w:rsidR="007F2CE2" w:rsidRPr="003D5A4B" w:rsidRDefault="007F2CE2" w:rsidP="007F2CE2">
            <w:pPr>
              <w:pStyle w:val="TableParagraph"/>
              <w:ind w:left="1"/>
              <w:rPr>
                <w:rFonts w:asciiTheme="minorHAnsi" w:hAnsiTheme="minorHAnsi" w:cstheme="minorHAnsi"/>
                <w:sz w:val="18"/>
                <w:szCs w:val="18"/>
              </w:rPr>
            </w:pPr>
          </w:p>
        </w:tc>
        <w:tc>
          <w:tcPr>
            <w:tcW w:w="3797" w:type="dxa"/>
          </w:tcPr>
          <w:p w14:paraId="2012C5F3" w14:textId="1286291E" w:rsidR="007F2CE2" w:rsidRPr="003D5A4B" w:rsidRDefault="00871051"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Several activities designed for the project will focus on capacity building and knowledge sharing, including sending out capable individuals to study abroad and obtain post-graduate degrees in relevant areas for the project. This will aim at reducing the capacity gap and building national capacity to ensure the sustainability of the project.</w:t>
            </w:r>
          </w:p>
        </w:tc>
      </w:tr>
      <w:tr w:rsidR="007F2CE2" w:rsidRPr="003D5A4B" w14:paraId="15BF7800" w14:textId="77777777" w:rsidTr="00D2358A">
        <w:tc>
          <w:tcPr>
            <w:tcW w:w="0" w:type="auto"/>
          </w:tcPr>
          <w:p w14:paraId="7997660F" w14:textId="3B978076" w:rsidR="007F2CE2" w:rsidRPr="003D5A4B" w:rsidRDefault="007F2CE2" w:rsidP="007F2CE2">
            <w:pPr>
              <w:rPr>
                <w:rFonts w:asciiTheme="minorHAnsi" w:hAnsiTheme="minorHAnsi" w:cstheme="minorHAnsi"/>
                <w:sz w:val="18"/>
                <w:szCs w:val="18"/>
              </w:rPr>
            </w:pPr>
            <w:r w:rsidRPr="003D5A4B">
              <w:rPr>
                <w:rFonts w:asciiTheme="minorHAnsi" w:hAnsiTheme="minorHAnsi" w:cstheme="minorHAnsi"/>
                <w:sz w:val="18"/>
                <w:szCs w:val="18"/>
              </w:rPr>
              <w:t>9</w:t>
            </w:r>
          </w:p>
        </w:tc>
        <w:tc>
          <w:tcPr>
            <w:tcW w:w="1907" w:type="dxa"/>
          </w:tcPr>
          <w:p w14:paraId="4033359A" w14:textId="3E27F167" w:rsidR="007F2CE2" w:rsidRPr="003D5A4B" w:rsidRDefault="007F2CE2" w:rsidP="007F2CE2">
            <w:pPr>
              <w:pStyle w:val="TableParagraph"/>
              <w:ind w:left="1" w:right="94"/>
              <w:rPr>
                <w:rFonts w:asciiTheme="minorHAnsi" w:hAnsiTheme="minorHAnsi" w:cstheme="minorHAnsi"/>
                <w:sz w:val="18"/>
                <w:szCs w:val="18"/>
              </w:rPr>
            </w:pPr>
            <w:r w:rsidRPr="003D5A4B">
              <w:rPr>
                <w:rFonts w:asciiTheme="minorHAnsi" w:hAnsiTheme="minorHAnsi" w:cstheme="minorHAnsi"/>
                <w:sz w:val="18"/>
                <w:szCs w:val="18"/>
              </w:rPr>
              <w:t>Technical institutions are not well-prepared for implementing a demand-driven approach to their core and potential services.</w:t>
            </w:r>
          </w:p>
        </w:tc>
        <w:tc>
          <w:tcPr>
            <w:tcW w:w="1903" w:type="dxa"/>
          </w:tcPr>
          <w:p w14:paraId="079C1B02" w14:textId="3F89A31A" w:rsidR="007F2CE2" w:rsidRPr="003D5A4B" w:rsidRDefault="00D11FA9" w:rsidP="007F2CE2">
            <w:pPr>
              <w:jc w:val="left"/>
              <w:rPr>
                <w:rFonts w:asciiTheme="minorHAnsi" w:hAnsiTheme="minorHAnsi" w:cstheme="minorHAnsi"/>
                <w:sz w:val="18"/>
                <w:szCs w:val="18"/>
              </w:rPr>
            </w:pPr>
            <w:r w:rsidRPr="003D5A4B">
              <w:rPr>
                <w:sz w:val="18"/>
                <w:szCs w:val="18"/>
              </w:rPr>
              <w:t>Organizational</w:t>
            </w:r>
          </w:p>
        </w:tc>
        <w:tc>
          <w:tcPr>
            <w:tcW w:w="1459" w:type="dxa"/>
          </w:tcPr>
          <w:p w14:paraId="7F3048AD" w14:textId="781575A8" w:rsidR="00F520D8" w:rsidRPr="003D5A4B" w:rsidRDefault="00F520D8" w:rsidP="00F520D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Likelihood - 2</w:t>
            </w:r>
          </w:p>
          <w:p w14:paraId="7A60FF2B" w14:textId="44492F2A" w:rsidR="00F520D8" w:rsidRPr="003D5A4B" w:rsidRDefault="00F520D8" w:rsidP="00F520D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Impact – 3</w:t>
            </w:r>
          </w:p>
          <w:p w14:paraId="762A0B3B" w14:textId="77777777" w:rsidR="00F520D8" w:rsidRPr="003D5A4B" w:rsidRDefault="00F520D8" w:rsidP="00F520D8">
            <w:pPr>
              <w:pStyle w:val="TableParagraph"/>
              <w:ind w:left="1"/>
              <w:rPr>
                <w:rFonts w:asciiTheme="minorHAnsi" w:hAnsiTheme="minorHAnsi" w:cstheme="minorHAnsi"/>
                <w:sz w:val="18"/>
                <w:szCs w:val="18"/>
              </w:rPr>
            </w:pPr>
          </w:p>
          <w:p w14:paraId="45FDC4F4" w14:textId="62DADAFF" w:rsidR="00F520D8" w:rsidRPr="003D5A4B" w:rsidRDefault="00F520D8" w:rsidP="00F520D8">
            <w:pPr>
              <w:pStyle w:val="TableParagraph"/>
              <w:ind w:left="1"/>
              <w:rPr>
                <w:rFonts w:asciiTheme="minorHAnsi" w:hAnsiTheme="minorHAnsi" w:cstheme="minorHAnsi"/>
                <w:sz w:val="18"/>
                <w:szCs w:val="18"/>
              </w:rPr>
            </w:pPr>
            <w:r w:rsidRPr="003D5A4B">
              <w:rPr>
                <w:rFonts w:asciiTheme="minorHAnsi" w:hAnsiTheme="minorHAnsi" w:cstheme="minorHAnsi"/>
                <w:sz w:val="18"/>
                <w:szCs w:val="18"/>
              </w:rPr>
              <w:t>Level - Moderate</w:t>
            </w:r>
          </w:p>
          <w:p w14:paraId="33799B7C" w14:textId="77777777" w:rsidR="00F520D8" w:rsidRPr="003D5A4B" w:rsidRDefault="00F520D8" w:rsidP="00F520D8">
            <w:pPr>
              <w:pStyle w:val="TableParagraph"/>
              <w:ind w:left="1"/>
              <w:rPr>
                <w:rFonts w:asciiTheme="minorHAnsi" w:hAnsiTheme="minorHAnsi" w:cstheme="minorHAnsi"/>
                <w:sz w:val="18"/>
                <w:szCs w:val="18"/>
              </w:rPr>
            </w:pPr>
          </w:p>
          <w:p w14:paraId="5B4EAB87" w14:textId="77777777" w:rsidR="00F520D8" w:rsidRPr="003D5A4B" w:rsidRDefault="00F520D8" w:rsidP="00F520D8">
            <w:pPr>
              <w:pStyle w:val="TableParagraph"/>
              <w:ind w:left="1"/>
              <w:rPr>
                <w:rFonts w:asciiTheme="minorHAnsi" w:hAnsiTheme="minorHAnsi" w:cstheme="minorHAnsi"/>
                <w:sz w:val="18"/>
                <w:szCs w:val="18"/>
              </w:rPr>
            </w:pPr>
          </w:p>
          <w:p w14:paraId="0AC4C8D6" w14:textId="77777777" w:rsidR="007F2CE2" w:rsidRPr="003D5A4B" w:rsidRDefault="007F2CE2" w:rsidP="007F2CE2">
            <w:pPr>
              <w:pStyle w:val="TableParagraph"/>
              <w:ind w:left="1"/>
              <w:rPr>
                <w:rFonts w:asciiTheme="minorHAnsi" w:hAnsiTheme="minorHAnsi" w:cstheme="minorHAnsi"/>
                <w:sz w:val="18"/>
                <w:szCs w:val="18"/>
              </w:rPr>
            </w:pPr>
          </w:p>
        </w:tc>
        <w:tc>
          <w:tcPr>
            <w:tcW w:w="3797" w:type="dxa"/>
          </w:tcPr>
          <w:p w14:paraId="3A597A8E" w14:textId="6C963A4C" w:rsidR="007F2CE2" w:rsidRPr="003D5A4B" w:rsidRDefault="00F86D17" w:rsidP="00A22A3C">
            <w:pPr>
              <w:pStyle w:val="TableParagraph"/>
              <w:ind w:left="1" w:right="33"/>
              <w:jc w:val="both"/>
              <w:rPr>
                <w:rFonts w:asciiTheme="minorHAnsi" w:hAnsiTheme="minorHAnsi" w:cstheme="minorHAnsi"/>
                <w:sz w:val="18"/>
                <w:szCs w:val="18"/>
              </w:rPr>
            </w:pPr>
            <w:r w:rsidRPr="003D5A4B">
              <w:rPr>
                <w:rFonts w:asciiTheme="minorHAnsi" w:hAnsiTheme="minorHAnsi" w:cstheme="minorHAnsi"/>
                <w:sz w:val="18"/>
                <w:szCs w:val="18"/>
              </w:rPr>
              <w:t>As the project proposes a demand-driven approach for the establishment of climate information services, the institutions might not be prepared to implement it. This risk will be mitigated through the project design, with activities of capacity-building, engagement of stakeholders and knowledge sharing, to introduce the concept and help its implementation within the institutions.</w:t>
            </w:r>
          </w:p>
        </w:tc>
      </w:tr>
    </w:tbl>
    <w:p w14:paraId="2D4EDC71" w14:textId="2C58ED51" w:rsidR="007F2CE2" w:rsidRPr="003D5A4B" w:rsidRDefault="007F2CE2"/>
    <w:p w14:paraId="50066ED0" w14:textId="77777777" w:rsidR="00514F2D" w:rsidRPr="003D5A4B" w:rsidRDefault="00514F2D" w:rsidP="00514F2D">
      <w:pPr>
        <w:pStyle w:val="Bullets"/>
        <w:numPr>
          <w:ilvl w:val="0"/>
          <w:numId w:val="0"/>
        </w:numPr>
        <w:ind w:left="1080" w:hanging="360"/>
      </w:pPr>
    </w:p>
    <w:p w14:paraId="40A1D8CD" w14:textId="77777777" w:rsidR="0097266D" w:rsidRPr="003D5A4B" w:rsidRDefault="0097266D" w:rsidP="0097266D">
      <w:pPr>
        <w:pStyle w:val="Heading2"/>
      </w:pPr>
      <w:bookmarkStart w:id="225" w:name="_Toc30519013"/>
      <w:bookmarkStart w:id="226" w:name="_Toc34746238"/>
      <w:bookmarkStart w:id="227" w:name="_Toc32068522"/>
      <w:bookmarkStart w:id="228" w:name="_Toc166321170"/>
      <w:r w:rsidRPr="003D5A4B">
        <w:t>4) Stakeholders</w:t>
      </w:r>
      <w:bookmarkEnd w:id="225"/>
      <w:bookmarkEnd w:id="226"/>
      <w:bookmarkEnd w:id="227"/>
      <w:bookmarkEnd w:id="228"/>
    </w:p>
    <w:p w14:paraId="1C0716D4" w14:textId="3DF45E41" w:rsidR="0097266D" w:rsidRPr="003D5A4B" w:rsidRDefault="0097266D" w:rsidP="0097266D">
      <w:pPr>
        <w:rPr>
          <w:rFonts w:cs="Segoe UI"/>
          <w:szCs w:val="20"/>
        </w:rPr>
      </w:pPr>
      <w:r w:rsidRPr="003D5A4B">
        <w:rPr>
          <w:rFonts w:cs="Segoe UI"/>
          <w:szCs w:val="20"/>
        </w:rPr>
        <w:t xml:space="preserve">The successful implementation of the project will largely depend on the effective communication and coordination with the multiple project stakeholders and the implementation of mechanisms to ensure stakeholders’ participation and commitment to the project. </w:t>
      </w:r>
      <w:r w:rsidRPr="003D5A4B">
        <w:rPr>
          <w:rFonts w:cs="Calibri"/>
        </w:rPr>
        <w:t xml:space="preserve">The project design process involved consultations with a wide range of stakeholder groups and participatory vulnerability assessments with local communities. </w:t>
      </w:r>
      <w:r w:rsidRPr="003D5A4B">
        <w:rPr>
          <w:rFonts w:cs="Segoe UI"/>
          <w:szCs w:val="20"/>
        </w:rPr>
        <w:t xml:space="preserve">The project’s detailed Stakeholder Engagement Plan is unfolded in </w:t>
      </w:r>
      <w:r w:rsidRPr="003D5A4B">
        <w:rPr>
          <w:rFonts w:cs="Segoe UI"/>
          <w:szCs w:val="20"/>
        </w:rPr>
        <w:fldChar w:fldCharType="begin"/>
      </w:r>
      <w:r w:rsidRPr="003D5A4B">
        <w:rPr>
          <w:rFonts w:cs="Segoe UI"/>
          <w:szCs w:val="20"/>
        </w:rPr>
        <w:instrText xml:space="preserve"> REF _Ref30520730 \h </w:instrText>
      </w:r>
      <w:r w:rsidR="003D5A4B" w:rsidRPr="003D5A4B">
        <w:rPr>
          <w:rFonts w:cs="Segoe UI"/>
          <w:szCs w:val="20"/>
        </w:rPr>
        <w:instrText xml:space="preserve"> \* MERGEFORMAT </w:instrText>
      </w:r>
      <w:r w:rsidRPr="003D5A4B">
        <w:rPr>
          <w:rFonts w:cs="Segoe UI"/>
          <w:szCs w:val="20"/>
        </w:rPr>
      </w:r>
      <w:r w:rsidRPr="003D5A4B">
        <w:rPr>
          <w:rFonts w:cs="Segoe UI"/>
          <w:szCs w:val="20"/>
        </w:rPr>
        <w:fldChar w:fldCharType="separate"/>
      </w:r>
      <w:r w:rsidR="00F84DAA" w:rsidRPr="003D5A4B">
        <w:t>Annex 4:  Stakeholder Engagement Plan</w:t>
      </w:r>
      <w:r w:rsidRPr="003D5A4B">
        <w:rPr>
          <w:rFonts w:cs="Segoe UI"/>
          <w:szCs w:val="20"/>
        </w:rPr>
        <w:fldChar w:fldCharType="end"/>
      </w:r>
      <w:r w:rsidRPr="003D5A4B">
        <w:rPr>
          <w:rFonts w:cs="Segoe UI"/>
          <w:szCs w:val="20"/>
          <w:u w:val="single"/>
        </w:rPr>
        <w:t>.</w:t>
      </w:r>
      <w:r w:rsidRPr="003D5A4B">
        <w:rPr>
          <w:rFonts w:cs="Segoe UI"/>
          <w:szCs w:val="20"/>
        </w:rPr>
        <w:t xml:space="preserve"> </w:t>
      </w:r>
    </w:p>
    <w:p w14:paraId="57037B23" w14:textId="77777777" w:rsidR="0097266D" w:rsidRPr="003D5A4B" w:rsidRDefault="0097266D" w:rsidP="0097266D">
      <w:pPr>
        <w:rPr>
          <w:rFonts w:cs="Segoe UI"/>
          <w:color w:val="000000"/>
          <w:szCs w:val="20"/>
        </w:rPr>
      </w:pPr>
    </w:p>
    <w:p w14:paraId="3B97C96D" w14:textId="77777777" w:rsidR="0097266D" w:rsidRPr="003D5A4B" w:rsidRDefault="0097266D" w:rsidP="0097266D">
      <w:pPr>
        <w:rPr>
          <w:rFonts w:cs="Segoe UI"/>
          <w:color w:val="000000"/>
          <w:szCs w:val="20"/>
        </w:rPr>
      </w:pPr>
      <w:r w:rsidRPr="003D5A4B">
        <w:rPr>
          <w:rFonts w:cs="Segoe UI"/>
          <w:color w:val="000000"/>
          <w:szCs w:val="20"/>
        </w:rPr>
        <w:t xml:space="preserve">The formulation of the stakeholder engagement plan has the following objectives: a) to clearly identify the basic roles and responsibilities of the main participants in this Project; b) to ensure full knowledge of those involved concerning the progress and obstacles in project development and to take advantage of the experience and skills of the participants to enhance project activities; and c) to identify key instances in the project cycle where stakeholder involvement will occur. </w:t>
      </w:r>
    </w:p>
    <w:p w14:paraId="49174106" w14:textId="77777777" w:rsidR="0097266D" w:rsidRPr="003D5A4B" w:rsidRDefault="0097266D" w:rsidP="0097266D">
      <w:pPr>
        <w:rPr>
          <w:rFonts w:cs="Segoe UI"/>
          <w:color w:val="000000"/>
          <w:szCs w:val="20"/>
        </w:rPr>
      </w:pPr>
    </w:p>
    <w:p w14:paraId="1C2668A3" w14:textId="77777777" w:rsidR="0097266D" w:rsidRPr="003D5A4B" w:rsidRDefault="0097266D" w:rsidP="0097266D">
      <w:pPr>
        <w:rPr>
          <w:rFonts w:cs="Segoe UI"/>
          <w:color w:val="000000"/>
          <w:szCs w:val="20"/>
        </w:rPr>
      </w:pPr>
      <w:r w:rsidRPr="003D5A4B">
        <w:rPr>
          <w:rFonts w:cs="Segoe UI"/>
          <w:color w:val="000000"/>
          <w:szCs w:val="20"/>
        </w:rPr>
        <w:t>The ultimate purpose of the stakeholder engagement plan will be the long‐term sustainability of the project achievements, based on transparency and the effective participation of the key stakeholders. The broad consultation process and mobilization of national ownership aim at obtaining, at the end, a Project Document which once submitted to the GEF, corresponds to the reality and is aligned with the priorities of Guinea-Bissau, in which this aim will only be achieved with the shrewd and competent technical participation of all.</w:t>
      </w:r>
    </w:p>
    <w:p w14:paraId="0888E672" w14:textId="77777777" w:rsidR="0097266D" w:rsidRPr="003D5A4B" w:rsidRDefault="0097266D" w:rsidP="0097266D">
      <w:pPr>
        <w:rPr>
          <w:rFonts w:cs="Segoe UI"/>
          <w:color w:val="000000"/>
          <w:szCs w:val="20"/>
        </w:rPr>
      </w:pPr>
    </w:p>
    <w:p w14:paraId="06FD63DB" w14:textId="77777777" w:rsidR="0097266D" w:rsidRPr="003D5A4B" w:rsidRDefault="0097266D" w:rsidP="0097266D">
      <w:pPr>
        <w:rPr>
          <w:rFonts w:cs="Segoe UI"/>
          <w:color w:val="000000"/>
          <w:szCs w:val="20"/>
        </w:rPr>
      </w:pPr>
      <w:r w:rsidRPr="003D5A4B">
        <w:rPr>
          <w:rFonts w:cs="Segoe UI"/>
          <w:color w:val="000000"/>
          <w:szCs w:val="20"/>
        </w:rPr>
        <w:t xml:space="preserve">During project implementation, it will be ensured that implementation approaches are well targeted to meet ‘end users’ needs (i.e. the beneficiaries) and to establish strong ownership of project outcomes by national partners and beneficiaries. </w:t>
      </w:r>
      <w:r w:rsidRPr="003D5A4B">
        <w:rPr>
          <w:rFonts w:cs="Calibri"/>
        </w:rPr>
        <w:t xml:space="preserve">A strong emphasis will be placed on consultation with local communities affected by climate change induced extreme weather events to assess their needs and the impact of project support in meeting their demands in climate information and early warning. </w:t>
      </w:r>
      <w:r w:rsidRPr="003D5A4B">
        <w:rPr>
          <w:rFonts w:cs="Segoe UI"/>
          <w:szCs w:val="20"/>
        </w:rPr>
        <w:t xml:space="preserve">The participatory decentralized approach to project implementation </w:t>
      </w:r>
      <w:r w:rsidRPr="003D5A4B">
        <w:rPr>
          <w:rFonts w:cs="Segoe UI"/>
          <w:color w:val="000000"/>
          <w:szCs w:val="20"/>
        </w:rPr>
        <w:t>will help to ensure that each project zone and locality has ownership of the transformative process to building up Climate Information and EWS systems, including its applications, for climate change resilient development.</w:t>
      </w:r>
    </w:p>
    <w:p w14:paraId="41EC8420" w14:textId="77777777" w:rsidR="0097266D" w:rsidRPr="003D5A4B" w:rsidRDefault="0097266D" w:rsidP="0097266D">
      <w:pPr>
        <w:pStyle w:val="Heading3"/>
      </w:pPr>
      <w:bookmarkStart w:id="229" w:name="_Toc517982664"/>
      <w:bookmarkStart w:id="230" w:name="_Toc34746239"/>
      <w:bookmarkStart w:id="231" w:name="_Toc32068523"/>
      <w:bookmarkStart w:id="232" w:name="_Toc166321171"/>
      <w:r w:rsidRPr="003D5A4B">
        <w:t>Methodology of Stakeholder Selection</w:t>
      </w:r>
      <w:bookmarkEnd w:id="229"/>
      <w:bookmarkEnd w:id="230"/>
      <w:bookmarkEnd w:id="231"/>
      <w:bookmarkEnd w:id="232"/>
    </w:p>
    <w:p w14:paraId="2995A8FA" w14:textId="02F39B3D" w:rsidR="0097266D" w:rsidRPr="003D5A4B" w:rsidRDefault="0097266D" w:rsidP="0097266D">
      <w:pPr>
        <w:rPr>
          <w:rFonts w:asciiTheme="minorHAnsi" w:hAnsiTheme="minorHAnsi" w:cstheme="minorHAnsi"/>
          <w:color w:val="FF0000"/>
        </w:rPr>
      </w:pPr>
      <w:r w:rsidRPr="003D5A4B">
        <w:rPr>
          <w:rFonts w:asciiTheme="minorHAnsi" w:hAnsiTheme="minorHAnsi" w:cstheme="minorHAnsi"/>
        </w:rPr>
        <w:t xml:space="preserve">The overall analysis of the stakeholders that cover Climate Information and Early Warning System for resilient development and climate adaptation at a nation-wide approach was based on interviews with the known actors, players, heads of institutions, participation in the Inception Workshop, as well as other existing data in the documents such as the ACCC Project, and coastal planning reports and also on the FAOLex </w:t>
      </w:r>
      <w:bookmarkStart w:id="233" w:name="_Hlk512422016"/>
      <w:r w:rsidRPr="003D5A4B">
        <w:rPr>
          <w:rFonts w:asciiTheme="minorHAnsi" w:hAnsiTheme="minorHAnsi" w:cstheme="minorHAnsi"/>
        </w:rPr>
        <w:t>database websit</w:t>
      </w:r>
      <w:bookmarkEnd w:id="233"/>
      <w:r w:rsidRPr="003D5A4B">
        <w:rPr>
          <w:rFonts w:asciiTheme="minorHAnsi" w:hAnsiTheme="minorHAnsi" w:cstheme="minorHAnsi"/>
        </w:rPr>
        <w:t>e.</w:t>
      </w:r>
    </w:p>
    <w:p w14:paraId="6D804121" w14:textId="77777777" w:rsidR="0097266D" w:rsidRPr="003D5A4B" w:rsidRDefault="0097266D" w:rsidP="0097266D">
      <w:pPr>
        <w:rPr>
          <w:rFonts w:asciiTheme="minorHAnsi" w:hAnsiTheme="minorHAnsi" w:cstheme="minorHAnsi"/>
          <w:color w:val="FF0000"/>
        </w:rPr>
      </w:pPr>
    </w:p>
    <w:p w14:paraId="6C4F85AC" w14:textId="77777777" w:rsidR="0097266D" w:rsidRPr="003D5A4B" w:rsidRDefault="0097266D" w:rsidP="0097266D">
      <w:pPr>
        <w:rPr>
          <w:rFonts w:asciiTheme="minorHAnsi" w:hAnsiTheme="minorHAnsi" w:cstheme="minorHAnsi"/>
        </w:rPr>
      </w:pPr>
      <w:r w:rsidRPr="003D5A4B">
        <w:rPr>
          <w:rFonts w:asciiTheme="minorHAnsi" w:hAnsiTheme="minorHAnsi" w:cstheme="minorHAnsi"/>
        </w:rPr>
        <w:t xml:space="preserve">The project will focus stakeholder engagement at two levels of intervention: </w:t>
      </w:r>
    </w:p>
    <w:p w14:paraId="41C80CE6" w14:textId="77777777" w:rsidR="0097266D" w:rsidRPr="003D5A4B" w:rsidRDefault="0097266D" w:rsidP="0097266D">
      <w:pPr>
        <w:rPr>
          <w:rFonts w:asciiTheme="minorHAnsi" w:hAnsiTheme="minorHAnsi" w:cstheme="minorHAnsi"/>
        </w:rPr>
      </w:pPr>
    </w:p>
    <w:p w14:paraId="32A39F4F" w14:textId="77777777" w:rsidR="0097266D" w:rsidRPr="003D5A4B" w:rsidRDefault="0097266D" w:rsidP="004B3BF3">
      <w:pPr>
        <w:pStyle w:val="Bullets"/>
        <w:numPr>
          <w:ilvl w:val="0"/>
          <w:numId w:val="14"/>
        </w:numPr>
      </w:pPr>
      <w:r w:rsidRPr="003D5A4B">
        <w:t xml:space="preserve">Working with national and local public institutions and agencies in order to strengthen their capacity to consolidate, expand and effectively manage new projects on building Climate information and Early Warning Systems in Guinea-Bissau and to align project activities with government’s strategic priorities; </w:t>
      </w:r>
    </w:p>
    <w:p w14:paraId="4A2365AD" w14:textId="77777777" w:rsidR="0097266D" w:rsidRPr="003D5A4B" w:rsidRDefault="0097266D" w:rsidP="004B3BF3">
      <w:pPr>
        <w:pStyle w:val="Bullets"/>
        <w:numPr>
          <w:ilvl w:val="0"/>
          <w:numId w:val="14"/>
        </w:numPr>
      </w:pPr>
      <w:r w:rsidRPr="003D5A4B">
        <w:t>Working directly with civil society organizations, NGOs and CBOs, as well as communities /individuals at local level, especially women, to execute awareness activities, participate in EWS communication strategies, secure and maintain climate information equipment to be installed at priority zones nation-wide and optimize benefits of project activities.</w:t>
      </w:r>
    </w:p>
    <w:p w14:paraId="4B007EBB" w14:textId="77777777" w:rsidR="0097266D" w:rsidRPr="003D5A4B" w:rsidRDefault="0097266D" w:rsidP="0097266D"/>
    <w:p w14:paraId="5036D119" w14:textId="77777777" w:rsidR="0097266D" w:rsidRPr="003D5A4B" w:rsidRDefault="0097266D" w:rsidP="002E4BFC">
      <w:pPr>
        <w:pStyle w:val="Heading4"/>
      </w:pPr>
      <w:r w:rsidRPr="003D5A4B">
        <w:t>Mapping of project’s key stakeholders and their envisaged role and responsibilities in the project</w:t>
      </w:r>
    </w:p>
    <w:p w14:paraId="620086F8" w14:textId="77777777" w:rsidR="0097266D" w:rsidRPr="003D5A4B" w:rsidRDefault="0097266D" w:rsidP="0097266D">
      <w:pPr>
        <w:rPr>
          <w:rFonts w:cs="Segoe UI"/>
          <w:color w:val="000000"/>
          <w:szCs w:val="20"/>
        </w:rPr>
      </w:pPr>
    </w:p>
    <w:p w14:paraId="4946BE98" w14:textId="77777777" w:rsidR="0097266D" w:rsidRPr="003D5A4B" w:rsidRDefault="0097266D" w:rsidP="0097266D">
      <w:pPr>
        <w:rPr>
          <w:rFonts w:cs="Segoe UI"/>
          <w:color w:val="000000"/>
          <w:szCs w:val="20"/>
        </w:rPr>
      </w:pPr>
      <w:r w:rsidRPr="003D5A4B">
        <w:rPr>
          <w:rFonts w:cs="Segoe UI"/>
          <w:color w:val="000000"/>
          <w:szCs w:val="20"/>
        </w:rPr>
        <w:t>After the thorough stakeholder analysis, understanding their interests, needs and perception about the project as well as their responsibilities a matrix with key project stakeholders has been produced. It relates each stakeholder`s mandate and function and their prospective roles in the project; i.e. in which activities they engage, and the engagement methods/means.  The stakeholder inventory includes the technical ministries (Group 1); other government agencies (Group 2); NGO’s and CBOs (Group 3) and local communities (Group 4).</w:t>
      </w:r>
    </w:p>
    <w:p w14:paraId="3A0AB9A4" w14:textId="52CB5296" w:rsidR="0097266D" w:rsidRPr="003D5A4B" w:rsidRDefault="0097266D" w:rsidP="002E4BFC">
      <w:pPr>
        <w:pStyle w:val="Heading4"/>
      </w:pPr>
      <w:bookmarkStart w:id="234" w:name="_Toc517982665"/>
      <w:bookmarkStart w:id="235" w:name="_Toc34746240"/>
      <w:bookmarkStart w:id="236" w:name="_Toc32068524"/>
      <w:r w:rsidRPr="003D5A4B">
        <w:t>Relevant stakeholder</w:t>
      </w:r>
      <w:r w:rsidR="002E4BFC" w:rsidRPr="003D5A4B">
        <w:t>s:</w:t>
      </w:r>
      <w:r w:rsidRPr="003D5A4B">
        <w:t xml:space="preserve"> summary</w:t>
      </w:r>
      <w:bookmarkEnd w:id="234"/>
      <w:bookmarkEnd w:id="235"/>
      <w:bookmarkEnd w:id="236"/>
      <w:r w:rsidR="002E4BFC" w:rsidRPr="003D5A4B">
        <w:t xml:space="preserve"> of </w:t>
      </w:r>
      <w:r w:rsidR="00C71200" w:rsidRPr="003D5A4B">
        <w:t>proposed roles</w:t>
      </w:r>
    </w:p>
    <w:p w14:paraId="48809C0C" w14:textId="5BB919FA" w:rsidR="0097266D" w:rsidRPr="003D5A4B" w:rsidRDefault="0097266D" w:rsidP="0097266D">
      <w:pPr>
        <w:rPr>
          <w:rFonts w:cs="Calibri"/>
        </w:rPr>
      </w:pPr>
      <w:r w:rsidRPr="003D5A4B">
        <w:rPr>
          <w:rFonts w:cs="Calibri"/>
        </w:rPr>
        <w:t xml:space="preserve">The stakeholders particularly important for the project have been summarized in </w:t>
      </w:r>
      <w:r w:rsidR="00134C1E" w:rsidRPr="003D5A4B">
        <w:rPr>
          <w:rFonts w:cs="Calibri"/>
        </w:rPr>
        <w:fldChar w:fldCharType="begin"/>
      </w:r>
      <w:r w:rsidR="00134C1E" w:rsidRPr="003D5A4B">
        <w:rPr>
          <w:rFonts w:cs="Calibri"/>
        </w:rPr>
        <w:instrText xml:space="preserve"> REF _Ref30778489 \h </w:instrText>
      </w:r>
      <w:r w:rsidR="003B18F3" w:rsidRPr="003D5A4B">
        <w:rPr>
          <w:rFonts w:cs="Calibri"/>
        </w:rPr>
        <w:instrText xml:space="preserve"> \* MERGEFORMAT </w:instrText>
      </w:r>
      <w:r w:rsidR="00134C1E" w:rsidRPr="003D5A4B">
        <w:rPr>
          <w:rFonts w:cs="Calibri"/>
        </w:rPr>
      </w:r>
      <w:r w:rsidR="00134C1E" w:rsidRPr="003D5A4B">
        <w:rPr>
          <w:rFonts w:cs="Calibri"/>
        </w:rPr>
        <w:fldChar w:fldCharType="separate"/>
      </w:r>
      <w:r w:rsidR="00F84DAA" w:rsidRPr="003D5A4B">
        <w:t xml:space="preserve">Table </w:t>
      </w:r>
      <w:r w:rsidR="00F84DAA">
        <w:rPr>
          <w:noProof/>
        </w:rPr>
        <w:t>16</w:t>
      </w:r>
      <w:r w:rsidR="00134C1E" w:rsidRPr="003D5A4B">
        <w:rPr>
          <w:rFonts w:cs="Calibri"/>
        </w:rPr>
        <w:fldChar w:fldCharType="end"/>
      </w:r>
      <w:r w:rsidR="00134C1E" w:rsidRPr="003D5A4B">
        <w:rPr>
          <w:rFonts w:cs="Calibri"/>
        </w:rPr>
        <w:t xml:space="preserve">. </w:t>
      </w:r>
      <w:r w:rsidRPr="003D5A4B">
        <w:rPr>
          <w:rFonts w:cs="Calibri"/>
        </w:rPr>
        <w:t xml:space="preserve">One of the main stakeholders, however, are the communities, that are projected to benefit from the project. Their participation is crucial for the successful implementation of the project. These communities (both already included in the project, as well as communities potentially to be included) are listed in </w:t>
      </w:r>
      <w:r w:rsidR="007B1F85" w:rsidRPr="003D5A4B">
        <w:rPr>
          <w:rFonts w:cs="Calibri"/>
        </w:rPr>
        <w:fldChar w:fldCharType="begin"/>
      </w:r>
      <w:r w:rsidR="007B1F85" w:rsidRPr="003D5A4B">
        <w:rPr>
          <w:rFonts w:cs="Calibri"/>
        </w:rPr>
        <w:instrText xml:space="preserve"> REF _Ref32006745 \h  \* MERGEFORMAT </w:instrText>
      </w:r>
      <w:r w:rsidR="007B1F85" w:rsidRPr="003D5A4B">
        <w:rPr>
          <w:rFonts w:cs="Calibri"/>
        </w:rPr>
      </w:r>
      <w:r w:rsidR="007B1F85" w:rsidRPr="003D5A4B">
        <w:rPr>
          <w:rFonts w:cs="Calibri"/>
        </w:rPr>
        <w:fldChar w:fldCharType="separate"/>
      </w:r>
      <w:r w:rsidR="00F84DAA" w:rsidRPr="003D5A4B">
        <w:t xml:space="preserve">Table </w:t>
      </w:r>
      <w:r w:rsidR="00F84DAA">
        <w:rPr>
          <w:noProof/>
        </w:rPr>
        <w:t>19</w:t>
      </w:r>
      <w:r w:rsidR="007B1F85" w:rsidRPr="003D5A4B">
        <w:rPr>
          <w:rFonts w:cs="Calibri"/>
        </w:rPr>
        <w:fldChar w:fldCharType="end"/>
      </w:r>
      <w:r w:rsidR="007B1F85" w:rsidRPr="003D5A4B">
        <w:rPr>
          <w:rFonts w:cs="Calibri"/>
        </w:rPr>
        <w:t xml:space="preserve"> </w:t>
      </w:r>
      <w:r w:rsidRPr="003D5A4B">
        <w:rPr>
          <w:rFonts w:cs="Calibri"/>
        </w:rPr>
        <w:t xml:space="preserve">in </w:t>
      </w:r>
      <w:r w:rsidRPr="003D5A4B">
        <w:rPr>
          <w:rFonts w:cs="Calibri"/>
        </w:rPr>
        <w:fldChar w:fldCharType="begin"/>
      </w:r>
      <w:r w:rsidRPr="003D5A4B">
        <w:rPr>
          <w:rFonts w:cs="Calibri"/>
        </w:rPr>
        <w:instrText xml:space="preserve"> REF _Ref30521176 \h </w:instrText>
      </w:r>
      <w:r w:rsidR="007440C8" w:rsidRPr="003D5A4B">
        <w:rPr>
          <w:rFonts w:cs="Calibri"/>
        </w:rPr>
        <w:instrText xml:space="preserve"> \* MERGEFORMAT </w:instrText>
      </w:r>
      <w:r w:rsidRPr="003D5A4B">
        <w:rPr>
          <w:rFonts w:cs="Calibri"/>
        </w:rPr>
      </w:r>
      <w:r w:rsidRPr="003D5A4B">
        <w:rPr>
          <w:rFonts w:cs="Calibri"/>
        </w:rPr>
        <w:fldChar w:fldCharType="separate"/>
      </w:r>
      <w:r w:rsidR="00F84DAA" w:rsidRPr="003D5A4B">
        <w:t>Annex 4:  Stakeholder Engagement Plan</w:t>
      </w:r>
      <w:r w:rsidRPr="003D5A4B">
        <w:rPr>
          <w:rFonts w:cs="Calibri"/>
        </w:rPr>
        <w:fldChar w:fldCharType="end"/>
      </w:r>
      <w:r w:rsidRPr="003D5A4B">
        <w:rPr>
          <w:rFonts w:cs="Calibri"/>
          <w:b/>
        </w:rPr>
        <w:t>.</w:t>
      </w:r>
      <w:r w:rsidRPr="003D5A4B">
        <w:rPr>
          <w:rFonts w:cs="Calibri"/>
        </w:rPr>
        <w:t xml:space="preserve"> </w:t>
      </w:r>
    </w:p>
    <w:p w14:paraId="08EF5F8A" w14:textId="77777777" w:rsidR="0097266D" w:rsidRPr="003D5A4B" w:rsidRDefault="0097266D" w:rsidP="0097266D">
      <w:pPr>
        <w:rPr>
          <w:rFonts w:cs="Calibri"/>
        </w:rPr>
      </w:pPr>
    </w:p>
    <w:p w14:paraId="6230E92D" w14:textId="00C72D7B" w:rsidR="0097266D" w:rsidRPr="003D5A4B" w:rsidRDefault="0097266D" w:rsidP="0097266D">
      <w:bookmarkStart w:id="237" w:name="_Hlk58420898"/>
      <w:r w:rsidRPr="003D5A4B">
        <w:t xml:space="preserve">The project preparation phase will be coordinated by the </w:t>
      </w:r>
      <w:r w:rsidR="00DA68C5">
        <w:t>Ministry of Environment and Biodiversity</w:t>
      </w:r>
      <w:r w:rsidR="005E4760">
        <w:t xml:space="preserve"> </w:t>
      </w:r>
      <w:r w:rsidR="00DA68C5">
        <w:t>( MAB</w:t>
      </w:r>
      <w:r w:rsidRPr="003D5A4B">
        <w:t xml:space="preserve">-GB), which will likely also be the main implementing partner for the roll-out of the project. The identification and assessment of the climate information needs will be co-implemented with key CSOs (NGOs, CBOs) that have a long experience in supporting rural development, climate risks assessment and climate change management. This will also include research organizations such as INEP, IBAP and the other key potential users of the climate information namely the vulnerable communities, the private sector (mining companies and Bissau port users) and the related government institutions:  Ministry of Natural resources and Energy / General Directorate of Water Resources; Secretary of State of Environment /Directorate General of Environment ; Ministry of Agriculture /Secretary of State for Food Security; Ministry of Interior / National Civil Protection Service ; Ministry of Health /Directorate General of Health; further the Ministries of Infrastructure and Tourism. </w:t>
      </w:r>
    </w:p>
    <w:p w14:paraId="096E5E75" w14:textId="77777777" w:rsidR="0097266D" w:rsidRPr="003D5A4B" w:rsidRDefault="0097266D" w:rsidP="0097266D"/>
    <w:p w14:paraId="6A2A72B0" w14:textId="539EA8F0" w:rsidR="0097266D" w:rsidRPr="003D5A4B" w:rsidRDefault="0097266D" w:rsidP="0097266D">
      <w:r w:rsidRPr="003D5A4B">
        <w:t xml:space="preserve">For the implementation phase, prior consultations with the Government of </w:t>
      </w:r>
      <w:r w:rsidR="00C41A43" w:rsidRPr="003D5A4B">
        <w:t>Guinea-Bissau</w:t>
      </w:r>
      <w:r w:rsidRPr="003D5A4B">
        <w:t xml:space="preserve"> have revealed that the </w:t>
      </w:r>
      <w:r w:rsidR="00DA68C5">
        <w:t>Ministry of Environment and Biodiversity ( MAB</w:t>
      </w:r>
      <w:r w:rsidR="00DA68C5" w:rsidRPr="003D5A4B">
        <w:t xml:space="preserve"> </w:t>
      </w:r>
      <w:r w:rsidR="00DA68C5">
        <w:t>-</w:t>
      </w:r>
      <w:r w:rsidRPr="003D5A4B">
        <w:t xml:space="preserve">GB) will ensure the overall coordination of the project as the national main implementing partner (IP), and in close collaboration with the General Directorate of Environment, Directorate General of Hydrology, the National Directorate of Fishing, the National directorate of the disaster risks management, the Directorates of Infrastructures and land management. The project implementation phase will also involve the Universities of </w:t>
      </w:r>
      <w:r w:rsidR="00C41A43" w:rsidRPr="003D5A4B">
        <w:t>Guinea-Bissau</w:t>
      </w:r>
      <w:r w:rsidRPr="003D5A4B">
        <w:t xml:space="preserve"> (Jean Piaget, Lus</w:t>
      </w:r>
      <w:r w:rsidR="003B18F3" w:rsidRPr="003D5A4B">
        <w:t>ó</w:t>
      </w:r>
      <w:r w:rsidRPr="003D5A4B">
        <w:t xml:space="preserve">fona, Amilcar Cabral). </w:t>
      </w:r>
    </w:p>
    <w:p w14:paraId="797EAF03" w14:textId="77777777" w:rsidR="0097266D" w:rsidRPr="003D5A4B" w:rsidRDefault="0097266D" w:rsidP="0097266D">
      <w:pPr>
        <w:pStyle w:val="BodyText"/>
        <w:pBdr>
          <w:bottom w:val="none" w:sz="0" w:space="0" w:color="auto"/>
        </w:pBdr>
        <w:ind w:right="229"/>
        <w:rPr>
          <w:rFonts w:ascii="Calibri" w:hAnsi="Calibri"/>
          <w:i w:val="0"/>
          <w:iCs w:val="0"/>
        </w:rPr>
      </w:pPr>
    </w:p>
    <w:p w14:paraId="0C0D0792" w14:textId="4B37C594" w:rsidR="0097266D" w:rsidRPr="003D5A4B" w:rsidRDefault="0097266D" w:rsidP="0097266D">
      <w:pPr>
        <w:pStyle w:val="BodyText"/>
        <w:pBdr>
          <w:bottom w:val="none" w:sz="0" w:space="0" w:color="auto"/>
        </w:pBdr>
        <w:ind w:right="229"/>
        <w:rPr>
          <w:rFonts w:ascii="Calibri" w:hAnsi="Calibri"/>
          <w:i w:val="0"/>
          <w:iCs w:val="0"/>
        </w:rPr>
      </w:pPr>
      <w:r w:rsidRPr="003D5A4B">
        <w:rPr>
          <w:rFonts w:ascii="Calibri" w:hAnsi="Calibri"/>
          <w:i w:val="0"/>
          <w:iCs w:val="0"/>
        </w:rPr>
        <w:t xml:space="preserve">The INM-GB which is the main </w:t>
      </w:r>
      <w:r w:rsidR="00666647">
        <w:rPr>
          <w:rFonts w:ascii="Calibri" w:hAnsi="Calibri"/>
          <w:i w:val="0"/>
          <w:iCs w:val="0"/>
        </w:rPr>
        <w:t xml:space="preserve">responsible </w:t>
      </w:r>
      <w:r w:rsidR="00EF3A29">
        <w:rPr>
          <w:rFonts w:ascii="Calibri" w:hAnsi="Calibri"/>
          <w:i w:val="0"/>
          <w:iCs w:val="0"/>
        </w:rPr>
        <w:t xml:space="preserve">party </w:t>
      </w:r>
      <w:r w:rsidR="00EF3A29" w:rsidRPr="003D5A4B">
        <w:rPr>
          <w:rFonts w:ascii="Calibri" w:hAnsi="Calibri"/>
          <w:i w:val="0"/>
          <w:iCs w:val="0"/>
        </w:rPr>
        <w:t>for</w:t>
      </w:r>
      <w:r w:rsidRPr="003D5A4B">
        <w:rPr>
          <w:rFonts w:ascii="Calibri" w:hAnsi="Calibri"/>
          <w:i w:val="0"/>
          <w:iCs w:val="0"/>
        </w:rPr>
        <w:t xml:space="preserve"> </w:t>
      </w:r>
      <w:r w:rsidR="00C41A43" w:rsidRPr="003D5A4B">
        <w:rPr>
          <w:rFonts w:ascii="Calibri" w:hAnsi="Calibri"/>
          <w:i w:val="0"/>
          <w:iCs w:val="0"/>
        </w:rPr>
        <w:t>Guinea-Bissau</w:t>
      </w:r>
      <w:r w:rsidRPr="003D5A4B">
        <w:rPr>
          <w:rFonts w:ascii="Calibri" w:hAnsi="Calibri"/>
          <w:i w:val="0"/>
          <w:iCs w:val="0"/>
        </w:rPr>
        <w:t xml:space="preserve"> of the EU- UNDP supported project AMESD, METAGRI and EMERMET will ensure the coordination of these aforementioned projects with this LDCF proposal. In the same perspective, the INM-GB will coordinate with the SNPC (National Civil Protection Service) to ensure a better coordination between DRM and climate change management in </w:t>
      </w:r>
      <w:r w:rsidR="00C41A43" w:rsidRPr="003D5A4B">
        <w:rPr>
          <w:rFonts w:ascii="Calibri" w:hAnsi="Calibri"/>
          <w:i w:val="0"/>
          <w:iCs w:val="0"/>
        </w:rPr>
        <w:t>Guinea-Bissau</w:t>
      </w:r>
      <w:r w:rsidRPr="003D5A4B">
        <w:rPr>
          <w:rFonts w:ascii="Calibri" w:hAnsi="Calibri"/>
          <w:i w:val="0"/>
          <w:iCs w:val="0"/>
        </w:rPr>
        <w:t xml:space="preserve">. </w:t>
      </w:r>
    </w:p>
    <w:p w14:paraId="6AE81AB8" w14:textId="77777777" w:rsidR="0097266D" w:rsidRPr="003D5A4B" w:rsidRDefault="0097266D" w:rsidP="0097266D">
      <w:pPr>
        <w:pStyle w:val="BodyText"/>
        <w:pBdr>
          <w:bottom w:val="none" w:sz="0" w:space="0" w:color="auto"/>
        </w:pBdr>
        <w:ind w:right="229"/>
        <w:rPr>
          <w:rFonts w:ascii="Calibri" w:hAnsi="Calibri"/>
          <w:i w:val="0"/>
          <w:iCs w:val="0"/>
        </w:rPr>
      </w:pPr>
    </w:p>
    <w:p w14:paraId="6555E4E6" w14:textId="2C4C3D05" w:rsidR="0097266D" w:rsidRPr="003D5A4B" w:rsidRDefault="0097266D" w:rsidP="0097266D">
      <w:pPr>
        <w:pStyle w:val="BodyText"/>
        <w:pBdr>
          <w:bottom w:val="none" w:sz="0" w:space="0" w:color="auto"/>
        </w:pBdr>
        <w:ind w:right="229"/>
        <w:rPr>
          <w:rFonts w:ascii="Calibri" w:hAnsi="Calibri"/>
          <w:i w:val="0"/>
          <w:iCs w:val="0"/>
        </w:rPr>
      </w:pPr>
      <w:r w:rsidRPr="003D5A4B">
        <w:rPr>
          <w:rFonts w:ascii="Calibri" w:hAnsi="Calibri"/>
          <w:i w:val="0"/>
          <w:iCs w:val="0"/>
        </w:rPr>
        <w:t>The INM-GB will also coordinate with the Ministry of Agriculture which is the main IP for the “</w:t>
      </w:r>
      <w:r w:rsidR="00C41A43" w:rsidRPr="003D5A4B">
        <w:rPr>
          <w:rFonts w:ascii="Calibri" w:hAnsi="Calibri"/>
          <w:i w:val="0"/>
          <w:iCs w:val="0"/>
        </w:rPr>
        <w:t>Guinea-Bissau</w:t>
      </w:r>
      <w:r w:rsidRPr="003D5A4B">
        <w:rPr>
          <w:rFonts w:ascii="Calibri" w:hAnsi="Calibri"/>
          <w:i w:val="0"/>
          <w:iCs w:val="0"/>
        </w:rPr>
        <w:t xml:space="preserve"> agriculture development and food security project” to ensure the coordination of the proposals with the aforementioned project. </w:t>
      </w:r>
    </w:p>
    <w:p w14:paraId="2B3B46AA" w14:textId="77777777" w:rsidR="0097266D" w:rsidRPr="003D5A4B" w:rsidRDefault="0097266D" w:rsidP="0097266D">
      <w:pPr>
        <w:pStyle w:val="BodyText"/>
        <w:pBdr>
          <w:bottom w:val="none" w:sz="0" w:space="0" w:color="auto"/>
        </w:pBdr>
        <w:ind w:right="229"/>
        <w:rPr>
          <w:rFonts w:ascii="Calibri" w:hAnsi="Calibri"/>
          <w:i w:val="0"/>
          <w:iCs w:val="0"/>
        </w:rPr>
      </w:pPr>
    </w:p>
    <w:p w14:paraId="1C12ABF2" w14:textId="56972FC7" w:rsidR="0097266D" w:rsidRPr="003D5A4B" w:rsidRDefault="0097266D" w:rsidP="0097266D">
      <w:pPr>
        <w:pStyle w:val="BodyText"/>
        <w:pBdr>
          <w:bottom w:val="none" w:sz="0" w:space="0" w:color="auto"/>
        </w:pBdr>
        <w:ind w:right="229"/>
        <w:rPr>
          <w:rFonts w:ascii="Calibri" w:hAnsi="Calibri"/>
          <w:i w:val="0"/>
          <w:iCs w:val="0"/>
        </w:rPr>
      </w:pPr>
      <w:r w:rsidRPr="003D5A4B">
        <w:rPr>
          <w:rFonts w:ascii="Calibri" w:hAnsi="Calibri"/>
          <w:i w:val="0"/>
          <w:iCs w:val="0"/>
        </w:rPr>
        <w:t xml:space="preserve">In the same perspective, the INM-GB will ensure a close collaboration of the IBAP, as main IP of the 2 projects “strengthening the capacity for the management of the environment and the forests” and “sustainable management of natural resources”, to ensure that the project implementation are in line with the 2 aforementioned projects. </w:t>
      </w:r>
    </w:p>
    <w:p w14:paraId="135B21A2" w14:textId="77777777" w:rsidR="0097266D" w:rsidRPr="003D5A4B" w:rsidRDefault="0097266D" w:rsidP="0097266D">
      <w:pPr>
        <w:pStyle w:val="BodyText"/>
        <w:pBdr>
          <w:bottom w:val="none" w:sz="0" w:space="0" w:color="auto"/>
        </w:pBdr>
        <w:ind w:right="229"/>
        <w:rPr>
          <w:rFonts w:ascii="Calibri" w:hAnsi="Calibri"/>
          <w:i w:val="0"/>
          <w:iCs w:val="0"/>
        </w:rPr>
      </w:pPr>
    </w:p>
    <w:p w14:paraId="2A25F89A" w14:textId="4C86567B" w:rsidR="0097266D" w:rsidRPr="003D5A4B" w:rsidRDefault="0097266D" w:rsidP="0097266D">
      <w:pPr>
        <w:pStyle w:val="BodyText"/>
        <w:pBdr>
          <w:bottom w:val="none" w:sz="0" w:space="0" w:color="auto"/>
        </w:pBdr>
        <w:ind w:right="229"/>
        <w:rPr>
          <w:rFonts w:ascii="Calibri" w:hAnsi="Calibri"/>
          <w:i w:val="0"/>
          <w:iCs w:val="0"/>
        </w:rPr>
      </w:pPr>
      <w:r w:rsidRPr="003D5A4B">
        <w:rPr>
          <w:rFonts w:ascii="Calibri" w:hAnsi="Calibri"/>
          <w:i w:val="0"/>
          <w:iCs w:val="0"/>
        </w:rPr>
        <w:t>The INM-GB will also ensure the full collaboration of the Directorate of Infrastructures in the project implementation which is the main IP for the investment program for the rehabilitation and constructions of road.</w:t>
      </w:r>
    </w:p>
    <w:bookmarkEnd w:id="237"/>
    <w:p w14:paraId="0AFDCB4A" w14:textId="456C7E32" w:rsidR="004513B5" w:rsidRPr="003D5A4B" w:rsidRDefault="004513B5" w:rsidP="0097266D">
      <w:pPr>
        <w:pStyle w:val="BodyText"/>
        <w:pBdr>
          <w:bottom w:val="none" w:sz="0" w:space="0" w:color="auto"/>
        </w:pBdr>
        <w:ind w:right="229"/>
        <w:rPr>
          <w:rFonts w:ascii="Calibri" w:hAnsi="Calibri"/>
          <w:i w:val="0"/>
          <w:iCs w:val="0"/>
        </w:rPr>
      </w:pPr>
    </w:p>
    <w:p w14:paraId="547203B0" w14:textId="1653B67F" w:rsidR="0097266D" w:rsidRPr="003D5A4B" w:rsidRDefault="0097266D" w:rsidP="0097266D">
      <w:pPr>
        <w:pStyle w:val="Caption"/>
      </w:pPr>
      <w:bookmarkStart w:id="238" w:name="_Ref30778489"/>
      <w:bookmarkStart w:id="239" w:name="_Toc166321239"/>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17</w:t>
      </w:r>
      <w:r w:rsidRPr="003D5A4B">
        <w:rPr>
          <w:noProof/>
        </w:rPr>
        <w:fldChar w:fldCharType="end"/>
      </w:r>
      <w:bookmarkEnd w:id="238"/>
      <w:r w:rsidRPr="003D5A4B">
        <w:t xml:space="preserve">. </w:t>
      </w:r>
      <w:bookmarkStart w:id="240" w:name="_Hlk58421054"/>
      <w:r w:rsidRPr="003D5A4B">
        <w:t xml:space="preserve">Project’s Key Stakeholders and their </w:t>
      </w:r>
      <w:r w:rsidR="00D42B03" w:rsidRPr="003D5A4B">
        <w:t xml:space="preserve">Expected </w:t>
      </w:r>
      <w:r w:rsidRPr="003D5A4B">
        <w:t>Roles in the Project</w:t>
      </w:r>
      <w:bookmarkEnd w:id="239"/>
      <w:r w:rsidRPr="003D5A4B">
        <w:t xml:space="preserve"> </w:t>
      </w:r>
      <w:bookmarkEnd w:id="240"/>
    </w:p>
    <w:tbl>
      <w:tblP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406"/>
        <w:gridCol w:w="11"/>
      </w:tblGrid>
      <w:tr w:rsidR="0097266D" w:rsidRPr="003D5A4B" w14:paraId="23B72F32" w14:textId="77777777" w:rsidTr="004513B5">
        <w:trPr>
          <w:gridAfter w:val="1"/>
          <w:wAfter w:w="11" w:type="dxa"/>
          <w:tblHeader/>
        </w:trPr>
        <w:tc>
          <w:tcPr>
            <w:tcW w:w="1838" w:type="dxa"/>
            <w:shd w:val="clear" w:color="auto" w:fill="000000" w:themeFill="text1"/>
          </w:tcPr>
          <w:p w14:paraId="350453A0" w14:textId="77777777" w:rsidR="0097266D" w:rsidRPr="003D5A4B" w:rsidRDefault="0097266D" w:rsidP="004513B5">
            <w:pPr>
              <w:jc w:val="left"/>
              <w:rPr>
                <w:rFonts w:asciiTheme="minorHAnsi" w:hAnsiTheme="minorHAnsi" w:cstheme="minorHAnsi"/>
                <w:b/>
                <w:sz w:val="16"/>
                <w:szCs w:val="16"/>
              </w:rPr>
            </w:pPr>
            <w:bookmarkStart w:id="241" w:name="_Hlk513451041"/>
            <w:r w:rsidRPr="003D5A4B">
              <w:rPr>
                <w:rFonts w:asciiTheme="minorHAnsi" w:hAnsiTheme="minorHAnsi" w:cstheme="minorHAnsi"/>
                <w:b/>
                <w:sz w:val="16"/>
                <w:szCs w:val="16"/>
              </w:rPr>
              <w:t>Stakeholder</w:t>
            </w:r>
          </w:p>
        </w:tc>
        <w:tc>
          <w:tcPr>
            <w:tcW w:w="3827" w:type="dxa"/>
            <w:shd w:val="clear" w:color="auto" w:fill="000000" w:themeFill="text1"/>
          </w:tcPr>
          <w:p w14:paraId="0208EF0E" w14:textId="77777777" w:rsidR="0097266D" w:rsidRPr="003D5A4B" w:rsidRDefault="0097266D" w:rsidP="004513B5">
            <w:pPr>
              <w:jc w:val="left"/>
              <w:rPr>
                <w:rFonts w:asciiTheme="minorHAnsi" w:hAnsiTheme="minorHAnsi" w:cstheme="minorHAnsi"/>
                <w:b/>
                <w:i/>
                <w:sz w:val="16"/>
                <w:szCs w:val="16"/>
              </w:rPr>
            </w:pPr>
            <w:r w:rsidRPr="003D5A4B">
              <w:rPr>
                <w:rFonts w:asciiTheme="minorHAnsi" w:hAnsiTheme="minorHAnsi" w:cstheme="minorHAnsi"/>
                <w:b/>
                <w:sz w:val="16"/>
                <w:szCs w:val="16"/>
              </w:rPr>
              <w:t>Description</w:t>
            </w:r>
          </w:p>
        </w:tc>
        <w:tc>
          <w:tcPr>
            <w:tcW w:w="3406" w:type="dxa"/>
            <w:shd w:val="clear" w:color="auto" w:fill="000000" w:themeFill="text1"/>
          </w:tcPr>
          <w:p w14:paraId="2BC79BF7"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Role in project</w:t>
            </w:r>
          </w:p>
        </w:tc>
      </w:tr>
      <w:tr w:rsidR="0097266D" w:rsidRPr="003D5A4B" w14:paraId="6390100E" w14:textId="77777777" w:rsidTr="004513B5">
        <w:trPr>
          <w:gridAfter w:val="1"/>
          <w:wAfter w:w="11" w:type="dxa"/>
        </w:trPr>
        <w:tc>
          <w:tcPr>
            <w:tcW w:w="1838" w:type="dxa"/>
            <w:shd w:val="clear" w:color="auto" w:fill="F2F2F2" w:themeFill="background1" w:themeFillShade="F2"/>
          </w:tcPr>
          <w:p w14:paraId="459A613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Government</w:t>
            </w:r>
          </w:p>
        </w:tc>
        <w:tc>
          <w:tcPr>
            <w:tcW w:w="3827" w:type="dxa"/>
            <w:shd w:val="clear" w:color="auto" w:fill="F2F2F2" w:themeFill="background1" w:themeFillShade="F2"/>
          </w:tcPr>
          <w:p w14:paraId="4E8F47FA" w14:textId="77777777" w:rsidR="0097266D" w:rsidRPr="003D5A4B" w:rsidRDefault="0097266D" w:rsidP="004513B5">
            <w:pPr>
              <w:jc w:val="left"/>
              <w:rPr>
                <w:rFonts w:asciiTheme="minorHAnsi" w:hAnsiTheme="minorHAnsi" w:cstheme="minorHAnsi"/>
                <w:b/>
                <w:sz w:val="16"/>
                <w:szCs w:val="16"/>
                <w:shd w:val="clear" w:color="auto" w:fill="FFFFFF"/>
              </w:rPr>
            </w:pPr>
          </w:p>
        </w:tc>
        <w:tc>
          <w:tcPr>
            <w:tcW w:w="3406" w:type="dxa"/>
            <w:shd w:val="clear" w:color="auto" w:fill="F2F2F2" w:themeFill="background1" w:themeFillShade="F2"/>
          </w:tcPr>
          <w:p w14:paraId="69C91DFB" w14:textId="77777777" w:rsidR="0097266D" w:rsidRPr="003D5A4B" w:rsidRDefault="0097266D" w:rsidP="004513B5">
            <w:pPr>
              <w:jc w:val="left"/>
              <w:rPr>
                <w:rFonts w:asciiTheme="minorHAnsi" w:hAnsiTheme="minorHAnsi" w:cstheme="minorHAnsi"/>
                <w:b/>
                <w:sz w:val="16"/>
                <w:szCs w:val="16"/>
              </w:rPr>
            </w:pPr>
          </w:p>
        </w:tc>
      </w:tr>
      <w:tr w:rsidR="0097266D" w:rsidRPr="003D5A4B" w14:paraId="07F400A3" w14:textId="77777777" w:rsidTr="004513B5">
        <w:trPr>
          <w:gridAfter w:val="1"/>
          <w:wAfter w:w="11" w:type="dxa"/>
        </w:trPr>
        <w:tc>
          <w:tcPr>
            <w:tcW w:w="1838" w:type="dxa"/>
            <w:shd w:val="clear" w:color="auto" w:fill="auto"/>
          </w:tcPr>
          <w:p w14:paraId="1CAE601E" w14:textId="56E890A1" w:rsidR="0097266D" w:rsidRPr="003D5A4B" w:rsidRDefault="00B422AB" w:rsidP="004513B5">
            <w:pPr>
              <w:jc w:val="left"/>
              <w:rPr>
                <w:rFonts w:asciiTheme="minorHAnsi" w:hAnsiTheme="minorHAnsi" w:cstheme="minorHAnsi"/>
                <w:b/>
                <w:sz w:val="16"/>
                <w:szCs w:val="16"/>
              </w:rPr>
            </w:pPr>
            <w:r>
              <w:t xml:space="preserve">Ministry of Environment and Biodiversity( MAB) </w:t>
            </w:r>
          </w:p>
        </w:tc>
        <w:tc>
          <w:tcPr>
            <w:tcW w:w="3827" w:type="dxa"/>
            <w:shd w:val="clear" w:color="auto" w:fill="auto"/>
          </w:tcPr>
          <w:p w14:paraId="68AA12AC" w14:textId="399A4F07" w:rsidR="0097266D" w:rsidRPr="003D5A4B" w:rsidRDefault="00B422AB" w:rsidP="004513B5">
            <w:pPr>
              <w:jc w:val="left"/>
              <w:rPr>
                <w:rFonts w:asciiTheme="minorHAnsi" w:hAnsiTheme="minorHAnsi"/>
                <w:sz w:val="16"/>
                <w:szCs w:val="16"/>
              </w:rPr>
            </w:pPr>
            <w:r w:rsidRPr="00B422AB">
              <w:rPr>
                <w:rFonts w:asciiTheme="minorHAnsi" w:hAnsiTheme="minorHAnsi"/>
                <w:sz w:val="16"/>
                <w:szCs w:val="16"/>
              </w:rPr>
              <w:t>Ministry of Environment and Biodiversity( MAB</w:t>
            </w:r>
            <w:r w:rsidRPr="003D5A4B">
              <w:rPr>
                <w:rFonts w:asciiTheme="minorHAnsi" w:hAnsiTheme="minorHAnsi"/>
                <w:sz w:val="16"/>
                <w:szCs w:val="16"/>
              </w:rPr>
              <w:t xml:space="preserve"> </w:t>
            </w:r>
            <w:r>
              <w:rPr>
                <w:rFonts w:asciiTheme="minorHAnsi" w:hAnsiTheme="minorHAnsi"/>
                <w:sz w:val="16"/>
                <w:szCs w:val="16"/>
              </w:rPr>
              <w:t>)</w:t>
            </w:r>
            <w:r w:rsidR="0097266D" w:rsidRPr="003D5A4B">
              <w:rPr>
                <w:rFonts w:asciiTheme="minorHAnsi" w:hAnsiTheme="minorHAnsi"/>
                <w:sz w:val="16"/>
                <w:szCs w:val="16"/>
              </w:rPr>
              <w:t xml:space="preserve">of </w:t>
            </w:r>
            <w:r w:rsidR="00C41A43" w:rsidRPr="003D5A4B">
              <w:rPr>
                <w:rFonts w:asciiTheme="minorHAnsi" w:hAnsiTheme="minorHAnsi"/>
                <w:sz w:val="16"/>
                <w:szCs w:val="16"/>
              </w:rPr>
              <w:t>Guinea-Bissau</w:t>
            </w:r>
            <w:r w:rsidR="0097266D" w:rsidRPr="003D5A4B">
              <w:rPr>
                <w:rFonts w:asciiTheme="minorHAnsi" w:hAnsiTheme="minorHAnsi"/>
                <w:sz w:val="16"/>
                <w:szCs w:val="16"/>
              </w:rPr>
              <w:t xml:space="preserve"> (INM-GB) is the national authority in the fields of meteorology and climatology with the objective to pursue national policies in the fields of meteorology and climatology (Art. 3, Decree Law 11/2011, Creation of INM-GB).</w:t>
            </w:r>
          </w:p>
          <w:p w14:paraId="5F9B3E07" w14:textId="77777777" w:rsidR="0097266D" w:rsidRPr="003D5A4B" w:rsidRDefault="0097266D" w:rsidP="004513B5">
            <w:pPr>
              <w:jc w:val="left"/>
              <w:rPr>
                <w:rFonts w:asciiTheme="minorHAnsi" w:hAnsiTheme="minorHAnsi"/>
                <w:sz w:val="16"/>
                <w:szCs w:val="16"/>
              </w:rPr>
            </w:pPr>
          </w:p>
          <w:p w14:paraId="61A781CF" w14:textId="77777777" w:rsidR="0097266D" w:rsidRPr="003D5A4B" w:rsidRDefault="0097266D" w:rsidP="004513B5">
            <w:pPr>
              <w:jc w:val="left"/>
              <w:rPr>
                <w:rFonts w:asciiTheme="minorHAnsi" w:hAnsiTheme="minorHAnsi" w:cs="Arial"/>
                <w:sz w:val="16"/>
                <w:szCs w:val="16"/>
              </w:rPr>
            </w:pPr>
            <w:r w:rsidRPr="003D5A4B">
              <w:rPr>
                <w:rFonts w:asciiTheme="minorHAnsi" w:hAnsiTheme="minorHAnsi"/>
                <w:sz w:val="16"/>
                <w:szCs w:val="16"/>
              </w:rPr>
              <w:t xml:space="preserve">The INM-GB is the responsible national institution for weather forecast and climate information; it generates forecasts and models; </w:t>
            </w:r>
            <w:r w:rsidRPr="003D5A4B">
              <w:rPr>
                <w:rFonts w:asciiTheme="minorHAnsi" w:hAnsiTheme="minorHAnsi" w:cs="Arial"/>
                <w:sz w:val="16"/>
                <w:szCs w:val="16"/>
              </w:rPr>
              <w:t xml:space="preserve">ensures the installation, maintenance, upkeep and development of stations for meteorological, climatological and hydrometric observations. </w:t>
            </w:r>
          </w:p>
          <w:p w14:paraId="722BD849" w14:textId="77777777" w:rsidR="0097266D" w:rsidRPr="003D5A4B" w:rsidRDefault="0097266D" w:rsidP="004513B5">
            <w:pPr>
              <w:jc w:val="left"/>
              <w:rPr>
                <w:rFonts w:asciiTheme="minorHAnsi" w:hAnsiTheme="minorHAnsi" w:cs="Arial"/>
                <w:sz w:val="16"/>
                <w:szCs w:val="16"/>
              </w:rPr>
            </w:pPr>
          </w:p>
          <w:p w14:paraId="17154C8D"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Arial"/>
                <w:sz w:val="16"/>
                <w:szCs w:val="16"/>
              </w:rPr>
              <w:t xml:space="preserve">The INM provides the national entities responsible for civil protection with special warnings about situations of adverse weather; performs studies and investigations in the </w:t>
            </w:r>
            <w:r w:rsidRPr="003D5A4B">
              <w:rPr>
                <w:rFonts w:asciiTheme="minorHAnsi" w:hAnsiTheme="minorHAnsi" w:cstheme="minorHAnsi"/>
                <w:sz w:val="16"/>
                <w:szCs w:val="16"/>
              </w:rPr>
              <w:t xml:space="preserve">fields of meteorology, climatology and hydrometry; promotes education and development of meteorological research and capacity building. </w:t>
            </w:r>
          </w:p>
          <w:p w14:paraId="27268395" w14:textId="77777777" w:rsidR="0097266D" w:rsidRPr="003D5A4B" w:rsidRDefault="0097266D" w:rsidP="004513B5">
            <w:pPr>
              <w:jc w:val="left"/>
              <w:rPr>
                <w:rFonts w:asciiTheme="minorHAnsi" w:hAnsiTheme="minorHAnsi" w:cstheme="minorHAnsi"/>
                <w:sz w:val="16"/>
                <w:szCs w:val="16"/>
              </w:rPr>
            </w:pPr>
          </w:p>
          <w:p w14:paraId="0B92B41D" w14:textId="77777777" w:rsidR="0097266D" w:rsidRPr="003D5A4B" w:rsidRDefault="0097266D" w:rsidP="004513B5">
            <w:pPr>
              <w:jc w:val="left"/>
              <w:rPr>
                <w:rFonts w:asciiTheme="minorHAnsi" w:hAnsiTheme="minorHAnsi" w:cs="Arial"/>
                <w:sz w:val="16"/>
                <w:szCs w:val="16"/>
              </w:rPr>
            </w:pPr>
            <w:r w:rsidRPr="003D5A4B">
              <w:rPr>
                <w:rFonts w:asciiTheme="minorHAnsi" w:hAnsiTheme="minorHAnsi" w:cstheme="minorHAnsi"/>
                <w:sz w:val="16"/>
                <w:szCs w:val="16"/>
              </w:rPr>
              <w:t>The INM is further mandated to provide air navigation services in the field of needed weather information for  its safety and operations; collaborates with the responsible bodies of natural resource management, in particularly with water resources; provides meteorological information necessary for national defense purposes and certifies  the conditions of occurrence of  meteorological phenomena.</w:t>
            </w:r>
          </w:p>
          <w:p w14:paraId="16146CDE" w14:textId="77777777" w:rsidR="0097266D" w:rsidRPr="003D5A4B" w:rsidRDefault="0097266D" w:rsidP="004513B5">
            <w:pPr>
              <w:jc w:val="left"/>
              <w:rPr>
                <w:rFonts w:asciiTheme="minorHAnsi" w:hAnsiTheme="minorHAnsi"/>
                <w:sz w:val="16"/>
                <w:szCs w:val="16"/>
              </w:rPr>
            </w:pPr>
          </w:p>
          <w:p w14:paraId="28A13A32" w14:textId="77777777" w:rsidR="0097266D" w:rsidRPr="003D5A4B" w:rsidRDefault="0097266D" w:rsidP="004513B5">
            <w:pPr>
              <w:jc w:val="left"/>
              <w:rPr>
                <w:rFonts w:asciiTheme="minorHAnsi" w:hAnsiTheme="minorHAnsi" w:cstheme="minorHAnsi"/>
                <w:sz w:val="16"/>
                <w:szCs w:val="16"/>
              </w:rPr>
            </w:pPr>
          </w:p>
        </w:tc>
        <w:tc>
          <w:tcPr>
            <w:tcW w:w="3406" w:type="dxa"/>
            <w:shd w:val="clear" w:color="auto" w:fill="auto"/>
          </w:tcPr>
          <w:p w14:paraId="4C4256D2" w14:textId="4F184B72" w:rsidR="0097266D" w:rsidRPr="003D5A4B" w:rsidRDefault="00B422AB" w:rsidP="00EA0DE8">
            <w:pPr>
              <w:rPr>
                <w:rFonts w:asciiTheme="minorHAnsi" w:hAnsiTheme="minorHAnsi" w:cstheme="minorHAnsi"/>
                <w:color w:val="000000"/>
                <w:sz w:val="16"/>
                <w:szCs w:val="16"/>
              </w:rPr>
            </w:pPr>
            <w:r w:rsidRPr="00B422AB">
              <w:rPr>
                <w:rFonts w:asciiTheme="minorHAnsi" w:hAnsiTheme="minorHAnsi" w:cstheme="minorHAnsi"/>
                <w:color w:val="000000"/>
                <w:sz w:val="16"/>
                <w:szCs w:val="16"/>
              </w:rPr>
              <w:t>Ministry of Environment and Biodiversity(MAB</w:t>
            </w:r>
            <w:r w:rsidR="0097266D" w:rsidRPr="003D5A4B">
              <w:rPr>
                <w:rFonts w:asciiTheme="minorHAnsi" w:hAnsiTheme="minorHAnsi" w:cstheme="minorHAnsi"/>
                <w:color w:val="000000"/>
                <w:sz w:val="16"/>
                <w:szCs w:val="16"/>
              </w:rPr>
              <w:t>) will ensure the overall coordination of the project as the national main executing partner;</w:t>
            </w:r>
          </w:p>
          <w:p w14:paraId="28099B25" w14:textId="77777777" w:rsidR="0097266D" w:rsidRPr="003D5A4B" w:rsidRDefault="0097266D" w:rsidP="00EA0DE8">
            <w:pPr>
              <w:rPr>
                <w:rFonts w:asciiTheme="minorHAnsi" w:hAnsiTheme="minorHAnsi" w:cstheme="minorHAnsi"/>
                <w:color w:val="000000"/>
                <w:sz w:val="16"/>
                <w:szCs w:val="16"/>
              </w:rPr>
            </w:pPr>
          </w:p>
          <w:p w14:paraId="1391A0A7"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The INM-GB is the project’s ‘Implementing Partner’ (in UNDP’s terminology). Refer to </w:t>
            </w:r>
            <w:hyperlink w:anchor="_Governance_and_Management" w:history="1">
              <w:r w:rsidRPr="003D5A4B">
                <w:rPr>
                  <w:rStyle w:val="Hyperlink"/>
                  <w:rFonts w:asciiTheme="minorHAnsi" w:hAnsiTheme="minorHAnsi" w:cstheme="minorHAnsi"/>
                  <w:sz w:val="16"/>
                  <w:szCs w:val="16"/>
                </w:rPr>
                <w:t>PRODOC Section VII. Governance and Management Arrangements</w:t>
              </w:r>
            </w:hyperlink>
            <w:r w:rsidRPr="003D5A4B">
              <w:rPr>
                <w:rFonts w:asciiTheme="minorHAnsi" w:hAnsiTheme="minorHAnsi" w:cstheme="minorHAnsi"/>
                <w:sz w:val="16"/>
                <w:szCs w:val="16"/>
              </w:rPr>
              <w:t xml:space="preserve"> for more details on what this entails. Quoting from it: “The Implementing Partner is responsible and accountable for managing this project, including the M&amp;E of project interventions, achieving project outcomes, and for the effective use of UNDP resources.”</w:t>
            </w:r>
          </w:p>
          <w:p w14:paraId="54CCE1B6" w14:textId="77777777" w:rsidR="0097266D" w:rsidRPr="003D5A4B" w:rsidRDefault="0097266D" w:rsidP="00EA0DE8">
            <w:pPr>
              <w:rPr>
                <w:rFonts w:asciiTheme="minorHAnsi" w:hAnsiTheme="minorHAnsi" w:cstheme="minorHAnsi"/>
                <w:color w:val="000000"/>
                <w:sz w:val="16"/>
                <w:szCs w:val="16"/>
              </w:rPr>
            </w:pPr>
          </w:p>
          <w:p w14:paraId="52FBE20D" w14:textId="6C470612" w:rsidR="0097266D" w:rsidRPr="003D5A4B" w:rsidRDefault="0097266D" w:rsidP="00EA0DE8">
            <w:pPr>
              <w:autoSpaceDE w:val="0"/>
              <w:autoSpaceDN w:val="0"/>
              <w:adjustRightInd w:val="0"/>
              <w:rPr>
                <w:rFonts w:asciiTheme="minorHAnsi" w:hAnsiTheme="minorHAnsi" w:cstheme="minorHAnsi"/>
                <w:color w:val="000000"/>
                <w:sz w:val="16"/>
                <w:szCs w:val="16"/>
              </w:rPr>
            </w:pPr>
            <w:r w:rsidRPr="003D5A4B">
              <w:rPr>
                <w:rFonts w:asciiTheme="minorHAnsi" w:hAnsiTheme="minorHAnsi" w:cstheme="minorHAnsi"/>
                <w:color w:val="000000"/>
                <w:sz w:val="16"/>
                <w:szCs w:val="16"/>
              </w:rPr>
              <w:t>The INM is the main implementing partner for</w:t>
            </w:r>
            <w:r w:rsidR="00F270E8" w:rsidRPr="003D5A4B">
              <w:rPr>
                <w:rFonts w:asciiTheme="minorHAnsi" w:hAnsiTheme="minorHAnsi" w:cstheme="minorHAnsi"/>
                <w:color w:val="000000"/>
                <w:sz w:val="16"/>
                <w:szCs w:val="16"/>
              </w:rPr>
              <w:t xml:space="preserve"> </w:t>
            </w:r>
            <w:r w:rsidRPr="003D5A4B">
              <w:rPr>
                <w:rFonts w:asciiTheme="minorHAnsi" w:hAnsiTheme="minorHAnsi" w:cstheme="minorHAnsi"/>
                <w:color w:val="000000"/>
                <w:sz w:val="16"/>
                <w:szCs w:val="16"/>
              </w:rPr>
              <w:t>other relevant climate information project, baseline;</w:t>
            </w:r>
          </w:p>
          <w:p w14:paraId="241BEBE2" w14:textId="77777777" w:rsidR="0097266D" w:rsidRPr="003D5A4B" w:rsidRDefault="0097266D" w:rsidP="00EA0DE8">
            <w:pPr>
              <w:autoSpaceDE w:val="0"/>
              <w:autoSpaceDN w:val="0"/>
              <w:adjustRightInd w:val="0"/>
              <w:rPr>
                <w:rFonts w:asciiTheme="minorHAnsi" w:hAnsiTheme="minorHAnsi" w:cstheme="minorHAnsi"/>
                <w:color w:val="000000"/>
                <w:sz w:val="16"/>
                <w:szCs w:val="16"/>
              </w:rPr>
            </w:pPr>
          </w:p>
          <w:p w14:paraId="5E350ACD" w14:textId="27D5D40D" w:rsidR="0097266D" w:rsidRPr="003D5A4B" w:rsidRDefault="0097266D" w:rsidP="00EA0DE8">
            <w:pPr>
              <w:autoSpaceDE w:val="0"/>
              <w:autoSpaceDN w:val="0"/>
              <w:adjustRightInd w:val="0"/>
              <w:rPr>
                <w:rFonts w:asciiTheme="minorHAnsi" w:hAnsiTheme="minorHAnsi" w:cstheme="minorHAnsi"/>
                <w:color w:val="000000"/>
                <w:sz w:val="16"/>
                <w:szCs w:val="16"/>
              </w:rPr>
            </w:pPr>
            <w:r w:rsidRPr="003D5A4B">
              <w:rPr>
                <w:rFonts w:asciiTheme="minorHAnsi" w:hAnsiTheme="minorHAnsi" w:cstheme="minorHAnsi"/>
                <w:color w:val="000000"/>
                <w:sz w:val="16"/>
                <w:szCs w:val="16"/>
              </w:rPr>
              <w:t xml:space="preserve">INM will coordinate with the National DRM institution to ensure a better coordination between DRM and climate change management in </w:t>
            </w:r>
            <w:r w:rsidR="00C41A43" w:rsidRPr="003D5A4B">
              <w:rPr>
                <w:rFonts w:asciiTheme="minorHAnsi" w:hAnsiTheme="minorHAnsi" w:cstheme="minorHAnsi"/>
                <w:color w:val="000000"/>
                <w:sz w:val="16"/>
                <w:szCs w:val="16"/>
              </w:rPr>
              <w:t>Guinea-Bissau</w:t>
            </w:r>
            <w:r w:rsidRPr="003D5A4B">
              <w:rPr>
                <w:rFonts w:asciiTheme="minorHAnsi" w:hAnsiTheme="minorHAnsi" w:cstheme="minorHAnsi"/>
                <w:color w:val="000000"/>
                <w:sz w:val="16"/>
                <w:szCs w:val="16"/>
              </w:rPr>
              <w:t xml:space="preserve">. </w:t>
            </w:r>
          </w:p>
          <w:p w14:paraId="33EC422D" w14:textId="77777777" w:rsidR="0097266D" w:rsidRPr="003D5A4B" w:rsidRDefault="0097266D" w:rsidP="00EA0DE8">
            <w:pPr>
              <w:autoSpaceDE w:val="0"/>
              <w:autoSpaceDN w:val="0"/>
              <w:adjustRightInd w:val="0"/>
              <w:rPr>
                <w:rFonts w:asciiTheme="minorHAnsi" w:hAnsiTheme="minorHAnsi" w:cstheme="minorHAnsi"/>
                <w:color w:val="000000"/>
                <w:sz w:val="16"/>
                <w:szCs w:val="16"/>
              </w:rPr>
            </w:pPr>
          </w:p>
          <w:p w14:paraId="09B37AD0" w14:textId="1DA82DA7" w:rsidR="0097266D" w:rsidRPr="003D5A4B" w:rsidRDefault="0097266D" w:rsidP="00EA0DE8">
            <w:pPr>
              <w:autoSpaceDE w:val="0"/>
              <w:autoSpaceDN w:val="0"/>
              <w:adjustRightInd w:val="0"/>
              <w:rPr>
                <w:rFonts w:asciiTheme="minorHAnsi" w:hAnsiTheme="minorHAnsi" w:cstheme="minorHAnsi"/>
                <w:color w:val="000000"/>
                <w:sz w:val="16"/>
                <w:szCs w:val="16"/>
              </w:rPr>
            </w:pPr>
            <w:r w:rsidRPr="003D5A4B">
              <w:rPr>
                <w:rFonts w:asciiTheme="minorHAnsi" w:hAnsiTheme="minorHAnsi" w:cstheme="minorHAnsi"/>
                <w:color w:val="000000"/>
                <w:sz w:val="16"/>
                <w:szCs w:val="16"/>
              </w:rPr>
              <w:t>INM will also coordinate with the Ministry of Agriculture which is the main IP for the “</w:t>
            </w:r>
            <w:r w:rsidR="00C41A43" w:rsidRPr="003D5A4B">
              <w:rPr>
                <w:rFonts w:asciiTheme="minorHAnsi" w:hAnsiTheme="minorHAnsi" w:cstheme="minorHAnsi"/>
                <w:color w:val="000000"/>
                <w:sz w:val="16"/>
                <w:szCs w:val="16"/>
              </w:rPr>
              <w:t>Guinea-Bissau</w:t>
            </w:r>
            <w:r w:rsidRPr="003D5A4B">
              <w:rPr>
                <w:rFonts w:asciiTheme="minorHAnsi" w:hAnsiTheme="minorHAnsi" w:cstheme="minorHAnsi"/>
                <w:color w:val="000000"/>
                <w:sz w:val="16"/>
                <w:szCs w:val="16"/>
              </w:rPr>
              <w:t xml:space="preserve"> agriculture development and food security project” </w:t>
            </w:r>
          </w:p>
          <w:p w14:paraId="457B3576" w14:textId="77777777" w:rsidR="0097266D" w:rsidRPr="003D5A4B" w:rsidRDefault="0097266D" w:rsidP="00EA0DE8">
            <w:pPr>
              <w:autoSpaceDE w:val="0"/>
              <w:autoSpaceDN w:val="0"/>
              <w:adjustRightInd w:val="0"/>
              <w:rPr>
                <w:rFonts w:asciiTheme="minorHAnsi" w:hAnsiTheme="minorHAnsi" w:cstheme="minorHAnsi"/>
                <w:color w:val="000000"/>
                <w:sz w:val="16"/>
                <w:szCs w:val="16"/>
              </w:rPr>
            </w:pPr>
          </w:p>
          <w:p w14:paraId="22BEB6A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color w:val="000000"/>
                <w:sz w:val="16"/>
                <w:szCs w:val="16"/>
              </w:rPr>
              <w:t xml:space="preserve">Generation of </w:t>
            </w:r>
            <w:r w:rsidRPr="003D5A4B">
              <w:rPr>
                <w:rFonts w:asciiTheme="minorHAnsi" w:hAnsiTheme="minorHAnsi" w:cstheme="minorHAnsi"/>
                <w:sz w:val="16"/>
                <w:szCs w:val="16"/>
              </w:rPr>
              <w:t xml:space="preserve">climate information and early warning products; data collection and data analysis, collaboration at regional level and at national level with ASECNA, Directorate General of Hydrology to produce the types of forecasts and EWS needed in general and for different end-users (Community, farmers, commercial business, maritime security etc.); </w:t>
            </w:r>
          </w:p>
          <w:p w14:paraId="0972D747" w14:textId="77777777" w:rsidR="0097266D" w:rsidRPr="003D5A4B" w:rsidRDefault="0097266D" w:rsidP="00EA0DE8">
            <w:pPr>
              <w:rPr>
                <w:rFonts w:asciiTheme="minorHAnsi" w:hAnsiTheme="minorHAnsi" w:cstheme="minorHAnsi"/>
                <w:sz w:val="16"/>
                <w:szCs w:val="16"/>
              </w:rPr>
            </w:pPr>
          </w:p>
          <w:p w14:paraId="15B97CC3"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Will be trained to acquire the technical and institutional capacity level  needed and  provided with the necessary equipment </w:t>
            </w:r>
          </w:p>
        </w:tc>
      </w:tr>
      <w:tr w:rsidR="0097266D" w:rsidRPr="003D5A4B" w14:paraId="79C553EF" w14:textId="77777777" w:rsidTr="004513B5">
        <w:trPr>
          <w:gridAfter w:val="1"/>
          <w:wAfter w:w="11" w:type="dxa"/>
        </w:trPr>
        <w:tc>
          <w:tcPr>
            <w:tcW w:w="1838" w:type="dxa"/>
            <w:shd w:val="clear" w:color="auto" w:fill="auto"/>
          </w:tcPr>
          <w:p w14:paraId="5CAD3B55"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Directorate General of Hydrology / Ministry of Natural Resources and Energy</w:t>
            </w:r>
          </w:p>
        </w:tc>
        <w:tc>
          <w:tcPr>
            <w:tcW w:w="3827" w:type="dxa"/>
            <w:shd w:val="clear" w:color="auto" w:fill="auto"/>
          </w:tcPr>
          <w:p w14:paraId="7CCA23B0"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Directorate General of Hydrology defines the legal regime of all activities relevant with water and mines management; it has the administration of all hydrological stations in Guinea-Bissau;</w:t>
            </w:r>
          </w:p>
          <w:p w14:paraId="71C801C8"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It is  responsible for the development and management of water resources in the country for use in  all sectors;  including the  management and exploration of surface water resources, groundwater, water quality, research on water accessibility and quality;  and the implementation of regional and international agreements and obligations on trans-boundary water courses </w:t>
            </w:r>
          </w:p>
        </w:tc>
        <w:tc>
          <w:tcPr>
            <w:tcW w:w="3406" w:type="dxa"/>
            <w:shd w:val="clear" w:color="auto" w:fill="auto"/>
          </w:tcPr>
          <w:p w14:paraId="20F956C3"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Regulations of water management, linked to Climate Change and to CI &amp; EWS;</w:t>
            </w:r>
          </w:p>
          <w:p w14:paraId="1882291F" w14:textId="77777777" w:rsidR="0097266D" w:rsidRPr="003D5A4B" w:rsidRDefault="0097266D" w:rsidP="00EA0DE8">
            <w:pPr>
              <w:rPr>
                <w:rFonts w:asciiTheme="minorHAnsi" w:hAnsiTheme="minorHAnsi" w:cstheme="minorHAnsi"/>
                <w:sz w:val="16"/>
                <w:szCs w:val="16"/>
              </w:rPr>
            </w:pPr>
          </w:p>
          <w:p w14:paraId="5470392A"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Installation and supervision of all hydrological equipment to be renovated or newly installed, i.e. the limnigraphic stations, tidal gauche stations;</w:t>
            </w:r>
          </w:p>
          <w:p w14:paraId="704DF53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 </w:t>
            </w:r>
          </w:p>
        </w:tc>
      </w:tr>
      <w:tr w:rsidR="0097266D" w:rsidRPr="003D5A4B" w14:paraId="06116DE8" w14:textId="77777777" w:rsidTr="004513B5">
        <w:trPr>
          <w:gridAfter w:val="1"/>
          <w:wAfter w:w="11" w:type="dxa"/>
        </w:trPr>
        <w:tc>
          <w:tcPr>
            <w:tcW w:w="1838" w:type="dxa"/>
            <w:shd w:val="clear" w:color="auto" w:fill="auto"/>
          </w:tcPr>
          <w:p w14:paraId="2E486C8C"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National Service of Civil Protection /Ministry of Interior (SNPC)</w:t>
            </w:r>
          </w:p>
        </w:tc>
        <w:tc>
          <w:tcPr>
            <w:tcW w:w="3827" w:type="dxa"/>
            <w:shd w:val="clear" w:color="auto" w:fill="auto"/>
          </w:tcPr>
          <w:p w14:paraId="7D993DDF" w14:textId="515782E8"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Lead Institution for the communication of EWS via radio and other communication means in close cooperation with the INM-GB;</w:t>
            </w:r>
            <w:r w:rsidR="004513B5" w:rsidRPr="003D5A4B">
              <w:rPr>
                <w:rFonts w:asciiTheme="minorHAnsi" w:hAnsiTheme="minorHAnsi" w:cstheme="minorHAnsi"/>
                <w:sz w:val="16"/>
                <w:szCs w:val="16"/>
              </w:rPr>
              <w:t xml:space="preserve"> </w:t>
            </w:r>
            <w:r w:rsidRPr="003D5A4B">
              <w:rPr>
                <w:rFonts w:asciiTheme="minorHAnsi" w:hAnsiTheme="minorHAnsi" w:cstheme="minorHAnsi"/>
                <w:sz w:val="16"/>
                <w:szCs w:val="16"/>
              </w:rPr>
              <w:t xml:space="preserve"> Lead institution for nationwide prevention and protection of disasters; Implementation of DRR and umbrella organization for  its national institutions that should be created (according to Hyogo and  Senghai frameworks), such as the National Disaster Risk Reduction Platform, the National Council of Civil Protection;</w:t>
            </w:r>
          </w:p>
          <w:p w14:paraId="7AE7890C"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Installation of a multi-risk Early Warning system, </w:t>
            </w:r>
          </w:p>
          <w:p w14:paraId="1F818713" w14:textId="77777777" w:rsidR="0097266D" w:rsidRPr="003D5A4B" w:rsidRDefault="0097266D" w:rsidP="004513B5">
            <w:pPr>
              <w:jc w:val="left"/>
              <w:rPr>
                <w:rFonts w:asciiTheme="minorHAnsi" w:hAnsiTheme="minorHAnsi" w:cstheme="minorHAnsi"/>
                <w:sz w:val="16"/>
                <w:szCs w:val="16"/>
              </w:rPr>
            </w:pPr>
          </w:p>
        </w:tc>
        <w:tc>
          <w:tcPr>
            <w:tcW w:w="3406" w:type="dxa"/>
            <w:shd w:val="clear" w:color="auto" w:fill="auto"/>
          </w:tcPr>
          <w:p w14:paraId="4727A52A"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Ensure coordination of the security and civil protection sector at the national, regional and local level;</w:t>
            </w:r>
          </w:p>
          <w:p w14:paraId="56F81E1D" w14:textId="77777777" w:rsidR="0097266D" w:rsidRPr="003D5A4B" w:rsidRDefault="0097266D" w:rsidP="00EA0DE8">
            <w:pPr>
              <w:rPr>
                <w:rFonts w:asciiTheme="minorHAnsi" w:hAnsiTheme="minorHAnsi" w:cstheme="minorHAnsi"/>
                <w:sz w:val="16"/>
                <w:szCs w:val="16"/>
              </w:rPr>
            </w:pPr>
          </w:p>
          <w:p w14:paraId="07A820EB"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Ensure accurate and timely communication of EWS in understandable simple, non-technical language;</w:t>
            </w:r>
          </w:p>
          <w:p w14:paraId="58039DCD" w14:textId="77777777" w:rsidR="0097266D" w:rsidRPr="003D5A4B" w:rsidRDefault="0097266D" w:rsidP="00EA0DE8">
            <w:pPr>
              <w:rPr>
                <w:rFonts w:asciiTheme="minorHAnsi" w:hAnsiTheme="minorHAnsi" w:cstheme="minorHAnsi"/>
                <w:sz w:val="16"/>
                <w:szCs w:val="16"/>
              </w:rPr>
            </w:pPr>
          </w:p>
          <w:p w14:paraId="1DC9B7C9"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Building-up of people-centered EWS and local Civil Protection facilities in the affected communities; including awareness campaigns;</w:t>
            </w:r>
          </w:p>
          <w:p w14:paraId="5E9C6C97" w14:textId="77777777" w:rsidR="0097266D" w:rsidRPr="003D5A4B" w:rsidRDefault="0097266D" w:rsidP="00EA0DE8">
            <w:pPr>
              <w:rPr>
                <w:rFonts w:asciiTheme="minorHAnsi" w:hAnsiTheme="minorHAnsi" w:cstheme="minorHAnsi"/>
                <w:sz w:val="16"/>
                <w:szCs w:val="16"/>
              </w:rPr>
            </w:pPr>
          </w:p>
          <w:p w14:paraId="31FEBD24"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Training and drills for evacuation etc.; technical assistance of population, priority for most vulnerable groups, such as women, children, elderly, handicapped and ill persons. </w:t>
            </w:r>
          </w:p>
          <w:p w14:paraId="573ACE83" w14:textId="77777777" w:rsidR="0097266D" w:rsidRPr="003D5A4B" w:rsidRDefault="0097266D" w:rsidP="00EA0DE8">
            <w:pPr>
              <w:rPr>
                <w:rFonts w:asciiTheme="minorHAnsi" w:hAnsiTheme="minorHAnsi" w:cstheme="minorHAnsi"/>
                <w:sz w:val="16"/>
                <w:szCs w:val="16"/>
              </w:rPr>
            </w:pPr>
          </w:p>
        </w:tc>
      </w:tr>
      <w:tr w:rsidR="0097266D" w:rsidRPr="003D5A4B" w14:paraId="4C460035" w14:textId="77777777" w:rsidTr="004513B5">
        <w:trPr>
          <w:gridAfter w:val="1"/>
          <w:wAfter w:w="11" w:type="dxa"/>
        </w:trPr>
        <w:tc>
          <w:tcPr>
            <w:tcW w:w="1838" w:type="dxa"/>
            <w:shd w:val="clear" w:color="auto" w:fill="auto"/>
          </w:tcPr>
          <w:p w14:paraId="25B335E2"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Directorate General of Environment / Secretary of State of Environment and Sustainable Development</w:t>
            </w:r>
          </w:p>
        </w:tc>
        <w:tc>
          <w:tcPr>
            <w:tcW w:w="3827" w:type="dxa"/>
            <w:shd w:val="clear" w:color="auto" w:fill="auto"/>
          </w:tcPr>
          <w:p w14:paraId="6726D340"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Coordinates actions to combat climate change risks and is responsible for planning and regulation of climate change adaptation and mitigation measures, in close consultation with other competent institutions;</w:t>
            </w:r>
          </w:p>
          <w:p w14:paraId="57832846" w14:textId="77777777" w:rsidR="0097266D" w:rsidRPr="003D5A4B" w:rsidRDefault="0097266D" w:rsidP="004513B5">
            <w:pPr>
              <w:jc w:val="left"/>
              <w:rPr>
                <w:rFonts w:asciiTheme="minorHAnsi" w:hAnsiTheme="minorHAnsi" w:cstheme="minorHAnsi"/>
                <w:sz w:val="16"/>
                <w:szCs w:val="16"/>
              </w:rPr>
            </w:pPr>
          </w:p>
          <w:p w14:paraId="5DACE017"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Secretary of State of Environment and Sustainable Development is responsible for environmental policy and the preservation of the biodiversity.</w:t>
            </w:r>
          </w:p>
          <w:p w14:paraId="4C1DCA51" w14:textId="77777777" w:rsidR="0097266D" w:rsidRPr="003D5A4B" w:rsidRDefault="0097266D" w:rsidP="004B3BF3">
            <w:pPr>
              <w:numPr>
                <w:ilvl w:val="0"/>
                <w:numId w:val="16"/>
              </w:numPr>
              <w:spacing w:after="60"/>
              <w:jc w:val="left"/>
              <w:rPr>
                <w:rFonts w:asciiTheme="minorHAnsi" w:hAnsiTheme="minorHAnsi" w:cstheme="minorHAnsi"/>
                <w:sz w:val="16"/>
                <w:szCs w:val="16"/>
              </w:rPr>
            </w:pPr>
            <w:r w:rsidRPr="003D5A4B">
              <w:rPr>
                <w:rFonts w:asciiTheme="minorHAnsi" w:hAnsiTheme="minorHAnsi" w:cstheme="minorHAnsi"/>
                <w:sz w:val="16"/>
                <w:szCs w:val="16"/>
              </w:rPr>
              <w:t>exercises its mandate based on the implementation of environmental policy, based on the National Environmental Management Plan (1994), in compliance with international and regional commitments</w:t>
            </w:r>
          </w:p>
          <w:p w14:paraId="2DE757D9" w14:textId="77777777" w:rsidR="0097266D" w:rsidRPr="003D5A4B" w:rsidRDefault="0097266D" w:rsidP="004B3BF3">
            <w:pPr>
              <w:numPr>
                <w:ilvl w:val="0"/>
                <w:numId w:val="16"/>
              </w:numPr>
              <w:spacing w:after="60"/>
              <w:jc w:val="left"/>
              <w:rPr>
                <w:rFonts w:asciiTheme="minorHAnsi" w:hAnsiTheme="minorHAnsi" w:cstheme="minorHAnsi"/>
                <w:sz w:val="16"/>
                <w:szCs w:val="16"/>
              </w:rPr>
            </w:pPr>
            <w:r w:rsidRPr="003D5A4B">
              <w:rPr>
                <w:rFonts w:asciiTheme="minorHAnsi" w:hAnsiTheme="minorHAnsi" w:cstheme="minorHAnsi"/>
                <w:sz w:val="16"/>
                <w:szCs w:val="16"/>
              </w:rPr>
              <w:t>represents and responds to the main international agreements and conventions that bind the country in the field of environment and sustainable development.</w:t>
            </w:r>
          </w:p>
          <w:p w14:paraId="1F21F22E" w14:textId="77777777" w:rsidR="0097266D" w:rsidRPr="003D5A4B" w:rsidRDefault="0097266D" w:rsidP="004B3BF3">
            <w:pPr>
              <w:numPr>
                <w:ilvl w:val="0"/>
                <w:numId w:val="16"/>
              </w:numPr>
              <w:spacing w:after="60"/>
              <w:jc w:val="left"/>
              <w:rPr>
                <w:rFonts w:asciiTheme="minorHAnsi" w:hAnsiTheme="minorHAnsi" w:cstheme="minorHAnsi"/>
                <w:sz w:val="16"/>
                <w:szCs w:val="16"/>
              </w:rPr>
            </w:pPr>
            <w:r w:rsidRPr="003D5A4B">
              <w:rPr>
                <w:rFonts w:asciiTheme="minorHAnsi" w:hAnsiTheme="minorHAnsi" w:cstheme="minorHAnsi"/>
                <w:sz w:val="16"/>
                <w:szCs w:val="16"/>
              </w:rPr>
              <w:t>represents and serves as the GEF Policy Focal Point and Operational Focal Point.</w:t>
            </w:r>
          </w:p>
          <w:p w14:paraId="74549A16"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It is home to other institutions that play an important role in the environmental field:</w:t>
            </w:r>
          </w:p>
          <w:p w14:paraId="6CA833DA" w14:textId="77777777" w:rsidR="0097266D" w:rsidRPr="003D5A4B" w:rsidRDefault="0097266D" w:rsidP="004513B5">
            <w:pPr>
              <w:jc w:val="left"/>
              <w:rPr>
                <w:rFonts w:asciiTheme="minorHAnsi" w:hAnsiTheme="minorHAnsi" w:cstheme="minorHAnsi"/>
                <w:sz w:val="16"/>
                <w:szCs w:val="16"/>
              </w:rPr>
            </w:pPr>
          </w:p>
          <w:p w14:paraId="0BDA27C3"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Competent Environmental Assessment Authority (AAAC) is Responsible for the implementation of the Environmental Assessment policy;</w:t>
            </w:r>
          </w:p>
          <w:p w14:paraId="4B34172A"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Institute for Biodiversity and Protected Areas (IBAP) promotes sustainable management of biodiversity resources and conservation policies is in line with the agreements Guinea-Bissau;</w:t>
            </w:r>
          </w:p>
          <w:p w14:paraId="2869905C"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Coastal Planning Office (GPC) is a technical instrument for analysis of the occupation and land use of the coast, aiming at the harmonization and complementarity of the long-term activities, as well as the resolution of existing conflicts between the different economic sectors.</w:t>
            </w:r>
          </w:p>
          <w:p w14:paraId="74D3D4B0"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above national institutions are linked to the Secretary of State of Environment and Sustainable Development and enjoy different subsidiary legal status, according to the case and the framework in place.</w:t>
            </w:r>
          </w:p>
          <w:p w14:paraId="7D9357C6" w14:textId="77777777" w:rsidR="0097266D" w:rsidRPr="003D5A4B" w:rsidRDefault="0097266D" w:rsidP="004513B5">
            <w:pPr>
              <w:jc w:val="left"/>
              <w:rPr>
                <w:rFonts w:asciiTheme="minorHAnsi" w:hAnsiTheme="minorHAnsi" w:cstheme="minorHAnsi"/>
                <w:sz w:val="16"/>
                <w:szCs w:val="16"/>
              </w:rPr>
            </w:pPr>
          </w:p>
        </w:tc>
        <w:tc>
          <w:tcPr>
            <w:tcW w:w="3406" w:type="dxa"/>
            <w:shd w:val="clear" w:color="auto" w:fill="auto"/>
          </w:tcPr>
          <w:p w14:paraId="189B403E" w14:textId="161F95C9"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The </w:t>
            </w:r>
            <w:r w:rsidR="002E6561" w:rsidRPr="003D5A4B">
              <w:rPr>
                <w:rStyle w:val="TeWijzigenTekst"/>
                <w:rFonts w:asciiTheme="minorHAnsi" w:hAnsiTheme="minorHAnsi"/>
                <w:color w:val="auto"/>
                <w:sz w:val="16"/>
                <w:szCs w:val="16"/>
              </w:rPr>
              <w:t>Secretary</w:t>
            </w:r>
            <w:r w:rsidRPr="003D5A4B">
              <w:rPr>
                <w:rStyle w:val="TeWijzigenTekst"/>
                <w:rFonts w:asciiTheme="minorHAnsi" w:hAnsiTheme="minorHAnsi"/>
                <w:color w:val="auto"/>
                <w:sz w:val="16"/>
                <w:szCs w:val="16"/>
              </w:rPr>
              <w:t xml:space="preserve"> of State of Environment is going to facilitate the project, to improve the technical capacities of the METEO, equipment and human resources and to follow-up the project`s  financial  and technical implementation.</w:t>
            </w:r>
          </w:p>
          <w:p w14:paraId="16FC4100" w14:textId="77777777" w:rsidR="0097266D" w:rsidRPr="003D5A4B" w:rsidRDefault="0097266D" w:rsidP="00EA0DE8">
            <w:pPr>
              <w:rPr>
                <w:rStyle w:val="TeWijzigenTekst"/>
                <w:rFonts w:asciiTheme="minorHAnsi" w:hAnsiTheme="minorHAnsi"/>
                <w:color w:val="auto"/>
                <w:sz w:val="16"/>
                <w:szCs w:val="16"/>
              </w:rPr>
            </w:pPr>
          </w:p>
          <w:p w14:paraId="6656527F"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As Focal Point of GEF and member of the Steering Committee the Secretary of Environment has a key role to play in a smooth elaboration of the project as well as in monitoring its implementation.  </w:t>
            </w:r>
          </w:p>
          <w:p w14:paraId="18A7C681" w14:textId="77777777" w:rsidR="0097266D" w:rsidRPr="003D5A4B" w:rsidRDefault="0097266D" w:rsidP="00EA0DE8">
            <w:pPr>
              <w:rPr>
                <w:rStyle w:val="TeWijzigenTekst"/>
                <w:rFonts w:asciiTheme="minorHAnsi" w:hAnsiTheme="minorHAnsi"/>
                <w:color w:val="auto"/>
                <w:sz w:val="16"/>
                <w:szCs w:val="16"/>
              </w:rPr>
            </w:pPr>
          </w:p>
          <w:p w14:paraId="7776F9B5"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Close coordination of INM with the Secretary of Environment to improve the technical environment as well as in the sphere of institutional arrangement of the project.</w:t>
            </w:r>
          </w:p>
          <w:p w14:paraId="2A569376" w14:textId="77777777" w:rsidR="0097266D" w:rsidRPr="003D5A4B" w:rsidRDefault="0097266D" w:rsidP="00EA0DE8">
            <w:pPr>
              <w:rPr>
                <w:rFonts w:asciiTheme="minorHAnsi" w:hAnsiTheme="minorHAnsi" w:cstheme="minorHAnsi"/>
                <w:sz w:val="16"/>
                <w:szCs w:val="16"/>
              </w:rPr>
            </w:pPr>
          </w:p>
          <w:p w14:paraId="5663CF56"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The following national institutions are set to play a direct role in the implementation of project activities, as indicated in the PRODOC and confirmed after final appraisal, by the LPAC Meeting, and contracted upon through a Memorandum of Understanding (MOU),making them Responsible Parties (RP) under the project:</w:t>
            </w:r>
          </w:p>
          <w:p w14:paraId="4E15FC4B" w14:textId="77777777" w:rsidR="0097266D" w:rsidRPr="003D5A4B" w:rsidRDefault="0097266D" w:rsidP="00EA0DE8">
            <w:pPr>
              <w:rPr>
                <w:rFonts w:asciiTheme="minorHAnsi" w:hAnsiTheme="minorHAnsi" w:cstheme="minorHAnsi"/>
                <w:sz w:val="16"/>
                <w:szCs w:val="16"/>
              </w:rPr>
            </w:pPr>
          </w:p>
          <w:p w14:paraId="3C7CB239"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 xml:space="preserve">Coastal Planning Office (GPC) </w:t>
            </w:r>
          </w:p>
          <w:p w14:paraId="16CDFA8B" w14:textId="7763B8D5" w:rsidR="0097266D" w:rsidRPr="003D5A4B" w:rsidRDefault="0097266D" w:rsidP="00EA0DE8">
            <w:pPr>
              <w:pStyle w:val="Default"/>
              <w:jc w:val="both"/>
              <w:rPr>
                <w:rStyle w:val="TeWijzigenTekst"/>
                <w:rFonts w:asciiTheme="minorHAnsi" w:hAnsiTheme="minorHAnsi" w:cstheme="minorHAnsi"/>
                <w:b/>
                <w:color w:val="auto"/>
                <w:sz w:val="16"/>
                <w:szCs w:val="16"/>
              </w:rPr>
            </w:pPr>
            <w:r w:rsidRPr="003D5A4B">
              <w:rPr>
                <w:rFonts w:asciiTheme="minorHAnsi" w:hAnsiTheme="minorHAnsi" w:cstheme="minorHAnsi"/>
                <w:color w:val="auto"/>
                <w:sz w:val="16"/>
                <w:szCs w:val="16"/>
              </w:rPr>
              <w:t xml:space="preserve">Project needs to integrate local communities, specifically for meteorological data. Collaboration with </w:t>
            </w:r>
            <w:r w:rsidRPr="003D5A4B">
              <w:rPr>
                <w:rStyle w:val="TeWijzigenTekst"/>
                <w:rFonts w:asciiTheme="minorHAnsi" w:hAnsiTheme="minorHAnsi" w:cstheme="minorHAnsi"/>
                <w:color w:val="auto"/>
                <w:sz w:val="16"/>
                <w:szCs w:val="16"/>
              </w:rPr>
              <w:t>WACOM, West African coastal observation mission (MOLOA, in Portuguese) which collects data about meteorology, tides, etc. Synergies with projects administered by the GPC about wetland rehabilitation and reforestation.</w:t>
            </w:r>
          </w:p>
          <w:p w14:paraId="7711650F" w14:textId="77777777" w:rsidR="0097266D" w:rsidRPr="003D5A4B" w:rsidRDefault="0097266D" w:rsidP="00EA0DE8">
            <w:pPr>
              <w:pStyle w:val="Default"/>
              <w:jc w:val="both"/>
              <w:rPr>
                <w:rFonts w:asciiTheme="minorHAnsi" w:hAnsiTheme="minorHAnsi"/>
                <w:color w:val="auto"/>
                <w:sz w:val="16"/>
                <w:szCs w:val="16"/>
              </w:rPr>
            </w:pPr>
          </w:p>
          <w:p w14:paraId="715EE3FC"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Institute of Biodiversity and Protected Areas (IBAP)</w:t>
            </w:r>
          </w:p>
          <w:p w14:paraId="605D3E58"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 xml:space="preserve">Center for Applied Fisheries Research (CIPA,) </w:t>
            </w:r>
          </w:p>
          <w:p w14:paraId="742DA349"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Maritime and Ports Institute (IPM)</w:t>
            </w:r>
          </w:p>
          <w:p w14:paraId="15DE2840"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National Institute of Agrarian Research (INPA)</w:t>
            </w:r>
          </w:p>
          <w:p w14:paraId="06BAD521"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 xml:space="preserve">National Directorate for Rural Engineering (DSER) </w:t>
            </w:r>
          </w:p>
          <w:p w14:paraId="488EF71B"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Livestock General Directorate (DGP)</w:t>
            </w:r>
          </w:p>
          <w:p w14:paraId="2FAA8F6A" w14:textId="77777777" w:rsidR="0097266D" w:rsidRPr="003D5A4B" w:rsidRDefault="0097266D" w:rsidP="00EA0DE8">
            <w:pPr>
              <w:pStyle w:val="ListParagraph"/>
              <w:numPr>
                <w:ilvl w:val="0"/>
                <w:numId w:val="15"/>
              </w:numPr>
              <w:contextualSpacing/>
              <w:jc w:val="both"/>
              <w:rPr>
                <w:rFonts w:asciiTheme="minorHAnsi" w:hAnsiTheme="minorHAnsi" w:cstheme="minorHAnsi"/>
                <w:sz w:val="16"/>
                <w:szCs w:val="16"/>
              </w:rPr>
            </w:pPr>
            <w:r w:rsidRPr="003D5A4B">
              <w:rPr>
                <w:rFonts w:asciiTheme="minorHAnsi" w:hAnsiTheme="minorHAnsi" w:cstheme="minorHAnsi"/>
                <w:sz w:val="16"/>
                <w:szCs w:val="16"/>
              </w:rPr>
              <w:t>Cabinet for Agrarian Planning (GAPLA)</w:t>
            </w:r>
          </w:p>
          <w:p w14:paraId="3D4CAFB9" w14:textId="77777777" w:rsidR="0097266D" w:rsidRPr="003D5A4B" w:rsidRDefault="0097266D" w:rsidP="00EA0DE8">
            <w:pPr>
              <w:rPr>
                <w:rFonts w:asciiTheme="minorHAnsi" w:hAnsiTheme="minorHAnsi" w:cstheme="minorHAnsi"/>
                <w:sz w:val="16"/>
                <w:szCs w:val="16"/>
              </w:rPr>
            </w:pPr>
          </w:p>
          <w:p w14:paraId="41FE1A5C"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Their role will be a) supporting the protection and maintenance of weather forecast, maritime and hydrological equipment; b) elaborate mechanisms for integrating CI and EWS in the development plans and ongoing/future projects in their areas; c) support awareness campaigns on the advantage and benefits from precise CI and EWS for specific client groups – population in protected areas, fishers, national maritime and coastal zone, farmers and pastoralists.</w:t>
            </w:r>
          </w:p>
        </w:tc>
      </w:tr>
      <w:tr w:rsidR="0097266D" w:rsidRPr="003D5A4B" w14:paraId="633D2CE1" w14:textId="77777777" w:rsidTr="004513B5">
        <w:trPr>
          <w:gridAfter w:val="1"/>
          <w:wAfter w:w="11" w:type="dxa"/>
          <w:trHeight w:val="195"/>
        </w:trPr>
        <w:tc>
          <w:tcPr>
            <w:tcW w:w="1838" w:type="dxa"/>
            <w:shd w:val="clear" w:color="auto" w:fill="auto"/>
          </w:tcPr>
          <w:p w14:paraId="17407A35"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Fisheries/ National Directorate of Fishery</w:t>
            </w:r>
          </w:p>
        </w:tc>
        <w:tc>
          <w:tcPr>
            <w:tcW w:w="3827" w:type="dxa"/>
            <w:shd w:val="clear" w:color="auto" w:fill="auto"/>
          </w:tcPr>
          <w:p w14:paraId="1F9CF4EF"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Definition of the rules for fisheries management: </w:t>
            </w:r>
          </w:p>
          <w:p w14:paraId="636D38B5"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rPr>
              <w:t>It defines appropriate measures for the exploration, conservation and preservation of fisheries resources, leads the scientific research on fisheries resources</w:t>
            </w:r>
          </w:p>
        </w:tc>
        <w:tc>
          <w:tcPr>
            <w:tcW w:w="3406" w:type="dxa"/>
            <w:shd w:val="clear" w:color="auto" w:fill="auto"/>
          </w:tcPr>
          <w:p w14:paraId="70256752"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Partner entity, advising, in particular through the Center for Applied Fisheries Research (CIPA) on fisheries related intervention measures:</w:t>
            </w:r>
          </w:p>
          <w:p w14:paraId="65F9A062" w14:textId="77777777" w:rsidR="0097266D" w:rsidRPr="003D5A4B" w:rsidRDefault="0097266D" w:rsidP="00EA0DE8">
            <w:pPr>
              <w:rPr>
                <w:rFonts w:asciiTheme="minorHAnsi" w:hAnsiTheme="minorHAnsi" w:cstheme="minorHAnsi"/>
                <w:sz w:val="16"/>
                <w:szCs w:val="16"/>
              </w:rPr>
            </w:pPr>
          </w:p>
          <w:p w14:paraId="348AC983"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 Development of EWS communication mechanisms for small scale fishery, </w:t>
            </w:r>
          </w:p>
          <w:p w14:paraId="4B616E5F"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 Training in DRR for fisher and fish related business,</w:t>
            </w:r>
          </w:p>
          <w:p w14:paraId="73D40CCC" w14:textId="77777777" w:rsidR="0097266D" w:rsidRPr="003D5A4B" w:rsidRDefault="0097266D" w:rsidP="00EA0DE8">
            <w:pPr>
              <w:rPr>
                <w:rFonts w:asciiTheme="minorHAnsi" w:hAnsiTheme="minorHAnsi" w:cstheme="minorHAnsi"/>
                <w:sz w:val="16"/>
                <w:szCs w:val="16"/>
              </w:rPr>
            </w:pPr>
          </w:p>
          <w:p w14:paraId="28FBE99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Cooperation with INM-GB. SNPC, INPM</w:t>
            </w:r>
          </w:p>
        </w:tc>
      </w:tr>
      <w:tr w:rsidR="0097266D" w:rsidRPr="003D5A4B" w14:paraId="5CC765EA" w14:textId="77777777" w:rsidTr="004513B5">
        <w:trPr>
          <w:gridAfter w:val="1"/>
          <w:wAfter w:w="11" w:type="dxa"/>
        </w:trPr>
        <w:tc>
          <w:tcPr>
            <w:tcW w:w="1838" w:type="dxa"/>
            <w:shd w:val="clear" w:color="auto" w:fill="auto"/>
          </w:tcPr>
          <w:p w14:paraId="3CEFAA93"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Agriculture, Forestry and Livestock</w:t>
            </w:r>
          </w:p>
        </w:tc>
        <w:tc>
          <w:tcPr>
            <w:tcW w:w="3827" w:type="dxa"/>
            <w:shd w:val="clear" w:color="auto" w:fill="auto"/>
          </w:tcPr>
          <w:p w14:paraId="516FA663"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Ensures the improvement of productivity and the sustainable increase of production for consumption and improvement of food security.</w:t>
            </w:r>
          </w:p>
          <w:p w14:paraId="434F0DC4"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It is home to the National Institute for Agrarian Research (INPA) and it is responsible for the diffusion of new technologies, agrarian training and the dissemination of technical and scientific information.</w:t>
            </w:r>
          </w:p>
        </w:tc>
        <w:tc>
          <w:tcPr>
            <w:tcW w:w="3406" w:type="dxa"/>
            <w:shd w:val="clear" w:color="auto" w:fill="auto"/>
          </w:tcPr>
          <w:p w14:paraId="4ACFDDF6"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Key player regarding mangroves and wetlands restoration as well as management and protection of forests, law enforcement and agrarian climate adaptive measures dissemination.</w:t>
            </w:r>
          </w:p>
          <w:p w14:paraId="23830454" w14:textId="77777777" w:rsidR="0097266D" w:rsidRPr="003D5A4B" w:rsidRDefault="0097266D" w:rsidP="00EA0DE8">
            <w:pPr>
              <w:rPr>
                <w:rFonts w:asciiTheme="minorHAnsi" w:hAnsiTheme="minorHAnsi" w:cstheme="minorHAnsi"/>
                <w:sz w:val="16"/>
                <w:szCs w:val="16"/>
              </w:rPr>
            </w:pPr>
          </w:p>
          <w:p w14:paraId="7449DBCF" w14:textId="77777777" w:rsidR="0097266D" w:rsidRPr="003D5A4B" w:rsidRDefault="0097266D" w:rsidP="00EA0DE8">
            <w:pPr>
              <w:rPr>
                <w:rFonts w:asciiTheme="minorHAnsi" w:hAnsiTheme="minorHAnsi" w:cstheme="minorHAnsi"/>
                <w:sz w:val="16"/>
                <w:szCs w:val="16"/>
              </w:rPr>
            </w:pPr>
          </w:p>
          <w:p w14:paraId="50829779"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Direct role in the execution of project activities which will be outlined. according to the PRODOC, sector specific CI and EWS messages, climate proof agriculture methods, short cycle seeds and culture, awareness campaigns, disaster prevention training modules</w:t>
            </w:r>
          </w:p>
          <w:p w14:paraId="18C871EE" w14:textId="77777777" w:rsidR="0097266D" w:rsidRPr="003D5A4B" w:rsidRDefault="0097266D" w:rsidP="00EA0DE8">
            <w:pPr>
              <w:rPr>
                <w:rFonts w:asciiTheme="minorHAnsi" w:hAnsiTheme="minorHAnsi" w:cstheme="minorHAnsi"/>
                <w:sz w:val="16"/>
                <w:szCs w:val="16"/>
              </w:rPr>
            </w:pPr>
          </w:p>
        </w:tc>
      </w:tr>
      <w:tr w:rsidR="0097266D" w:rsidRPr="003D5A4B" w14:paraId="72649A42" w14:textId="77777777" w:rsidTr="004513B5">
        <w:trPr>
          <w:gridAfter w:val="1"/>
          <w:wAfter w:w="11" w:type="dxa"/>
        </w:trPr>
        <w:tc>
          <w:tcPr>
            <w:tcW w:w="1838" w:type="dxa"/>
            <w:shd w:val="clear" w:color="auto" w:fill="auto"/>
          </w:tcPr>
          <w:p w14:paraId="3510CEEA" w14:textId="77777777" w:rsidR="0097266D" w:rsidRPr="003D5A4B" w:rsidRDefault="0097266D" w:rsidP="004513B5">
            <w:pPr>
              <w:jc w:val="left"/>
              <w:rPr>
                <w:rFonts w:asciiTheme="minorHAnsi" w:hAnsiTheme="minorHAnsi"/>
                <w:b/>
                <w:sz w:val="16"/>
                <w:szCs w:val="16"/>
                <w:lang w:val="pt-PT"/>
              </w:rPr>
            </w:pPr>
            <w:r w:rsidRPr="003D5A4B">
              <w:rPr>
                <w:rFonts w:asciiTheme="minorHAnsi" w:hAnsiTheme="minorHAnsi"/>
                <w:b/>
                <w:sz w:val="16"/>
                <w:szCs w:val="16"/>
                <w:lang w:val="pt-PT"/>
              </w:rPr>
              <w:t>IBAP</w:t>
            </w:r>
          </w:p>
          <w:p w14:paraId="60DEB275" w14:textId="77777777" w:rsidR="0097266D" w:rsidRPr="003D5A4B" w:rsidRDefault="0097266D" w:rsidP="004513B5">
            <w:pPr>
              <w:jc w:val="left"/>
              <w:rPr>
                <w:rFonts w:asciiTheme="minorHAnsi" w:hAnsiTheme="minorHAnsi"/>
                <w:b/>
                <w:sz w:val="16"/>
                <w:szCs w:val="16"/>
                <w:lang w:val="pt-PT"/>
              </w:rPr>
            </w:pPr>
            <w:r w:rsidRPr="003D5A4B">
              <w:rPr>
                <w:rFonts w:asciiTheme="minorHAnsi" w:hAnsiTheme="minorHAnsi"/>
                <w:b/>
                <w:sz w:val="16"/>
                <w:szCs w:val="16"/>
                <w:lang w:val="pt-PT"/>
              </w:rPr>
              <w:t>Instituto de Biodiversidade e Areas Protegidas</w:t>
            </w:r>
          </w:p>
        </w:tc>
        <w:tc>
          <w:tcPr>
            <w:tcW w:w="3827" w:type="dxa"/>
            <w:shd w:val="clear" w:color="auto" w:fill="auto"/>
          </w:tcPr>
          <w:p w14:paraId="5A712F55"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Decree-Law No. 5A / 2011 - Framework Law on Protected Areas</w:t>
            </w:r>
          </w:p>
          <w:p w14:paraId="4331C13F" w14:textId="77777777" w:rsidR="0097266D" w:rsidRPr="003D5A4B" w:rsidRDefault="0097266D" w:rsidP="004513B5">
            <w:pPr>
              <w:jc w:val="left"/>
              <w:rPr>
                <w:rFonts w:asciiTheme="minorHAnsi" w:hAnsiTheme="minorHAnsi" w:cstheme="minorHAnsi"/>
                <w:color w:val="000000"/>
                <w:sz w:val="16"/>
                <w:szCs w:val="16"/>
              </w:rPr>
            </w:pPr>
            <w:r w:rsidRPr="003D5A4B">
              <w:rPr>
                <w:rFonts w:asciiTheme="minorHAnsi" w:hAnsiTheme="minorHAnsi" w:cstheme="minorHAnsi"/>
                <w:color w:val="000000"/>
                <w:sz w:val="16"/>
                <w:szCs w:val="16"/>
              </w:rPr>
              <w:t xml:space="preserve">IBAP promotes sustainable management of biodiversity resources and conservation policies, in line with the agreements of Guinea-Bissau. </w:t>
            </w:r>
          </w:p>
          <w:p w14:paraId="66CF60E8" w14:textId="77777777" w:rsidR="0097266D" w:rsidRPr="003D5A4B" w:rsidRDefault="0097266D" w:rsidP="004513B5">
            <w:pPr>
              <w:jc w:val="left"/>
              <w:rPr>
                <w:rFonts w:asciiTheme="minorHAnsi" w:hAnsiTheme="minorHAnsi" w:cstheme="minorHAnsi"/>
                <w:color w:val="000000"/>
                <w:sz w:val="16"/>
                <w:szCs w:val="16"/>
              </w:rPr>
            </w:pPr>
          </w:p>
          <w:p w14:paraId="3CC58803"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color w:val="000000"/>
                <w:sz w:val="16"/>
                <w:szCs w:val="16"/>
              </w:rPr>
              <w:t>It is responsible agent for the management and monitoring of the Protected Areas, such as Cufada Lake, Cantanhez Forrest, Cacheu Natural Park and Djolombe-Boe PA where project sites are situated</w:t>
            </w:r>
          </w:p>
        </w:tc>
        <w:tc>
          <w:tcPr>
            <w:tcW w:w="3406" w:type="dxa"/>
            <w:shd w:val="clear" w:color="auto" w:fill="auto"/>
          </w:tcPr>
          <w:p w14:paraId="00FFABDE" w14:textId="77777777" w:rsidR="0097266D" w:rsidRPr="003D5A4B" w:rsidRDefault="0097266D" w:rsidP="00EA0DE8">
            <w:pPr>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Identification of forest communities in the project sites within Protected Areas with need for CI and EWS;</w:t>
            </w:r>
          </w:p>
          <w:p w14:paraId="6B710FC7" w14:textId="77777777" w:rsidR="0097266D" w:rsidRPr="003D5A4B" w:rsidRDefault="0097266D" w:rsidP="00EA0DE8">
            <w:pPr>
              <w:rPr>
                <w:rFonts w:asciiTheme="minorHAnsi" w:eastAsia="Arial Unicode MS" w:hAnsiTheme="minorHAnsi" w:cstheme="minorHAnsi"/>
                <w:sz w:val="16"/>
                <w:szCs w:val="16"/>
              </w:rPr>
            </w:pPr>
          </w:p>
          <w:p w14:paraId="6B7744F8" w14:textId="77777777" w:rsidR="0097266D" w:rsidRPr="003D5A4B" w:rsidRDefault="0097266D" w:rsidP="00EA0DE8">
            <w:pPr>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Organization and conduct of awareness raising campaigns in EWS and DRR in protected areas amd surrounding locations (including Buba, Cacheu and Boe);</w:t>
            </w:r>
          </w:p>
          <w:p w14:paraId="599DD740" w14:textId="77777777" w:rsidR="0097266D" w:rsidRPr="003D5A4B" w:rsidRDefault="0097266D" w:rsidP="00EA0DE8">
            <w:pPr>
              <w:rPr>
                <w:rFonts w:asciiTheme="minorHAnsi" w:eastAsia="Arial Unicode MS" w:hAnsiTheme="minorHAnsi" w:cstheme="minorHAnsi"/>
                <w:sz w:val="16"/>
                <w:szCs w:val="16"/>
              </w:rPr>
            </w:pPr>
          </w:p>
          <w:p w14:paraId="1757A784" w14:textId="77777777" w:rsidR="0097266D" w:rsidRPr="003D5A4B" w:rsidRDefault="0097266D" w:rsidP="00EA0DE8">
            <w:pPr>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Assist with the management, surveillance, maintenance and data transmission of equipment installed at the community level in the Protected Areas,</w:t>
            </w:r>
          </w:p>
          <w:p w14:paraId="18C230B2" w14:textId="77777777" w:rsidR="0097266D" w:rsidRPr="003D5A4B" w:rsidRDefault="0097266D" w:rsidP="00EA0DE8">
            <w:pPr>
              <w:rPr>
                <w:rFonts w:asciiTheme="minorHAnsi" w:eastAsia="Arial Unicode MS" w:hAnsiTheme="minorHAnsi" w:cstheme="minorHAnsi"/>
                <w:sz w:val="16"/>
                <w:szCs w:val="16"/>
              </w:rPr>
            </w:pPr>
          </w:p>
          <w:p w14:paraId="6CD2E9EA" w14:textId="77777777" w:rsidR="0097266D" w:rsidRPr="003D5A4B" w:rsidRDefault="0097266D" w:rsidP="00EA0DE8">
            <w:pPr>
              <w:tabs>
                <w:tab w:val="left" w:pos="1084"/>
              </w:tabs>
              <w:rPr>
                <w:rFonts w:asciiTheme="minorHAnsi" w:hAnsiTheme="minorHAnsi" w:cstheme="minorHAnsi"/>
                <w:sz w:val="16"/>
                <w:szCs w:val="16"/>
              </w:rPr>
            </w:pPr>
            <w:r w:rsidRPr="003D5A4B">
              <w:rPr>
                <w:rFonts w:asciiTheme="minorHAnsi" w:eastAsia="Arial Unicode MS" w:hAnsiTheme="minorHAnsi" w:cstheme="minorHAnsi"/>
                <w:sz w:val="16"/>
                <w:szCs w:val="16"/>
              </w:rPr>
              <w:t>Ensure good buy-in from direct beneficiaries of the project.</w:t>
            </w:r>
          </w:p>
        </w:tc>
      </w:tr>
      <w:tr w:rsidR="009D25C4" w:rsidRPr="003D5A4B" w14:paraId="303E1A73" w14:textId="77777777" w:rsidTr="004513B5">
        <w:trPr>
          <w:gridAfter w:val="1"/>
          <w:wAfter w:w="11" w:type="dxa"/>
        </w:trPr>
        <w:tc>
          <w:tcPr>
            <w:tcW w:w="1838" w:type="dxa"/>
            <w:shd w:val="clear" w:color="auto" w:fill="auto"/>
          </w:tcPr>
          <w:p w14:paraId="449F0615" w14:textId="5860374B" w:rsidR="009D25C4" w:rsidRPr="003D5A4B" w:rsidRDefault="009D25C4" w:rsidP="004513B5">
            <w:pPr>
              <w:jc w:val="left"/>
              <w:rPr>
                <w:rFonts w:asciiTheme="minorHAnsi" w:hAnsiTheme="minorHAnsi"/>
                <w:b/>
                <w:sz w:val="16"/>
                <w:szCs w:val="16"/>
                <w:lang w:val="pt-PT"/>
              </w:rPr>
            </w:pPr>
            <w:r w:rsidRPr="003D5A4B">
              <w:rPr>
                <w:rFonts w:asciiTheme="minorHAnsi" w:hAnsiTheme="minorHAnsi"/>
                <w:b/>
                <w:sz w:val="16"/>
                <w:szCs w:val="16"/>
                <w:lang w:val="pt-PT"/>
              </w:rPr>
              <w:t xml:space="preserve">Ministry of Health </w:t>
            </w:r>
          </w:p>
        </w:tc>
        <w:tc>
          <w:tcPr>
            <w:tcW w:w="3827" w:type="dxa"/>
            <w:shd w:val="clear" w:color="auto" w:fill="auto"/>
          </w:tcPr>
          <w:p w14:paraId="23B92501" w14:textId="59270055" w:rsidR="009D25C4" w:rsidRPr="003D5A4B" w:rsidRDefault="009D25C4"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Mandated with responding to health and disability, and improving, promoting and protecting health in </w:t>
            </w:r>
            <w:r w:rsidR="00FC1ECE" w:rsidRPr="003D5A4B">
              <w:rPr>
                <w:rFonts w:asciiTheme="minorHAnsi" w:hAnsiTheme="minorHAnsi" w:cstheme="minorHAnsi"/>
                <w:sz w:val="16"/>
                <w:szCs w:val="16"/>
              </w:rPr>
              <w:t>Guinea-Bissau</w:t>
            </w:r>
          </w:p>
        </w:tc>
        <w:tc>
          <w:tcPr>
            <w:tcW w:w="3406" w:type="dxa"/>
            <w:shd w:val="clear" w:color="auto" w:fill="auto"/>
          </w:tcPr>
          <w:p w14:paraId="10CD54E2" w14:textId="437ED459" w:rsidR="009D25C4" w:rsidRPr="003D5A4B" w:rsidRDefault="009D25C4" w:rsidP="00EA0DE8">
            <w:pPr>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 xml:space="preserve">Key stakeholder in the development of tailored climate information related to health planning and advisories.  </w:t>
            </w:r>
          </w:p>
        </w:tc>
      </w:tr>
      <w:tr w:rsidR="009D25C4" w:rsidRPr="003D5A4B" w14:paraId="229D932D" w14:textId="77777777" w:rsidTr="004513B5">
        <w:trPr>
          <w:gridAfter w:val="1"/>
          <w:wAfter w:w="11" w:type="dxa"/>
        </w:trPr>
        <w:tc>
          <w:tcPr>
            <w:tcW w:w="1838" w:type="dxa"/>
            <w:shd w:val="clear" w:color="auto" w:fill="auto"/>
          </w:tcPr>
          <w:p w14:paraId="19BAA10F" w14:textId="7E361B4C" w:rsidR="009D25C4" w:rsidRPr="003D5A4B" w:rsidRDefault="009D25C4" w:rsidP="004513B5">
            <w:pPr>
              <w:jc w:val="left"/>
              <w:rPr>
                <w:rFonts w:asciiTheme="minorHAnsi" w:hAnsiTheme="minorHAnsi"/>
                <w:b/>
                <w:sz w:val="16"/>
                <w:szCs w:val="16"/>
                <w:lang w:val="pt-PT"/>
              </w:rPr>
            </w:pPr>
            <w:r w:rsidRPr="003D5A4B">
              <w:rPr>
                <w:rFonts w:asciiTheme="minorHAnsi" w:hAnsiTheme="minorHAnsi"/>
                <w:b/>
                <w:sz w:val="16"/>
                <w:szCs w:val="16"/>
                <w:lang w:val="pt-PT"/>
              </w:rPr>
              <w:t>Ministry of Education</w:t>
            </w:r>
          </w:p>
        </w:tc>
        <w:tc>
          <w:tcPr>
            <w:tcW w:w="3827" w:type="dxa"/>
            <w:shd w:val="clear" w:color="auto" w:fill="auto"/>
          </w:tcPr>
          <w:p w14:paraId="27C16FC7" w14:textId="77777777" w:rsidR="009D25C4" w:rsidRPr="003D5A4B" w:rsidRDefault="009D25C4" w:rsidP="004513B5">
            <w:pPr>
              <w:jc w:val="left"/>
              <w:rPr>
                <w:rFonts w:asciiTheme="minorHAnsi" w:hAnsiTheme="minorHAnsi" w:cstheme="minorHAnsi"/>
                <w:sz w:val="16"/>
                <w:szCs w:val="16"/>
              </w:rPr>
            </w:pPr>
          </w:p>
        </w:tc>
        <w:tc>
          <w:tcPr>
            <w:tcW w:w="3406" w:type="dxa"/>
            <w:shd w:val="clear" w:color="auto" w:fill="auto"/>
          </w:tcPr>
          <w:p w14:paraId="42E9E907" w14:textId="0DEB97F0" w:rsidR="009D25C4" w:rsidRPr="003D5A4B" w:rsidRDefault="008E774A" w:rsidP="00EA0DE8">
            <w:pPr>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For consultation in design of capacity building and scholarship programmes</w:t>
            </w:r>
          </w:p>
        </w:tc>
      </w:tr>
      <w:tr w:rsidR="0097266D" w:rsidRPr="003D5A4B" w14:paraId="6D3DF850" w14:textId="77777777" w:rsidTr="0095140A">
        <w:trPr>
          <w:gridAfter w:val="1"/>
          <w:wAfter w:w="11" w:type="dxa"/>
          <w:trHeight w:val="1212"/>
        </w:trPr>
        <w:tc>
          <w:tcPr>
            <w:tcW w:w="1838" w:type="dxa"/>
            <w:shd w:val="clear" w:color="auto" w:fill="auto"/>
          </w:tcPr>
          <w:p w14:paraId="055FD2AE"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Transport</w:t>
            </w:r>
          </w:p>
          <w:p w14:paraId="48220872"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5CAACFD5"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Port of Bissau</w:t>
            </w:r>
          </w:p>
          <w:p w14:paraId="1FF41717"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rPr>
              <w:t>Captaincy of the ports of Bissau Development of road infrastructure in the coastal zone</w:t>
            </w:r>
          </w:p>
        </w:tc>
        <w:tc>
          <w:tcPr>
            <w:tcW w:w="3406" w:type="dxa"/>
            <w:shd w:val="clear" w:color="auto" w:fill="auto"/>
          </w:tcPr>
          <w:p w14:paraId="722698BB" w14:textId="77777777" w:rsidR="0097266D" w:rsidRPr="003D5A4B" w:rsidRDefault="0097266D" w:rsidP="00EA0DE8">
            <w:pPr>
              <w:tabs>
                <w:tab w:val="left" w:pos="1369"/>
              </w:tabs>
              <w:rPr>
                <w:rFonts w:asciiTheme="minorHAnsi" w:hAnsiTheme="minorHAnsi" w:cstheme="minorHAnsi"/>
                <w:sz w:val="16"/>
                <w:szCs w:val="16"/>
              </w:rPr>
            </w:pPr>
            <w:r w:rsidRPr="003D5A4B">
              <w:rPr>
                <w:rFonts w:asciiTheme="minorHAnsi" w:hAnsiTheme="minorHAnsi" w:cstheme="minorHAnsi"/>
                <w:sz w:val="16"/>
                <w:szCs w:val="16"/>
              </w:rPr>
              <w:t>Will eventually support infrastructure regarding roads and enhance port security against extreme weather conditions.</w:t>
            </w:r>
          </w:p>
          <w:p w14:paraId="4DBE33CC" w14:textId="77777777" w:rsidR="0097266D" w:rsidRPr="003D5A4B" w:rsidRDefault="0097266D" w:rsidP="00EA0DE8">
            <w:pPr>
              <w:tabs>
                <w:tab w:val="left" w:pos="1369"/>
              </w:tabs>
              <w:rPr>
                <w:rFonts w:asciiTheme="minorHAnsi" w:hAnsiTheme="minorHAnsi" w:cstheme="minorHAnsi"/>
                <w:sz w:val="16"/>
                <w:szCs w:val="16"/>
              </w:rPr>
            </w:pPr>
          </w:p>
          <w:p w14:paraId="50E91310" w14:textId="77777777" w:rsidR="0097266D" w:rsidRPr="003D5A4B" w:rsidRDefault="0097266D" w:rsidP="00EA0DE8">
            <w:pPr>
              <w:tabs>
                <w:tab w:val="left" w:pos="1369"/>
              </w:tabs>
              <w:rPr>
                <w:rFonts w:asciiTheme="minorHAnsi" w:hAnsiTheme="minorHAnsi" w:cstheme="minorHAnsi"/>
                <w:sz w:val="16"/>
                <w:szCs w:val="16"/>
              </w:rPr>
            </w:pPr>
            <w:r w:rsidRPr="003D5A4B">
              <w:rPr>
                <w:rFonts w:asciiTheme="minorHAnsi" w:hAnsiTheme="minorHAnsi" w:cstheme="minorHAnsi"/>
                <w:sz w:val="16"/>
                <w:szCs w:val="16"/>
              </w:rPr>
              <w:t>EWS and CI for the ports, disseminating of messages, warnings for and protection / rescue of ships and port machines and workforce</w:t>
            </w:r>
            <w:r w:rsidR="0095140A" w:rsidRPr="003D5A4B">
              <w:rPr>
                <w:rFonts w:asciiTheme="minorHAnsi" w:hAnsiTheme="minorHAnsi" w:cstheme="minorHAnsi"/>
                <w:sz w:val="16"/>
                <w:szCs w:val="16"/>
              </w:rPr>
              <w:t>.</w:t>
            </w:r>
          </w:p>
          <w:p w14:paraId="14D5E850" w14:textId="6AD38D85" w:rsidR="00180538" w:rsidRPr="003D5A4B" w:rsidRDefault="00180538" w:rsidP="00EA0DE8">
            <w:pPr>
              <w:tabs>
                <w:tab w:val="left" w:pos="1369"/>
              </w:tabs>
              <w:rPr>
                <w:rFonts w:asciiTheme="minorHAnsi" w:hAnsiTheme="minorHAnsi" w:cstheme="minorHAnsi"/>
                <w:sz w:val="16"/>
                <w:szCs w:val="16"/>
              </w:rPr>
            </w:pPr>
          </w:p>
        </w:tc>
      </w:tr>
      <w:tr w:rsidR="0097266D" w:rsidRPr="003D5A4B" w14:paraId="5F928104" w14:textId="77777777" w:rsidTr="004513B5">
        <w:trPr>
          <w:gridAfter w:val="1"/>
          <w:wAfter w:w="11" w:type="dxa"/>
        </w:trPr>
        <w:tc>
          <w:tcPr>
            <w:tcW w:w="1838" w:type="dxa"/>
            <w:shd w:val="clear" w:color="auto" w:fill="F2F2F2" w:themeFill="background1" w:themeFillShade="F2"/>
          </w:tcPr>
          <w:p w14:paraId="7D6BF83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Other line Ministries and State institutions</w:t>
            </w:r>
          </w:p>
        </w:tc>
        <w:tc>
          <w:tcPr>
            <w:tcW w:w="3827" w:type="dxa"/>
            <w:shd w:val="clear" w:color="auto" w:fill="F2F2F2" w:themeFill="background1" w:themeFillShade="F2"/>
          </w:tcPr>
          <w:p w14:paraId="321D55A1" w14:textId="77777777" w:rsidR="0097266D" w:rsidRPr="003D5A4B" w:rsidRDefault="0097266D" w:rsidP="004513B5">
            <w:pPr>
              <w:jc w:val="left"/>
              <w:rPr>
                <w:rFonts w:asciiTheme="minorHAnsi" w:hAnsiTheme="minorHAnsi" w:cstheme="minorHAnsi"/>
                <w:b/>
                <w:sz w:val="16"/>
                <w:szCs w:val="16"/>
                <w:shd w:val="clear" w:color="auto" w:fill="FFFFFF"/>
              </w:rPr>
            </w:pPr>
          </w:p>
        </w:tc>
        <w:tc>
          <w:tcPr>
            <w:tcW w:w="3406" w:type="dxa"/>
            <w:shd w:val="clear" w:color="auto" w:fill="F2F2F2" w:themeFill="background1" w:themeFillShade="F2"/>
          </w:tcPr>
          <w:p w14:paraId="2A6AD5A2" w14:textId="77777777" w:rsidR="0097266D" w:rsidRPr="003D5A4B" w:rsidRDefault="0097266D" w:rsidP="00EA0DE8">
            <w:pPr>
              <w:rPr>
                <w:rFonts w:asciiTheme="minorHAnsi" w:hAnsiTheme="minorHAnsi" w:cstheme="minorHAnsi"/>
                <w:b/>
                <w:sz w:val="16"/>
                <w:szCs w:val="16"/>
              </w:rPr>
            </w:pPr>
          </w:p>
        </w:tc>
      </w:tr>
      <w:tr w:rsidR="0097266D" w:rsidRPr="003D5A4B" w14:paraId="0416D4E2" w14:textId="77777777" w:rsidTr="004513B5">
        <w:trPr>
          <w:gridAfter w:val="1"/>
          <w:wAfter w:w="11" w:type="dxa"/>
        </w:trPr>
        <w:tc>
          <w:tcPr>
            <w:tcW w:w="1838" w:type="dxa"/>
            <w:shd w:val="clear" w:color="auto" w:fill="auto"/>
          </w:tcPr>
          <w:p w14:paraId="126C5624"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Infrastructure and Construction and Town Planning</w:t>
            </w:r>
          </w:p>
        </w:tc>
        <w:tc>
          <w:tcPr>
            <w:tcW w:w="3827" w:type="dxa"/>
            <w:shd w:val="clear" w:color="auto" w:fill="auto"/>
          </w:tcPr>
          <w:p w14:paraId="613154D4"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rPr>
              <w:t>General Regulation on the Construction of Urban Housing, integrating measures for climate adapted housing</w:t>
            </w:r>
          </w:p>
        </w:tc>
        <w:tc>
          <w:tcPr>
            <w:tcW w:w="3406" w:type="dxa"/>
            <w:shd w:val="clear" w:color="auto" w:fill="auto"/>
          </w:tcPr>
          <w:p w14:paraId="3C903A3C"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Climate adapted housing, courses / trainings for civil construction and architects, flooding protection measures on coastal roads</w:t>
            </w:r>
          </w:p>
        </w:tc>
      </w:tr>
      <w:tr w:rsidR="0097266D" w:rsidRPr="003D5A4B" w14:paraId="53498FF9" w14:textId="77777777" w:rsidTr="004513B5">
        <w:trPr>
          <w:gridAfter w:val="1"/>
          <w:wAfter w:w="11" w:type="dxa"/>
        </w:trPr>
        <w:tc>
          <w:tcPr>
            <w:tcW w:w="1838" w:type="dxa"/>
            <w:shd w:val="clear" w:color="auto" w:fill="auto"/>
          </w:tcPr>
          <w:p w14:paraId="7AF1A7B5"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Tourism and Handicrafts</w:t>
            </w:r>
          </w:p>
          <w:p w14:paraId="23BBC125"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74ED5B9D"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rPr>
              <w:t>Regulates the Development and Tourism of the Private Sector</w:t>
            </w:r>
          </w:p>
        </w:tc>
        <w:tc>
          <w:tcPr>
            <w:tcW w:w="3406" w:type="dxa"/>
            <w:shd w:val="clear" w:color="auto" w:fill="auto"/>
          </w:tcPr>
          <w:p w14:paraId="50E0988F"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Might eventually interact on Bijagos livelihoods, regarding increasing tourism activities; dissemination of EWS and capacity building at local tourist and other infrastructures for disaster protection</w:t>
            </w:r>
          </w:p>
        </w:tc>
      </w:tr>
      <w:tr w:rsidR="0097266D" w:rsidRPr="003D5A4B" w14:paraId="17B5A051" w14:textId="77777777" w:rsidTr="004513B5">
        <w:trPr>
          <w:gridAfter w:val="1"/>
          <w:wAfter w:w="11" w:type="dxa"/>
        </w:trPr>
        <w:tc>
          <w:tcPr>
            <w:tcW w:w="1838" w:type="dxa"/>
            <w:shd w:val="clear" w:color="auto" w:fill="auto"/>
          </w:tcPr>
          <w:p w14:paraId="48251E1F"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Ministry of Health, Directorate General of Health</w:t>
            </w:r>
          </w:p>
        </w:tc>
        <w:tc>
          <w:tcPr>
            <w:tcW w:w="3827" w:type="dxa"/>
            <w:shd w:val="clear" w:color="auto" w:fill="auto"/>
          </w:tcPr>
          <w:p w14:paraId="53015CDC"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shd w:val="clear" w:color="auto" w:fill="FFFFFF"/>
              </w:rPr>
              <w:t>Integration of National DRR Strategy into the health sector</w:t>
            </w:r>
          </w:p>
        </w:tc>
        <w:tc>
          <w:tcPr>
            <w:tcW w:w="3406" w:type="dxa"/>
            <w:shd w:val="clear" w:color="auto" w:fill="auto"/>
          </w:tcPr>
          <w:p w14:paraId="76543657"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Special Training of nurses and health post service personnel on natural disaster related accidents and diseases (fractures, burnings, diarrhea, respiratory infections), cooperation with Civil Protection service </w:t>
            </w:r>
          </w:p>
        </w:tc>
      </w:tr>
      <w:tr w:rsidR="0097266D" w:rsidRPr="003D5A4B" w14:paraId="3DC86B29" w14:textId="77777777" w:rsidTr="004513B5">
        <w:trPr>
          <w:gridAfter w:val="1"/>
          <w:wAfter w:w="11" w:type="dxa"/>
        </w:trPr>
        <w:tc>
          <w:tcPr>
            <w:tcW w:w="1838" w:type="dxa"/>
            <w:shd w:val="clear" w:color="auto" w:fill="auto"/>
          </w:tcPr>
          <w:p w14:paraId="626A0D7D" w14:textId="77777777" w:rsidR="0097266D" w:rsidRPr="003D5A4B" w:rsidRDefault="0097266D" w:rsidP="004513B5">
            <w:pPr>
              <w:jc w:val="left"/>
              <w:rPr>
                <w:rFonts w:asciiTheme="minorHAnsi" w:hAnsiTheme="minorHAnsi"/>
                <w:b/>
                <w:sz w:val="16"/>
                <w:szCs w:val="16"/>
                <w:lang w:val="pt-PT"/>
              </w:rPr>
            </w:pPr>
            <w:r w:rsidRPr="003D5A4B">
              <w:rPr>
                <w:rFonts w:asciiTheme="minorHAnsi" w:hAnsiTheme="minorHAnsi"/>
                <w:b/>
                <w:sz w:val="16"/>
                <w:szCs w:val="16"/>
                <w:lang w:val="pt-PT"/>
              </w:rPr>
              <w:t xml:space="preserve">National Guard </w:t>
            </w:r>
          </w:p>
          <w:p w14:paraId="199466C1" w14:textId="77777777" w:rsidR="0097266D" w:rsidRPr="003D5A4B" w:rsidRDefault="0097266D" w:rsidP="004513B5">
            <w:pPr>
              <w:jc w:val="left"/>
              <w:rPr>
                <w:rFonts w:asciiTheme="minorHAnsi" w:hAnsiTheme="minorHAnsi"/>
                <w:sz w:val="16"/>
                <w:szCs w:val="16"/>
                <w:lang w:val="pt-PT"/>
              </w:rPr>
            </w:pPr>
            <w:r w:rsidRPr="003D5A4B">
              <w:rPr>
                <w:rFonts w:asciiTheme="minorHAnsi" w:hAnsiTheme="minorHAnsi"/>
                <w:b/>
                <w:sz w:val="16"/>
                <w:szCs w:val="16"/>
                <w:lang w:val="pt-PT"/>
              </w:rPr>
              <w:t>(GN = Guarda Nacional)</w:t>
            </w:r>
          </w:p>
        </w:tc>
        <w:tc>
          <w:tcPr>
            <w:tcW w:w="3827" w:type="dxa"/>
            <w:shd w:val="clear" w:color="auto" w:fill="auto"/>
          </w:tcPr>
          <w:p w14:paraId="6D36B4A1" w14:textId="77777777" w:rsidR="0097266D" w:rsidRPr="003D5A4B" w:rsidRDefault="0097266D" w:rsidP="004513B5">
            <w:pPr>
              <w:jc w:val="left"/>
              <w:rPr>
                <w:rFonts w:asciiTheme="minorHAnsi" w:hAnsiTheme="minorHAnsi" w:cstheme="minorHAnsi"/>
                <w:sz w:val="16"/>
                <w:szCs w:val="16"/>
                <w:shd w:val="clear" w:color="auto" w:fill="FFFFFF"/>
              </w:rPr>
            </w:pPr>
            <w:r w:rsidRPr="003D5A4B">
              <w:rPr>
                <w:rFonts w:asciiTheme="minorHAnsi" w:hAnsiTheme="minorHAnsi" w:cstheme="minorHAnsi"/>
                <w:sz w:val="16"/>
                <w:szCs w:val="16"/>
                <w:shd w:val="clear" w:color="auto" w:fill="FFFFFF"/>
              </w:rPr>
              <w:t xml:space="preserve">The National Guard is a military security force (corresponding to police forces outside the towns under normal circumstances) with more than 3 600 troops and various fields of intervention such as nature protection, coastal zones, etc., </w:t>
            </w:r>
          </w:p>
          <w:p w14:paraId="66BC7F5E" w14:textId="77777777" w:rsidR="0097266D" w:rsidRPr="003D5A4B" w:rsidRDefault="0097266D" w:rsidP="004513B5">
            <w:pPr>
              <w:jc w:val="left"/>
              <w:rPr>
                <w:rFonts w:asciiTheme="minorHAnsi" w:hAnsiTheme="minorHAnsi" w:cstheme="minorHAnsi"/>
                <w:sz w:val="16"/>
                <w:szCs w:val="16"/>
                <w:shd w:val="clear" w:color="auto" w:fill="FFFFFF"/>
              </w:rPr>
            </w:pPr>
          </w:p>
          <w:p w14:paraId="686F3527"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Their mission is to guarantee the internal security of the citizens and their belongings, acting upon the whole national territory of Guinea-Bissau.</w:t>
            </w:r>
          </w:p>
          <w:p w14:paraId="0D570A9D"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 </w:t>
            </w:r>
          </w:p>
          <w:p w14:paraId="5F3EDCA9" w14:textId="77777777" w:rsidR="0097266D" w:rsidRPr="003D5A4B" w:rsidRDefault="0097266D" w:rsidP="004513B5">
            <w:pPr>
              <w:jc w:val="left"/>
              <w:rPr>
                <w:rFonts w:asciiTheme="minorHAnsi" w:hAnsiTheme="minorHAnsi" w:cstheme="minorHAnsi"/>
                <w:sz w:val="16"/>
                <w:szCs w:val="16"/>
              </w:rPr>
            </w:pPr>
            <w:r w:rsidRPr="003D5A4B">
              <w:rPr>
                <w:rStyle w:val="TeWijzigenTekst"/>
                <w:rFonts w:asciiTheme="minorHAnsi" w:hAnsiTheme="minorHAnsi"/>
                <w:color w:val="auto"/>
                <w:sz w:val="16"/>
                <w:szCs w:val="16"/>
              </w:rPr>
              <w:t>When there is any natural disaster, they also work with the population. Although they have people trained to act in these situations, there is no early warning system and there is a lack of preparation. As there is no system, their intervention starts after/while the event is happening.</w:t>
            </w:r>
          </w:p>
          <w:p w14:paraId="09A41F02" w14:textId="77777777" w:rsidR="0097266D" w:rsidRPr="003D5A4B" w:rsidRDefault="0097266D" w:rsidP="004513B5">
            <w:pPr>
              <w:jc w:val="left"/>
              <w:rPr>
                <w:rFonts w:asciiTheme="minorHAnsi" w:hAnsiTheme="minorHAnsi" w:cstheme="minorHAnsi"/>
                <w:sz w:val="16"/>
                <w:szCs w:val="16"/>
              </w:rPr>
            </w:pPr>
          </w:p>
          <w:p w14:paraId="78463A82"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Mandated, In close collaboration with Civil Protection Service, to provide first aid services to the affected communities but GN does not receive warnings of risks of extreme weather phenomena.</w:t>
            </w:r>
          </w:p>
          <w:p w14:paraId="393F8291" w14:textId="77777777" w:rsidR="0097266D" w:rsidRPr="003D5A4B" w:rsidRDefault="0097266D" w:rsidP="004513B5">
            <w:pPr>
              <w:jc w:val="left"/>
              <w:rPr>
                <w:rFonts w:asciiTheme="minorHAnsi" w:hAnsiTheme="minorHAnsi" w:cstheme="minorHAnsi"/>
                <w:sz w:val="16"/>
                <w:szCs w:val="16"/>
              </w:rPr>
            </w:pPr>
          </w:p>
          <w:p w14:paraId="5480B989"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Close cooperation with the Instituto Maritimo Portuario (IMP) for maritime surveillance;</w:t>
            </w:r>
          </w:p>
          <w:p w14:paraId="695A93D6" w14:textId="77777777" w:rsidR="0097266D" w:rsidRPr="003D5A4B" w:rsidRDefault="0097266D" w:rsidP="004513B5">
            <w:pPr>
              <w:jc w:val="left"/>
              <w:rPr>
                <w:rFonts w:asciiTheme="minorHAnsi" w:hAnsiTheme="minorHAnsi" w:cstheme="minorHAnsi"/>
                <w:sz w:val="16"/>
                <w:szCs w:val="16"/>
              </w:rPr>
            </w:pPr>
          </w:p>
          <w:p w14:paraId="52E65521"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Institutional partnership initiated recently with IBAP, aimed at protecting / conserving protected natural . </w:t>
            </w:r>
          </w:p>
          <w:p w14:paraId="695CAB67" w14:textId="77777777" w:rsidR="0097266D" w:rsidRPr="003D5A4B" w:rsidRDefault="0097266D" w:rsidP="004513B5">
            <w:pPr>
              <w:jc w:val="left"/>
              <w:rPr>
                <w:rFonts w:asciiTheme="minorHAnsi" w:hAnsiTheme="minorHAnsi" w:cstheme="minorHAnsi"/>
                <w:sz w:val="16"/>
                <w:szCs w:val="16"/>
                <w:shd w:val="clear" w:color="auto" w:fill="FFFFFF"/>
              </w:rPr>
            </w:pPr>
          </w:p>
          <w:p w14:paraId="23287526" w14:textId="77777777" w:rsidR="0097266D" w:rsidRPr="003D5A4B" w:rsidRDefault="0097266D" w:rsidP="004513B5">
            <w:pPr>
              <w:jc w:val="left"/>
              <w:rPr>
                <w:rFonts w:asciiTheme="minorHAnsi" w:hAnsiTheme="minorHAnsi" w:cstheme="minorHAnsi"/>
                <w:sz w:val="16"/>
                <w:szCs w:val="16"/>
                <w:shd w:val="clear" w:color="auto" w:fill="FFFFFF"/>
              </w:rPr>
            </w:pPr>
          </w:p>
        </w:tc>
        <w:tc>
          <w:tcPr>
            <w:tcW w:w="3406" w:type="dxa"/>
            <w:shd w:val="clear" w:color="auto" w:fill="auto"/>
          </w:tcPr>
          <w:p w14:paraId="6222E767"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Intervention domain of the environmental brigade in early warning about fire and protection from unintended fire extension in agriculture. For this the GN needs METEO information, which it currently do not receive. </w:t>
            </w:r>
          </w:p>
          <w:p w14:paraId="701447E3" w14:textId="77777777" w:rsidR="0097266D" w:rsidRPr="003D5A4B" w:rsidRDefault="0097266D" w:rsidP="00EA0DE8">
            <w:pPr>
              <w:rPr>
                <w:rFonts w:asciiTheme="minorHAnsi" w:hAnsiTheme="minorHAnsi" w:cstheme="minorHAnsi"/>
                <w:sz w:val="16"/>
                <w:szCs w:val="16"/>
              </w:rPr>
            </w:pPr>
          </w:p>
          <w:p w14:paraId="5516B7C4"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Improved coordination with the INM-GB and SNPC</w:t>
            </w:r>
          </w:p>
          <w:p w14:paraId="6394AE0C" w14:textId="77777777" w:rsidR="0097266D" w:rsidRPr="003D5A4B" w:rsidRDefault="0097266D" w:rsidP="00EA0DE8">
            <w:pPr>
              <w:rPr>
                <w:rFonts w:asciiTheme="minorHAnsi" w:hAnsiTheme="minorHAnsi" w:cstheme="minorHAnsi"/>
                <w:sz w:val="16"/>
                <w:szCs w:val="16"/>
              </w:rPr>
            </w:pPr>
          </w:p>
          <w:p w14:paraId="59E5E603"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Training of Human resources of GN:  institution could contribute to the sensitization of communities after receiving alerts related to coastal erosion, floods, bush fire, physical protection of equipment (hydro meteorological), data collection and support;</w:t>
            </w:r>
          </w:p>
          <w:p w14:paraId="63B5F141" w14:textId="77777777" w:rsidR="0097266D" w:rsidRPr="003D5A4B" w:rsidRDefault="0097266D" w:rsidP="00EA0DE8">
            <w:pPr>
              <w:rPr>
                <w:rFonts w:asciiTheme="minorHAnsi" w:hAnsiTheme="minorHAnsi" w:cstheme="minorHAnsi"/>
                <w:sz w:val="16"/>
                <w:szCs w:val="16"/>
              </w:rPr>
            </w:pPr>
          </w:p>
          <w:p w14:paraId="55F5479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Enforce synergies with IBAP and IMP for surveillance and security of national maritime space and protected land are with effective and accurate CI and EWS</w:t>
            </w:r>
          </w:p>
        </w:tc>
      </w:tr>
      <w:tr w:rsidR="0097266D" w:rsidRPr="003D5A4B" w14:paraId="4400C24C" w14:textId="77777777" w:rsidTr="004513B5">
        <w:trPr>
          <w:gridAfter w:val="1"/>
          <w:wAfter w:w="11" w:type="dxa"/>
        </w:trPr>
        <w:tc>
          <w:tcPr>
            <w:tcW w:w="1838" w:type="dxa"/>
            <w:shd w:val="clear" w:color="auto" w:fill="auto"/>
          </w:tcPr>
          <w:p w14:paraId="4CC3CEAC" w14:textId="77777777" w:rsidR="0097266D" w:rsidRPr="003D5A4B" w:rsidRDefault="0097266D" w:rsidP="004513B5">
            <w:pPr>
              <w:jc w:val="left"/>
              <w:rPr>
                <w:rFonts w:asciiTheme="minorHAnsi" w:hAnsiTheme="minorHAnsi" w:cstheme="minorHAnsi"/>
                <w:sz w:val="16"/>
                <w:szCs w:val="16"/>
              </w:rPr>
            </w:pPr>
          </w:p>
          <w:p w14:paraId="0EDC80F7" w14:textId="77777777" w:rsidR="0097266D" w:rsidRPr="003D5A4B" w:rsidRDefault="0097266D" w:rsidP="004513B5">
            <w:pPr>
              <w:jc w:val="left"/>
              <w:rPr>
                <w:rFonts w:asciiTheme="minorHAnsi" w:hAnsiTheme="minorHAnsi" w:cstheme="minorHAnsi"/>
                <w:sz w:val="16"/>
                <w:szCs w:val="16"/>
              </w:rPr>
            </w:pPr>
          </w:p>
          <w:p w14:paraId="3C4C4D76" w14:textId="77777777" w:rsidR="0097266D" w:rsidRPr="003D5A4B" w:rsidRDefault="0097266D" w:rsidP="004513B5">
            <w:pPr>
              <w:jc w:val="left"/>
              <w:rPr>
                <w:rFonts w:asciiTheme="minorHAnsi" w:hAnsiTheme="minorHAnsi"/>
                <w:b/>
                <w:sz w:val="16"/>
                <w:szCs w:val="16"/>
              </w:rPr>
            </w:pPr>
            <w:r w:rsidRPr="003D5A4B">
              <w:rPr>
                <w:rFonts w:asciiTheme="minorHAnsi" w:hAnsiTheme="minorHAnsi"/>
                <w:b/>
                <w:sz w:val="16"/>
                <w:szCs w:val="16"/>
              </w:rPr>
              <w:t>Maritime and Port Institute</w:t>
            </w:r>
          </w:p>
          <w:p w14:paraId="56447784" w14:textId="77777777" w:rsidR="0097266D" w:rsidRPr="003D5A4B" w:rsidRDefault="0097266D" w:rsidP="004513B5">
            <w:pPr>
              <w:jc w:val="left"/>
              <w:rPr>
                <w:rFonts w:asciiTheme="minorHAnsi" w:hAnsiTheme="minorHAnsi"/>
                <w:sz w:val="16"/>
                <w:szCs w:val="16"/>
              </w:rPr>
            </w:pPr>
            <w:r w:rsidRPr="003D5A4B">
              <w:rPr>
                <w:rFonts w:asciiTheme="minorHAnsi" w:hAnsiTheme="minorHAnsi"/>
                <w:b/>
                <w:sz w:val="16"/>
                <w:szCs w:val="16"/>
              </w:rPr>
              <w:t>(INMP – GB)</w:t>
            </w:r>
          </w:p>
        </w:tc>
        <w:tc>
          <w:tcPr>
            <w:tcW w:w="3827" w:type="dxa"/>
            <w:shd w:val="clear" w:color="auto" w:fill="auto"/>
          </w:tcPr>
          <w:p w14:paraId="1BA9E004"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The Guinea-Bissau Maritime and Port Institute (INMP - GB) is an institution under the supervision of the State Secretariat of Transport and Communications (SETT), with administrative, financial and patrimonial autonomy.</w:t>
            </w:r>
          </w:p>
          <w:p w14:paraId="5F03C3DB" w14:textId="77777777" w:rsidR="0097266D" w:rsidRPr="003D5A4B" w:rsidRDefault="0097266D" w:rsidP="004513B5">
            <w:pPr>
              <w:jc w:val="left"/>
              <w:rPr>
                <w:rStyle w:val="TeWijzigenTekst"/>
                <w:rFonts w:asciiTheme="minorHAnsi" w:hAnsiTheme="minorHAnsi"/>
                <w:color w:val="auto"/>
                <w:sz w:val="16"/>
                <w:szCs w:val="16"/>
              </w:rPr>
            </w:pPr>
          </w:p>
          <w:p w14:paraId="2E7D908F"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Currently it has about two hundred (200) employees, including regional representations; women represented in the regional offices</w:t>
            </w:r>
          </w:p>
          <w:p w14:paraId="221F9C49" w14:textId="77777777" w:rsidR="0097266D" w:rsidRPr="003D5A4B" w:rsidRDefault="0097266D" w:rsidP="004513B5">
            <w:pPr>
              <w:jc w:val="left"/>
              <w:rPr>
                <w:rStyle w:val="TeWijzigenTekst"/>
                <w:rFonts w:asciiTheme="minorHAnsi" w:hAnsiTheme="minorHAnsi"/>
                <w:color w:val="auto"/>
                <w:sz w:val="16"/>
                <w:szCs w:val="16"/>
              </w:rPr>
            </w:pPr>
          </w:p>
          <w:p w14:paraId="31BB6A4C"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Main duties: </w:t>
            </w:r>
          </w:p>
          <w:p w14:paraId="7DE9ADE9"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(i) maritime surveillance, including participation in the supervision of fish activities; </w:t>
            </w:r>
          </w:p>
          <w:p w14:paraId="08C1CEB7"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(ii) Control of ships to avoid maritime pollution through transborder products that may endanger maritime ecosystems;</w:t>
            </w:r>
          </w:p>
          <w:p w14:paraId="0E23FAC1" w14:textId="77777777" w:rsidR="0097266D" w:rsidRPr="003D5A4B" w:rsidRDefault="0097266D" w:rsidP="004513B5">
            <w:pPr>
              <w:jc w:val="left"/>
              <w:rPr>
                <w:rStyle w:val="TeWijzigenTekst"/>
                <w:rFonts w:asciiTheme="minorHAnsi" w:hAnsiTheme="minorHAnsi"/>
                <w:color w:val="auto"/>
                <w:sz w:val="16"/>
                <w:szCs w:val="16"/>
              </w:rPr>
            </w:pPr>
          </w:p>
          <w:p w14:paraId="15578167"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The institution has huge material deficits to fulfil its duties (especially regarding radios for communication with the representations in the regions / sectors administrative of the country);</w:t>
            </w:r>
          </w:p>
          <w:p w14:paraId="590C043D" w14:textId="77777777" w:rsidR="0097266D" w:rsidRPr="003D5A4B" w:rsidRDefault="0097266D" w:rsidP="004513B5">
            <w:pPr>
              <w:jc w:val="left"/>
              <w:rPr>
                <w:rStyle w:val="TeWijzigenTekst"/>
                <w:rFonts w:asciiTheme="minorHAnsi" w:hAnsiTheme="minorHAnsi"/>
                <w:color w:val="auto"/>
                <w:sz w:val="16"/>
                <w:szCs w:val="16"/>
              </w:rPr>
            </w:pPr>
          </w:p>
          <w:p w14:paraId="3D0B7E5D" w14:textId="77777777" w:rsidR="0097266D" w:rsidRPr="003D5A4B" w:rsidRDefault="0097266D" w:rsidP="004513B5">
            <w:pPr>
              <w:jc w:val="left"/>
              <w:rPr>
                <w:rFonts w:asciiTheme="minorHAnsi" w:hAnsiTheme="minorHAnsi" w:cstheme="minorHAnsi"/>
                <w:sz w:val="16"/>
                <w:szCs w:val="16"/>
                <w:shd w:val="clear" w:color="auto" w:fill="FFFFFF"/>
              </w:rPr>
            </w:pPr>
          </w:p>
        </w:tc>
        <w:tc>
          <w:tcPr>
            <w:tcW w:w="3406" w:type="dxa"/>
            <w:shd w:val="clear" w:color="auto" w:fill="auto"/>
          </w:tcPr>
          <w:p w14:paraId="585D4ED5" w14:textId="74909D75" w:rsidR="0097266D" w:rsidRPr="0017196F" w:rsidRDefault="0097266D" w:rsidP="00EA0DE8">
            <w:pPr>
              <w:rPr>
                <w:rStyle w:val="TeWijzigenTekst"/>
                <w:rFonts w:asciiTheme="minorHAnsi" w:hAnsiTheme="minorHAnsi"/>
                <w:color w:val="auto"/>
                <w:sz w:val="16"/>
                <w:szCs w:val="16"/>
              </w:rPr>
            </w:pPr>
            <w:r w:rsidRPr="003D5A4B">
              <w:rPr>
                <w:rFonts w:asciiTheme="minorHAnsi" w:hAnsiTheme="minorHAnsi" w:cstheme="minorHAnsi"/>
                <w:sz w:val="16"/>
                <w:szCs w:val="16"/>
              </w:rPr>
              <w:t xml:space="preserve"> Important actor in DRR and client to receive </w:t>
            </w:r>
            <w:r w:rsidRPr="003D5A4B">
              <w:rPr>
                <w:rStyle w:val="TeWijzigenTekst"/>
                <w:rFonts w:asciiTheme="minorHAnsi" w:hAnsiTheme="minorHAnsi"/>
                <w:color w:val="auto"/>
                <w:sz w:val="16"/>
                <w:szCs w:val="16"/>
              </w:rPr>
              <w:t xml:space="preserve">weather forecasts and early warnings (wind, seashells) from the Guinea-Bissau </w:t>
            </w:r>
            <w:r w:rsidR="0017196F" w:rsidRPr="0017196F">
              <w:rPr>
                <w:rStyle w:val="TeWijzigenTekst"/>
                <w:rFonts w:asciiTheme="minorHAnsi" w:hAnsiTheme="minorHAnsi"/>
                <w:color w:val="auto"/>
                <w:sz w:val="16"/>
                <w:szCs w:val="16"/>
              </w:rPr>
              <w:t>Ministry of Environment and Biodiversity(MAB</w:t>
            </w:r>
            <w:r w:rsidR="0017196F">
              <w:rPr>
                <w:rStyle w:val="TeWijzigenTekst"/>
                <w:rFonts w:asciiTheme="minorHAnsi" w:hAnsiTheme="minorHAnsi"/>
                <w:color w:val="auto"/>
                <w:sz w:val="16"/>
                <w:szCs w:val="16"/>
              </w:rPr>
              <w:t xml:space="preserve"> </w:t>
            </w:r>
            <w:r w:rsidR="0017196F">
              <w:rPr>
                <w:rStyle w:val="TeWijzigenTekst"/>
                <w:sz w:val="16"/>
                <w:szCs w:val="16"/>
              </w:rPr>
              <w:t>)</w:t>
            </w:r>
          </w:p>
          <w:p w14:paraId="5AF494BE" w14:textId="77777777" w:rsidR="0017196F" w:rsidRPr="003D5A4B" w:rsidRDefault="0017196F" w:rsidP="00EA0DE8">
            <w:pPr>
              <w:rPr>
                <w:rStyle w:val="TeWijzigenTekst"/>
                <w:rFonts w:asciiTheme="minorHAnsi" w:hAnsiTheme="minorHAnsi"/>
                <w:color w:val="auto"/>
                <w:sz w:val="16"/>
                <w:szCs w:val="16"/>
              </w:rPr>
            </w:pPr>
          </w:p>
          <w:p w14:paraId="0EA62736"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Cooperation with INM-Gb and SNPC for preventing shipwrecks, </w:t>
            </w:r>
          </w:p>
          <w:p w14:paraId="173AF054"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safety and security of local fishermen, very vulnerable to extreme weather conditions,</w:t>
            </w:r>
          </w:p>
          <w:p w14:paraId="4B227259"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 and local transport to islands with the “Canoas”, many accidents in the rainy season that happens nearly  every year due to lack of early warning and rescue operations.</w:t>
            </w:r>
          </w:p>
          <w:p w14:paraId="0389A424" w14:textId="77777777" w:rsidR="0097266D" w:rsidRPr="003D5A4B" w:rsidRDefault="0097266D" w:rsidP="00EA0DE8">
            <w:pPr>
              <w:rPr>
                <w:rStyle w:val="TeWijzigenTekst"/>
                <w:rFonts w:asciiTheme="minorHAnsi" w:hAnsiTheme="minorHAnsi"/>
                <w:color w:val="auto"/>
                <w:sz w:val="16"/>
                <w:szCs w:val="16"/>
              </w:rPr>
            </w:pPr>
          </w:p>
          <w:p w14:paraId="526AAA74" w14:textId="77777777"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Security of port installations.</w:t>
            </w:r>
          </w:p>
          <w:p w14:paraId="611A18E1" w14:textId="77777777" w:rsidR="0097266D" w:rsidRPr="003D5A4B" w:rsidRDefault="0097266D" w:rsidP="00EA0DE8">
            <w:pPr>
              <w:rPr>
                <w:rStyle w:val="TeWijzigenTekst"/>
                <w:rFonts w:asciiTheme="minorHAnsi" w:hAnsiTheme="minorHAnsi"/>
                <w:color w:val="auto"/>
                <w:sz w:val="16"/>
                <w:szCs w:val="16"/>
              </w:rPr>
            </w:pPr>
          </w:p>
          <w:p w14:paraId="4139496D" w14:textId="77777777" w:rsidR="0097266D" w:rsidRPr="003D5A4B" w:rsidRDefault="0097266D" w:rsidP="00EA0DE8">
            <w:pPr>
              <w:rPr>
                <w:rStyle w:val="TeWijzigenTekst"/>
                <w:rFonts w:asciiTheme="minorHAnsi" w:hAnsiTheme="minorHAnsi" w:cstheme="minorHAnsi"/>
                <w:color w:val="auto"/>
                <w:sz w:val="16"/>
                <w:szCs w:val="16"/>
              </w:rPr>
            </w:pPr>
          </w:p>
          <w:p w14:paraId="4DC2C4B2" w14:textId="77777777" w:rsidR="0097266D" w:rsidRPr="003D5A4B" w:rsidRDefault="0097266D" w:rsidP="00EA0DE8">
            <w:pPr>
              <w:rPr>
                <w:rFonts w:asciiTheme="minorHAnsi" w:hAnsiTheme="minorHAnsi" w:cstheme="minorHAnsi"/>
                <w:sz w:val="16"/>
                <w:szCs w:val="16"/>
              </w:rPr>
            </w:pPr>
          </w:p>
        </w:tc>
      </w:tr>
      <w:tr w:rsidR="0097266D" w:rsidRPr="003D5A4B" w14:paraId="7AE0CF42" w14:textId="77777777" w:rsidTr="004513B5">
        <w:trPr>
          <w:gridAfter w:val="1"/>
          <w:wAfter w:w="11" w:type="dxa"/>
        </w:trPr>
        <w:tc>
          <w:tcPr>
            <w:tcW w:w="1838" w:type="dxa"/>
            <w:shd w:val="clear" w:color="auto" w:fill="auto"/>
          </w:tcPr>
          <w:p w14:paraId="6C2AAB15" w14:textId="77777777" w:rsidR="0097266D" w:rsidRPr="003D5A4B" w:rsidRDefault="0097266D" w:rsidP="004513B5">
            <w:pPr>
              <w:jc w:val="left"/>
              <w:rPr>
                <w:rFonts w:asciiTheme="minorHAnsi" w:hAnsiTheme="minorHAnsi" w:cstheme="minorHAnsi"/>
                <w:sz w:val="16"/>
                <w:szCs w:val="16"/>
              </w:rPr>
            </w:pPr>
          </w:p>
          <w:p w14:paraId="3BF23DCA"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 xml:space="preserve">Local Administration, Comité de Estado, Local Police, local traditional authorities, local border authorities </w:t>
            </w:r>
          </w:p>
        </w:tc>
        <w:tc>
          <w:tcPr>
            <w:tcW w:w="3827" w:type="dxa"/>
            <w:shd w:val="clear" w:color="auto" w:fill="auto"/>
          </w:tcPr>
          <w:p w14:paraId="57393D48"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Different institutions of the state and traditional actors present at the local level; to be involved and engaged in project activities concerning communities in their zone of influence or under their jurisdiction</w:t>
            </w:r>
          </w:p>
        </w:tc>
        <w:tc>
          <w:tcPr>
            <w:tcW w:w="3406" w:type="dxa"/>
            <w:shd w:val="clear" w:color="auto" w:fill="auto"/>
          </w:tcPr>
          <w:p w14:paraId="49F0D743"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Potential local actors in different affected areas / communities:</w:t>
            </w:r>
          </w:p>
          <w:p w14:paraId="377EF297" w14:textId="77777777" w:rsidR="0097266D" w:rsidRPr="003D5A4B" w:rsidRDefault="0097266D" w:rsidP="00EA0DE8">
            <w:pPr>
              <w:rPr>
                <w:rFonts w:asciiTheme="minorHAnsi" w:hAnsiTheme="minorHAnsi" w:cstheme="minorHAnsi"/>
                <w:sz w:val="16"/>
                <w:szCs w:val="16"/>
              </w:rPr>
            </w:pPr>
          </w:p>
          <w:p w14:paraId="1C2D6F1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 for communication of EWS messages,</w:t>
            </w:r>
          </w:p>
          <w:p w14:paraId="160C605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 for cooperation with Civil Protection Service, </w:t>
            </w:r>
          </w:p>
          <w:p w14:paraId="73D9856E"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for training and awareness raising on climate induced extreme weather and disaster prevention/protection</w:t>
            </w:r>
          </w:p>
        </w:tc>
      </w:tr>
      <w:tr w:rsidR="0097266D" w:rsidRPr="003D5A4B" w14:paraId="3BDA19BC" w14:textId="77777777" w:rsidTr="004513B5">
        <w:tc>
          <w:tcPr>
            <w:tcW w:w="9082" w:type="dxa"/>
            <w:gridSpan w:val="4"/>
            <w:shd w:val="clear" w:color="auto" w:fill="F2F2F2" w:themeFill="background1" w:themeFillShade="F2"/>
          </w:tcPr>
          <w:p w14:paraId="1D7C1263" w14:textId="77777777" w:rsidR="0097266D" w:rsidRPr="003D5A4B" w:rsidRDefault="0097266D" w:rsidP="00EA0DE8">
            <w:pPr>
              <w:ind w:left="159" w:hanging="159"/>
              <w:rPr>
                <w:rFonts w:asciiTheme="minorHAnsi" w:hAnsiTheme="minorHAnsi" w:cstheme="minorHAnsi"/>
                <w:b/>
                <w:sz w:val="16"/>
                <w:szCs w:val="16"/>
              </w:rPr>
            </w:pPr>
            <w:r w:rsidRPr="003D5A4B">
              <w:rPr>
                <w:rFonts w:asciiTheme="minorHAnsi" w:hAnsiTheme="minorHAnsi" w:cstheme="minorHAnsi"/>
                <w:b/>
                <w:sz w:val="16"/>
                <w:szCs w:val="16"/>
              </w:rPr>
              <w:t>NGOs/CBOs/Other</w:t>
            </w:r>
          </w:p>
        </w:tc>
      </w:tr>
      <w:tr w:rsidR="0097266D" w:rsidRPr="003D5A4B" w14:paraId="64DC0DF6" w14:textId="77777777" w:rsidTr="004513B5">
        <w:trPr>
          <w:gridAfter w:val="1"/>
          <w:wAfter w:w="11" w:type="dxa"/>
        </w:trPr>
        <w:tc>
          <w:tcPr>
            <w:tcW w:w="1838" w:type="dxa"/>
            <w:shd w:val="clear" w:color="auto" w:fill="auto"/>
          </w:tcPr>
          <w:p w14:paraId="391A1CDC" w14:textId="77777777" w:rsidR="0097266D" w:rsidRPr="003D5A4B" w:rsidRDefault="0097266D" w:rsidP="004513B5">
            <w:pPr>
              <w:jc w:val="left"/>
              <w:rPr>
                <w:rFonts w:asciiTheme="minorHAnsi" w:hAnsiTheme="minorHAnsi"/>
                <w:sz w:val="16"/>
                <w:szCs w:val="16"/>
                <w:lang w:val="pt-PT"/>
              </w:rPr>
            </w:pPr>
          </w:p>
          <w:p w14:paraId="39D1FC6A" w14:textId="77777777" w:rsidR="0097266D" w:rsidRPr="003D5A4B" w:rsidRDefault="0097266D" w:rsidP="004513B5">
            <w:pPr>
              <w:jc w:val="left"/>
              <w:rPr>
                <w:rFonts w:asciiTheme="minorHAnsi" w:hAnsiTheme="minorHAnsi"/>
                <w:sz w:val="16"/>
                <w:szCs w:val="16"/>
                <w:lang w:val="pt-PT"/>
              </w:rPr>
            </w:pPr>
          </w:p>
          <w:p w14:paraId="47CD35D7" w14:textId="77777777" w:rsidR="0097266D" w:rsidRPr="003D5A4B" w:rsidRDefault="0097266D" w:rsidP="004513B5">
            <w:pPr>
              <w:jc w:val="left"/>
              <w:rPr>
                <w:rFonts w:asciiTheme="minorHAnsi" w:hAnsiTheme="minorHAnsi"/>
                <w:b/>
                <w:sz w:val="16"/>
                <w:szCs w:val="16"/>
                <w:lang w:val="pt-PT"/>
              </w:rPr>
            </w:pPr>
            <w:r w:rsidRPr="003D5A4B">
              <w:rPr>
                <w:rFonts w:asciiTheme="minorHAnsi" w:hAnsiTheme="minorHAnsi"/>
                <w:b/>
                <w:sz w:val="16"/>
                <w:szCs w:val="16"/>
                <w:lang w:val="pt-PT"/>
              </w:rPr>
              <w:t>ASECNA,</w:t>
            </w:r>
          </w:p>
          <w:p w14:paraId="26974FF3" w14:textId="77777777" w:rsidR="0097266D" w:rsidRPr="003D5A4B" w:rsidRDefault="0097266D" w:rsidP="004513B5">
            <w:pPr>
              <w:jc w:val="left"/>
              <w:rPr>
                <w:rStyle w:val="TeWijzigenTekst"/>
                <w:rFonts w:asciiTheme="minorHAnsi" w:hAnsiTheme="minorHAnsi"/>
                <w:color w:val="auto"/>
                <w:sz w:val="16"/>
                <w:szCs w:val="16"/>
                <w:lang w:val="pt-PT"/>
              </w:rPr>
            </w:pPr>
            <w:r w:rsidRPr="003D5A4B">
              <w:rPr>
                <w:rStyle w:val="TeWijzigenTekst"/>
                <w:rFonts w:asciiTheme="minorHAnsi" w:hAnsiTheme="minorHAnsi"/>
                <w:b/>
                <w:color w:val="auto"/>
                <w:sz w:val="16"/>
                <w:szCs w:val="16"/>
                <w:lang w:val="pt-PT"/>
              </w:rPr>
              <w:t>Agência de Segurança de Navegação Aérea em Africa e Madagascar (ASECNA)</w:t>
            </w:r>
          </w:p>
          <w:p w14:paraId="15E2E4C3" w14:textId="77777777" w:rsidR="0097266D" w:rsidRPr="003D5A4B" w:rsidRDefault="0097266D" w:rsidP="004513B5">
            <w:pPr>
              <w:jc w:val="left"/>
              <w:rPr>
                <w:rFonts w:asciiTheme="minorHAnsi" w:hAnsiTheme="minorHAnsi"/>
                <w:sz w:val="16"/>
                <w:szCs w:val="16"/>
                <w:lang w:val="pt-PT"/>
              </w:rPr>
            </w:pPr>
          </w:p>
        </w:tc>
        <w:tc>
          <w:tcPr>
            <w:tcW w:w="3827" w:type="dxa"/>
            <w:shd w:val="clear" w:color="auto" w:fill="auto"/>
          </w:tcPr>
          <w:p w14:paraId="3C6ECB41" w14:textId="2039830E"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ASECNA is an international public institution that manages the air space in 18 countries, including half the African airspace, mainly West and Central Africa. The institution is responsible for executing, but not for decision-making. The </w:t>
            </w:r>
            <w:r w:rsidR="00180538" w:rsidRPr="003D5A4B">
              <w:rPr>
                <w:rStyle w:val="TeWijzigenTekst"/>
                <w:rFonts w:asciiTheme="minorHAnsi" w:hAnsiTheme="minorHAnsi"/>
                <w:color w:val="auto"/>
                <w:sz w:val="16"/>
                <w:szCs w:val="16"/>
              </w:rPr>
              <w:t>Ministerial</w:t>
            </w:r>
            <w:r w:rsidRPr="003D5A4B">
              <w:rPr>
                <w:rStyle w:val="TeWijzigenTekst"/>
                <w:rFonts w:asciiTheme="minorHAnsi" w:hAnsiTheme="minorHAnsi"/>
                <w:color w:val="auto"/>
                <w:sz w:val="16"/>
                <w:szCs w:val="16"/>
              </w:rPr>
              <w:t xml:space="preserve"> Committee of member states is in charge of the decisions.  The staff comes from the </w:t>
            </w:r>
            <w:r w:rsidR="0017196F" w:rsidRPr="0017196F">
              <w:rPr>
                <w:rStyle w:val="TeWijzigenTekst"/>
                <w:rFonts w:asciiTheme="minorHAnsi" w:hAnsiTheme="minorHAnsi"/>
                <w:color w:val="auto"/>
                <w:sz w:val="16"/>
                <w:szCs w:val="16"/>
              </w:rPr>
              <w:t>Ministry of Environment and Biodiversity( MAB</w:t>
            </w:r>
            <w:r w:rsidR="0017196F">
              <w:rPr>
                <w:rStyle w:val="TeWijzigenTekst"/>
                <w:rFonts w:asciiTheme="minorHAnsi" w:hAnsiTheme="minorHAnsi"/>
                <w:color w:val="auto"/>
                <w:sz w:val="16"/>
                <w:szCs w:val="16"/>
              </w:rPr>
              <w:t xml:space="preserve">) </w:t>
            </w:r>
            <w:r w:rsidRPr="003D5A4B">
              <w:rPr>
                <w:rStyle w:val="TeWijzigenTekst"/>
                <w:rFonts w:asciiTheme="minorHAnsi" w:hAnsiTheme="minorHAnsi"/>
                <w:color w:val="auto"/>
                <w:sz w:val="16"/>
                <w:szCs w:val="16"/>
              </w:rPr>
              <w:t xml:space="preserve">and from abroad, trained and formed by the “École Africaine de meteorology et aviation civile” in Niger. </w:t>
            </w:r>
          </w:p>
          <w:p w14:paraId="01786238" w14:textId="77777777" w:rsidR="0097266D" w:rsidRPr="003D5A4B" w:rsidRDefault="0097266D" w:rsidP="004513B5">
            <w:pPr>
              <w:jc w:val="left"/>
              <w:rPr>
                <w:rStyle w:val="TeWijzigenTekst"/>
                <w:rFonts w:asciiTheme="minorHAnsi" w:hAnsiTheme="minorHAnsi"/>
                <w:color w:val="auto"/>
                <w:sz w:val="16"/>
                <w:szCs w:val="16"/>
              </w:rPr>
            </w:pPr>
          </w:p>
          <w:p w14:paraId="025CBD83" w14:textId="77777777" w:rsidR="0097266D" w:rsidRPr="003D5A4B" w:rsidRDefault="0097266D" w:rsidP="004513B5">
            <w:pPr>
              <w:jc w:val="left"/>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At the airport, they have two synoptic components that send reports four times a day, at 9,12,15 and 18 hours. The aeronautic observations are every hour, from 2020 they will be done every 30 minutes. </w:t>
            </w:r>
          </w:p>
          <w:p w14:paraId="3ADF02CA" w14:textId="77777777" w:rsidR="0097266D" w:rsidRPr="003D5A4B" w:rsidRDefault="0097266D" w:rsidP="004513B5">
            <w:pPr>
              <w:jc w:val="left"/>
              <w:rPr>
                <w:rStyle w:val="TeWijzigenTekst"/>
                <w:rFonts w:asciiTheme="minorHAnsi" w:hAnsiTheme="minorHAnsi"/>
                <w:color w:val="auto"/>
                <w:sz w:val="16"/>
                <w:szCs w:val="16"/>
              </w:rPr>
            </w:pPr>
          </w:p>
          <w:p w14:paraId="3938C984" w14:textId="036B94E4" w:rsidR="0097266D" w:rsidRPr="003D5A4B" w:rsidRDefault="0097266D" w:rsidP="004513B5">
            <w:pPr>
              <w:jc w:val="left"/>
              <w:rPr>
                <w:rFonts w:asciiTheme="minorHAnsi" w:hAnsiTheme="minorHAnsi"/>
                <w:sz w:val="16"/>
                <w:szCs w:val="16"/>
              </w:rPr>
            </w:pPr>
            <w:r w:rsidRPr="003D5A4B">
              <w:rPr>
                <w:rStyle w:val="TeWijzigenTekst"/>
                <w:rFonts w:asciiTheme="minorHAnsi" w:hAnsiTheme="minorHAnsi"/>
                <w:color w:val="auto"/>
                <w:sz w:val="16"/>
                <w:szCs w:val="16"/>
              </w:rPr>
              <w:t>ASECNA works with the American system EarthNetwork through a web client interface.</w:t>
            </w:r>
          </w:p>
        </w:tc>
        <w:tc>
          <w:tcPr>
            <w:tcW w:w="3406" w:type="dxa"/>
            <w:shd w:val="clear" w:color="auto" w:fill="auto"/>
          </w:tcPr>
          <w:p w14:paraId="5297AC90"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Cooperation with INM for creating accurate and timely CI and EWS;</w:t>
            </w:r>
          </w:p>
          <w:p w14:paraId="1FC3E176" w14:textId="77777777" w:rsidR="0097266D" w:rsidRPr="003D5A4B" w:rsidRDefault="0097266D" w:rsidP="00EA0DE8">
            <w:pPr>
              <w:rPr>
                <w:rFonts w:asciiTheme="minorHAnsi" w:hAnsiTheme="minorHAnsi" w:cstheme="minorHAnsi"/>
                <w:sz w:val="16"/>
                <w:szCs w:val="16"/>
              </w:rPr>
            </w:pPr>
          </w:p>
          <w:p w14:paraId="38AD3AD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direct role in the execution of project activities which will be outlined. according to the PRODOC,</w:t>
            </w:r>
          </w:p>
          <w:p w14:paraId="68B7352D" w14:textId="77777777" w:rsidR="0097266D" w:rsidRPr="003D5A4B" w:rsidRDefault="0097266D" w:rsidP="00EA0DE8">
            <w:pPr>
              <w:rPr>
                <w:rFonts w:asciiTheme="minorHAnsi" w:hAnsiTheme="minorHAnsi" w:cstheme="minorHAnsi"/>
                <w:sz w:val="16"/>
                <w:szCs w:val="16"/>
              </w:rPr>
            </w:pPr>
          </w:p>
          <w:p w14:paraId="577FEED7" w14:textId="3CE60360" w:rsidR="0097266D" w:rsidRPr="003D5A4B" w:rsidRDefault="0097266D" w:rsidP="00EA0DE8">
            <w:pPr>
              <w:rPr>
                <w:rStyle w:val="TeWijzigenTekst"/>
                <w:rFonts w:asciiTheme="minorHAnsi" w:hAnsiTheme="minorHAnsi"/>
                <w:color w:val="auto"/>
                <w:sz w:val="16"/>
                <w:szCs w:val="16"/>
              </w:rPr>
            </w:pPr>
            <w:r w:rsidRPr="003D5A4B">
              <w:rPr>
                <w:rStyle w:val="TeWijzigenTekst"/>
                <w:rFonts w:asciiTheme="minorHAnsi" w:hAnsiTheme="minorHAnsi"/>
                <w:color w:val="auto"/>
                <w:sz w:val="16"/>
                <w:szCs w:val="16"/>
              </w:rPr>
              <w:t xml:space="preserve">Cooperation with INM in the 8 synoptic stations to be installed, need  of young people trained in terms of agrometeorology to maintain these stations. Having more stations would benefit the country in terms of having more accuracy in the data gathering. </w:t>
            </w:r>
          </w:p>
          <w:p w14:paraId="61FA92BB" w14:textId="77777777" w:rsidR="0097266D" w:rsidRPr="003D5A4B" w:rsidRDefault="0097266D" w:rsidP="00EA0DE8">
            <w:pPr>
              <w:rPr>
                <w:rFonts w:asciiTheme="minorHAnsi" w:hAnsiTheme="minorHAnsi" w:cstheme="minorHAnsi"/>
                <w:sz w:val="16"/>
                <w:szCs w:val="16"/>
              </w:rPr>
            </w:pPr>
          </w:p>
        </w:tc>
      </w:tr>
      <w:tr w:rsidR="0097266D" w:rsidRPr="003D5A4B" w14:paraId="20232A93" w14:textId="77777777" w:rsidTr="004513B5">
        <w:trPr>
          <w:gridAfter w:val="1"/>
          <w:wAfter w:w="11" w:type="dxa"/>
        </w:trPr>
        <w:tc>
          <w:tcPr>
            <w:tcW w:w="1838" w:type="dxa"/>
            <w:shd w:val="clear" w:color="auto" w:fill="auto"/>
          </w:tcPr>
          <w:p w14:paraId="69108423"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Chamber of Commerce, Industry and Services</w:t>
            </w:r>
          </w:p>
        </w:tc>
        <w:tc>
          <w:tcPr>
            <w:tcW w:w="3827" w:type="dxa"/>
            <w:shd w:val="clear" w:color="auto" w:fill="auto"/>
          </w:tcPr>
          <w:p w14:paraId="39AA1087"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Business association, commercial interests. Mandate and governance defined by their statutes.</w:t>
            </w:r>
          </w:p>
        </w:tc>
        <w:tc>
          <w:tcPr>
            <w:tcW w:w="3406" w:type="dxa"/>
            <w:shd w:val="clear" w:color="auto" w:fill="auto"/>
          </w:tcPr>
          <w:p w14:paraId="4C48CE67"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Beneficiary stakeholders as the project interventions will help improve their livelihoods, end-users of CI and EWS, potential clients for paid weather forecast service</w:t>
            </w:r>
          </w:p>
        </w:tc>
      </w:tr>
      <w:tr w:rsidR="0097266D" w:rsidRPr="003D5A4B" w14:paraId="2029BB27" w14:textId="77777777" w:rsidTr="004513B5">
        <w:trPr>
          <w:gridAfter w:val="1"/>
          <w:wAfter w:w="11" w:type="dxa"/>
        </w:trPr>
        <w:tc>
          <w:tcPr>
            <w:tcW w:w="1838" w:type="dxa"/>
            <w:shd w:val="clear" w:color="auto" w:fill="auto"/>
          </w:tcPr>
          <w:p w14:paraId="00250520" w14:textId="77777777" w:rsidR="0097266D" w:rsidRPr="003D5A4B" w:rsidRDefault="0097266D" w:rsidP="004513B5">
            <w:pPr>
              <w:jc w:val="left"/>
              <w:rPr>
                <w:rFonts w:asciiTheme="minorHAnsi" w:hAnsiTheme="minorHAnsi" w:cstheme="minorHAnsi"/>
                <w:sz w:val="16"/>
                <w:szCs w:val="16"/>
              </w:rPr>
            </w:pPr>
          </w:p>
          <w:p w14:paraId="2742473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Association of Women of Economic Activity (AMAE)</w:t>
            </w:r>
          </w:p>
        </w:tc>
        <w:tc>
          <w:tcPr>
            <w:tcW w:w="3827" w:type="dxa"/>
            <w:shd w:val="clear" w:color="auto" w:fill="auto"/>
          </w:tcPr>
          <w:p w14:paraId="34B1B682"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Group striving to improve economic activities, and equality and inclusion of women, nationwide present and active in many locations in provincial towns, for example Gabu, ca. 5600 associates, largest platform of its kind in GB</w:t>
            </w:r>
          </w:p>
        </w:tc>
        <w:tc>
          <w:tcPr>
            <w:tcW w:w="3406" w:type="dxa"/>
            <w:shd w:val="clear" w:color="auto" w:fill="auto"/>
          </w:tcPr>
          <w:p w14:paraId="20B378B0"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Beneficiary stakeholders as the project interventions will help improve their livelihoods, end-users of CI and EWS, potential clients for paid weather forecast service connected with the development of economic activity, local employment, Promotion of women entrepreneurship in sustainable development</w:t>
            </w:r>
          </w:p>
        </w:tc>
      </w:tr>
      <w:tr w:rsidR="0097266D" w:rsidRPr="003D5A4B" w14:paraId="79673EB8" w14:textId="77777777" w:rsidTr="004513B5">
        <w:trPr>
          <w:gridAfter w:val="1"/>
          <w:wAfter w:w="11" w:type="dxa"/>
        </w:trPr>
        <w:tc>
          <w:tcPr>
            <w:tcW w:w="1838" w:type="dxa"/>
            <w:shd w:val="clear" w:color="auto" w:fill="auto"/>
          </w:tcPr>
          <w:p w14:paraId="28847199"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Early Warning Center CEDEAO</w:t>
            </w:r>
          </w:p>
        </w:tc>
        <w:tc>
          <w:tcPr>
            <w:tcW w:w="3827" w:type="dxa"/>
            <w:shd w:val="clear" w:color="auto" w:fill="auto"/>
          </w:tcPr>
          <w:p w14:paraId="7C06CA87"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Mandate to coordinate all national Early Warning, peace and human security, Area 5: Environment. The institution is under creation, statute has to be approved by GB Government;</w:t>
            </w:r>
          </w:p>
          <w:p w14:paraId="2B9495FB" w14:textId="77777777" w:rsidR="0097266D" w:rsidRPr="003D5A4B" w:rsidRDefault="0097266D" w:rsidP="004513B5">
            <w:pPr>
              <w:jc w:val="left"/>
              <w:rPr>
                <w:rFonts w:asciiTheme="minorHAnsi" w:hAnsiTheme="minorHAnsi" w:cstheme="minorHAnsi"/>
                <w:sz w:val="16"/>
                <w:szCs w:val="16"/>
              </w:rPr>
            </w:pPr>
          </w:p>
          <w:p w14:paraId="7E4A7840" w14:textId="77777777" w:rsidR="0097266D" w:rsidRPr="003D5A4B" w:rsidRDefault="0097266D" w:rsidP="004513B5">
            <w:pPr>
              <w:jc w:val="left"/>
              <w:rPr>
                <w:rFonts w:asciiTheme="minorHAnsi" w:hAnsiTheme="minorHAnsi" w:cstheme="minorHAnsi"/>
                <w:sz w:val="16"/>
                <w:szCs w:val="16"/>
              </w:rPr>
            </w:pPr>
            <w:r w:rsidRPr="003D5A4B">
              <w:rPr>
                <w:rStyle w:val="TeWijzigenTekst"/>
                <w:rFonts w:asciiTheme="minorHAnsi" w:hAnsiTheme="minorHAnsi"/>
                <w:bCs/>
                <w:color w:val="auto"/>
                <w:sz w:val="16"/>
                <w:szCs w:val="16"/>
              </w:rPr>
              <w:t>High investment in the facility and specialized human resources by CEDEAO, based on a holistic approach to human security (that is why they are located with the defense ministry</w:t>
            </w:r>
            <w:r w:rsidRPr="003D5A4B">
              <w:rPr>
                <w:rStyle w:val="TeWijzigenTekst"/>
                <w:rFonts w:asciiTheme="minorHAnsi" w:hAnsiTheme="minorHAnsi"/>
                <w:bCs/>
                <w:i/>
                <w:color w:val="auto"/>
                <w:sz w:val="16"/>
                <w:szCs w:val="16"/>
              </w:rPr>
              <w:t>)</w:t>
            </w:r>
          </w:p>
        </w:tc>
        <w:tc>
          <w:tcPr>
            <w:tcW w:w="3406" w:type="dxa"/>
            <w:shd w:val="clear" w:color="auto" w:fill="auto"/>
          </w:tcPr>
          <w:p w14:paraId="09F426B0"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Coordination of EWS and climate info at national and regional – CEDEAO level;</w:t>
            </w:r>
          </w:p>
          <w:p w14:paraId="767CF617" w14:textId="77777777" w:rsidR="0097266D" w:rsidRPr="003D5A4B" w:rsidRDefault="0097266D" w:rsidP="00EA0DE8">
            <w:pPr>
              <w:rPr>
                <w:rFonts w:asciiTheme="minorHAnsi" w:hAnsiTheme="minorHAnsi" w:cstheme="minorHAnsi"/>
                <w:sz w:val="16"/>
                <w:szCs w:val="16"/>
              </w:rPr>
            </w:pPr>
          </w:p>
          <w:p w14:paraId="32F9CD7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Participation of Guinea-Bissau in the regional platform ECOWARN;</w:t>
            </w:r>
          </w:p>
          <w:p w14:paraId="344CF513" w14:textId="77777777" w:rsidR="0097266D" w:rsidRPr="003D5A4B" w:rsidRDefault="0097266D" w:rsidP="00EA0DE8">
            <w:pPr>
              <w:rPr>
                <w:rFonts w:asciiTheme="minorHAnsi" w:hAnsiTheme="minorHAnsi" w:cstheme="minorHAnsi"/>
                <w:sz w:val="16"/>
                <w:szCs w:val="16"/>
              </w:rPr>
            </w:pPr>
          </w:p>
          <w:p w14:paraId="0762AA61"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Synergies in EWS communication, cooperation with SNPC and other relevant national institutions should be built up by the project.</w:t>
            </w:r>
          </w:p>
          <w:p w14:paraId="6F2F01DC" w14:textId="77777777" w:rsidR="0097266D" w:rsidRPr="003D5A4B" w:rsidRDefault="0097266D" w:rsidP="00EA0DE8">
            <w:pPr>
              <w:rPr>
                <w:rFonts w:asciiTheme="minorHAnsi" w:hAnsiTheme="minorHAnsi" w:cstheme="minorHAnsi"/>
                <w:sz w:val="16"/>
                <w:szCs w:val="16"/>
              </w:rPr>
            </w:pPr>
          </w:p>
        </w:tc>
      </w:tr>
      <w:tr w:rsidR="0097266D" w:rsidRPr="003D5A4B" w14:paraId="14256ECF" w14:textId="77777777" w:rsidTr="004513B5">
        <w:trPr>
          <w:gridAfter w:val="1"/>
          <w:wAfter w:w="11" w:type="dxa"/>
        </w:trPr>
        <w:tc>
          <w:tcPr>
            <w:tcW w:w="1838" w:type="dxa"/>
            <w:shd w:val="clear" w:color="auto" w:fill="auto"/>
          </w:tcPr>
          <w:p w14:paraId="487155C4"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National Union of Imams of Guinea-Bissau</w:t>
            </w:r>
          </w:p>
        </w:tc>
        <w:tc>
          <w:tcPr>
            <w:tcW w:w="3827" w:type="dxa"/>
            <w:shd w:val="clear" w:color="auto" w:fill="auto"/>
          </w:tcPr>
          <w:p w14:paraId="3EF41878"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Largest Association of Imams in GB, responsible for ca. 2000 mosques all over the country, usually equipped with megaphones or Public Address System, regular exchange with Imams. </w:t>
            </w:r>
          </w:p>
        </w:tc>
        <w:tc>
          <w:tcPr>
            <w:tcW w:w="3406" w:type="dxa"/>
            <w:shd w:val="clear" w:color="auto" w:fill="auto"/>
          </w:tcPr>
          <w:p w14:paraId="355B8C62"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Important potential partner for dissemination of urgent EWS messages in the mosques; awareness campaigns on EWS, potential shelter rooms in case of natural disasters.</w:t>
            </w:r>
          </w:p>
        </w:tc>
      </w:tr>
      <w:tr w:rsidR="0097266D" w:rsidRPr="003D5A4B" w14:paraId="54C639A6" w14:textId="77777777" w:rsidTr="004513B5">
        <w:trPr>
          <w:gridAfter w:val="1"/>
          <w:wAfter w:w="11" w:type="dxa"/>
        </w:trPr>
        <w:tc>
          <w:tcPr>
            <w:tcW w:w="1838" w:type="dxa"/>
            <w:shd w:val="clear" w:color="auto" w:fill="auto"/>
          </w:tcPr>
          <w:p w14:paraId="7FC653ED"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 xml:space="preserve">Catholic Church / Caritas </w:t>
            </w:r>
          </w:p>
        </w:tc>
        <w:tc>
          <w:tcPr>
            <w:tcW w:w="3827" w:type="dxa"/>
            <w:shd w:val="clear" w:color="auto" w:fill="auto"/>
          </w:tcPr>
          <w:p w14:paraId="768EA84D"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Catholic Churches and Caritas GB have networks and strong communication lines</w:t>
            </w:r>
          </w:p>
        </w:tc>
        <w:tc>
          <w:tcPr>
            <w:tcW w:w="3406" w:type="dxa"/>
            <w:shd w:val="clear" w:color="auto" w:fill="auto"/>
          </w:tcPr>
          <w:p w14:paraId="59DB7FE4"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Important potential partner for dissemination of urgent EWS messages in the church; awareness campaigns on EWS, potential shelter rooms in case of natural disasters</w:t>
            </w:r>
          </w:p>
        </w:tc>
      </w:tr>
      <w:tr w:rsidR="0097266D" w:rsidRPr="003D5A4B" w14:paraId="4A124D69" w14:textId="77777777" w:rsidTr="004513B5">
        <w:trPr>
          <w:gridAfter w:val="1"/>
          <w:wAfter w:w="11" w:type="dxa"/>
        </w:trPr>
        <w:tc>
          <w:tcPr>
            <w:tcW w:w="1838" w:type="dxa"/>
            <w:shd w:val="clear" w:color="auto" w:fill="auto"/>
          </w:tcPr>
          <w:p w14:paraId="539E7DC1" w14:textId="77777777" w:rsidR="0097266D" w:rsidRPr="003D5A4B" w:rsidRDefault="0097266D" w:rsidP="004513B5">
            <w:pPr>
              <w:jc w:val="left"/>
              <w:rPr>
                <w:rFonts w:asciiTheme="minorHAnsi" w:hAnsiTheme="minorHAnsi" w:cstheme="minorHAnsi"/>
                <w:sz w:val="16"/>
                <w:szCs w:val="16"/>
              </w:rPr>
            </w:pPr>
          </w:p>
          <w:p w14:paraId="024B36E6"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NGO Development Action (AD)</w:t>
            </w:r>
          </w:p>
        </w:tc>
        <w:tc>
          <w:tcPr>
            <w:tcW w:w="3827" w:type="dxa"/>
            <w:shd w:val="clear" w:color="auto" w:fill="auto"/>
          </w:tcPr>
          <w:p w14:paraId="1A85CA9B"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AD is dedicated to the development of key actions such as food security, creation and support of community radios, art training and other professions as well as environmental actions to protect the forests of Guinea-Bissau and conducting bio-ecological studies in the wetlands of Cantanhez</w:t>
            </w:r>
          </w:p>
        </w:tc>
        <w:tc>
          <w:tcPr>
            <w:tcW w:w="3406" w:type="dxa"/>
            <w:shd w:val="clear" w:color="auto" w:fill="auto"/>
          </w:tcPr>
          <w:p w14:paraId="19BA66DE"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Potential entity to provide services as sustainable management of resources and local development actions;</w:t>
            </w:r>
          </w:p>
          <w:p w14:paraId="1F0912D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Partner for maintenance of equipment in communities;</w:t>
            </w:r>
          </w:p>
          <w:p w14:paraId="3A257550"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Experienced with community radio stations and communication strategies, potential provider of EWS messages</w:t>
            </w:r>
          </w:p>
        </w:tc>
      </w:tr>
      <w:tr w:rsidR="0097266D" w:rsidRPr="003D5A4B" w14:paraId="73163BA0" w14:textId="77777777" w:rsidTr="004513B5">
        <w:trPr>
          <w:gridAfter w:val="1"/>
          <w:wAfter w:w="11" w:type="dxa"/>
        </w:trPr>
        <w:tc>
          <w:tcPr>
            <w:tcW w:w="1838" w:type="dxa"/>
            <w:shd w:val="clear" w:color="auto" w:fill="auto"/>
          </w:tcPr>
          <w:p w14:paraId="3B309CB2"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ECAS-D, Bafata region</w:t>
            </w:r>
          </w:p>
        </w:tc>
        <w:tc>
          <w:tcPr>
            <w:tcW w:w="3827" w:type="dxa"/>
            <w:shd w:val="clear" w:color="auto" w:fill="auto"/>
          </w:tcPr>
          <w:p w14:paraId="52F8338D" w14:textId="0BBEB8E8"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The NGO ECAS-D (Estrutura Comunitária de Animação e Sensibilização para o Desenvolvimento, 2003) is operating in all the region of Bafata and beyond in community awareness raising campaigns on different issues, also engaged in the School Food Program of   WFP and Plan International, as main implementing agency in the eastern regions</w:t>
            </w:r>
          </w:p>
        </w:tc>
        <w:tc>
          <w:tcPr>
            <w:tcW w:w="3406" w:type="dxa"/>
            <w:shd w:val="clear" w:color="auto" w:fill="auto"/>
          </w:tcPr>
          <w:p w14:paraId="16DE8EBA"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Community awareness raising for the comprehension of Climate Info and Early Warning Systems, training in DRR project activities in climate smart agriculture to foster community resilience; ECAS has an ongoing EWS project in affected communities in the area of Gamamudu (8 villages)</w:t>
            </w:r>
          </w:p>
        </w:tc>
      </w:tr>
      <w:tr w:rsidR="0097266D" w:rsidRPr="003D5A4B" w14:paraId="4AD63664" w14:textId="77777777" w:rsidTr="004513B5">
        <w:trPr>
          <w:gridAfter w:val="1"/>
          <w:wAfter w:w="11" w:type="dxa"/>
        </w:trPr>
        <w:tc>
          <w:tcPr>
            <w:tcW w:w="1838" w:type="dxa"/>
            <w:shd w:val="clear" w:color="auto" w:fill="auto"/>
          </w:tcPr>
          <w:p w14:paraId="36FA62F6"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Platform NGOs Gabu</w:t>
            </w:r>
          </w:p>
        </w:tc>
        <w:tc>
          <w:tcPr>
            <w:tcW w:w="3827" w:type="dxa"/>
            <w:shd w:val="clear" w:color="auto" w:fill="auto"/>
          </w:tcPr>
          <w:p w14:paraId="3EB33855"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Platform of more than 30 NGOs and Community Associations from all sectors of the Gabu region, many of them acting in agriculture nd environment, women entrepreneur leadership. As Gabu region has a lot of affected communities, this is an importand mechanism for community activities which are locally executed and monitored by the Platform</w:t>
            </w:r>
          </w:p>
        </w:tc>
        <w:tc>
          <w:tcPr>
            <w:tcW w:w="3406" w:type="dxa"/>
            <w:shd w:val="clear" w:color="auto" w:fill="auto"/>
          </w:tcPr>
          <w:p w14:paraId="7C84DADC"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Partners for Community awareness raising for the comprehension of Climate Info and Early Warning Systems,training in DRR, Women associations in Gabu town and in Pitche; Youth Organization of Boé, Agricultural Association of Pirada, AMAE of Gabu:</w:t>
            </w:r>
          </w:p>
          <w:p w14:paraId="0FCD1CCA"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all these NGOs and CBOs are potential partners for project activities in climate smart agriculture to foster community resilience</w:t>
            </w:r>
          </w:p>
        </w:tc>
      </w:tr>
      <w:tr w:rsidR="0097266D" w:rsidRPr="003D5A4B" w14:paraId="673A7F6B" w14:textId="77777777" w:rsidTr="004513B5">
        <w:trPr>
          <w:gridAfter w:val="1"/>
          <w:wAfter w:w="11" w:type="dxa"/>
        </w:trPr>
        <w:tc>
          <w:tcPr>
            <w:tcW w:w="1838" w:type="dxa"/>
            <w:shd w:val="clear" w:color="auto" w:fill="auto"/>
          </w:tcPr>
          <w:p w14:paraId="16F17F56"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Platfom NGOs Bafata</w:t>
            </w:r>
          </w:p>
        </w:tc>
        <w:tc>
          <w:tcPr>
            <w:tcW w:w="3827" w:type="dxa"/>
            <w:shd w:val="clear" w:color="auto" w:fill="auto"/>
          </w:tcPr>
          <w:p w14:paraId="49AEB406" w14:textId="557D7916"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Platform of more than 50 NGOs and Community Associations from all sectors of the Bafata region, many of them acting in agriculture and environment, women entrepreneur leadership, community sensitization. As Bafat</w:t>
            </w:r>
            <w:r w:rsidR="00C71200" w:rsidRPr="003D5A4B">
              <w:rPr>
                <w:rFonts w:asciiTheme="minorHAnsi" w:hAnsiTheme="minorHAnsi" w:cstheme="minorHAnsi"/>
                <w:sz w:val="16"/>
                <w:szCs w:val="16"/>
              </w:rPr>
              <w:t>á</w:t>
            </w:r>
            <w:r w:rsidRPr="003D5A4B">
              <w:rPr>
                <w:rFonts w:asciiTheme="minorHAnsi" w:hAnsiTheme="minorHAnsi" w:cstheme="minorHAnsi"/>
                <w:sz w:val="16"/>
                <w:szCs w:val="16"/>
              </w:rPr>
              <w:t xml:space="preserve"> region has a lot of affected communities, this is an important mechanism for community activities which are locally executed and monitored by the Platform.</w:t>
            </w:r>
          </w:p>
          <w:p w14:paraId="4E3D2358"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sz w:val="16"/>
                <w:szCs w:val="16"/>
              </w:rPr>
              <w:t xml:space="preserve">Participating NGOs are engaged in environmental and climate adaptation projects with climate proof agriculture, community sensibilization on climate risks and deforestation (ECAS and APROMEC) and the development of community managed protected forests (MIDEI). </w:t>
            </w:r>
          </w:p>
        </w:tc>
        <w:tc>
          <w:tcPr>
            <w:tcW w:w="3406" w:type="dxa"/>
            <w:shd w:val="clear" w:color="auto" w:fill="auto"/>
          </w:tcPr>
          <w:p w14:paraId="1A81C6A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Partners for Community awareness raising for the comprehension of Climate Info and Early Warning Systems, training in DRR, women associations in Bafata town; Youth Organization of Bafata, Association for the Protection of Environment, Children and Culture, Association for Integrated development of Bafata region, </w:t>
            </w:r>
          </w:p>
          <w:p w14:paraId="7FAECCC8"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all these NGOs and CBOs are potential partners for project activities in climate smart agriculture to foster community resilience;</w:t>
            </w:r>
          </w:p>
          <w:p w14:paraId="6FF305DF" w14:textId="77777777" w:rsidR="0097266D" w:rsidRPr="003D5A4B" w:rsidRDefault="0097266D" w:rsidP="00EA0DE8">
            <w:pPr>
              <w:rPr>
                <w:rFonts w:asciiTheme="minorHAnsi" w:hAnsiTheme="minorHAnsi"/>
                <w:color w:val="FF0000"/>
                <w:sz w:val="16"/>
                <w:szCs w:val="16"/>
                <w:u w:val="single"/>
                <w:lang w:eastAsia="en-ZA"/>
              </w:rPr>
            </w:pPr>
            <w:r w:rsidRPr="003D5A4B">
              <w:rPr>
                <w:rFonts w:asciiTheme="minorHAnsi" w:hAnsiTheme="minorHAnsi"/>
                <w:sz w:val="16"/>
                <w:szCs w:val="16"/>
              </w:rPr>
              <w:t>Commitment to participate in equipment ‘s safety, together with the local government. Engagement of the fishing community is very important for the installations at Jeba river</w:t>
            </w:r>
          </w:p>
          <w:p w14:paraId="59352788" w14:textId="77777777" w:rsidR="0097266D" w:rsidRPr="003D5A4B" w:rsidRDefault="0097266D" w:rsidP="00EA0DE8">
            <w:pPr>
              <w:rPr>
                <w:rFonts w:asciiTheme="minorHAnsi" w:hAnsiTheme="minorHAnsi" w:cstheme="minorHAnsi"/>
                <w:sz w:val="16"/>
                <w:szCs w:val="16"/>
              </w:rPr>
            </w:pPr>
          </w:p>
        </w:tc>
      </w:tr>
      <w:tr w:rsidR="0097266D" w:rsidRPr="003D5A4B" w14:paraId="689FCD1D" w14:textId="77777777" w:rsidTr="004513B5">
        <w:trPr>
          <w:gridAfter w:val="1"/>
          <w:wAfter w:w="11" w:type="dxa"/>
        </w:trPr>
        <w:tc>
          <w:tcPr>
            <w:tcW w:w="1838" w:type="dxa"/>
            <w:shd w:val="clear" w:color="auto" w:fill="auto"/>
          </w:tcPr>
          <w:p w14:paraId="4A37251B"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Women Association Bafata</w:t>
            </w:r>
          </w:p>
        </w:tc>
        <w:tc>
          <w:tcPr>
            <w:tcW w:w="3827" w:type="dxa"/>
            <w:shd w:val="clear" w:color="auto" w:fill="auto"/>
          </w:tcPr>
          <w:p w14:paraId="4097529A" w14:textId="32C63679"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Women Association of the New Bridge Quarter of Bafata </w:t>
            </w:r>
            <w:r w:rsidR="00844917" w:rsidRPr="003D5A4B">
              <w:rPr>
                <w:rFonts w:asciiTheme="minorHAnsi" w:hAnsiTheme="minorHAnsi" w:cstheme="minorHAnsi"/>
                <w:sz w:val="16"/>
                <w:szCs w:val="16"/>
              </w:rPr>
              <w:t>with</w:t>
            </w:r>
            <w:r w:rsidRPr="003D5A4B">
              <w:rPr>
                <w:rFonts w:asciiTheme="minorHAnsi" w:hAnsiTheme="minorHAnsi" w:cstheme="minorHAnsi"/>
                <w:sz w:val="16"/>
                <w:szCs w:val="16"/>
              </w:rPr>
              <w:t xml:space="preserve"> more than 300 women members; most of them engaged in wet rice production and horticulture, their fields affected by flooding</w:t>
            </w:r>
          </w:p>
        </w:tc>
        <w:tc>
          <w:tcPr>
            <w:tcW w:w="3406" w:type="dxa"/>
            <w:shd w:val="clear" w:color="auto" w:fill="auto"/>
          </w:tcPr>
          <w:p w14:paraId="0848B6F7" w14:textId="188982BF"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End-users of Climate Info and EWS, also partner for community awareness raising and local communication strategies based on women networks; they need precise climate info for bett</w:t>
            </w:r>
            <w:r w:rsidR="003A4FDA" w:rsidRPr="003D5A4B">
              <w:rPr>
                <w:rFonts w:asciiTheme="minorHAnsi" w:hAnsiTheme="minorHAnsi" w:cstheme="minorHAnsi"/>
                <w:sz w:val="16"/>
                <w:szCs w:val="16"/>
              </w:rPr>
              <w:t>e</w:t>
            </w:r>
            <w:r w:rsidRPr="003D5A4B">
              <w:rPr>
                <w:rFonts w:asciiTheme="minorHAnsi" w:hAnsiTheme="minorHAnsi" w:cstheme="minorHAnsi"/>
                <w:sz w:val="16"/>
                <w:szCs w:val="16"/>
              </w:rPr>
              <w:t>r planning their production lines and investments in agriculture</w:t>
            </w:r>
          </w:p>
        </w:tc>
      </w:tr>
      <w:tr w:rsidR="0097266D" w:rsidRPr="003D5A4B" w14:paraId="59B38076" w14:textId="77777777" w:rsidTr="004513B5">
        <w:trPr>
          <w:gridAfter w:val="1"/>
          <w:wAfter w:w="11" w:type="dxa"/>
        </w:trPr>
        <w:tc>
          <w:tcPr>
            <w:tcW w:w="1838" w:type="dxa"/>
            <w:shd w:val="clear" w:color="auto" w:fill="auto"/>
          </w:tcPr>
          <w:p w14:paraId="558CB1E4"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Divutec</w:t>
            </w:r>
          </w:p>
        </w:tc>
        <w:tc>
          <w:tcPr>
            <w:tcW w:w="3827" w:type="dxa"/>
            <w:shd w:val="clear" w:color="auto" w:fill="auto"/>
          </w:tcPr>
          <w:p w14:paraId="1191684C"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National NGO “</w:t>
            </w:r>
            <w:r w:rsidRPr="003D5A4B">
              <w:rPr>
                <w:rStyle w:val="Strong"/>
                <w:rFonts w:asciiTheme="minorHAnsi" w:hAnsiTheme="minorHAnsi" w:cstheme="minorHAnsi"/>
                <w:b w:val="0"/>
                <w:sz w:val="16"/>
                <w:szCs w:val="16"/>
                <w:shd w:val="clear" w:color="auto" w:fill="FFFFFF"/>
              </w:rPr>
              <w:t>Guinean Association for Studies and Dissemination of Appropriate Technologies - DIVUTEC</w:t>
            </w:r>
            <w:r w:rsidRPr="003D5A4B">
              <w:rPr>
                <w:rFonts w:asciiTheme="minorHAnsi" w:hAnsiTheme="minorHAnsi" w:cstheme="minorHAnsi"/>
                <w:color w:val="000000"/>
                <w:sz w:val="16"/>
                <w:szCs w:val="16"/>
                <w:shd w:val="clear" w:color="auto" w:fill="FFFFFF"/>
              </w:rPr>
              <w:t> – (1994) whose mission and objectives focus on actions and interventions to contribute to sustainable development of communities, centered on the Human development through community participation and accountability, the fight against poverty, communication for development based partnerships,  quality education and the fight against epidemics such as malaria and HIV / SID.</w:t>
            </w:r>
          </w:p>
        </w:tc>
        <w:tc>
          <w:tcPr>
            <w:tcW w:w="3406" w:type="dxa"/>
            <w:shd w:val="clear" w:color="auto" w:fill="auto"/>
          </w:tcPr>
          <w:p w14:paraId="125AF7BD" w14:textId="77777777" w:rsidR="0097266D" w:rsidRPr="003D5A4B" w:rsidRDefault="0097266D" w:rsidP="00EA0DE8">
            <w:pPr>
              <w:autoSpaceDE w:val="0"/>
              <w:autoSpaceDN w:val="0"/>
              <w:adjustRightInd w:val="0"/>
              <w:rPr>
                <w:rFonts w:asciiTheme="minorHAnsi" w:hAnsiTheme="minorHAnsi"/>
                <w:color w:val="FF0000"/>
                <w:sz w:val="16"/>
                <w:szCs w:val="16"/>
                <w:u w:val="single"/>
                <w:lang w:eastAsia="en-ZA"/>
              </w:rPr>
            </w:pPr>
            <w:r w:rsidRPr="003D5A4B">
              <w:rPr>
                <w:rFonts w:asciiTheme="minorHAnsi" w:hAnsiTheme="minorHAnsi" w:cstheme="minorHAnsi"/>
                <w:sz w:val="16"/>
                <w:szCs w:val="16"/>
              </w:rPr>
              <w:t>Partner for developing EWS communication strategies with communities and smart agriculture awareness training: “</w:t>
            </w:r>
            <w:r w:rsidRPr="003D5A4B">
              <w:rPr>
                <w:rFonts w:asciiTheme="minorHAnsi" w:hAnsiTheme="minorHAnsi" w:cs="Calibri"/>
                <w:bCs/>
                <w:sz w:val="16"/>
                <w:szCs w:val="16"/>
              </w:rPr>
              <w:t>With EWS we can avoid a lot of destruction and loss of lives, with accurate climate info we can orientate our agriculture</w:t>
            </w:r>
            <w:r w:rsidRPr="003D5A4B">
              <w:rPr>
                <w:rFonts w:asciiTheme="minorHAnsi" w:hAnsiTheme="minorHAnsi" w:cs="Calibri"/>
                <w:sz w:val="16"/>
                <w:szCs w:val="16"/>
              </w:rPr>
              <w:t xml:space="preserve">. We have to follow-up the local communities very closely to create awareness for climate resilience. </w:t>
            </w:r>
            <w:r w:rsidRPr="003D5A4B">
              <w:rPr>
                <w:rFonts w:asciiTheme="minorHAnsi" w:hAnsiTheme="minorHAnsi" w:cs="Calibri"/>
                <w:bCs/>
                <w:sz w:val="16"/>
                <w:szCs w:val="16"/>
              </w:rPr>
              <w:t>We need climate smart agriculture (</w:t>
            </w:r>
            <w:r w:rsidRPr="003D5A4B">
              <w:rPr>
                <w:rFonts w:asciiTheme="minorHAnsi" w:hAnsiTheme="minorHAnsi" w:cs="Calibri"/>
                <w:sz w:val="16"/>
                <w:szCs w:val="16"/>
              </w:rPr>
              <w:t>short cycle products) and climate resilient housing, rainwater management for animals and horticulture.” (Fatumatu Balde, Project-Coordinator, 5.11.2019)</w:t>
            </w:r>
          </w:p>
          <w:p w14:paraId="46DED61E" w14:textId="77777777" w:rsidR="0097266D" w:rsidRPr="003D5A4B" w:rsidRDefault="0097266D" w:rsidP="00EA0DE8">
            <w:pPr>
              <w:rPr>
                <w:rFonts w:asciiTheme="minorHAnsi" w:hAnsiTheme="minorHAnsi" w:cstheme="minorHAnsi"/>
                <w:sz w:val="16"/>
                <w:szCs w:val="16"/>
              </w:rPr>
            </w:pPr>
          </w:p>
          <w:p w14:paraId="6DC9092C"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long-tem experience;</w:t>
            </w:r>
          </w:p>
          <w:p w14:paraId="5471D9B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cooperation woth previous GEF project, NAPA follow-up project for East of Guinea-Bissau;</w:t>
            </w:r>
          </w:p>
          <w:p w14:paraId="2EBB1222"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DIVUTEC has supported flood prone communities in the Gabu region, village of Benfica </w:t>
            </w:r>
          </w:p>
        </w:tc>
      </w:tr>
      <w:tr w:rsidR="0097266D" w:rsidRPr="003D5A4B" w14:paraId="30CFAFE8" w14:textId="77777777" w:rsidTr="004513B5">
        <w:trPr>
          <w:gridAfter w:val="1"/>
          <w:wAfter w:w="11" w:type="dxa"/>
        </w:trPr>
        <w:tc>
          <w:tcPr>
            <w:tcW w:w="1838" w:type="dxa"/>
            <w:shd w:val="clear" w:color="auto" w:fill="auto"/>
          </w:tcPr>
          <w:p w14:paraId="56540E1A"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ADIC Nafaia, Gabu region</w:t>
            </w:r>
          </w:p>
        </w:tc>
        <w:tc>
          <w:tcPr>
            <w:tcW w:w="3827" w:type="dxa"/>
            <w:shd w:val="clear" w:color="auto" w:fill="auto"/>
          </w:tcPr>
          <w:p w14:paraId="71ADD01D" w14:textId="77777777" w:rsidR="0097266D" w:rsidRPr="003D5A4B" w:rsidRDefault="0097266D" w:rsidP="004513B5">
            <w:pPr>
              <w:autoSpaceDE w:val="0"/>
              <w:autoSpaceDN w:val="0"/>
              <w:adjustRightInd w:val="0"/>
              <w:jc w:val="left"/>
              <w:rPr>
                <w:rFonts w:asciiTheme="minorHAnsi" w:hAnsiTheme="minorHAnsi" w:cstheme="minorHAnsi"/>
                <w:sz w:val="16"/>
                <w:szCs w:val="16"/>
              </w:rPr>
            </w:pPr>
            <w:r w:rsidRPr="003D5A4B">
              <w:rPr>
                <w:rFonts w:asciiTheme="minorHAnsi" w:hAnsiTheme="minorHAnsi" w:cstheme="minorHAnsi"/>
                <w:bCs/>
                <w:sz w:val="16"/>
                <w:szCs w:val="16"/>
              </w:rPr>
              <w:t>ADIC Nafaia, NGO in G</w:t>
            </w:r>
            <w:r w:rsidRPr="003D5A4B">
              <w:rPr>
                <w:rFonts w:asciiTheme="minorHAnsi" w:hAnsiTheme="minorHAnsi" w:cstheme="minorHAnsi"/>
                <w:sz w:val="16"/>
                <w:szCs w:val="16"/>
              </w:rPr>
              <w:t>abu experienced in working in community sensitizing and within rural communities, in a lot of villages of the region of Gabu</w:t>
            </w:r>
          </w:p>
        </w:tc>
        <w:tc>
          <w:tcPr>
            <w:tcW w:w="3406" w:type="dxa"/>
            <w:shd w:val="clear" w:color="auto" w:fill="auto"/>
          </w:tcPr>
          <w:p w14:paraId="3415CC1E"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Potential partner for communication EWS and trainings in DRR and climate smart agriculture in the Gabu region,</w:t>
            </w:r>
          </w:p>
          <w:p w14:paraId="43445DCF"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With long-term experience </w:t>
            </w:r>
          </w:p>
        </w:tc>
      </w:tr>
      <w:tr w:rsidR="0097266D" w:rsidRPr="003D5A4B" w14:paraId="5EF15AB1" w14:textId="77777777" w:rsidTr="004513B5">
        <w:trPr>
          <w:gridAfter w:val="1"/>
          <w:wAfter w:w="11" w:type="dxa"/>
        </w:trPr>
        <w:tc>
          <w:tcPr>
            <w:tcW w:w="1838" w:type="dxa"/>
            <w:shd w:val="clear" w:color="auto" w:fill="auto"/>
          </w:tcPr>
          <w:p w14:paraId="2A9C2BBA" w14:textId="77777777" w:rsidR="0097266D" w:rsidRPr="003D5A4B" w:rsidRDefault="0097266D" w:rsidP="004513B5">
            <w:pPr>
              <w:jc w:val="left"/>
              <w:rPr>
                <w:rFonts w:asciiTheme="minorHAnsi" w:hAnsiTheme="minorHAnsi" w:cstheme="minorHAnsi"/>
                <w:sz w:val="16"/>
                <w:szCs w:val="16"/>
              </w:rPr>
            </w:pPr>
          </w:p>
          <w:p w14:paraId="44464D3F" w14:textId="77777777" w:rsidR="0097266D" w:rsidRPr="003D5A4B" w:rsidRDefault="0097266D" w:rsidP="004513B5">
            <w:pPr>
              <w:jc w:val="left"/>
              <w:rPr>
                <w:rFonts w:asciiTheme="minorHAnsi" w:hAnsiTheme="minorHAnsi" w:cstheme="minorHAnsi"/>
                <w:sz w:val="16"/>
                <w:szCs w:val="16"/>
              </w:rPr>
            </w:pPr>
          </w:p>
          <w:p w14:paraId="580E3916" w14:textId="77777777" w:rsidR="0097266D" w:rsidRPr="003D5A4B" w:rsidRDefault="0097266D" w:rsidP="004513B5">
            <w:pPr>
              <w:jc w:val="left"/>
              <w:rPr>
                <w:rFonts w:asciiTheme="minorHAnsi" w:hAnsiTheme="minorHAnsi" w:cstheme="minorHAnsi"/>
                <w:b/>
                <w:sz w:val="16"/>
                <w:szCs w:val="16"/>
              </w:rPr>
            </w:pPr>
          </w:p>
          <w:p w14:paraId="34B0DA9C"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NGO TECIDO,Sonaco</w:t>
            </w:r>
          </w:p>
        </w:tc>
        <w:tc>
          <w:tcPr>
            <w:tcW w:w="3827" w:type="dxa"/>
            <w:shd w:val="clear" w:color="auto" w:fill="auto"/>
          </w:tcPr>
          <w:p w14:paraId="7FBF4F6F" w14:textId="77777777" w:rsidR="0097266D" w:rsidRPr="003D5A4B" w:rsidRDefault="0097266D" w:rsidP="004513B5">
            <w:pPr>
              <w:jc w:val="left"/>
              <w:rPr>
                <w:rFonts w:asciiTheme="minorHAnsi" w:hAnsiTheme="minorHAnsi"/>
                <w:sz w:val="16"/>
                <w:szCs w:val="16"/>
              </w:rPr>
            </w:pPr>
            <w:r w:rsidRPr="003D5A4B">
              <w:rPr>
                <w:rFonts w:asciiTheme="minorHAnsi" w:hAnsiTheme="minorHAnsi"/>
                <w:sz w:val="16"/>
                <w:szCs w:val="16"/>
              </w:rPr>
              <w:t xml:space="preserve">The NGO has 515 members, mainly women, and operates in agriculture and environmental issues. </w:t>
            </w:r>
          </w:p>
          <w:p w14:paraId="69576170" w14:textId="77777777" w:rsidR="0097266D" w:rsidRPr="003D5A4B" w:rsidRDefault="0097266D" w:rsidP="004513B5">
            <w:pPr>
              <w:jc w:val="left"/>
              <w:rPr>
                <w:rFonts w:asciiTheme="minorHAnsi" w:hAnsiTheme="minorHAnsi"/>
                <w:sz w:val="16"/>
                <w:szCs w:val="16"/>
              </w:rPr>
            </w:pPr>
          </w:p>
          <w:p w14:paraId="5841F94D"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sz w:val="16"/>
                <w:szCs w:val="16"/>
              </w:rPr>
              <w:t xml:space="preserve">People in Sonaco suffer most from torrential rainfall, at the same time from droughts and storms; water supply from the nearby river for the horticulture fields (they have 7 ha but water only for 3 ha) is insufficient and the river dries out totally in the dry period. </w:t>
            </w:r>
          </w:p>
          <w:p w14:paraId="7605E339" w14:textId="77777777" w:rsidR="0097266D" w:rsidRPr="003D5A4B" w:rsidRDefault="0097266D" w:rsidP="004513B5">
            <w:pPr>
              <w:jc w:val="left"/>
              <w:rPr>
                <w:rFonts w:asciiTheme="minorHAnsi" w:hAnsiTheme="minorHAnsi" w:cstheme="minorHAnsi"/>
                <w:sz w:val="16"/>
                <w:szCs w:val="16"/>
              </w:rPr>
            </w:pPr>
          </w:p>
          <w:p w14:paraId="5AEB0342" w14:textId="77777777" w:rsidR="0097266D" w:rsidRPr="003D5A4B" w:rsidRDefault="0097266D" w:rsidP="004513B5">
            <w:pPr>
              <w:jc w:val="left"/>
              <w:rPr>
                <w:rFonts w:asciiTheme="minorHAnsi" w:hAnsiTheme="minorHAnsi" w:cstheme="minorHAnsi"/>
                <w:sz w:val="16"/>
                <w:szCs w:val="16"/>
              </w:rPr>
            </w:pPr>
          </w:p>
        </w:tc>
        <w:tc>
          <w:tcPr>
            <w:tcW w:w="3406" w:type="dxa"/>
            <w:shd w:val="clear" w:color="auto" w:fill="auto"/>
          </w:tcPr>
          <w:p w14:paraId="04E8D711"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End user for Climate Info and EWS, also actor of community awareness raising in DRR and climte smart agriculture practices;</w:t>
            </w:r>
          </w:p>
          <w:p w14:paraId="738F63B7"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partner for the installation of HydroMet equipment’s, together with local authorities (Comité de Estado).</w:t>
            </w:r>
          </w:p>
        </w:tc>
      </w:tr>
      <w:tr w:rsidR="0097266D" w:rsidRPr="003D5A4B" w14:paraId="6B5E5C99" w14:textId="77777777" w:rsidTr="004513B5">
        <w:trPr>
          <w:gridAfter w:val="1"/>
          <w:wAfter w:w="11" w:type="dxa"/>
        </w:trPr>
        <w:tc>
          <w:tcPr>
            <w:tcW w:w="1838" w:type="dxa"/>
            <w:shd w:val="clear" w:color="auto" w:fill="auto"/>
          </w:tcPr>
          <w:p w14:paraId="6C3111D6" w14:textId="77777777" w:rsidR="0097266D" w:rsidRPr="003D5A4B" w:rsidRDefault="0097266D" w:rsidP="004513B5">
            <w:pPr>
              <w:jc w:val="left"/>
              <w:rPr>
                <w:rFonts w:asciiTheme="minorHAnsi" w:hAnsiTheme="minorHAnsi" w:cstheme="minorHAnsi"/>
                <w:b/>
                <w:sz w:val="16"/>
                <w:szCs w:val="16"/>
              </w:rPr>
            </w:pPr>
          </w:p>
          <w:p w14:paraId="31864145" w14:textId="77777777" w:rsidR="0097266D" w:rsidRPr="003D5A4B" w:rsidRDefault="0097266D" w:rsidP="004513B5">
            <w:pPr>
              <w:jc w:val="left"/>
              <w:rPr>
                <w:rFonts w:asciiTheme="minorHAnsi" w:hAnsiTheme="minorHAnsi" w:cstheme="minorHAnsi"/>
                <w:b/>
                <w:sz w:val="16"/>
                <w:szCs w:val="16"/>
              </w:rPr>
            </w:pPr>
          </w:p>
          <w:p w14:paraId="0682B7BB" w14:textId="77777777" w:rsidR="0097266D" w:rsidRPr="003D5A4B" w:rsidRDefault="0097266D" w:rsidP="004513B5">
            <w:pPr>
              <w:jc w:val="left"/>
              <w:rPr>
                <w:rFonts w:asciiTheme="minorHAnsi" w:hAnsiTheme="minorHAnsi" w:cstheme="minorHAnsi"/>
                <w:b/>
                <w:sz w:val="16"/>
                <w:szCs w:val="16"/>
              </w:rPr>
            </w:pPr>
          </w:p>
          <w:p w14:paraId="5FCF353B"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APALCOF, Association of Women Farmers in Contubuel</w:t>
            </w:r>
          </w:p>
          <w:p w14:paraId="2B3A1065" w14:textId="77777777" w:rsidR="0097266D" w:rsidRPr="003D5A4B" w:rsidRDefault="0097266D" w:rsidP="004513B5">
            <w:pPr>
              <w:jc w:val="left"/>
              <w:rPr>
                <w:rFonts w:asciiTheme="minorHAnsi" w:hAnsiTheme="minorHAnsi" w:cstheme="minorHAnsi"/>
                <w:sz w:val="16"/>
                <w:szCs w:val="16"/>
              </w:rPr>
            </w:pPr>
          </w:p>
          <w:p w14:paraId="6D93C51C" w14:textId="77777777" w:rsidR="0097266D" w:rsidRPr="003D5A4B" w:rsidRDefault="0097266D" w:rsidP="004513B5">
            <w:pPr>
              <w:jc w:val="left"/>
              <w:rPr>
                <w:rFonts w:asciiTheme="minorHAnsi" w:hAnsiTheme="minorHAnsi" w:cstheme="minorHAnsi"/>
                <w:sz w:val="16"/>
                <w:szCs w:val="16"/>
              </w:rPr>
            </w:pPr>
          </w:p>
          <w:p w14:paraId="58FDBBE1"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191D988F" w14:textId="77777777" w:rsidR="0097266D" w:rsidRPr="003D5A4B" w:rsidRDefault="0097266D" w:rsidP="004513B5">
            <w:pPr>
              <w:jc w:val="left"/>
              <w:rPr>
                <w:rFonts w:asciiTheme="minorHAnsi" w:hAnsiTheme="minorHAnsi"/>
                <w:sz w:val="16"/>
                <w:szCs w:val="16"/>
                <w:lang w:val="pt-PT"/>
              </w:rPr>
            </w:pPr>
            <w:r w:rsidRPr="003D5A4B">
              <w:rPr>
                <w:rFonts w:asciiTheme="minorHAnsi" w:hAnsiTheme="minorHAnsi"/>
                <w:sz w:val="16"/>
                <w:szCs w:val="16"/>
                <w:lang w:val="pt-PT"/>
              </w:rPr>
              <w:t>APALCOF,  “Associação das Produturas e da Auto-promoção para a luta contra o fome”</w:t>
            </w:r>
          </w:p>
          <w:p w14:paraId="1F72560E" w14:textId="77777777" w:rsidR="0097266D" w:rsidRPr="003D5A4B" w:rsidRDefault="0097266D" w:rsidP="004513B5">
            <w:pPr>
              <w:autoSpaceDE w:val="0"/>
              <w:autoSpaceDN w:val="0"/>
              <w:adjustRightInd w:val="0"/>
              <w:jc w:val="left"/>
              <w:rPr>
                <w:rFonts w:asciiTheme="minorHAnsi" w:hAnsiTheme="minorHAnsi"/>
                <w:color w:val="000000"/>
                <w:sz w:val="16"/>
                <w:szCs w:val="16"/>
                <w:lang w:val="pt-PT"/>
              </w:rPr>
            </w:pPr>
          </w:p>
          <w:p w14:paraId="005C2218" w14:textId="77777777" w:rsidR="0097266D" w:rsidRPr="003D5A4B" w:rsidRDefault="0097266D" w:rsidP="004513B5">
            <w:pPr>
              <w:jc w:val="left"/>
              <w:rPr>
                <w:rFonts w:asciiTheme="minorHAnsi" w:hAnsiTheme="minorHAnsi" w:cstheme="minorHAnsi"/>
                <w:bCs/>
                <w:sz w:val="16"/>
                <w:szCs w:val="16"/>
              </w:rPr>
            </w:pPr>
            <w:r w:rsidRPr="003D5A4B">
              <w:rPr>
                <w:rFonts w:asciiTheme="minorHAnsi" w:hAnsiTheme="minorHAnsi" w:cstheme="minorHAnsi"/>
                <w:bCs/>
                <w:sz w:val="16"/>
                <w:szCs w:val="16"/>
              </w:rPr>
              <w:t>As this is an important agricultural zone with lot of interventions and pojects in Contuboel and Sonaco areas, farmers are in need of accurate climate information. People don`t feel save in their houses due to storms and extreme rainfall, on the other hand, the population suffers from flooding of bolanhas and simultaneously from drought in the dry season</w:t>
            </w:r>
          </w:p>
          <w:p w14:paraId="69949F60" w14:textId="77777777" w:rsidR="0097266D" w:rsidRPr="003D5A4B" w:rsidRDefault="0097266D" w:rsidP="004513B5">
            <w:pPr>
              <w:jc w:val="left"/>
              <w:rPr>
                <w:rFonts w:asciiTheme="minorHAnsi" w:hAnsiTheme="minorHAnsi" w:cstheme="minorHAnsi"/>
                <w:bCs/>
                <w:sz w:val="16"/>
                <w:szCs w:val="16"/>
              </w:rPr>
            </w:pPr>
          </w:p>
          <w:p w14:paraId="05B3099C" w14:textId="77777777" w:rsidR="0097266D" w:rsidRPr="003D5A4B" w:rsidRDefault="0097266D" w:rsidP="004513B5">
            <w:pPr>
              <w:jc w:val="left"/>
              <w:rPr>
                <w:rFonts w:asciiTheme="minorHAnsi" w:hAnsiTheme="minorHAnsi"/>
                <w:sz w:val="16"/>
                <w:szCs w:val="16"/>
              </w:rPr>
            </w:pPr>
          </w:p>
        </w:tc>
        <w:tc>
          <w:tcPr>
            <w:tcW w:w="3406" w:type="dxa"/>
            <w:shd w:val="clear" w:color="auto" w:fill="auto"/>
          </w:tcPr>
          <w:p w14:paraId="40845E78" w14:textId="77777777" w:rsidR="0097266D" w:rsidRPr="003D5A4B" w:rsidRDefault="0097266D" w:rsidP="00EA0DE8">
            <w:pPr>
              <w:rPr>
                <w:rFonts w:asciiTheme="minorHAnsi" w:hAnsiTheme="minorHAnsi"/>
                <w:sz w:val="16"/>
                <w:szCs w:val="16"/>
              </w:rPr>
            </w:pPr>
            <w:r w:rsidRPr="003D5A4B">
              <w:rPr>
                <w:rFonts w:asciiTheme="minorHAnsi" w:hAnsiTheme="minorHAnsi"/>
                <w:sz w:val="16"/>
                <w:szCs w:val="16"/>
              </w:rPr>
              <w:t>The NGO is well aware about the importance of EWS and Climate info for all the region, also for the health sector and local development in general.</w:t>
            </w:r>
          </w:p>
          <w:p w14:paraId="3128EF4C" w14:textId="77777777" w:rsidR="0097266D" w:rsidRPr="003D5A4B" w:rsidRDefault="0097266D" w:rsidP="00EA0DE8">
            <w:pPr>
              <w:rPr>
                <w:rFonts w:asciiTheme="minorHAnsi" w:hAnsiTheme="minorHAnsi"/>
                <w:sz w:val="16"/>
                <w:szCs w:val="16"/>
              </w:rPr>
            </w:pPr>
          </w:p>
          <w:p w14:paraId="0A70F7F3" w14:textId="77777777" w:rsidR="0097266D" w:rsidRPr="003D5A4B" w:rsidRDefault="0097266D" w:rsidP="00EA0DE8">
            <w:pPr>
              <w:rPr>
                <w:rFonts w:asciiTheme="minorHAnsi" w:hAnsiTheme="minorHAnsi"/>
                <w:sz w:val="16"/>
                <w:szCs w:val="16"/>
              </w:rPr>
            </w:pPr>
            <w:r w:rsidRPr="003D5A4B">
              <w:rPr>
                <w:rFonts w:asciiTheme="minorHAnsi" w:hAnsiTheme="minorHAnsi" w:cstheme="minorHAnsi"/>
                <w:sz w:val="16"/>
                <w:szCs w:val="16"/>
              </w:rPr>
              <w:t>For the women farmer as end-user climate</w:t>
            </w:r>
            <w:r w:rsidRPr="003D5A4B">
              <w:rPr>
                <w:rFonts w:asciiTheme="minorHAnsi" w:hAnsiTheme="minorHAnsi"/>
                <w:sz w:val="16"/>
                <w:szCs w:val="16"/>
              </w:rPr>
              <w:t xml:space="preserve"> info would be very important for climate proof agriculture and the adaptation of cultures.</w:t>
            </w:r>
          </w:p>
          <w:p w14:paraId="2AE4E7BE" w14:textId="77777777" w:rsidR="0097266D" w:rsidRPr="003D5A4B" w:rsidRDefault="0097266D" w:rsidP="00EA0DE8">
            <w:pPr>
              <w:rPr>
                <w:rFonts w:asciiTheme="minorHAnsi" w:hAnsiTheme="minorHAnsi"/>
                <w:sz w:val="16"/>
                <w:szCs w:val="16"/>
              </w:rPr>
            </w:pPr>
          </w:p>
          <w:p w14:paraId="2A9B1BEC" w14:textId="77777777" w:rsidR="0097266D" w:rsidRPr="003D5A4B" w:rsidRDefault="0097266D" w:rsidP="00EA0DE8">
            <w:pPr>
              <w:rPr>
                <w:rFonts w:asciiTheme="minorHAnsi" w:hAnsiTheme="minorHAnsi"/>
                <w:sz w:val="16"/>
                <w:szCs w:val="16"/>
              </w:rPr>
            </w:pPr>
            <w:r w:rsidRPr="003D5A4B">
              <w:rPr>
                <w:rFonts w:asciiTheme="minorHAnsi" w:hAnsiTheme="minorHAnsi"/>
                <w:sz w:val="16"/>
                <w:szCs w:val="16"/>
              </w:rPr>
              <w:t xml:space="preserve">An automatic weather station could be installed here to improve food </w:t>
            </w:r>
          </w:p>
          <w:p w14:paraId="1B8AF38B" w14:textId="77777777" w:rsidR="0097266D" w:rsidRPr="003D5A4B" w:rsidRDefault="0097266D" w:rsidP="00EA0DE8">
            <w:pPr>
              <w:rPr>
                <w:rFonts w:asciiTheme="minorHAnsi" w:hAnsiTheme="minorHAnsi"/>
                <w:sz w:val="16"/>
                <w:szCs w:val="16"/>
              </w:rPr>
            </w:pPr>
            <w:r w:rsidRPr="003D5A4B">
              <w:rPr>
                <w:rFonts w:asciiTheme="minorHAnsi" w:hAnsiTheme="minorHAnsi"/>
                <w:sz w:val="16"/>
                <w:szCs w:val="16"/>
              </w:rPr>
              <w:t xml:space="preserve">and human security through timely alerts of extreme weather conditions </w:t>
            </w:r>
          </w:p>
          <w:p w14:paraId="3CADE7EC" w14:textId="77777777" w:rsidR="0097266D" w:rsidRPr="003D5A4B" w:rsidRDefault="0097266D" w:rsidP="00EA0DE8">
            <w:pPr>
              <w:rPr>
                <w:rFonts w:asciiTheme="minorHAnsi" w:hAnsiTheme="minorHAnsi"/>
                <w:sz w:val="16"/>
                <w:szCs w:val="16"/>
              </w:rPr>
            </w:pPr>
          </w:p>
          <w:p w14:paraId="76A72D0F" w14:textId="77777777" w:rsidR="0097266D" w:rsidRPr="003D5A4B" w:rsidRDefault="0097266D" w:rsidP="00EA0DE8">
            <w:pPr>
              <w:rPr>
                <w:rFonts w:asciiTheme="minorHAnsi" w:hAnsiTheme="minorHAnsi"/>
                <w:sz w:val="16"/>
                <w:szCs w:val="16"/>
              </w:rPr>
            </w:pPr>
            <w:r w:rsidRPr="003D5A4B">
              <w:rPr>
                <w:rFonts w:asciiTheme="minorHAnsi" w:hAnsiTheme="minorHAnsi"/>
                <w:sz w:val="16"/>
                <w:szCs w:val="16"/>
              </w:rPr>
              <w:t xml:space="preserve">The NGO has a local radio station (technical problems, not operational currently) which they would use for communicating EWS and climate info and participate in awareness campaigns. </w:t>
            </w:r>
          </w:p>
          <w:p w14:paraId="5CC42222" w14:textId="77777777" w:rsidR="0097266D" w:rsidRPr="003D5A4B" w:rsidRDefault="0097266D" w:rsidP="00EA0DE8">
            <w:pPr>
              <w:rPr>
                <w:rFonts w:asciiTheme="minorHAnsi" w:hAnsiTheme="minorHAnsi" w:cstheme="minorHAnsi"/>
                <w:sz w:val="16"/>
                <w:szCs w:val="16"/>
              </w:rPr>
            </w:pPr>
          </w:p>
        </w:tc>
      </w:tr>
      <w:tr w:rsidR="0097266D" w:rsidRPr="003D5A4B" w14:paraId="34798664" w14:textId="77777777" w:rsidTr="004513B5">
        <w:trPr>
          <w:gridAfter w:val="1"/>
          <w:wAfter w:w="11" w:type="dxa"/>
        </w:trPr>
        <w:tc>
          <w:tcPr>
            <w:tcW w:w="1838" w:type="dxa"/>
            <w:shd w:val="clear" w:color="auto" w:fill="auto"/>
          </w:tcPr>
          <w:p w14:paraId="1E134927"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Community Association for the Development of Bambadinca</w:t>
            </w:r>
          </w:p>
          <w:p w14:paraId="64EA227A" w14:textId="77777777" w:rsidR="0097266D" w:rsidRPr="003D5A4B" w:rsidRDefault="0097266D" w:rsidP="004513B5">
            <w:pPr>
              <w:jc w:val="left"/>
              <w:rPr>
                <w:rFonts w:asciiTheme="minorHAnsi" w:hAnsiTheme="minorHAnsi" w:cstheme="minorHAnsi"/>
                <w:sz w:val="16"/>
                <w:szCs w:val="16"/>
              </w:rPr>
            </w:pPr>
          </w:p>
          <w:p w14:paraId="05397CD6" w14:textId="77777777" w:rsidR="0097266D" w:rsidRPr="003D5A4B" w:rsidRDefault="0097266D" w:rsidP="004513B5">
            <w:pPr>
              <w:jc w:val="left"/>
              <w:rPr>
                <w:rFonts w:asciiTheme="minorHAnsi" w:hAnsiTheme="minorHAnsi" w:cstheme="minorHAnsi"/>
                <w:sz w:val="16"/>
                <w:szCs w:val="16"/>
              </w:rPr>
            </w:pPr>
          </w:p>
          <w:p w14:paraId="0976E168" w14:textId="77777777" w:rsidR="0097266D" w:rsidRPr="003D5A4B" w:rsidRDefault="0097266D" w:rsidP="004513B5">
            <w:pPr>
              <w:jc w:val="left"/>
              <w:rPr>
                <w:rFonts w:asciiTheme="minorHAnsi" w:hAnsiTheme="minorHAnsi" w:cstheme="minorHAnsi"/>
                <w:sz w:val="16"/>
                <w:szCs w:val="16"/>
              </w:rPr>
            </w:pPr>
          </w:p>
          <w:p w14:paraId="30B20715" w14:textId="77777777" w:rsidR="0097266D" w:rsidRPr="003D5A4B" w:rsidRDefault="0097266D" w:rsidP="004513B5">
            <w:pPr>
              <w:jc w:val="left"/>
              <w:rPr>
                <w:rFonts w:asciiTheme="minorHAnsi" w:hAnsiTheme="minorHAnsi" w:cstheme="minorHAnsi"/>
                <w:sz w:val="16"/>
                <w:szCs w:val="16"/>
              </w:rPr>
            </w:pPr>
          </w:p>
          <w:p w14:paraId="38C6823A"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327EBD7E" w14:textId="77777777" w:rsidR="0097266D" w:rsidRPr="003D5A4B" w:rsidRDefault="0097266D" w:rsidP="004513B5">
            <w:pPr>
              <w:jc w:val="left"/>
              <w:rPr>
                <w:rFonts w:asciiTheme="minorHAnsi" w:hAnsiTheme="minorHAnsi"/>
                <w:sz w:val="16"/>
                <w:szCs w:val="16"/>
              </w:rPr>
            </w:pPr>
            <w:r w:rsidRPr="003D5A4B">
              <w:rPr>
                <w:rFonts w:asciiTheme="minorHAnsi" w:hAnsiTheme="minorHAnsi"/>
                <w:sz w:val="16"/>
                <w:szCs w:val="16"/>
              </w:rPr>
              <w:t>CBO in Bambadinca, working directly in the town on drinking water projects and rice production at Jeba river</w:t>
            </w:r>
          </w:p>
        </w:tc>
        <w:tc>
          <w:tcPr>
            <w:tcW w:w="3406" w:type="dxa"/>
            <w:shd w:val="clear" w:color="auto" w:fill="auto"/>
          </w:tcPr>
          <w:p w14:paraId="43385D1F" w14:textId="77777777" w:rsidR="0097266D" w:rsidRPr="003D5A4B" w:rsidRDefault="0097266D" w:rsidP="00EA0DE8">
            <w:pPr>
              <w:rPr>
                <w:rFonts w:asciiTheme="minorHAnsi" w:hAnsiTheme="minorHAnsi"/>
                <w:bCs/>
                <w:iCs/>
                <w:sz w:val="16"/>
                <w:szCs w:val="16"/>
              </w:rPr>
            </w:pPr>
            <w:r w:rsidRPr="003D5A4B">
              <w:rPr>
                <w:rFonts w:asciiTheme="minorHAnsi" w:hAnsiTheme="minorHAnsi"/>
                <w:bCs/>
                <w:iCs/>
                <w:sz w:val="16"/>
                <w:szCs w:val="16"/>
              </w:rPr>
              <w:t>End-user and actor for community awareness campaigns in CI and EWS, especially for women who mostly are obliged to temporarily abandon their houses in Bambadinca during annual flooding of the lower quarters downtown and progressing flooding of fields;</w:t>
            </w:r>
          </w:p>
          <w:p w14:paraId="645939A3" w14:textId="77777777" w:rsidR="0097266D" w:rsidRPr="003D5A4B" w:rsidRDefault="0097266D" w:rsidP="00EA0DE8">
            <w:pPr>
              <w:rPr>
                <w:rFonts w:asciiTheme="minorHAnsi" w:hAnsiTheme="minorHAnsi"/>
                <w:bCs/>
                <w:iCs/>
                <w:sz w:val="16"/>
                <w:szCs w:val="16"/>
              </w:rPr>
            </w:pPr>
          </w:p>
          <w:p w14:paraId="2E69D7F3" w14:textId="499B31D5" w:rsidR="0097266D" w:rsidRPr="003D5A4B" w:rsidRDefault="0097266D" w:rsidP="00EA0DE8">
            <w:pPr>
              <w:rPr>
                <w:rFonts w:asciiTheme="minorHAnsi" w:hAnsiTheme="minorHAnsi"/>
                <w:bCs/>
                <w:iCs/>
                <w:sz w:val="16"/>
                <w:szCs w:val="16"/>
              </w:rPr>
            </w:pPr>
            <w:r w:rsidRPr="003D5A4B">
              <w:rPr>
                <w:rFonts w:asciiTheme="minorHAnsi" w:hAnsiTheme="minorHAnsi"/>
                <w:bCs/>
                <w:iCs/>
                <w:sz w:val="16"/>
                <w:szCs w:val="16"/>
              </w:rPr>
              <w:t>Model for CBO which could organize the whole circle of awareness campaigns and DRR training as well as capacity building in climate smart agriculture at community</w:t>
            </w:r>
            <w:r w:rsidR="00C71200" w:rsidRPr="003D5A4B">
              <w:rPr>
                <w:rFonts w:asciiTheme="minorHAnsi" w:hAnsiTheme="minorHAnsi"/>
                <w:bCs/>
                <w:iCs/>
                <w:sz w:val="16"/>
                <w:szCs w:val="16"/>
              </w:rPr>
              <w:t xml:space="preserve">. </w:t>
            </w:r>
          </w:p>
          <w:p w14:paraId="4E051814" w14:textId="30364E62" w:rsidR="00C71200" w:rsidRPr="003D5A4B" w:rsidRDefault="00C71200" w:rsidP="00EA0DE8">
            <w:pPr>
              <w:rPr>
                <w:rFonts w:asciiTheme="minorHAnsi" w:hAnsiTheme="minorHAnsi" w:cstheme="minorHAnsi"/>
                <w:sz w:val="16"/>
                <w:szCs w:val="16"/>
              </w:rPr>
            </w:pPr>
          </w:p>
        </w:tc>
      </w:tr>
      <w:tr w:rsidR="0097266D" w:rsidRPr="003D5A4B" w14:paraId="65FD550C" w14:textId="77777777" w:rsidTr="004513B5">
        <w:trPr>
          <w:gridAfter w:val="1"/>
          <w:wAfter w:w="11" w:type="dxa"/>
        </w:trPr>
        <w:tc>
          <w:tcPr>
            <w:tcW w:w="1838" w:type="dxa"/>
            <w:shd w:val="clear" w:color="auto" w:fill="auto"/>
          </w:tcPr>
          <w:p w14:paraId="35257CFA" w14:textId="2632E1D1"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Local Community of Xitole</w:t>
            </w:r>
          </w:p>
        </w:tc>
        <w:tc>
          <w:tcPr>
            <w:tcW w:w="3827" w:type="dxa"/>
            <w:shd w:val="clear" w:color="auto" w:fill="auto"/>
          </w:tcPr>
          <w:p w14:paraId="7A3843B4"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Flood affected Local Community of Xitole and local NGOs Fantanka and Boa Esperança with work in agriculture which they had to stop as crops and seeds were destroyed by flooding. </w:t>
            </w:r>
          </w:p>
        </w:tc>
        <w:tc>
          <w:tcPr>
            <w:tcW w:w="3406" w:type="dxa"/>
            <w:shd w:val="clear" w:color="auto" w:fill="auto"/>
          </w:tcPr>
          <w:p w14:paraId="5B8A5C21"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bCs/>
                <w:iCs/>
                <w:sz w:val="16"/>
                <w:szCs w:val="16"/>
              </w:rPr>
              <w:t>End-user and actor for community awareness campaigns  in CI and EWS, mostly for women to enhance understanding of extreme weather events and protection measures; training in climate smart agriculture to build up community resilience; actor willing to maintain and secure meteorological equipment, together with local Police Station</w:t>
            </w:r>
          </w:p>
        </w:tc>
      </w:tr>
      <w:tr w:rsidR="0097266D" w:rsidRPr="003D5A4B" w14:paraId="4FAA41C8" w14:textId="77777777" w:rsidTr="004513B5">
        <w:trPr>
          <w:gridAfter w:val="1"/>
          <w:wAfter w:w="11" w:type="dxa"/>
        </w:trPr>
        <w:tc>
          <w:tcPr>
            <w:tcW w:w="1838" w:type="dxa"/>
            <w:shd w:val="clear" w:color="auto" w:fill="auto"/>
          </w:tcPr>
          <w:p w14:paraId="42B49F4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Local Community of Benfica</w:t>
            </w:r>
          </w:p>
        </w:tc>
        <w:tc>
          <w:tcPr>
            <w:tcW w:w="3827" w:type="dxa"/>
            <w:shd w:val="clear" w:color="auto" w:fill="auto"/>
          </w:tcPr>
          <w:p w14:paraId="264E37B0"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Flood affected Local Community of Benfica, 15 km east of Pitche, with annual flooding of rice fields and of the village, children died from epidemic diarrhea:</w:t>
            </w:r>
          </w:p>
          <w:p w14:paraId="21BB21D2"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i/>
                <w:iCs/>
                <w:sz w:val="16"/>
                <w:szCs w:val="16"/>
              </w:rPr>
              <w:t xml:space="preserve">“Yearly inundations destroy rice, maize, millet, peanuts and a lot of the houses are flooded as well. Children died due to epidemic diarrhea after the floods, particularly in 2014” </w:t>
            </w:r>
            <w:r w:rsidRPr="003D5A4B">
              <w:rPr>
                <w:rFonts w:asciiTheme="minorHAnsi" w:hAnsiTheme="minorHAnsi"/>
                <w:sz w:val="16"/>
                <w:szCs w:val="16"/>
              </w:rPr>
              <w:t>(Bobo Baldé, Benfica, 6.11.2019, 69 years).</w:t>
            </w:r>
          </w:p>
        </w:tc>
        <w:tc>
          <w:tcPr>
            <w:tcW w:w="3406" w:type="dxa"/>
            <w:shd w:val="clear" w:color="auto" w:fill="auto"/>
          </w:tcPr>
          <w:p w14:paraId="230D48B0"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End-user of CI and EWS, although they already experienced floods various times, the community perception and knowledge of prevention strategies is low, typical affected village community in need of awareness campaign and practical training for protection from floods</w:t>
            </w:r>
          </w:p>
        </w:tc>
      </w:tr>
      <w:tr w:rsidR="0097266D" w:rsidRPr="003D5A4B" w14:paraId="77AEC2CC" w14:textId="77777777" w:rsidTr="004513B5">
        <w:trPr>
          <w:gridAfter w:val="1"/>
          <w:wAfter w:w="11" w:type="dxa"/>
        </w:trPr>
        <w:tc>
          <w:tcPr>
            <w:tcW w:w="1838" w:type="dxa"/>
            <w:shd w:val="clear" w:color="auto" w:fill="auto"/>
          </w:tcPr>
          <w:p w14:paraId="51AA7830" w14:textId="77777777" w:rsidR="0097266D" w:rsidRPr="003D5A4B" w:rsidRDefault="0097266D" w:rsidP="004513B5">
            <w:pPr>
              <w:jc w:val="left"/>
              <w:rPr>
                <w:rFonts w:asciiTheme="minorHAnsi" w:hAnsiTheme="minorHAnsi" w:cstheme="minorHAnsi"/>
                <w:sz w:val="16"/>
                <w:szCs w:val="16"/>
              </w:rPr>
            </w:pPr>
          </w:p>
          <w:p w14:paraId="13D19DCF"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Communities of Fishermen and women &amp; Fish women vendors</w:t>
            </w:r>
          </w:p>
        </w:tc>
        <w:tc>
          <w:tcPr>
            <w:tcW w:w="3827" w:type="dxa"/>
            <w:shd w:val="clear" w:color="auto" w:fill="auto"/>
          </w:tcPr>
          <w:p w14:paraId="6B9FD5E7"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Groups on the front line to benefit from climate info, including EWS for securing their daily business interest and planning, São Vicente, Cacheu, Buba etc.</w:t>
            </w:r>
          </w:p>
        </w:tc>
        <w:tc>
          <w:tcPr>
            <w:tcW w:w="3406" w:type="dxa"/>
            <w:shd w:val="clear" w:color="auto" w:fill="auto"/>
          </w:tcPr>
          <w:p w14:paraId="6DDDF899" w14:textId="77777777" w:rsidR="0097266D" w:rsidRPr="003D5A4B" w:rsidRDefault="0097266D" w:rsidP="00EA0DE8">
            <w:pPr>
              <w:tabs>
                <w:tab w:val="left" w:pos="1825"/>
              </w:tabs>
              <w:rPr>
                <w:rFonts w:asciiTheme="minorHAnsi" w:hAnsiTheme="minorHAnsi" w:cstheme="minorHAnsi"/>
                <w:sz w:val="16"/>
                <w:szCs w:val="16"/>
              </w:rPr>
            </w:pPr>
            <w:r w:rsidRPr="003D5A4B">
              <w:rPr>
                <w:rFonts w:asciiTheme="minorHAnsi" w:hAnsiTheme="minorHAnsi" w:cstheme="minorHAnsi"/>
                <w:sz w:val="16"/>
                <w:szCs w:val="16"/>
              </w:rPr>
              <w:t>River and Maritime Equipment Surveillance and Maintenance, in cooperation with NGOs and local state authorities;</w:t>
            </w:r>
          </w:p>
          <w:p w14:paraId="7797052F" w14:textId="77777777" w:rsidR="0097266D" w:rsidRPr="003D5A4B" w:rsidRDefault="0097266D" w:rsidP="00EA0DE8">
            <w:pPr>
              <w:tabs>
                <w:tab w:val="left" w:pos="1825"/>
              </w:tabs>
              <w:rPr>
                <w:rFonts w:asciiTheme="minorHAnsi" w:hAnsiTheme="minorHAnsi" w:cstheme="minorHAnsi"/>
                <w:sz w:val="16"/>
                <w:szCs w:val="16"/>
              </w:rPr>
            </w:pPr>
            <w:r w:rsidRPr="003D5A4B">
              <w:rPr>
                <w:rFonts w:asciiTheme="minorHAnsi" w:hAnsiTheme="minorHAnsi" w:cstheme="minorHAnsi"/>
                <w:sz w:val="16"/>
                <w:szCs w:val="16"/>
              </w:rPr>
              <w:t xml:space="preserve"> Connection with the development of agriculture and fisheries, food production, local employment, coastal development</w:t>
            </w:r>
          </w:p>
        </w:tc>
      </w:tr>
      <w:tr w:rsidR="0097266D" w:rsidRPr="003D5A4B" w14:paraId="6FA85BA0" w14:textId="77777777" w:rsidTr="004513B5">
        <w:trPr>
          <w:gridAfter w:val="1"/>
          <w:wAfter w:w="11" w:type="dxa"/>
        </w:trPr>
        <w:tc>
          <w:tcPr>
            <w:tcW w:w="1838" w:type="dxa"/>
            <w:shd w:val="clear" w:color="auto" w:fill="auto"/>
          </w:tcPr>
          <w:p w14:paraId="06740D84" w14:textId="77777777" w:rsidR="0097266D" w:rsidRPr="003D5A4B" w:rsidRDefault="0097266D" w:rsidP="004513B5">
            <w:pPr>
              <w:jc w:val="left"/>
              <w:rPr>
                <w:rFonts w:asciiTheme="minorHAnsi" w:hAnsiTheme="minorHAnsi" w:cstheme="minorHAnsi"/>
                <w:sz w:val="16"/>
                <w:szCs w:val="16"/>
              </w:rPr>
            </w:pPr>
          </w:p>
          <w:p w14:paraId="2D3728BE" w14:textId="77777777" w:rsidR="0097266D" w:rsidRPr="003D5A4B" w:rsidRDefault="0097266D" w:rsidP="004513B5">
            <w:pPr>
              <w:jc w:val="left"/>
              <w:rPr>
                <w:rFonts w:asciiTheme="minorHAnsi" w:hAnsiTheme="minorHAnsi" w:cstheme="minorHAnsi"/>
                <w:sz w:val="16"/>
                <w:szCs w:val="16"/>
              </w:rPr>
            </w:pPr>
          </w:p>
          <w:p w14:paraId="3822C5CF" w14:textId="77777777" w:rsidR="0097266D" w:rsidRPr="003D5A4B" w:rsidRDefault="0097266D" w:rsidP="004513B5">
            <w:pPr>
              <w:jc w:val="left"/>
              <w:rPr>
                <w:rFonts w:asciiTheme="minorHAnsi" w:hAnsiTheme="minorHAnsi" w:cstheme="minorHAnsi"/>
                <w:sz w:val="16"/>
                <w:szCs w:val="16"/>
              </w:rPr>
            </w:pPr>
          </w:p>
          <w:p w14:paraId="290B664D" w14:textId="77777777" w:rsidR="0097266D" w:rsidRPr="003D5A4B" w:rsidRDefault="0097266D" w:rsidP="004513B5">
            <w:pPr>
              <w:jc w:val="left"/>
              <w:rPr>
                <w:rFonts w:asciiTheme="minorHAnsi" w:hAnsiTheme="minorHAnsi" w:cstheme="minorHAnsi"/>
                <w:sz w:val="16"/>
                <w:szCs w:val="16"/>
              </w:rPr>
            </w:pPr>
          </w:p>
          <w:p w14:paraId="3560521E" w14:textId="77777777" w:rsidR="0097266D" w:rsidRPr="003D5A4B" w:rsidRDefault="0097266D" w:rsidP="004513B5">
            <w:pPr>
              <w:jc w:val="left"/>
              <w:rPr>
                <w:rFonts w:asciiTheme="minorHAnsi" w:hAnsiTheme="minorHAnsi" w:cstheme="minorHAnsi"/>
                <w:sz w:val="16"/>
                <w:szCs w:val="16"/>
              </w:rPr>
            </w:pPr>
          </w:p>
          <w:p w14:paraId="4B3B20F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Research and Academia</w:t>
            </w:r>
          </w:p>
          <w:p w14:paraId="366B8170"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INEP, Universities</w:t>
            </w:r>
          </w:p>
          <w:p w14:paraId="55516EE4"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30180C6D"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Some semi-public institutions have done research, such as the National Institute of Research and Studies (INEP), which incorporates the Center for Environmental Studies and Relevant Technology (CEATA) and natural science domains, as well as the adoption of technologies that reduce the impact of climate change on ecosystems and biodiversity resources. INEP has a Geographic and Remote Sensing System (SIC) (with the Coastal Planning Office), responsible for the management of the Bolama-Bijagos Biosphere Reserve (with IUCN and GPC) and socioeconomic studies. </w:t>
            </w:r>
          </w:p>
          <w:p w14:paraId="25A18525" w14:textId="77777777" w:rsidR="0097266D" w:rsidRPr="003D5A4B" w:rsidRDefault="0097266D" w:rsidP="004513B5">
            <w:pPr>
              <w:jc w:val="left"/>
              <w:rPr>
                <w:rFonts w:asciiTheme="minorHAnsi" w:hAnsiTheme="minorHAnsi" w:cstheme="minorHAnsi"/>
                <w:sz w:val="16"/>
                <w:szCs w:val="16"/>
              </w:rPr>
            </w:pPr>
          </w:p>
          <w:p w14:paraId="407DA439"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Courses in Agriculture, Maritime Biology and other relevant topics given at the Public and Private Universities of GB could integrate climate smart agriculture, EWS etc. </w:t>
            </w:r>
          </w:p>
        </w:tc>
        <w:tc>
          <w:tcPr>
            <w:tcW w:w="3406" w:type="dxa"/>
            <w:shd w:val="clear" w:color="auto" w:fill="auto"/>
          </w:tcPr>
          <w:p w14:paraId="2F11F8FF"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All these institutions maintain good complementary relations in the planning of programs and exchange of information.</w:t>
            </w:r>
          </w:p>
          <w:p w14:paraId="5F8A23C1" w14:textId="77777777" w:rsidR="0097266D" w:rsidRPr="003D5A4B" w:rsidRDefault="0097266D" w:rsidP="00EA0DE8">
            <w:pPr>
              <w:rPr>
                <w:rFonts w:asciiTheme="minorHAnsi" w:hAnsiTheme="minorHAnsi" w:cstheme="minorHAnsi"/>
                <w:sz w:val="16"/>
                <w:szCs w:val="16"/>
              </w:rPr>
            </w:pPr>
          </w:p>
          <w:p w14:paraId="518A8A24"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The National Institute of Research and Studies (INEP) is set to play a direct role in the execution of project activities which will be outlined. according to the PRODOC and contracted upon through MOUs, making it a Responsible Party under the project (EWS messages, climate proof agriculture methods and approach for awareness campaigns).</w:t>
            </w:r>
          </w:p>
          <w:p w14:paraId="4AE2578D" w14:textId="77777777" w:rsidR="0097266D" w:rsidRPr="003D5A4B" w:rsidRDefault="0097266D" w:rsidP="00EA0DE8">
            <w:pPr>
              <w:rPr>
                <w:rFonts w:asciiTheme="minorHAnsi" w:hAnsiTheme="minorHAnsi" w:cstheme="minorHAnsi"/>
                <w:sz w:val="16"/>
                <w:szCs w:val="16"/>
              </w:rPr>
            </w:pPr>
          </w:p>
          <w:p w14:paraId="68459935" w14:textId="77777777" w:rsidR="0097266D" w:rsidRPr="003D5A4B" w:rsidRDefault="0097266D" w:rsidP="00EA0DE8">
            <w:pPr>
              <w:rPr>
                <w:rFonts w:asciiTheme="minorHAnsi" w:hAnsiTheme="minorHAnsi" w:cstheme="minorHAnsi"/>
                <w:sz w:val="16"/>
                <w:szCs w:val="16"/>
              </w:rPr>
            </w:pPr>
          </w:p>
          <w:p w14:paraId="5113700D"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All these institutes could be important partners for the project, developing sector specific EWS communication models and disaster prevention training modules.</w:t>
            </w:r>
          </w:p>
          <w:p w14:paraId="71BE8ED7" w14:textId="77777777" w:rsidR="0097266D" w:rsidRPr="003D5A4B" w:rsidRDefault="0097266D" w:rsidP="00EA0DE8">
            <w:pPr>
              <w:rPr>
                <w:rFonts w:asciiTheme="minorHAnsi" w:hAnsiTheme="minorHAnsi" w:cstheme="minorHAnsi"/>
                <w:sz w:val="16"/>
                <w:szCs w:val="16"/>
              </w:rPr>
            </w:pPr>
          </w:p>
          <w:p w14:paraId="367AD26E"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Excellent Bachelor students from the Gb universities as pool for post-graduation abroad in Meteorology and Hydrology etc.</w:t>
            </w:r>
          </w:p>
          <w:p w14:paraId="20E79769" w14:textId="77777777" w:rsidR="0097266D" w:rsidRPr="003D5A4B" w:rsidRDefault="0097266D" w:rsidP="00EA0DE8">
            <w:pPr>
              <w:rPr>
                <w:rFonts w:asciiTheme="minorHAnsi" w:hAnsiTheme="minorHAnsi" w:cstheme="minorHAnsi"/>
                <w:sz w:val="16"/>
                <w:szCs w:val="16"/>
              </w:rPr>
            </w:pPr>
          </w:p>
        </w:tc>
      </w:tr>
      <w:tr w:rsidR="0097266D" w:rsidRPr="003D5A4B" w14:paraId="7285BC33" w14:textId="77777777" w:rsidTr="004513B5">
        <w:trPr>
          <w:gridAfter w:val="1"/>
          <w:wAfter w:w="11" w:type="dxa"/>
        </w:trPr>
        <w:tc>
          <w:tcPr>
            <w:tcW w:w="1838" w:type="dxa"/>
            <w:shd w:val="clear" w:color="auto" w:fill="auto"/>
          </w:tcPr>
          <w:p w14:paraId="28D00A14" w14:textId="77777777" w:rsidR="0097266D" w:rsidRPr="003D5A4B" w:rsidRDefault="0097266D" w:rsidP="004513B5">
            <w:pPr>
              <w:jc w:val="left"/>
              <w:rPr>
                <w:rFonts w:asciiTheme="minorHAnsi" w:hAnsiTheme="minorHAnsi" w:cstheme="minorHAnsi"/>
                <w:sz w:val="16"/>
                <w:szCs w:val="16"/>
              </w:rPr>
            </w:pPr>
          </w:p>
          <w:p w14:paraId="501F6BF8" w14:textId="77777777" w:rsidR="0097266D" w:rsidRPr="003D5A4B" w:rsidRDefault="0097266D" w:rsidP="004513B5">
            <w:pPr>
              <w:jc w:val="left"/>
              <w:rPr>
                <w:rFonts w:asciiTheme="minorHAnsi" w:hAnsiTheme="minorHAnsi" w:cstheme="minorHAnsi"/>
                <w:b/>
                <w:sz w:val="16"/>
                <w:szCs w:val="16"/>
              </w:rPr>
            </w:pPr>
            <w:r w:rsidRPr="003D5A4B">
              <w:rPr>
                <w:rFonts w:asciiTheme="minorHAnsi" w:hAnsiTheme="minorHAnsi" w:cstheme="minorHAnsi"/>
                <w:b/>
                <w:sz w:val="16"/>
                <w:szCs w:val="16"/>
              </w:rPr>
              <w:t>Private sector</w:t>
            </w:r>
          </w:p>
          <w:p w14:paraId="607DE69A" w14:textId="77777777" w:rsidR="0097266D" w:rsidRPr="003D5A4B" w:rsidRDefault="0097266D" w:rsidP="004513B5">
            <w:pPr>
              <w:jc w:val="left"/>
              <w:rPr>
                <w:rFonts w:asciiTheme="minorHAnsi" w:hAnsiTheme="minorHAnsi" w:cstheme="minorHAnsi"/>
                <w:sz w:val="16"/>
                <w:szCs w:val="16"/>
              </w:rPr>
            </w:pPr>
          </w:p>
        </w:tc>
        <w:tc>
          <w:tcPr>
            <w:tcW w:w="3827" w:type="dxa"/>
            <w:shd w:val="clear" w:color="auto" w:fill="auto"/>
          </w:tcPr>
          <w:p w14:paraId="59049628"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sz w:val="16"/>
                <w:szCs w:val="16"/>
              </w:rPr>
              <w:t xml:space="preserve">The private sector is mainly limited to small business, commercial establishments and some enterprises, located in and around the capital. All of them are important for the project as end-users of climate information and early warnings to improve the safety and security of their installations and work force. </w:t>
            </w:r>
          </w:p>
        </w:tc>
        <w:tc>
          <w:tcPr>
            <w:tcW w:w="3406" w:type="dxa"/>
            <w:shd w:val="clear" w:color="auto" w:fill="auto"/>
          </w:tcPr>
          <w:p w14:paraId="2001722C" w14:textId="77777777" w:rsidR="0097266D" w:rsidRPr="003D5A4B" w:rsidRDefault="0097266D" w:rsidP="00EA0DE8">
            <w:pPr>
              <w:rPr>
                <w:rFonts w:asciiTheme="minorHAnsi" w:hAnsiTheme="minorHAnsi" w:cstheme="minorHAnsi"/>
                <w:sz w:val="16"/>
                <w:szCs w:val="16"/>
              </w:rPr>
            </w:pPr>
            <w:r w:rsidRPr="003D5A4B">
              <w:rPr>
                <w:rFonts w:asciiTheme="minorHAnsi" w:hAnsiTheme="minorHAnsi" w:cstheme="minorHAnsi"/>
                <w:sz w:val="16"/>
                <w:szCs w:val="16"/>
              </w:rPr>
              <w:t xml:space="preserve">The private sector is a group of actors of extreme importance for the project sustainability as clients able and willing to pay for accurate and timely EWS. Detail of contract form / service provision has to be developed at project implementation start.  </w:t>
            </w:r>
          </w:p>
        </w:tc>
      </w:tr>
      <w:tr w:rsidR="0097266D" w:rsidRPr="003D5A4B" w14:paraId="432DEC2E" w14:textId="77777777" w:rsidTr="004513B5">
        <w:trPr>
          <w:gridAfter w:val="1"/>
          <w:wAfter w:w="11" w:type="dxa"/>
        </w:trPr>
        <w:tc>
          <w:tcPr>
            <w:tcW w:w="1838" w:type="dxa"/>
            <w:shd w:val="clear" w:color="auto" w:fill="auto"/>
          </w:tcPr>
          <w:p w14:paraId="0F91F5E7" w14:textId="77777777" w:rsidR="0097266D" w:rsidRPr="003D5A4B" w:rsidRDefault="0097266D" w:rsidP="004513B5">
            <w:pPr>
              <w:jc w:val="left"/>
              <w:rPr>
                <w:rFonts w:asciiTheme="minorHAnsi" w:hAnsiTheme="minorHAnsi" w:cstheme="minorHAnsi"/>
                <w:sz w:val="16"/>
                <w:szCs w:val="16"/>
              </w:rPr>
            </w:pPr>
            <w:r w:rsidRPr="003D5A4B">
              <w:rPr>
                <w:rFonts w:asciiTheme="minorHAnsi" w:hAnsiTheme="minorHAnsi" w:cstheme="minorHAnsi"/>
                <w:b/>
                <w:sz w:val="16"/>
                <w:szCs w:val="16"/>
              </w:rPr>
              <w:t>UNDP Guinea-Bissau</w:t>
            </w:r>
          </w:p>
        </w:tc>
        <w:tc>
          <w:tcPr>
            <w:tcW w:w="3827" w:type="dxa"/>
            <w:shd w:val="clear" w:color="auto" w:fill="auto"/>
          </w:tcPr>
          <w:p w14:paraId="6D935EAE" w14:textId="77777777" w:rsidR="0097266D" w:rsidRPr="003D5A4B" w:rsidRDefault="0097266D" w:rsidP="004513B5">
            <w:pPr>
              <w:jc w:val="left"/>
              <w:rPr>
                <w:rFonts w:asciiTheme="minorHAnsi" w:hAnsiTheme="minorHAnsi" w:cstheme="minorHAnsi"/>
                <w:sz w:val="16"/>
                <w:szCs w:val="16"/>
              </w:rPr>
            </w:pPr>
            <w:r w:rsidRPr="003D5A4B">
              <w:rPr>
                <w:rFonts w:asciiTheme="minorHAnsi" w:eastAsia="Arial Unicode MS" w:hAnsiTheme="minorHAnsi" w:cstheme="minorHAnsi"/>
                <w:sz w:val="16"/>
                <w:szCs w:val="16"/>
              </w:rPr>
              <w:t>GEF Implementation Partner</w:t>
            </w:r>
          </w:p>
        </w:tc>
        <w:tc>
          <w:tcPr>
            <w:tcW w:w="3406" w:type="dxa"/>
            <w:shd w:val="clear" w:color="auto" w:fill="auto"/>
          </w:tcPr>
          <w:p w14:paraId="49A42927" w14:textId="77777777" w:rsidR="0097266D" w:rsidRPr="003D5A4B" w:rsidRDefault="0097266D" w:rsidP="004B3BF3">
            <w:pPr>
              <w:numPr>
                <w:ilvl w:val="0"/>
                <w:numId w:val="18"/>
              </w:numPr>
              <w:ind w:left="261" w:hanging="261"/>
              <w:jc w:val="left"/>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Project oversight</w:t>
            </w:r>
          </w:p>
          <w:p w14:paraId="39CBA565" w14:textId="77777777" w:rsidR="0097266D" w:rsidRPr="003D5A4B" w:rsidRDefault="0097266D" w:rsidP="004B3BF3">
            <w:pPr>
              <w:numPr>
                <w:ilvl w:val="0"/>
                <w:numId w:val="18"/>
              </w:numPr>
              <w:ind w:left="261" w:hanging="261"/>
              <w:jc w:val="left"/>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Financial administration and technical support</w:t>
            </w:r>
          </w:p>
          <w:p w14:paraId="5494E091" w14:textId="77777777" w:rsidR="0097266D" w:rsidRPr="003D5A4B" w:rsidRDefault="0097266D" w:rsidP="004B3BF3">
            <w:pPr>
              <w:numPr>
                <w:ilvl w:val="0"/>
                <w:numId w:val="17"/>
              </w:numPr>
              <w:ind w:left="261" w:hanging="261"/>
              <w:jc w:val="left"/>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Monitoring and Evaluation</w:t>
            </w:r>
          </w:p>
          <w:p w14:paraId="6E780273" w14:textId="77777777" w:rsidR="0097266D" w:rsidRPr="003D5A4B" w:rsidRDefault="0097266D" w:rsidP="004B3BF3">
            <w:pPr>
              <w:numPr>
                <w:ilvl w:val="0"/>
                <w:numId w:val="17"/>
              </w:numPr>
              <w:ind w:left="261" w:hanging="261"/>
              <w:jc w:val="left"/>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Overall Support</w:t>
            </w:r>
          </w:p>
          <w:p w14:paraId="0D02E593" w14:textId="77777777" w:rsidR="0097266D" w:rsidRPr="003D5A4B" w:rsidRDefault="0097266D" w:rsidP="004B3BF3">
            <w:pPr>
              <w:numPr>
                <w:ilvl w:val="0"/>
                <w:numId w:val="17"/>
              </w:numPr>
              <w:ind w:left="261" w:hanging="261"/>
              <w:jc w:val="left"/>
              <w:rPr>
                <w:rFonts w:asciiTheme="minorHAnsi" w:eastAsia="Arial Unicode MS" w:hAnsiTheme="minorHAnsi" w:cstheme="minorHAnsi"/>
                <w:sz w:val="16"/>
                <w:szCs w:val="16"/>
              </w:rPr>
            </w:pPr>
            <w:r w:rsidRPr="003D5A4B">
              <w:rPr>
                <w:rFonts w:asciiTheme="minorHAnsi" w:eastAsia="Arial Unicode MS" w:hAnsiTheme="minorHAnsi" w:cstheme="minorHAnsi"/>
                <w:sz w:val="16"/>
                <w:szCs w:val="16"/>
              </w:rPr>
              <w:t>Partnership with UN-system</w:t>
            </w:r>
          </w:p>
        </w:tc>
      </w:tr>
      <w:bookmarkEnd w:id="241"/>
    </w:tbl>
    <w:p w14:paraId="53CA67E4" w14:textId="77777777" w:rsidR="0097266D" w:rsidRPr="003D5A4B" w:rsidRDefault="0097266D" w:rsidP="0097266D">
      <w:pPr>
        <w:pStyle w:val="BodyText"/>
        <w:ind w:right="229"/>
        <w:rPr>
          <w:rFonts w:ascii="Calibri" w:hAnsi="Calibri"/>
          <w:i w:val="0"/>
          <w:iCs w:val="0"/>
        </w:rPr>
        <w:sectPr w:rsidR="0097266D" w:rsidRPr="003D5A4B" w:rsidSect="00D33755">
          <w:pgSz w:w="12240" w:h="15840" w:code="1"/>
          <w:pgMar w:top="720" w:right="1440" w:bottom="1440" w:left="1440" w:header="720" w:footer="432" w:gutter="0"/>
          <w:cols w:space="708"/>
          <w:titlePg/>
          <w:docGrid w:linePitch="360"/>
        </w:sectPr>
      </w:pPr>
    </w:p>
    <w:p w14:paraId="17008519" w14:textId="006C8396" w:rsidR="0097266D" w:rsidRPr="003D5A4B" w:rsidRDefault="0097266D" w:rsidP="0097266D">
      <w:pPr>
        <w:pStyle w:val="Heading2"/>
      </w:pPr>
      <w:bookmarkStart w:id="242" w:name="_Toc30519014"/>
      <w:bookmarkStart w:id="243" w:name="_Toc34746241"/>
      <w:bookmarkStart w:id="244" w:name="_Toc32068525"/>
      <w:bookmarkStart w:id="245" w:name="_Toc166321172"/>
      <w:bookmarkStart w:id="246" w:name="_Hlk35525024"/>
      <w:r w:rsidRPr="003D5A4B">
        <w:t>5) Gender equality and wom</w:t>
      </w:r>
      <w:r w:rsidR="00D5491C" w:rsidRPr="003D5A4B">
        <w:t>e</w:t>
      </w:r>
      <w:r w:rsidRPr="003D5A4B">
        <w:t>n’s empowerment</w:t>
      </w:r>
      <w:bookmarkEnd w:id="242"/>
      <w:bookmarkEnd w:id="243"/>
      <w:bookmarkEnd w:id="244"/>
      <w:bookmarkEnd w:id="245"/>
    </w:p>
    <w:bookmarkEnd w:id="246"/>
    <w:p w14:paraId="09FEDFCF" w14:textId="77777777" w:rsidR="0097266D" w:rsidRPr="003D5A4B" w:rsidRDefault="0097266D" w:rsidP="00324669">
      <w:pPr>
        <w:pStyle w:val="Boxtext"/>
        <w:spacing w:before="120" w:after="120"/>
        <w:jc w:val="left"/>
        <w:rPr>
          <w:rFonts w:eastAsia="SimSun"/>
          <w:b/>
          <w:sz w:val="18"/>
          <w:szCs w:val="16"/>
        </w:rPr>
      </w:pPr>
      <w:r w:rsidRPr="003D5A4B">
        <w:rPr>
          <w:rFonts w:eastAsia="MS Mincho"/>
          <w:sz w:val="18"/>
          <w:szCs w:val="16"/>
        </w:rPr>
        <w:t xml:space="preserve">Does the project expect to include any gender-responsive measures to address gender gaps or promote gender equality and women’s empowerment? </w:t>
      </w:r>
      <w:r w:rsidRPr="003D5A4B">
        <w:rPr>
          <w:sz w:val="18"/>
          <w:szCs w:val="16"/>
        </w:rPr>
        <w:t xml:space="preserve">(yes </w:t>
      </w:r>
      <w:r w:rsidRPr="003D5A4B">
        <w:rPr>
          <w:sz w:val="18"/>
          <w:szCs w:val="16"/>
        </w:rPr>
        <w:fldChar w:fldCharType="begin">
          <w:ffData>
            <w:name w:val=""/>
            <w:enabled/>
            <w:calcOnExit w:val="0"/>
            <w:checkBox>
              <w:sizeAuto/>
              <w:default w:val="1"/>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 xml:space="preserve"> /no</w:t>
      </w:r>
      <w:r w:rsidRPr="003D5A4B">
        <w:rPr>
          <w:sz w:val="18"/>
          <w:szCs w:val="16"/>
        </w:rPr>
        <w:fldChar w:fldCharType="begin">
          <w:ffData>
            <w:name w:val="incl_civil_no"/>
            <w:enabled/>
            <w:calcOnExit w:val="0"/>
            <w:checkBox>
              <w:sizeAuto/>
              <w:default w:val="0"/>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 xml:space="preserve">) If yes, please explain and upload/annex </w:t>
      </w:r>
      <w:r w:rsidRPr="003D5A4B">
        <w:rPr>
          <w:b/>
          <w:sz w:val="18"/>
          <w:szCs w:val="16"/>
        </w:rPr>
        <w:t>Gender Action Plan</w:t>
      </w:r>
      <w:r w:rsidRPr="003D5A4B">
        <w:rPr>
          <w:sz w:val="18"/>
          <w:szCs w:val="16"/>
        </w:rPr>
        <w:t xml:space="preserve"> or equivalent</w:t>
      </w:r>
      <w:r w:rsidRPr="003D5A4B">
        <w:rPr>
          <w:rStyle w:val="FootnoteReference"/>
          <w:rFonts w:asciiTheme="majorHAnsi" w:eastAsia="SimSun" w:hAnsiTheme="majorHAnsi" w:cstheme="majorHAnsi"/>
          <w:sz w:val="18"/>
          <w:szCs w:val="16"/>
        </w:rPr>
        <w:footnoteReference w:id="40"/>
      </w:r>
      <w:r w:rsidRPr="003D5A4B">
        <w:rPr>
          <w:sz w:val="18"/>
          <w:szCs w:val="16"/>
        </w:rPr>
        <w:t xml:space="preserve">. </w:t>
      </w:r>
    </w:p>
    <w:p w14:paraId="11DCC5DE" w14:textId="77777777" w:rsidR="0097266D" w:rsidRPr="003D5A4B" w:rsidRDefault="0097266D" w:rsidP="00324669">
      <w:pPr>
        <w:pStyle w:val="Boxtext"/>
        <w:spacing w:before="120" w:after="120"/>
        <w:jc w:val="left"/>
        <w:rPr>
          <w:sz w:val="18"/>
          <w:szCs w:val="16"/>
        </w:rPr>
      </w:pPr>
    </w:p>
    <w:p w14:paraId="5D9F9BEE" w14:textId="77777777" w:rsidR="0097266D" w:rsidRPr="003D5A4B" w:rsidRDefault="0097266D" w:rsidP="00324669">
      <w:pPr>
        <w:pStyle w:val="Boxtext"/>
        <w:spacing w:before="120" w:after="120"/>
        <w:jc w:val="left"/>
        <w:rPr>
          <w:rFonts w:eastAsia="MS Mincho"/>
          <w:sz w:val="18"/>
          <w:szCs w:val="16"/>
        </w:rPr>
      </w:pPr>
      <w:r w:rsidRPr="003D5A4B">
        <w:rPr>
          <w:rFonts w:eastAsia="MS Mincho"/>
          <w:sz w:val="18"/>
          <w:szCs w:val="16"/>
        </w:rPr>
        <w:t xml:space="preserve">If possible, indicate in which results area(s) the project is expected to contribute to gender equality: </w:t>
      </w:r>
    </w:p>
    <w:p w14:paraId="4F2DE1D6" w14:textId="77777777" w:rsidR="0097266D" w:rsidRPr="003D5A4B" w:rsidRDefault="0097266D" w:rsidP="00324669">
      <w:pPr>
        <w:pStyle w:val="Boxtext"/>
        <w:spacing w:before="120" w:after="120"/>
        <w:jc w:val="left"/>
        <w:rPr>
          <w:rFonts w:eastAsia="MS Mincho"/>
          <w:sz w:val="18"/>
          <w:szCs w:val="16"/>
        </w:rPr>
      </w:pPr>
      <w:r w:rsidRPr="003D5A4B">
        <w:rPr>
          <w:sz w:val="18"/>
          <w:szCs w:val="16"/>
        </w:rPr>
        <w:fldChar w:fldCharType="begin">
          <w:ffData>
            <w:name w:val=""/>
            <w:enabled/>
            <w:calcOnExit w:val="0"/>
            <w:checkBox>
              <w:sizeAuto/>
              <w:default w:val="1"/>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 xml:space="preserve"> closing gender gaps in </w:t>
      </w:r>
      <w:r w:rsidRPr="003D5A4B">
        <w:rPr>
          <w:rFonts w:eastAsia="MS Mincho"/>
          <w:sz w:val="18"/>
          <w:szCs w:val="16"/>
        </w:rPr>
        <w:t xml:space="preserve">access to and control over natural resources; </w:t>
      </w:r>
    </w:p>
    <w:p w14:paraId="2E3DA98F" w14:textId="77777777" w:rsidR="0097266D" w:rsidRPr="003D5A4B" w:rsidRDefault="0097266D" w:rsidP="00324669">
      <w:pPr>
        <w:pStyle w:val="Boxtext"/>
        <w:spacing w:before="120" w:after="120"/>
        <w:jc w:val="left"/>
        <w:rPr>
          <w:rFonts w:eastAsia="MS Mincho"/>
          <w:sz w:val="18"/>
          <w:szCs w:val="16"/>
        </w:rPr>
      </w:pPr>
      <w:r w:rsidRPr="003D5A4B">
        <w:rPr>
          <w:sz w:val="18"/>
          <w:szCs w:val="16"/>
        </w:rPr>
        <w:fldChar w:fldCharType="begin">
          <w:ffData>
            <w:name w:val=""/>
            <w:enabled/>
            <w:calcOnExit w:val="0"/>
            <w:checkBox>
              <w:sizeAuto/>
              <w:default w:val="1"/>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 xml:space="preserve"> improving women’s </w:t>
      </w:r>
      <w:r w:rsidRPr="003D5A4B">
        <w:rPr>
          <w:rFonts w:eastAsia="MS Mincho"/>
          <w:sz w:val="18"/>
          <w:szCs w:val="16"/>
        </w:rPr>
        <w:t xml:space="preserve">participation and decision making; and or </w:t>
      </w:r>
    </w:p>
    <w:p w14:paraId="0E9E8C1F" w14:textId="77777777" w:rsidR="0097266D" w:rsidRPr="003D5A4B" w:rsidRDefault="0097266D" w:rsidP="00324669">
      <w:pPr>
        <w:pStyle w:val="Boxtext"/>
        <w:spacing w:before="120" w:after="120"/>
        <w:jc w:val="left"/>
        <w:rPr>
          <w:rFonts w:eastAsia="MS Mincho"/>
          <w:sz w:val="18"/>
          <w:szCs w:val="16"/>
        </w:rPr>
      </w:pPr>
      <w:r w:rsidRPr="003D5A4B">
        <w:rPr>
          <w:sz w:val="18"/>
          <w:szCs w:val="16"/>
        </w:rPr>
        <w:fldChar w:fldCharType="begin">
          <w:ffData>
            <w:name w:val="incl_civil_yes"/>
            <w:enabled/>
            <w:calcOnExit w:val="0"/>
            <w:checkBox>
              <w:sizeAuto/>
              <w:default w:val="1"/>
            </w:checkBox>
          </w:ffData>
        </w:fldChar>
      </w:r>
      <w:bookmarkStart w:id="247" w:name="incl_civil_yes"/>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bookmarkEnd w:id="247"/>
      <w:r w:rsidRPr="003D5A4B">
        <w:rPr>
          <w:sz w:val="18"/>
          <w:szCs w:val="16"/>
        </w:rPr>
        <w:t xml:space="preserve"> generating socio-</w:t>
      </w:r>
      <w:r w:rsidRPr="003D5A4B">
        <w:rPr>
          <w:rFonts w:eastAsia="MS Mincho"/>
          <w:sz w:val="18"/>
          <w:szCs w:val="16"/>
        </w:rPr>
        <w:t xml:space="preserve">economic benefits or services for women. </w:t>
      </w:r>
    </w:p>
    <w:p w14:paraId="73724B70" w14:textId="77777777" w:rsidR="0097266D" w:rsidRPr="003D5A4B" w:rsidRDefault="0097266D" w:rsidP="00324669">
      <w:pPr>
        <w:pStyle w:val="Boxtext"/>
        <w:spacing w:before="120" w:after="120"/>
        <w:jc w:val="left"/>
        <w:rPr>
          <w:sz w:val="18"/>
          <w:szCs w:val="16"/>
        </w:rPr>
      </w:pPr>
      <w:r w:rsidRPr="003D5A4B">
        <w:rPr>
          <w:rFonts w:eastAsia="MS Mincho"/>
          <w:sz w:val="18"/>
          <w:szCs w:val="16"/>
        </w:rPr>
        <w:t xml:space="preserve">Does the project's results framework or logical framework include gender-sensitive indicators? </w:t>
      </w:r>
      <w:r w:rsidRPr="003D5A4B">
        <w:rPr>
          <w:sz w:val="18"/>
          <w:szCs w:val="16"/>
        </w:rPr>
        <w:t xml:space="preserve">(yes </w:t>
      </w:r>
      <w:r w:rsidRPr="003D5A4B">
        <w:rPr>
          <w:sz w:val="18"/>
          <w:szCs w:val="16"/>
        </w:rPr>
        <w:fldChar w:fldCharType="begin">
          <w:ffData>
            <w:name w:val=""/>
            <w:enabled/>
            <w:calcOnExit w:val="0"/>
            <w:checkBox>
              <w:sizeAuto/>
              <w:default w:val="1"/>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 xml:space="preserve"> /no</w:t>
      </w:r>
      <w:r w:rsidRPr="003D5A4B">
        <w:rPr>
          <w:sz w:val="18"/>
          <w:szCs w:val="16"/>
        </w:rPr>
        <w:fldChar w:fldCharType="begin">
          <w:ffData>
            <w:name w:val="incl_civil_no"/>
            <w:enabled/>
            <w:calcOnExit w:val="0"/>
            <w:checkBox>
              <w:sizeAuto/>
              <w:default w:val="0"/>
            </w:checkBox>
          </w:ffData>
        </w:fldChar>
      </w:r>
      <w:r w:rsidRPr="003D5A4B">
        <w:rPr>
          <w:sz w:val="18"/>
          <w:szCs w:val="16"/>
        </w:rPr>
        <w:instrText xml:space="preserve"> FORMCHECKBOX </w:instrText>
      </w:r>
      <w:r w:rsidR="00000000">
        <w:rPr>
          <w:sz w:val="18"/>
          <w:szCs w:val="16"/>
        </w:rPr>
      </w:r>
      <w:r w:rsidR="00000000">
        <w:rPr>
          <w:sz w:val="18"/>
          <w:szCs w:val="16"/>
        </w:rPr>
        <w:fldChar w:fldCharType="separate"/>
      </w:r>
      <w:r w:rsidRPr="003D5A4B">
        <w:rPr>
          <w:sz w:val="18"/>
          <w:szCs w:val="16"/>
        </w:rPr>
        <w:fldChar w:fldCharType="end"/>
      </w:r>
      <w:r w:rsidRPr="003D5A4B">
        <w:rPr>
          <w:sz w:val="18"/>
          <w:szCs w:val="16"/>
        </w:rPr>
        <w:t>)</w:t>
      </w:r>
    </w:p>
    <w:p w14:paraId="02C50126" w14:textId="77777777" w:rsidR="0097266D" w:rsidRPr="003D5A4B" w:rsidRDefault="0097266D" w:rsidP="0097266D">
      <w:pPr>
        <w:rPr>
          <w:rFonts w:asciiTheme="minorHAnsi" w:hAnsiTheme="minorHAnsi" w:cstheme="minorHAnsi"/>
          <w:szCs w:val="20"/>
        </w:rPr>
      </w:pPr>
    </w:p>
    <w:p w14:paraId="5AC9D337" w14:textId="5F30F09F" w:rsidR="0097266D" w:rsidRPr="003D5A4B" w:rsidRDefault="0097266D" w:rsidP="0097266D">
      <w:pPr>
        <w:rPr>
          <w:rFonts w:asciiTheme="minorHAnsi" w:hAnsiTheme="minorHAnsi" w:cstheme="minorHAnsi"/>
          <w:szCs w:val="20"/>
        </w:rPr>
      </w:pPr>
      <w:bookmarkStart w:id="248" w:name="_Hlk58244891"/>
      <w:bookmarkStart w:id="249" w:name="_Hlk35526452"/>
      <w:r w:rsidRPr="003D5A4B">
        <w:rPr>
          <w:rFonts w:asciiTheme="minorHAnsi" w:hAnsiTheme="minorHAnsi" w:cstheme="minorHAnsi"/>
          <w:szCs w:val="20"/>
        </w:rPr>
        <w:t xml:space="preserve">The impacts of climate change on human </w:t>
      </w:r>
      <w:r w:rsidR="00151EF5" w:rsidRPr="003D5A4B">
        <w:rPr>
          <w:rFonts w:asciiTheme="minorHAnsi" w:hAnsiTheme="minorHAnsi" w:cstheme="minorHAnsi"/>
          <w:szCs w:val="20"/>
        </w:rPr>
        <w:t xml:space="preserve">health and livelihoods </w:t>
      </w:r>
      <w:r w:rsidRPr="003D5A4B">
        <w:rPr>
          <w:rFonts w:asciiTheme="minorHAnsi" w:hAnsiTheme="minorHAnsi" w:cstheme="minorHAnsi"/>
          <w:szCs w:val="20"/>
        </w:rPr>
        <w:t xml:space="preserve">in Guinea-Bissau are </w:t>
      </w:r>
      <w:r w:rsidR="00151EF5" w:rsidRPr="003D5A4B">
        <w:rPr>
          <w:rFonts w:asciiTheme="minorHAnsi" w:hAnsiTheme="minorHAnsi" w:cstheme="minorHAnsi"/>
          <w:szCs w:val="20"/>
        </w:rPr>
        <w:t xml:space="preserve">quite serious </w:t>
      </w:r>
      <w:r w:rsidRPr="003D5A4B">
        <w:rPr>
          <w:rFonts w:asciiTheme="minorHAnsi" w:hAnsiTheme="minorHAnsi" w:cstheme="minorHAnsi"/>
          <w:szCs w:val="20"/>
        </w:rPr>
        <w:t xml:space="preserve">and it has become urgent to focus on people-oriented climate change solutions. The gender dimension of resilience and adaptation strategies to climate change, including </w:t>
      </w:r>
      <w:r w:rsidR="00151EF5" w:rsidRPr="003D5A4B">
        <w:rPr>
          <w:rFonts w:asciiTheme="minorHAnsi" w:hAnsiTheme="minorHAnsi" w:cstheme="minorHAnsi"/>
          <w:szCs w:val="20"/>
        </w:rPr>
        <w:t xml:space="preserve">how women are impacted by </w:t>
      </w:r>
      <w:r w:rsidRPr="003D5A4B">
        <w:rPr>
          <w:rFonts w:asciiTheme="minorHAnsi" w:hAnsiTheme="minorHAnsi" w:cstheme="minorHAnsi"/>
          <w:szCs w:val="20"/>
        </w:rPr>
        <w:t xml:space="preserve">extreme weather events, </w:t>
      </w:r>
      <w:r w:rsidR="00151EF5" w:rsidRPr="003D5A4B">
        <w:rPr>
          <w:rFonts w:asciiTheme="minorHAnsi" w:hAnsiTheme="minorHAnsi" w:cstheme="minorHAnsi"/>
          <w:szCs w:val="20"/>
        </w:rPr>
        <w:t xml:space="preserve">what type of </w:t>
      </w:r>
      <w:r w:rsidRPr="003D5A4B">
        <w:rPr>
          <w:rFonts w:asciiTheme="minorHAnsi" w:hAnsiTheme="minorHAnsi" w:cstheme="minorHAnsi"/>
          <w:szCs w:val="20"/>
        </w:rPr>
        <w:t xml:space="preserve">early warning </w:t>
      </w:r>
      <w:r w:rsidR="00151EF5" w:rsidRPr="003D5A4B">
        <w:rPr>
          <w:rFonts w:asciiTheme="minorHAnsi" w:hAnsiTheme="minorHAnsi" w:cstheme="minorHAnsi"/>
          <w:szCs w:val="20"/>
        </w:rPr>
        <w:t xml:space="preserve">messages </w:t>
      </w:r>
      <w:r w:rsidRPr="003D5A4B">
        <w:rPr>
          <w:rFonts w:asciiTheme="minorHAnsi" w:hAnsiTheme="minorHAnsi" w:cstheme="minorHAnsi"/>
          <w:szCs w:val="20"/>
        </w:rPr>
        <w:t xml:space="preserve">and disaster management </w:t>
      </w:r>
      <w:r w:rsidR="00151EF5" w:rsidRPr="003D5A4B">
        <w:rPr>
          <w:rFonts w:asciiTheme="minorHAnsi" w:hAnsiTheme="minorHAnsi" w:cstheme="minorHAnsi"/>
          <w:szCs w:val="20"/>
        </w:rPr>
        <w:t xml:space="preserve">responses are needed, </w:t>
      </w:r>
      <w:r w:rsidRPr="003D5A4B">
        <w:rPr>
          <w:rFonts w:asciiTheme="minorHAnsi" w:hAnsiTheme="minorHAnsi" w:cstheme="minorHAnsi"/>
          <w:szCs w:val="20"/>
        </w:rPr>
        <w:t xml:space="preserve">must be given particular attention. </w:t>
      </w:r>
    </w:p>
    <w:p w14:paraId="0BB8B89B" w14:textId="77777777" w:rsidR="0097266D" w:rsidRPr="003D5A4B" w:rsidRDefault="0097266D" w:rsidP="0097266D">
      <w:pPr>
        <w:rPr>
          <w:rFonts w:asciiTheme="minorHAnsi" w:hAnsiTheme="minorHAnsi" w:cstheme="minorHAnsi"/>
        </w:rPr>
      </w:pPr>
    </w:p>
    <w:p w14:paraId="488ED1B3" w14:textId="77777777" w:rsidR="0097266D" w:rsidRPr="003D5A4B" w:rsidRDefault="0097266D" w:rsidP="0097266D">
      <w:pPr>
        <w:autoSpaceDE w:val="0"/>
        <w:autoSpaceDN w:val="0"/>
        <w:adjustRightInd w:val="0"/>
        <w:rPr>
          <w:rFonts w:asciiTheme="minorHAnsi" w:hAnsiTheme="minorHAnsi" w:cstheme="minorHAnsi"/>
        </w:rPr>
      </w:pPr>
      <w:r w:rsidRPr="003D5A4B">
        <w:rPr>
          <w:rFonts w:cs="Calibri"/>
        </w:rPr>
        <w:t xml:space="preserve">As women play an essential role in Guinea-Bissau`s society and make up a large </w:t>
      </w:r>
      <w:r w:rsidRPr="003D5A4B">
        <w:rPr>
          <w:rFonts w:asciiTheme="minorHAnsi" w:hAnsiTheme="minorHAnsi" w:cstheme="minorHAnsi"/>
          <w:szCs w:val="20"/>
        </w:rPr>
        <w:t>number</w:t>
      </w:r>
      <w:r w:rsidRPr="003D5A4B">
        <w:rPr>
          <w:rFonts w:cs="Calibri"/>
        </w:rPr>
        <w:t xml:space="preserve"> of the poor communities that depend on natural resources for their livelihood, they face higher risks and burdens from climate change impacts, such as hazards and extreme weather conditions. Gender inequalities may be exacerbated by climate change and women will have a higher time, stress and work burden than men. Therefore, any measure to foster climate resilient development needs to be gender-responsive and include women’s active involvement in planning, implementation and monitoring to achieve more efficient and sustainable results.</w:t>
      </w:r>
    </w:p>
    <w:p w14:paraId="2A0F8D21" w14:textId="77777777" w:rsidR="0097266D" w:rsidRPr="003D5A4B" w:rsidRDefault="0097266D" w:rsidP="0097266D">
      <w:pPr>
        <w:rPr>
          <w:lang w:val="x-none"/>
        </w:rPr>
      </w:pPr>
    </w:p>
    <w:p w14:paraId="31A6014F" w14:textId="738BFB6B" w:rsidR="0097266D" w:rsidRPr="003D5A4B" w:rsidRDefault="0097266D" w:rsidP="0097266D">
      <w:r w:rsidRPr="003D5A4B">
        <w:t xml:space="preserve">During the project preparation phase, gender related  vulnerability assessments have been conducted in urban and rural communities in </w:t>
      </w:r>
      <w:r w:rsidRPr="003D5A4B">
        <w:rPr>
          <w:lang w:val="en-GB"/>
        </w:rPr>
        <w:t xml:space="preserve">four (4) project areas (Cacheu, </w:t>
      </w:r>
      <w:r w:rsidRPr="003D5A4B">
        <w:t xml:space="preserve">Bafata, Gabu and Oio regions) in order to </w:t>
      </w:r>
      <w:r w:rsidR="00151EF5" w:rsidRPr="003D5A4B">
        <w:t>identify</w:t>
      </w:r>
      <w:r w:rsidRPr="003D5A4B">
        <w:t xml:space="preserve">  specific climate information needs, risk knowledge and disaster preparedness of communities as well as  engendered power relations in Guinea-Bissau`s society.</w:t>
      </w:r>
    </w:p>
    <w:p w14:paraId="488CF0C4" w14:textId="77777777" w:rsidR="0097266D" w:rsidRPr="003D5A4B" w:rsidRDefault="0097266D" w:rsidP="0097266D"/>
    <w:p w14:paraId="61FD6A77" w14:textId="0C89A045" w:rsidR="0097266D" w:rsidRPr="003D5A4B" w:rsidRDefault="0097266D" w:rsidP="0097266D">
      <w:r w:rsidRPr="003D5A4B">
        <w:t xml:space="preserve">A </w:t>
      </w:r>
      <w:r w:rsidRPr="003D5A4B">
        <w:rPr>
          <w:lang w:val="en-GB"/>
        </w:rPr>
        <w:t>detailed Gender Mainstreaming</w:t>
      </w:r>
      <w:r w:rsidRPr="003D5A4B">
        <w:t xml:space="preserve"> Plan (included as </w:t>
      </w:r>
      <w:r w:rsidRPr="003D5A4B">
        <w:fldChar w:fldCharType="begin"/>
      </w:r>
      <w:r w:rsidRPr="003D5A4B">
        <w:instrText xml:space="preserve"> REF _Ref30521264 \h </w:instrText>
      </w:r>
      <w:r w:rsidR="003D5A4B" w:rsidRPr="003D5A4B">
        <w:instrText xml:space="preserve"> \* MERGEFORMAT </w:instrText>
      </w:r>
      <w:r w:rsidRPr="003D5A4B">
        <w:fldChar w:fldCharType="separate"/>
      </w:r>
      <w:r w:rsidR="00F84DAA" w:rsidRPr="003D5A4B">
        <w:t>Annex 9: Gender Analysis and Gender Action Plan</w:t>
      </w:r>
      <w:r w:rsidRPr="003D5A4B">
        <w:fldChar w:fldCharType="end"/>
      </w:r>
      <w:r w:rsidRPr="003D5A4B">
        <w:t>) was</w:t>
      </w:r>
      <w:r w:rsidRPr="003D5A4B">
        <w:rPr>
          <w:lang w:val="en-GB"/>
        </w:rPr>
        <w:t xml:space="preserve"> developed to ensure gender mainstreaming in the project. </w:t>
      </w:r>
      <w:r w:rsidRPr="003D5A4B">
        <w:t xml:space="preserve">The results of the assessment have informed the identification and development of gender-sensitive adaptation measures and strategies to be supported by this LDCF project in order to address the gender-related climate risks and vulnerabilities of the project sites. The required actions to address gender gaps are organized and planned in a budgeted gender action plan that will be incorporated in the project implementation plan and detailed in the total budget. </w:t>
      </w:r>
      <w:r w:rsidR="00C71200" w:rsidRPr="003D5A4B">
        <w:t xml:space="preserve">Specific </w:t>
      </w:r>
      <w:r w:rsidRPr="003D5A4B">
        <w:t xml:space="preserve">gender goal indicators </w:t>
      </w:r>
      <w:r w:rsidRPr="003D5A4B">
        <w:rPr>
          <w:lang w:val="en-GB"/>
        </w:rPr>
        <w:t xml:space="preserve">include the collection of gender-disaggregated data and a strong monitoring and evaluation mechanism to </w:t>
      </w:r>
      <w:r w:rsidRPr="003D5A4B">
        <w:t>regularly monitor and assess the achievement of the gender based expected results</w:t>
      </w:r>
      <w:r w:rsidRPr="003D5A4B">
        <w:rPr>
          <w:lang w:val="en-GB"/>
        </w:rPr>
        <w:t xml:space="preserve"> and advance gender mainstreaming and social equity (based on GEF Core Gender Indicators</w:t>
      </w:r>
      <w:r w:rsidRPr="003D5A4B">
        <w:t>).</w:t>
      </w:r>
    </w:p>
    <w:bookmarkEnd w:id="248"/>
    <w:p w14:paraId="51EA3A36" w14:textId="77777777" w:rsidR="0097266D" w:rsidRPr="003D5A4B" w:rsidRDefault="0097266D" w:rsidP="0097266D"/>
    <w:p w14:paraId="21C8016F" w14:textId="238102F3" w:rsidR="0097266D" w:rsidRPr="003D5A4B" w:rsidRDefault="0097266D" w:rsidP="0097266D">
      <w:pPr>
        <w:autoSpaceDE w:val="0"/>
        <w:autoSpaceDN w:val="0"/>
        <w:adjustRightInd w:val="0"/>
        <w:jc w:val="left"/>
        <w:rPr>
          <w:rFonts w:cs="Calibri"/>
          <w:szCs w:val="20"/>
        </w:rPr>
      </w:pPr>
      <w:r w:rsidRPr="003D5A4B">
        <w:rPr>
          <w:rFonts w:cs="Calibri"/>
          <w:szCs w:val="20"/>
        </w:rPr>
        <w:fldChar w:fldCharType="begin"/>
      </w:r>
      <w:r w:rsidRPr="003D5A4B">
        <w:rPr>
          <w:rFonts w:cs="Calibri"/>
          <w:szCs w:val="20"/>
        </w:rPr>
        <w:instrText xml:space="preserve"> REF _Ref27746701 \h </w:instrText>
      </w:r>
      <w:r w:rsidR="003D5A4B" w:rsidRPr="003D5A4B">
        <w:rPr>
          <w:rFonts w:cs="Calibri"/>
          <w:szCs w:val="20"/>
        </w:rPr>
        <w:instrText xml:space="preserve"> \* MERGEFORMAT </w:instrText>
      </w:r>
      <w:r w:rsidRPr="003D5A4B">
        <w:rPr>
          <w:rFonts w:cs="Calibri"/>
          <w:szCs w:val="20"/>
        </w:rPr>
      </w:r>
      <w:r w:rsidRPr="003D5A4B">
        <w:rPr>
          <w:rFonts w:cs="Calibri"/>
          <w:szCs w:val="20"/>
        </w:rPr>
        <w:fldChar w:fldCharType="separate"/>
      </w:r>
      <w:r w:rsidR="00F84DAA" w:rsidRPr="003D5A4B">
        <w:t xml:space="preserve">Figure </w:t>
      </w:r>
      <w:r w:rsidR="00F84DAA">
        <w:rPr>
          <w:noProof/>
        </w:rPr>
        <w:t>11</w:t>
      </w:r>
      <w:r w:rsidRPr="003D5A4B">
        <w:rPr>
          <w:rFonts w:cs="Calibri"/>
          <w:szCs w:val="20"/>
        </w:rPr>
        <w:fldChar w:fldCharType="end"/>
      </w:r>
      <w:r w:rsidRPr="003D5A4B">
        <w:rPr>
          <w:rFonts w:cs="Calibri"/>
          <w:szCs w:val="20"/>
        </w:rPr>
        <w:t xml:space="preserve"> shows the process of gender mainstreaming and how GEF guidance applies.</w:t>
      </w:r>
    </w:p>
    <w:p w14:paraId="10EBD4AC" w14:textId="77777777" w:rsidR="0097266D" w:rsidRPr="003D5A4B" w:rsidRDefault="0097266D" w:rsidP="0097266D">
      <w:pPr>
        <w:rPr>
          <w:rFonts w:ascii="Calibri-BoldItalic" w:hAnsi="Calibri-BoldItalic" w:cs="Calibri-BoldItalic" w:hint="eastAsia"/>
          <w:b/>
          <w:bCs/>
          <w:i/>
          <w:iCs/>
          <w:szCs w:val="20"/>
        </w:rPr>
      </w:pPr>
    </w:p>
    <w:p w14:paraId="424A79B0" w14:textId="3648D928" w:rsidR="0097266D" w:rsidRPr="003D5A4B" w:rsidRDefault="0097266D" w:rsidP="0097266D">
      <w:pPr>
        <w:pStyle w:val="Caption"/>
        <w:rPr>
          <w:rFonts w:ascii="Calibri" w:eastAsia="Times New Roman" w:hAnsi="Calibri"/>
          <w:iCs w:val="0"/>
          <w:szCs w:val="20"/>
        </w:rPr>
      </w:pPr>
      <w:r w:rsidRPr="003D5A4B">
        <w:rPr>
          <w:rFonts w:ascii="Calibri" w:eastAsia="Times New Roman" w:hAnsi="Calibri"/>
          <w:iCs w:val="0"/>
          <w:szCs w:val="20"/>
        </w:rPr>
        <w:t xml:space="preserve"> </w:t>
      </w:r>
      <w:bookmarkStart w:id="250" w:name="_Ref27746701"/>
      <w:bookmarkStart w:id="251" w:name="_Toc166321261"/>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11</w:t>
      </w:r>
      <w:r w:rsidRPr="003D5A4B">
        <w:rPr>
          <w:noProof/>
        </w:rPr>
        <w:fldChar w:fldCharType="end"/>
      </w:r>
      <w:bookmarkEnd w:id="250"/>
      <w:r w:rsidRPr="003D5A4B">
        <w:rPr>
          <w:rFonts w:ascii="Calibri" w:eastAsia="Times New Roman" w:hAnsi="Calibri"/>
          <w:iCs w:val="0"/>
          <w:szCs w:val="20"/>
        </w:rPr>
        <w:t>. Mainstreaming Gender considerations into the GEF Project Cycle</w:t>
      </w:r>
      <w:bookmarkEnd w:id="251"/>
      <w:r w:rsidR="00324669" w:rsidRPr="003D5A4B">
        <w:rPr>
          <w:rFonts w:ascii="Calibri" w:eastAsia="Times New Roman" w:hAnsi="Calibri"/>
          <w:iCs w:val="0"/>
          <w:szCs w:val="20"/>
        </w:rPr>
        <w:t xml:space="preserve"> </w:t>
      </w:r>
    </w:p>
    <w:p w14:paraId="1C2C7D42" w14:textId="77777777" w:rsidR="0097266D" w:rsidRPr="003D5A4B" w:rsidRDefault="0097266D" w:rsidP="0097266D">
      <w:pPr>
        <w:rPr>
          <w:lang w:val="en-GB"/>
        </w:rPr>
      </w:pPr>
      <w:r w:rsidRPr="003D5A4B">
        <w:rPr>
          <w:noProof/>
          <w:lang w:val="nl-BE"/>
        </w:rPr>
        <w:drawing>
          <wp:inline distT="0" distB="0" distL="0" distR="0" wp14:anchorId="3D7EF6FF" wp14:editId="26FB0CEA">
            <wp:extent cx="5745480" cy="3556270"/>
            <wp:effectExtent l="0" t="0" r="7620" b="6350"/>
            <wp:docPr id="2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745480" cy="3556270"/>
                    </a:xfrm>
                    <a:prstGeom prst="rect">
                      <a:avLst/>
                    </a:prstGeom>
                    <a:noFill/>
                    <a:ln>
                      <a:noFill/>
                    </a:ln>
                  </pic:spPr>
                </pic:pic>
              </a:graphicData>
            </a:graphic>
          </wp:inline>
        </w:drawing>
      </w:r>
    </w:p>
    <w:p w14:paraId="71CE05D8" w14:textId="2A9F5C84" w:rsidR="0097266D" w:rsidRPr="003D5A4B" w:rsidRDefault="0097266D" w:rsidP="0097266D">
      <w:pPr>
        <w:rPr>
          <w:rFonts w:asciiTheme="minorHAnsi" w:hAnsiTheme="minorHAnsi"/>
          <w:b/>
          <w:sz w:val="28"/>
        </w:rPr>
      </w:pPr>
      <w:r w:rsidRPr="003D5A4B">
        <w:rPr>
          <w:rFonts w:cs="Calibri"/>
          <w:sz w:val="16"/>
          <w:szCs w:val="16"/>
          <w:u w:val="single"/>
        </w:rPr>
        <w:t>Note</w:t>
      </w:r>
      <w:r w:rsidRPr="003D5A4B">
        <w:rPr>
          <w:rFonts w:cs="Calibri"/>
          <w:sz w:val="16"/>
          <w:szCs w:val="16"/>
        </w:rPr>
        <w:t>: Adapted from a GEF publication: GEF Secretariat (2017): Guidance to Advance Gender Equality in GEF projects and programs.</w:t>
      </w:r>
    </w:p>
    <w:p w14:paraId="07C32A81" w14:textId="77777777" w:rsidR="0097266D" w:rsidRPr="003D5A4B" w:rsidRDefault="0097266D" w:rsidP="0097266D">
      <w:pPr>
        <w:pStyle w:val="Heading2"/>
      </w:pPr>
      <w:bookmarkStart w:id="252" w:name="_Toc30519015"/>
      <w:bookmarkStart w:id="253" w:name="_Toc32068526"/>
      <w:bookmarkStart w:id="254" w:name="_Toc34746242"/>
      <w:bookmarkStart w:id="255" w:name="_Toc166321173"/>
      <w:bookmarkEnd w:id="249"/>
      <w:r w:rsidRPr="003D5A4B">
        <w:t>6) South-South and Triangular Cooperation (SSTrC)</w:t>
      </w:r>
      <w:bookmarkEnd w:id="252"/>
      <w:bookmarkEnd w:id="253"/>
      <w:bookmarkEnd w:id="254"/>
      <w:bookmarkEnd w:id="255"/>
    </w:p>
    <w:p w14:paraId="6542543A" w14:textId="63E20BA7" w:rsidR="0097266D" w:rsidRPr="003D5A4B" w:rsidRDefault="0097266D" w:rsidP="0097266D">
      <w:r w:rsidRPr="003D5A4B">
        <w:t>This LDCF project has a great potential to enhance technology transfer through different opportunities of south-south and triangular cooperation. The baseline analysis during the PPG process showed that there are already several initiatives that include collaboration between countries and organizations from both countries from the global south and north. The meteo</w:t>
      </w:r>
      <w:r w:rsidR="00A74A49" w:rsidRPr="003D5A4B">
        <w:t>rological</w:t>
      </w:r>
      <w:r w:rsidRPr="003D5A4B">
        <w:t xml:space="preserve"> and hydrological sectors in Guinea-Bissau have already had the experience of developing partnerships aiming at capacity building, knowledge sharing and technology transfer. Therefore, this should be enhanced and encouraged during project development. The table below presents some of the initiatives that are already place and/or opportunities that should be pursued during the implementation phase in order to further advance project’s results. </w:t>
      </w:r>
    </w:p>
    <w:p w14:paraId="3CA62C35" w14:textId="77777777" w:rsidR="0097266D" w:rsidRPr="003D5A4B" w:rsidRDefault="0097266D" w:rsidP="0097266D"/>
    <w:p w14:paraId="4DFABFC0" w14:textId="4B6E52B2" w:rsidR="0097266D" w:rsidRPr="003D5A4B" w:rsidRDefault="0097266D" w:rsidP="0097266D">
      <w:pPr>
        <w:pStyle w:val="Caption"/>
      </w:pPr>
      <w:bookmarkStart w:id="256" w:name="_Toc166321240"/>
      <w:r w:rsidRPr="003D5A4B">
        <w:t xml:space="preserve">Table </w:t>
      </w:r>
      <w:r w:rsidRPr="003D5A4B">
        <w:fldChar w:fldCharType="begin"/>
      </w:r>
      <w:r w:rsidRPr="003D5A4B">
        <w:instrText>SEQ Table \* ARABIC</w:instrText>
      </w:r>
      <w:r w:rsidRPr="003D5A4B">
        <w:fldChar w:fldCharType="separate"/>
      </w:r>
      <w:r w:rsidR="008C6999">
        <w:rPr>
          <w:noProof/>
        </w:rPr>
        <w:t>18</w:t>
      </w:r>
      <w:r w:rsidRPr="003D5A4B">
        <w:fldChar w:fldCharType="end"/>
      </w:r>
      <w:r w:rsidRPr="003D5A4B">
        <w:t>. Potential opportunities for South-South and Triangular Cooperation</w:t>
      </w:r>
      <w:bookmarkEnd w:id="256"/>
    </w:p>
    <w:tbl>
      <w:tblPr>
        <w:tblStyle w:val="TableGrid"/>
        <w:tblW w:w="0" w:type="auto"/>
        <w:tblLook w:val="04A0" w:firstRow="1" w:lastRow="0" w:firstColumn="1" w:lastColumn="0" w:noHBand="0" w:noVBand="1"/>
      </w:tblPr>
      <w:tblGrid>
        <w:gridCol w:w="1696"/>
        <w:gridCol w:w="2127"/>
        <w:gridCol w:w="3189"/>
        <w:gridCol w:w="2338"/>
      </w:tblGrid>
      <w:tr w:rsidR="0097266D" w:rsidRPr="003D5A4B" w14:paraId="6BE654DB" w14:textId="77777777" w:rsidTr="00BA548E">
        <w:trPr>
          <w:tblHeader/>
        </w:trPr>
        <w:tc>
          <w:tcPr>
            <w:tcW w:w="1696" w:type="dxa"/>
            <w:shd w:val="clear" w:color="auto" w:fill="000000" w:themeFill="text1"/>
          </w:tcPr>
          <w:p w14:paraId="279B0211" w14:textId="77777777" w:rsidR="0097266D" w:rsidRPr="003D5A4B" w:rsidRDefault="0097266D" w:rsidP="007F4D08">
            <w:pPr>
              <w:rPr>
                <w:b/>
                <w:bCs/>
                <w:sz w:val="16"/>
                <w:szCs w:val="20"/>
              </w:rPr>
            </w:pPr>
            <w:r w:rsidRPr="003D5A4B">
              <w:rPr>
                <w:b/>
                <w:bCs/>
                <w:sz w:val="16"/>
                <w:szCs w:val="20"/>
              </w:rPr>
              <w:t>Institution/Country</w:t>
            </w:r>
          </w:p>
        </w:tc>
        <w:tc>
          <w:tcPr>
            <w:tcW w:w="2127" w:type="dxa"/>
            <w:shd w:val="clear" w:color="auto" w:fill="000000" w:themeFill="text1"/>
          </w:tcPr>
          <w:p w14:paraId="00AB0D70" w14:textId="77777777" w:rsidR="0097266D" w:rsidRPr="003D5A4B" w:rsidRDefault="0097266D" w:rsidP="007F4D08">
            <w:pPr>
              <w:rPr>
                <w:b/>
                <w:bCs/>
                <w:sz w:val="16"/>
                <w:szCs w:val="20"/>
              </w:rPr>
            </w:pPr>
            <w:r w:rsidRPr="003D5A4B">
              <w:rPr>
                <w:b/>
                <w:bCs/>
                <w:sz w:val="16"/>
                <w:szCs w:val="20"/>
              </w:rPr>
              <w:t>Project</w:t>
            </w:r>
          </w:p>
        </w:tc>
        <w:tc>
          <w:tcPr>
            <w:tcW w:w="3189" w:type="dxa"/>
            <w:shd w:val="clear" w:color="auto" w:fill="000000" w:themeFill="text1"/>
          </w:tcPr>
          <w:p w14:paraId="3D2F2B33" w14:textId="77777777" w:rsidR="0097266D" w:rsidRPr="003D5A4B" w:rsidRDefault="0097266D" w:rsidP="007F4D08">
            <w:pPr>
              <w:rPr>
                <w:b/>
                <w:bCs/>
                <w:sz w:val="16"/>
                <w:szCs w:val="20"/>
              </w:rPr>
            </w:pPr>
            <w:r w:rsidRPr="003D5A4B">
              <w:rPr>
                <w:b/>
                <w:bCs/>
                <w:sz w:val="16"/>
                <w:szCs w:val="20"/>
              </w:rPr>
              <w:t>Objective</w:t>
            </w:r>
          </w:p>
        </w:tc>
        <w:tc>
          <w:tcPr>
            <w:tcW w:w="2338" w:type="dxa"/>
            <w:shd w:val="clear" w:color="auto" w:fill="000000" w:themeFill="text1"/>
          </w:tcPr>
          <w:p w14:paraId="55990F21" w14:textId="77777777" w:rsidR="0097266D" w:rsidRPr="003D5A4B" w:rsidRDefault="0097266D" w:rsidP="007F4D08">
            <w:pPr>
              <w:rPr>
                <w:b/>
                <w:bCs/>
                <w:sz w:val="16"/>
                <w:szCs w:val="20"/>
              </w:rPr>
            </w:pPr>
            <w:r w:rsidRPr="003D5A4B">
              <w:rPr>
                <w:b/>
                <w:bCs/>
                <w:sz w:val="16"/>
                <w:szCs w:val="20"/>
              </w:rPr>
              <w:t>Potential for cooperation</w:t>
            </w:r>
          </w:p>
        </w:tc>
      </w:tr>
      <w:tr w:rsidR="0097266D" w:rsidRPr="003D5A4B" w14:paraId="59D82F8E" w14:textId="77777777" w:rsidTr="00BA548E">
        <w:tc>
          <w:tcPr>
            <w:tcW w:w="1696" w:type="dxa"/>
          </w:tcPr>
          <w:p w14:paraId="7E5236AA" w14:textId="77777777" w:rsidR="0097266D" w:rsidRPr="003D5A4B" w:rsidRDefault="0097266D" w:rsidP="004A34A8">
            <w:pPr>
              <w:jc w:val="left"/>
              <w:rPr>
                <w:sz w:val="16"/>
                <w:szCs w:val="20"/>
              </w:rPr>
            </w:pPr>
            <w:r w:rsidRPr="003D5A4B">
              <w:rPr>
                <w:sz w:val="16"/>
                <w:szCs w:val="20"/>
              </w:rPr>
              <w:t xml:space="preserve">Community of Portuguese Speaking Countries (CPLP) / Brazilian Cooperation Agency </w:t>
            </w:r>
          </w:p>
        </w:tc>
        <w:tc>
          <w:tcPr>
            <w:tcW w:w="2127" w:type="dxa"/>
          </w:tcPr>
          <w:p w14:paraId="3308012F" w14:textId="77777777" w:rsidR="0097266D" w:rsidRPr="003D5A4B" w:rsidRDefault="0097266D" w:rsidP="004A34A8">
            <w:pPr>
              <w:jc w:val="left"/>
              <w:rPr>
                <w:sz w:val="16"/>
                <w:szCs w:val="20"/>
              </w:rPr>
            </w:pPr>
            <w:r w:rsidRPr="003D5A4B">
              <w:rPr>
                <w:sz w:val="16"/>
                <w:szCs w:val="20"/>
              </w:rPr>
              <w:t>Support for Water Resources Management and Monitoring in CPLP Countries</w:t>
            </w:r>
          </w:p>
        </w:tc>
        <w:tc>
          <w:tcPr>
            <w:tcW w:w="3189" w:type="dxa"/>
          </w:tcPr>
          <w:p w14:paraId="5522316E" w14:textId="3B89E57D" w:rsidR="0097266D" w:rsidRPr="003D5A4B" w:rsidRDefault="0097266D" w:rsidP="004A34A8">
            <w:pPr>
              <w:jc w:val="left"/>
              <w:rPr>
                <w:sz w:val="16"/>
                <w:szCs w:val="20"/>
              </w:rPr>
            </w:pPr>
            <w:r w:rsidRPr="003D5A4B">
              <w:rPr>
                <w:sz w:val="16"/>
                <w:szCs w:val="20"/>
              </w:rPr>
              <w:t>Support the governments of CPLP countries in the management and monitoring of water resources</w:t>
            </w:r>
            <w:r w:rsidR="00BA548E" w:rsidRPr="003D5A4B">
              <w:rPr>
                <w:sz w:val="16"/>
                <w:szCs w:val="20"/>
              </w:rPr>
              <w:t>.</w:t>
            </w:r>
          </w:p>
        </w:tc>
        <w:tc>
          <w:tcPr>
            <w:tcW w:w="2338" w:type="dxa"/>
          </w:tcPr>
          <w:p w14:paraId="1BCF1C22" w14:textId="77777777" w:rsidR="0097266D" w:rsidRPr="003D5A4B" w:rsidRDefault="0097266D" w:rsidP="004A34A8">
            <w:pPr>
              <w:jc w:val="left"/>
              <w:rPr>
                <w:sz w:val="16"/>
                <w:szCs w:val="20"/>
              </w:rPr>
            </w:pPr>
            <w:r w:rsidRPr="003D5A4B">
              <w:rPr>
                <w:sz w:val="16"/>
                <w:szCs w:val="20"/>
              </w:rPr>
              <w:t>• Technology transfer over local hydrological monitoring networks and systems;</w:t>
            </w:r>
          </w:p>
          <w:p w14:paraId="73770FA7" w14:textId="77777777" w:rsidR="0097266D" w:rsidRPr="003D5A4B" w:rsidRDefault="0097266D" w:rsidP="004A34A8">
            <w:pPr>
              <w:jc w:val="left"/>
              <w:rPr>
                <w:sz w:val="16"/>
                <w:szCs w:val="20"/>
              </w:rPr>
            </w:pPr>
          </w:p>
          <w:p w14:paraId="371BB55D" w14:textId="77777777" w:rsidR="0097266D" w:rsidRPr="003D5A4B" w:rsidRDefault="0097266D" w:rsidP="004A34A8">
            <w:pPr>
              <w:jc w:val="left"/>
              <w:rPr>
                <w:sz w:val="16"/>
                <w:szCs w:val="20"/>
              </w:rPr>
            </w:pPr>
            <w:r w:rsidRPr="003D5A4B">
              <w:rPr>
                <w:sz w:val="16"/>
                <w:szCs w:val="20"/>
              </w:rPr>
              <w:t>• Training of local employees in water resource management</w:t>
            </w:r>
          </w:p>
          <w:p w14:paraId="39A06890" w14:textId="5C580098" w:rsidR="00934584" w:rsidRPr="003D5A4B" w:rsidRDefault="00934584" w:rsidP="004A34A8">
            <w:pPr>
              <w:jc w:val="left"/>
              <w:rPr>
                <w:sz w:val="16"/>
                <w:szCs w:val="20"/>
              </w:rPr>
            </w:pPr>
          </w:p>
        </w:tc>
      </w:tr>
      <w:tr w:rsidR="0097266D" w:rsidRPr="003D5A4B" w14:paraId="24A5BB58" w14:textId="77777777" w:rsidTr="00BA548E">
        <w:tc>
          <w:tcPr>
            <w:tcW w:w="1696" w:type="dxa"/>
          </w:tcPr>
          <w:p w14:paraId="55A55338" w14:textId="77777777" w:rsidR="0097266D" w:rsidRPr="003D5A4B" w:rsidRDefault="0097266D" w:rsidP="004A34A8">
            <w:pPr>
              <w:jc w:val="left"/>
              <w:rPr>
                <w:sz w:val="16"/>
                <w:szCs w:val="20"/>
              </w:rPr>
            </w:pPr>
            <w:r w:rsidRPr="003D5A4B">
              <w:rPr>
                <w:sz w:val="16"/>
                <w:szCs w:val="20"/>
              </w:rPr>
              <w:t>Organization for the Valorization of the Gambia River</w:t>
            </w:r>
          </w:p>
        </w:tc>
        <w:tc>
          <w:tcPr>
            <w:tcW w:w="2127" w:type="dxa"/>
          </w:tcPr>
          <w:p w14:paraId="4276761E" w14:textId="77777777" w:rsidR="0097266D" w:rsidRPr="003D5A4B" w:rsidRDefault="0097266D" w:rsidP="004A34A8">
            <w:pPr>
              <w:jc w:val="left"/>
              <w:rPr>
                <w:sz w:val="16"/>
                <w:szCs w:val="20"/>
              </w:rPr>
            </w:pPr>
            <w:r w:rsidRPr="003D5A4B">
              <w:rPr>
                <w:sz w:val="16"/>
                <w:szCs w:val="20"/>
              </w:rPr>
              <w:t>Saltinho hydroelectric planning over Corubal river</w:t>
            </w:r>
          </w:p>
        </w:tc>
        <w:tc>
          <w:tcPr>
            <w:tcW w:w="3189" w:type="dxa"/>
          </w:tcPr>
          <w:p w14:paraId="559E3084" w14:textId="77777777" w:rsidR="0097266D" w:rsidRPr="003D5A4B" w:rsidRDefault="0097266D" w:rsidP="004A34A8">
            <w:pPr>
              <w:jc w:val="left"/>
              <w:rPr>
                <w:sz w:val="16"/>
                <w:szCs w:val="20"/>
              </w:rPr>
            </w:pPr>
            <w:r w:rsidRPr="003D5A4B">
              <w:rPr>
                <w:sz w:val="16"/>
                <w:szCs w:val="20"/>
              </w:rPr>
              <w:t>Electricity supply through the construction of a hydroelectric dam on the Corubal River</w:t>
            </w:r>
          </w:p>
        </w:tc>
        <w:tc>
          <w:tcPr>
            <w:tcW w:w="2338" w:type="dxa"/>
          </w:tcPr>
          <w:p w14:paraId="32435671" w14:textId="77777777" w:rsidR="0097266D" w:rsidRPr="003D5A4B" w:rsidRDefault="0097266D" w:rsidP="004A34A8">
            <w:pPr>
              <w:jc w:val="left"/>
              <w:rPr>
                <w:sz w:val="16"/>
                <w:szCs w:val="20"/>
              </w:rPr>
            </w:pPr>
            <w:r w:rsidRPr="003D5A4B">
              <w:rPr>
                <w:sz w:val="16"/>
                <w:szCs w:val="20"/>
              </w:rPr>
              <w:t>Installation of two hydrometric stations in the locations of Sintchã Canta and Tche - Tche, on the Corubal River</w:t>
            </w:r>
          </w:p>
          <w:p w14:paraId="30B82D11" w14:textId="2128B8B9" w:rsidR="00934584" w:rsidRPr="003D5A4B" w:rsidRDefault="00934584" w:rsidP="004A34A8">
            <w:pPr>
              <w:jc w:val="left"/>
              <w:rPr>
                <w:sz w:val="16"/>
                <w:szCs w:val="20"/>
              </w:rPr>
            </w:pPr>
          </w:p>
        </w:tc>
      </w:tr>
      <w:tr w:rsidR="0097266D" w:rsidRPr="003D5A4B" w14:paraId="461F0069" w14:textId="77777777" w:rsidTr="00BA548E">
        <w:tc>
          <w:tcPr>
            <w:tcW w:w="1696" w:type="dxa"/>
          </w:tcPr>
          <w:p w14:paraId="0510F477" w14:textId="77777777" w:rsidR="0097266D" w:rsidRPr="003D5A4B" w:rsidRDefault="0097266D" w:rsidP="004A34A8">
            <w:pPr>
              <w:jc w:val="left"/>
              <w:rPr>
                <w:sz w:val="16"/>
                <w:szCs w:val="20"/>
              </w:rPr>
            </w:pPr>
            <w:r w:rsidRPr="003D5A4B">
              <w:rPr>
                <w:sz w:val="16"/>
                <w:szCs w:val="20"/>
              </w:rPr>
              <w:t>ECOWAS</w:t>
            </w:r>
          </w:p>
        </w:tc>
        <w:tc>
          <w:tcPr>
            <w:tcW w:w="2127" w:type="dxa"/>
          </w:tcPr>
          <w:p w14:paraId="767F365E" w14:textId="77777777" w:rsidR="0097266D" w:rsidRPr="003D5A4B" w:rsidRDefault="0097266D" w:rsidP="004A34A8">
            <w:pPr>
              <w:jc w:val="left"/>
              <w:rPr>
                <w:sz w:val="16"/>
                <w:szCs w:val="20"/>
              </w:rPr>
            </w:pPr>
            <w:r w:rsidRPr="003D5A4B">
              <w:rPr>
                <w:sz w:val="16"/>
                <w:szCs w:val="20"/>
              </w:rPr>
              <w:t>West Africa Integrated Water Resources Management Action Plan</w:t>
            </w:r>
          </w:p>
        </w:tc>
        <w:tc>
          <w:tcPr>
            <w:tcW w:w="3189" w:type="dxa"/>
          </w:tcPr>
          <w:p w14:paraId="0955BCBF" w14:textId="472F06E1" w:rsidR="0097266D" w:rsidRPr="003D5A4B" w:rsidRDefault="0097266D" w:rsidP="004A34A8">
            <w:pPr>
              <w:jc w:val="left"/>
              <w:rPr>
                <w:sz w:val="16"/>
                <w:szCs w:val="20"/>
              </w:rPr>
            </w:pPr>
            <w:r w:rsidRPr="003D5A4B">
              <w:rPr>
                <w:sz w:val="16"/>
                <w:szCs w:val="20"/>
              </w:rPr>
              <w:t>i)</w:t>
            </w:r>
            <w:r w:rsidR="0063111A" w:rsidRPr="003D5A4B">
              <w:rPr>
                <w:sz w:val="16"/>
                <w:szCs w:val="20"/>
              </w:rPr>
              <w:t xml:space="preserve"> </w:t>
            </w:r>
            <w:r w:rsidRPr="003D5A4B">
              <w:rPr>
                <w:sz w:val="16"/>
                <w:szCs w:val="20"/>
              </w:rPr>
              <w:t>Support to countries in the development and implementation of their national IWRM plans,</w:t>
            </w:r>
          </w:p>
          <w:p w14:paraId="23B98954" w14:textId="77777777" w:rsidR="00934584" w:rsidRPr="003D5A4B" w:rsidRDefault="00934584" w:rsidP="004A34A8">
            <w:pPr>
              <w:jc w:val="left"/>
              <w:rPr>
                <w:sz w:val="16"/>
                <w:szCs w:val="20"/>
              </w:rPr>
            </w:pPr>
          </w:p>
          <w:p w14:paraId="3936A3F5" w14:textId="77777777" w:rsidR="0097266D" w:rsidRPr="003D5A4B" w:rsidRDefault="0097266D" w:rsidP="004A34A8">
            <w:pPr>
              <w:jc w:val="left"/>
              <w:rPr>
                <w:sz w:val="16"/>
                <w:szCs w:val="20"/>
              </w:rPr>
            </w:pPr>
            <w:r w:rsidRPr="003D5A4B">
              <w:rPr>
                <w:sz w:val="16"/>
                <w:szCs w:val="20"/>
              </w:rPr>
              <w:t>ii) The implementation of the regional dialogue on major hydraulic infrastructures in</w:t>
            </w:r>
          </w:p>
          <w:p w14:paraId="003CCD2B" w14:textId="092FBF5C" w:rsidR="0097266D" w:rsidRPr="003D5A4B" w:rsidRDefault="0097266D" w:rsidP="004A34A8">
            <w:pPr>
              <w:jc w:val="left"/>
              <w:rPr>
                <w:sz w:val="16"/>
                <w:szCs w:val="20"/>
              </w:rPr>
            </w:pPr>
            <w:r w:rsidRPr="003D5A4B">
              <w:rPr>
                <w:sz w:val="16"/>
                <w:szCs w:val="20"/>
              </w:rPr>
              <w:t>West Africa,</w:t>
            </w:r>
          </w:p>
          <w:p w14:paraId="07CCED04" w14:textId="77777777" w:rsidR="00934584" w:rsidRPr="003D5A4B" w:rsidRDefault="00934584" w:rsidP="004A34A8">
            <w:pPr>
              <w:jc w:val="left"/>
              <w:rPr>
                <w:sz w:val="16"/>
                <w:szCs w:val="20"/>
              </w:rPr>
            </w:pPr>
          </w:p>
          <w:p w14:paraId="268CE695" w14:textId="0F13E473" w:rsidR="0097266D" w:rsidRPr="003D5A4B" w:rsidRDefault="0097266D" w:rsidP="004A34A8">
            <w:pPr>
              <w:jc w:val="left"/>
              <w:rPr>
                <w:sz w:val="16"/>
                <w:szCs w:val="20"/>
              </w:rPr>
            </w:pPr>
            <w:r w:rsidRPr="003D5A4B">
              <w:rPr>
                <w:sz w:val="16"/>
                <w:szCs w:val="20"/>
              </w:rPr>
              <w:t>iii) The adoption of the West African water resources policy and its plan</w:t>
            </w:r>
            <w:r w:rsidR="00934584" w:rsidRPr="003D5A4B">
              <w:rPr>
                <w:sz w:val="16"/>
                <w:szCs w:val="20"/>
              </w:rPr>
              <w:t xml:space="preserve"> </w:t>
            </w:r>
            <w:r w:rsidRPr="003D5A4B">
              <w:rPr>
                <w:sz w:val="16"/>
                <w:szCs w:val="20"/>
              </w:rPr>
              <w:t>implemented as a roadmap for all actors in West Africa.</w:t>
            </w:r>
          </w:p>
          <w:p w14:paraId="4CC74BB5" w14:textId="6C2A1C4F" w:rsidR="00934584" w:rsidRPr="003D5A4B" w:rsidRDefault="00934584" w:rsidP="004A34A8">
            <w:pPr>
              <w:jc w:val="left"/>
              <w:rPr>
                <w:sz w:val="16"/>
                <w:szCs w:val="20"/>
              </w:rPr>
            </w:pPr>
          </w:p>
        </w:tc>
        <w:tc>
          <w:tcPr>
            <w:tcW w:w="2338" w:type="dxa"/>
          </w:tcPr>
          <w:p w14:paraId="14B02F9B" w14:textId="77777777" w:rsidR="0097266D" w:rsidRPr="003D5A4B" w:rsidRDefault="0097266D" w:rsidP="004A34A8">
            <w:pPr>
              <w:jc w:val="left"/>
              <w:rPr>
                <w:sz w:val="16"/>
                <w:szCs w:val="20"/>
              </w:rPr>
            </w:pPr>
            <w:r w:rsidRPr="003D5A4B">
              <w:rPr>
                <w:sz w:val="16"/>
                <w:szCs w:val="20"/>
              </w:rPr>
              <w:t xml:space="preserve">The ECOWAS’s experience with implementing IWRM in the region can be helpful for this LDCF project in terms of regional cooperation and implementation of activities related to hydraulic infrastructures. </w:t>
            </w:r>
          </w:p>
        </w:tc>
      </w:tr>
      <w:tr w:rsidR="0097266D" w:rsidRPr="003D5A4B" w14:paraId="3441FCB5" w14:textId="77777777" w:rsidTr="00BA548E">
        <w:tc>
          <w:tcPr>
            <w:tcW w:w="1696" w:type="dxa"/>
          </w:tcPr>
          <w:p w14:paraId="2E5F9157" w14:textId="77777777" w:rsidR="0097266D" w:rsidRPr="003D5A4B" w:rsidRDefault="0097266D" w:rsidP="004A34A8">
            <w:pPr>
              <w:jc w:val="left"/>
              <w:rPr>
                <w:sz w:val="16"/>
                <w:szCs w:val="20"/>
              </w:rPr>
            </w:pPr>
            <w:r w:rsidRPr="003D5A4B">
              <w:rPr>
                <w:sz w:val="16"/>
                <w:szCs w:val="20"/>
              </w:rPr>
              <w:t>World Bank</w:t>
            </w:r>
          </w:p>
        </w:tc>
        <w:tc>
          <w:tcPr>
            <w:tcW w:w="2127" w:type="dxa"/>
          </w:tcPr>
          <w:p w14:paraId="23577E3D" w14:textId="77777777" w:rsidR="0097266D" w:rsidRPr="003D5A4B" w:rsidRDefault="0097266D" w:rsidP="004A34A8">
            <w:pPr>
              <w:jc w:val="left"/>
              <w:rPr>
                <w:sz w:val="16"/>
                <w:szCs w:val="20"/>
              </w:rPr>
            </w:pPr>
            <w:r w:rsidRPr="003D5A4B">
              <w:rPr>
                <w:sz w:val="16"/>
                <w:szCs w:val="20"/>
              </w:rPr>
              <w:t>West Africa Coastal Areas Management Program (WACA)</w:t>
            </w:r>
          </w:p>
        </w:tc>
        <w:tc>
          <w:tcPr>
            <w:tcW w:w="3189" w:type="dxa"/>
          </w:tcPr>
          <w:p w14:paraId="17A9E7B0" w14:textId="77777777" w:rsidR="0097266D" w:rsidRPr="003D5A4B" w:rsidRDefault="0097266D" w:rsidP="004A34A8">
            <w:pPr>
              <w:jc w:val="left"/>
              <w:rPr>
                <w:sz w:val="16"/>
                <w:szCs w:val="20"/>
              </w:rPr>
            </w:pPr>
            <w:r w:rsidRPr="003D5A4B">
              <w:rPr>
                <w:sz w:val="16"/>
                <w:szCs w:val="20"/>
              </w:rPr>
              <w:t>WACA has mobilized technical assistance and finance in support of existing coastal management initiatives in the region, and to helps countries integrate infrastructure and natural resources management in order to enhance their resilience in the face of climate change, and coastal erosion and flooding in particular</w:t>
            </w:r>
            <w:r w:rsidR="00934584" w:rsidRPr="003D5A4B">
              <w:rPr>
                <w:sz w:val="16"/>
                <w:szCs w:val="20"/>
              </w:rPr>
              <w:t>.</w:t>
            </w:r>
          </w:p>
          <w:p w14:paraId="6E92B682" w14:textId="5153D1F1" w:rsidR="00934584" w:rsidRPr="003D5A4B" w:rsidRDefault="00934584" w:rsidP="004A34A8">
            <w:pPr>
              <w:jc w:val="left"/>
              <w:rPr>
                <w:sz w:val="16"/>
                <w:szCs w:val="20"/>
              </w:rPr>
            </w:pPr>
          </w:p>
        </w:tc>
        <w:tc>
          <w:tcPr>
            <w:tcW w:w="2338" w:type="dxa"/>
          </w:tcPr>
          <w:p w14:paraId="0D709CF4" w14:textId="77777777" w:rsidR="0097266D" w:rsidRPr="003D5A4B" w:rsidRDefault="0097266D" w:rsidP="004A34A8">
            <w:pPr>
              <w:jc w:val="left"/>
              <w:rPr>
                <w:sz w:val="16"/>
                <w:szCs w:val="20"/>
              </w:rPr>
            </w:pPr>
            <w:r w:rsidRPr="003D5A4B">
              <w:rPr>
                <w:sz w:val="16"/>
                <w:szCs w:val="20"/>
              </w:rPr>
              <w:t xml:space="preserve">Cooperation related to the installation of hydro-meteorological stations in coastal areas can be sought and lessons learned can be shared between the two projects. </w:t>
            </w:r>
          </w:p>
        </w:tc>
      </w:tr>
      <w:tr w:rsidR="0097266D" w:rsidRPr="003D5A4B" w14:paraId="003D3110" w14:textId="77777777" w:rsidTr="00BA548E">
        <w:tc>
          <w:tcPr>
            <w:tcW w:w="1696" w:type="dxa"/>
          </w:tcPr>
          <w:p w14:paraId="62886AD7" w14:textId="77777777" w:rsidR="0097266D" w:rsidRPr="003D5A4B" w:rsidRDefault="0097266D" w:rsidP="004A34A8">
            <w:pPr>
              <w:jc w:val="left"/>
              <w:rPr>
                <w:sz w:val="16"/>
                <w:szCs w:val="20"/>
              </w:rPr>
            </w:pPr>
            <w:r w:rsidRPr="003D5A4B">
              <w:rPr>
                <w:sz w:val="16"/>
                <w:szCs w:val="20"/>
              </w:rPr>
              <w:t>Sahel and Sahara Observatory</w:t>
            </w:r>
          </w:p>
        </w:tc>
        <w:tc>
          <w:tcPr>
            <w:tcW w:w="2127" w:type="dxa"/>
          </w:tcPr>
          <w:p w14:paraId="2677B810" w14:textId="77777777" w:rsidR="0097266D" w:rsidRPr="003D5A4B" w:rsidRDefault="0097266D" w:rsidP="004A34A8">
            <w:pPr>
              <w:jc w:val="left"/>
              <w:rPr>
                <w:sz w:val="16"/>
                <w:szCs w:val="20"/>
              </w:rPr>
            </w:pPr>
            <w:r w:rsidRPr="003D5A4B">
              <w:rPr>
                <w:sz w:val="16"/>
                <w:szCs w:val="20"/>
              </w:rPr>
              <w:t>N/A</w:t>
            </w:r>
          </w:p>
        </w:tc>
        <w:tc>
          <w:tcPr>
            <w:tcW w:w="3189" w:type="dxa"/>
          </w:tcPr>
          <w:p w14:paraId="59DCFE40" w14:textId="77777777" w:rsidR="0097266D" w:rsidRPr="003D5A4B" w:rsidRDefault="0097266D" w:rsidP="004A34A8">
            <w:pPr>
              <w:jc w:val="left"/>
              <w:rPr>
                <w:sz w:val="16"/>
                <w:szCs w:val="20"/>
              </w:rPr>
            </w:pPr>
            <w:r w:rsidRPr="003D5A4B">
              <w:rPr>
                <w:sz w:val="16"/>
                <w:szCs w:val="20"/>
              </w:rPr>
              <w:t>OSS initiates &amp; facilitates partnerships around common challenges related to shared water resources management, implementation of international agreements on desertification, biodiversity and climate change in the Sahara and Sahel region.</w:t>
            </w:r>
          </w:p>
        </w:tc>
        <w:tc>
          <w:tcPr>
            <w:tcW w:w="2338" w:type="dxa"/>
          </w:tcPr>
          <w:p w14:paraId="32292D06" w14:textId="77777777" w:rsidR="0097266D" w:rsidRPr="003D5A4B" w:rsidRDefault="0097266D" w:rsidP="004A34A8">
            <w:pPr>
              <w:jc w:val="left"/>
              <w:rPr>
                <w:sz w:val="16"/>
                <w:szCs w:val="20"/>
              </w:rPr>
            </w:pPr>
            <w:r w:rsidRPr="003D5A4B">
              <w:rPr>
                <w:sz w:val="16"/>
                <w:szCs w:val="20"/>
              </w:rPr>
              <w:t xml:space="preserve">Although there is no specific ongoing project with the SSO yet, the LDCF project team will be able to engage with the observatory to establish different partnerships and collaboration regarding climate monitoring. </w:t>
            </w:r>
          </w:p>
          <w:p w14:paraId="0E12BF2F" w14:textId="3D098B13" w:rsidR="00934584" w:rsidRPr="003D5A4B" w:rsidRDefault="00934584" w:rsidP="004A34A8">
            <w:pPr>
              <w:jc w:val="left"/>
              <w:rPr>
                <w:sz w:val="16"/>
                <w:szCs w:val="20"/>
              </w:rPr>
            </w:pPr>
          </w:p>
        </w:tc>
      </w:tr>
    </w:tbl>
    <w:p w14:paraId="468FF520" w14:textId="77777777" w:rsidR="0097266D" w:rsidRPr="003D5A4B" w:rsidRDefault="0097266D" w:rsidP="0097266D"/>
    <w:p w14:paraId="1BBB9CF4" w14:textId="77777777" w:rsidR="0097266D" w:rsidRPr="003D5A4B" w:rsidRDefault="0097266D" w:rsidP="0097266D">
      <w:pPr>
        <w:pStyle w:val="Heading2"/>
      </w:pPr>
      <w:bookmarkStart w:id="257" w:name="_Toc30519016"/>
      <w:bookmarkStart w:id="258" w:name="_Toc32068527"/>
      <w:bookmarkStart w:id="259" w:name="_Toc34746243"/>
      <w:bookmarkStart w:id="260" w:name="_Toc166321174"/>
      <w:r w:rsidRPr="003D5A4B">
        <w:t>7) Innovativeness, Sustainability and Potential for Scaling Up</w:t>
      </w:r>
      <w:bookmarkEnd w:id="257"/>
      <w:bookmarkEnd w:id="258"/>
      <w:bookmarkEnd w:id="259"/>
      <w:bookmarkEnd w:id="260"/>
    </w:p>
    <w:p w14:paraId="0780F3B7" w14:textId="2E9BEFA5" w:rsidR="0097266D" w:rsidRPr="003D5A4B" w:rsidRDefault="00F47D75" w:rsidP="0097266D">
      <w:pPr>
        <w:tabs>
          <w:tab w:val="left" w:pos="1725"/>
        </w:tabs>
      </w:pPr>
      <w:bookmarkStart w:id="261" w:name="_Hlk58499849"/>
      <w:r w:rsidRPr="003D5A4B">
        <w:t xml:space="preserve">It </w:t>
      </w:r>
      <w:r w:rsidR="0097266D" w:rsidRPr="003D5A4B">
        <w:t xml:space="preserve">is important to leverage greater results and promote new technologies, approaches and concepts that will help the deployment of solutions to many development’s most pressing needs. </w:t>
      </w:r>
      <w:r w:rsidR="00695F67" w:rsidRPr="003D5A4B">
        <w:t>Given IT related challenges in the country, the use of the mobile telecommunications network for observation network implementation will be prioritized since that infrastructure will, over time, provide the most robust power, communications, and security setup for the network hardware. Cloud-based services will also be used for computing systems to minimize this risk at the local, computer room level.</w:t>
      </w:r>
    </w:p>
    <w:p w14:paraId="79127A5C" w14:textId="77777777" w:rsidR="0097266D" w:rsidRPr="003D5A4B" w:rsidRDefault="0097266D" w:rsidP="0097266D">
      <w:pPr>
        <w:tabs>
          <w:tab w:val="left" w:pos="1725"/>
        </w:tabs>
      </w:pPr>
    </w:p>
    <w:p w14:paraId="54ED152E" w14:textId="5FBECB38" w:rsidR="0097266D" w:rsidRPr="003D5A4B" w:rsidRDefault="00F47D75" w:rsidP="0097266D">
      <w:pPr>
        <w:tabs>
          <w:tab w:val="left" w:pos="1725"/>
        </w:tabs>
      </w:pPr>
      <w:r w:rsidRPr="003D5A4B">
        <w:t>T</w:t>
      </w:r>
      <w:r w:rsidR="0097266D" w:rsidRPr="003D5A4B">
        <w:t xml:space="preserve">he project’s activities will help the local institutions to implement a demand-driven approach to the development of climate information services. This is a new perspective for the institutions in Guinea-Bissau and will promote a shift on the current strategy for developing products in the country. With this approach, the future climate information services and products produced by the national institutions will be based on the needs of the potential clients, making it tailored and facilitating the commercialization.  </w:t>
      </w:r>
    </w:p>
    <w:p w14:paraId="265265FF" w14:textId="77777777" w:rsidR="0097266D" w:rsidRPr="003D5A4B" w:rsidRDefault="0097266D" w:rsidP="0097266D">
      <w:pPr>
        <w:tabs>
          <w:tab w:val="left" w:pos="1725"/>
        </w:tabs>
      </w:pPr>
    </w:p>
    <w:p w14:paraId="421FAAC6" w14:textId="10F28A59" w:rsidR="0097266D" w:rsidRPr="003D5A4B" w:rsidRDefault="0097266D" w:rsidP="0097266D">
      <w:pPr>
        <w:tabs>
          <w:tab w:val="left" w:pos="1725"/>
        </w:tabs>
        <w:rPr>
          <w:color w:val="000000"/>
          <w:szCs w:val="20"/>
        </w:rPr>
      </w:pPr>
      <w:r w:rsidRPr="003D5A4B">
        <w:t xml:space="preserve">Regarding its sustainability, </w:t>
      </w:r>
      <w:r w:rsidR="00F47D75" w:rsidRPr="003D5A4B">
        <w:t xml:space="preserve">this will be ensured </w:t>
      </w:r>
      <w:r w:rsidRPr="003D5A4B">
        <w:t>by investing in c</w:t>
      </w:r>
      <w:r w:rsidRPr="003D5A4B">
        <w:rPr>
          <w:color w:val="000000"/>
          <w:szCs w:val="20"/>
        </w:rPr>
        <w:t xml:space="preserve">apacity building at all levels, with a special emphasis on gender matters, participation and replication of successful models and interventions, improving and strengthening knowledge and understanding of medium to long-term climate-related disaster risks to local communities. </w:t>
      </w:r>
      <w:r w:rsidRPr="003D5A4B">
        <w:rPr>
          <w:rFonts w:cs="Calibri"/>
          <w:szCs w:val="20"/>
        </w:rPr>
        <w:t xml:space="preserve">The project will then bring knowledge and experience to the climate change observation network and climate information services in Guinea-Bissau, helping to ensure its potential for scaling up through a strong community engagement. </w:t>
      </w:r>
      <w:r w:rsidR="00F47D75" w:rsidRPr="003D5A4B">
        <w:rPr>
          <w:rFonts w:cs="Calibri"/>
          <w:szCs w:val="20"/>
        </w:rPr>
        <w:t xml:space="preserve">Further, </w:t>
      </w:r>
      <w:r w:rsidR="00F47D75" w:rsidRPr="003D5A4B">
        <w:t>the implementation strategy is divided in 3 phases, with two mid-term reviews and a close monitoring plan. This approach will contribute to reducing the risks related to long term O&amp;M of investments that can challenge the project implementation and outcome achievement. The knowledge management component will document the evidence base to support further upscaling and replication</w:t>
      </w:r>
      <w:r w:rsidR="008A2AE3" w:rsidRPr="003D5A4B">
        <w:t>, including for instance for climate information for additional public and private sector actors.</w:t>
      </w:r>
    </w:p>
    <w:bookmarkEnd w:id="261"/>
    <w:p w14:paraId="53E73E2D" w14:textId="77777777" w:rsidR="0097266D" w:rsidRPr="003D5A4B" w:rsidRDefault="0097266D" w:rsidP="0097266D">
      <w:pPr>
        <w:tabs>
          <w:tab w:val="left" w:pos="1725"/>
        </w:tabs>
      </w:pPr>
    </w:p>
    <w:p w14:paraId="382E658C" w14:textId="77777777" w:rsidR="0097266D" w:rsidRPr="003D5A4B" w:rsidRDefault="0097266D" w:rsidP="0097266D">
      <w:pPr>
        <w:tabs>
          <w:tab w:val="left" w:pos="1725"/>
        </w:tabs>
      </w:pPr>
    </w:p>
    <w:p w14:paraId="66FA707E" w14:textId="77777777" w:rsidR="0097266D" w:rsidRPr="003D5A4B" w:rsidRDefault="0097266D" w:rsidP="0097266D">
      <w:pPr>
        <w:tabs>
          <w:tab w:val="left" w:pos="1725"/>
        </w:tabs>
        <w:sectPr w:rsidR="0097266D" w:rsidRPr="003D5A4B" w:rsidSect="00AD3921">
          <w:pgSz w:w="12240" w:h="15840" w:code="1"/>
          <w:pgMar w:top="1440" w:right="1440" w:bottom="1440" w:left="1440" w:header="720" w:footer="432" w:gutter="0"/>
          <w:cols w:space="708"/>
          <w:titlePg/>
          <w:docGrid w:linePitch="360"/>
        </w:sectPr>
      </w:pPr>
    </w:p>
    <w:p w14:paraId="30BA7A4D" w14:textId="77777777" w:rsidR="0097266D" w:rsidRPr="003D5A4B" w:rsidRDefault="0097266D" w:rsidP="0097266D">
      <w:pPr>
        <w:pStyle w:val="Heading1"/>
        <w:spacing w:before="0" w:after="60"/>
        <w:rPr>
          <w:rFonts w:ascii="Calibri" w:hAnsi="Calibri"/>
        </w:rPr>
      </w:pPr>
      <w:bookmarkStart w:id="262" w:name="_Toc22645403"/>
      <w:bookmarkStart w:id="263" w:name="_Toc30519017"/>
      <w:bookmarkStart w:id="264" w:name="_Toc34746244"/>
      <w:bookmarkStart w:id="265" w:name="_Toc32068528"/>
      <w:bookmarkStart w:id="266" w:name="_Toc166321175"/>
      <w:r w:rsidRPr="003D5A4B">
        <w:rPr>
          <w:rFonts w:ascii="Calibri" w:hAnsi="Calibri"/>
        </w:rPr>
        <w:t>Project Results Framework</w:t>
      </w:r>
      <w:bookmarkEnd w:id="262"/>
      <w:bookmarkEnd w:id="263"/>
      <w:bookmarkEnd w:id="264"/>
      <w:bookmarkEnd w:id="265"/>
      <w:bookmarkEnd w:id="266"/>
    </w:p>
    <w:p w14:paraId="7CF29E5B" w14:textId="77777777" w:rsidR="0097266D" w:rsidRPr="003D5A4B" w:rsidRDefault="0097266D" w:rsidP="0097266D"/>
    <w:tbl>
      <w:tblPr>
        <w:tblW w:w="14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9"/>
      </w:tblGrid>
      <w:tr w:rsidR="0097266D" w:rsidRPr="003D5A4B" w14:paraId="02B8657D" w14:textId="77777777" w:rsidTr="007A0A09">
        <w:trPr>
          <w:trHeight w:val="305"/>
        </w:trPr>
        <w:tc>
          <w:tcPr>
            <w:tcW w:w="14469" w:type="dxa"/>
            <w:shd w:val="pct12" w:color="auto" w:fill="auto"/>
          </w:tcPr>
          <w:p w14:paraId="02B206B8" w14:textId="77777777" w:rsidR="0097266D" w:rsidRPr="003D5A4B" w:rsidRDefault="0097266D" w:rsidP="007F4D08">
            <w:pPr>
              <w:rPr>
                <w:sz w:val="18"/>
                <w:szCs w:val="18"/>
              </w:rPr>
            </w:pPr>
            <w:r w:rsidRPr="003D5A4B">
              <w:rPr>
                <w:b/>
                <w:sz w:val="18"/>
                <w:szCs w:val="18"/>
              </w:rPr>
              <w:t xml:space="preserve">This project will contribute to the following Sustainable Development Goal (s):  </w:t>
            </w:r>
            <w:r w:rsidRPr="003D5A4B">
              <w:rPr>
                <w:i/>
                <w:sz w:val="18"/>
                <w:szCs w:val="18"/>
              </w:rPr>
              <w:t>SDG 1, 2, 3, 5, 6, 9, 11, 13, 14 and 15</w:t>
            </w:r>
          </w:p>
        </w:tc>
      </w:tr>
      <w:tr w:rsidR="0097266D" w:rsidRPr="003D5A4B" w14:paraId="3F409BE7" w14:textId="77777777" w:rsidTr="007A0A09">
        <w:trPr>
          <w:trHeight w:val="287"/>
        </w:trPr>
        <w:tc>
          <w:tcPr>
            <w:tcW w:w="14469" w:type="dxa"/>
            <w:shd w:val="pct12" w:color="auto" w:fill="auto"/>
          </w:tcPr>
          <w:p w14:paraId="626A0BE3" w14:textId="77777777" w:rsidR="001C00E8" w:rsidRPr="003D5A4B" w:rsidRDefault="0097266D" w:rsidP="001C00E8">
            <w:pPr>
              <w:rPr>
                <w:rFonts w:cs="Calibri"/>
                <w:sz w:val="18"/>
              </w:rPr>
            </w:pPr>
            <w:r w:rsidRPr="003D5A4B">
              <w:rPr>
                <w:b/>
                <w:bCs/>
                <w:sz w:val="18"/>
                <w:szCs w:val="18"/>
              </w:rPr>
              <w:t xml:space="preserve">This project will contribute to the following country outcome (UNDAF/CPD, RPD, GPD):  </w:t>
            </w:r>
            <w:r w:rsidR="001C00E8" w:rsidRPr="003D5A4B">
              <w:rPr>
                <w:rFonts w:asciiTheme="minorHAnsi" w:hAnsiTheme="minorHAnsi" w:cstheme="minorBidi"/>
                <w:b/>
                <w:bCs/>
                <w:sz w:val="18"/>
                <w:szCs w:val="22"/>
              </w:rPr>
              <w:t>Outcome UNDAP 4)</w:t>
            </w:r>
            <w:r w:rsidR="001C00E8" w:rsidRPr="003D5A4B">
              <w:rPr>
                <w:rFonts w:asciiTheme="minorHAnsi" w:hAnsiTheme="minorHAnsi" w:cstheme="minorBidi"/>
                <w:sz w:val="18"/>
                <w:szCs w:val="22"/>
              </w:rPr>
              <w:t xml:space="preserve"> Public institutions, civil society organizations, and the private sector promote the preservation and development of biodiversity, and the prevention and management of disaster risks (from </w:t>
            </w:r>
            <w:r w:rsidR="001C00E8" w:rsidRPr="003D5A4B">
              <w:rPr>
                <w:sz w:val="18"/>
                <w:szCs w:val="22"/>
              </w:rPr>
              <w:t xml:space="preserve">UNDAF, 2016-2020). </w:t>
            </w:r>
          </w:p>
          <w:p w14:paraId="771A1911" w14:textId="3111AF9E" w:rsidR="001C00E8" w:rsidRPr="003D5A4B" w:rsidRDefault="001C00E8" w:rsidP="007F4D08">
            <w:pPr>
              <w:rPr>
                <w:b/>
                <w:bCs/>
                <w:sz w:val="18"/>
                <w:szCs w:val="18"/>
              </w:rPr>
            </w:pPr>
            <w:r w:rsidRPr="003D5A4B">
              <w:rPr>
                <w:rFonts w:asciiTheme="minorHAnsi" w:hAnsiTheme="minorHAnsi" w:cstheme="minorBidi"/>
                <w:b/>
                <w:bCs/>
                <w:sz w:val="18"/>
                <w:szCs w:val="22"/>
              </w:rPr>
              <w:t>&gt; Linkages to UNDP's Strategic Plans</w:t>
            </w:r>
            <w:r w:rsidRPr="003D5A4B">
              <w:rPr>
                <w:rFonts w:asciiTheme="minorHAnsi" w:hAnsiTheme="minorHAnsi" w:cstheme="minorBidi"/>
                <w:sz w:val="18"/>
                <w:szCs w:val="22"/>
              </w:rPr>
              <w:t>, the outgoing one (2018-2021) and the one under development (2022-2025), with a core focus on ‘Building resilience’: strengthening the capacity of countries, institutions and people to prevent, mitigate and respond to diverse risks including crisis, conflict, natural disasters, climate and social and economic shocks.</w:t>
            </w:r>
          </w:p>
        </w:tc>
      </w:tr>
    </w:tbl>
    <w:p w14:paraId="5BC62D17" w14:textId="5CBCA6C4" w:rsidR="008259ED" w:rsidRPr="003D5A4B" w:rsidRDefault="008259ED">
      <w:pPr>
        <w:rPr>
          <w:sz w:val="4"/>
          <w:szCs w:val="4"/>
        </w:rPr>
      </w:pP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977"/>
        <w:gridCol w:w="3260"/>
        <w:gridCol w:w="3260"/>
        <w:gridCol w:w="3124"/>
      </w:tblGrid>
      <w:tr w:rsidR="0097266D" w:rsidRPr="003D5A4B" w14:paraId="6F743197" w14:textId="77777777" w:rsidTr="008259ED">
        <w:trPr>
          <w:trHeight w:val="544"/>
          <w:tblHeader/>
        </w:trPr>
        <w:tc>
          <w:tcPr>
            <w:tcW w:w="1838" w:type="dxa"/>
            <w:shd w:val="pct12" w:color="auto" w:fill="auto"/>
          </w:tcPr>
          <w:p w14:paraId="2CA9D37F" w14:textId="34C7459B" w:rsidR="0097266D" w:rsidRPr="003D5A4B" w:rsidRDefault="0097266D" w:rsidP="007F4D08">
            <w:pPr>
              <w:jc w:val="center"/>
              <w:rPr>
                <w:rFonts w:asciiTheme="minorHAnsi" w:hAnsiTheme="minorHAnsi" w:cstheme="minorHAnsi"/>
                <w:b/>
                <w:bCs/>
                <w:sz w:val="18"/>
                <w:szCs w:val="18"/>
              </w:rPr>
            </w:pPr>
            <w:bookmarkStart w:id="267" w:name="_Hlk58511618"/>
          </w:p>
        </w:tc>
        <w:tc>
          <w:tcPr>
            <w:tcW w:w="2977" w:type="dxa"/>
            <w:shd w:val="pct12" w:color="auto" w:fill="auto"/>
          </w:tcPr>
          <w:p w14:paraId="0E5F269C" w14:textId="1C5E74FD" w:rsidR="0097266D" w:rsidRPr="003D5A4B" w:rsidRDefault="0097266D" w:rsidP="0035470C">
            <w:pPr>
              <w:jc w:val="center"/>
              <w:rPr>
                <w:rFonts w:asciiTheme="minorHAnsi" w:hAnsiTheme="minorHAnsi" w:cstheme="minorHAnsi"/>
                <w:b/>
                <w:bCs/>
                <w:sz w:val="18"/>
                <w:szCs w:val="18"/>
              </w:rPr>
            </w:pPr>
            <w:r w:rsidRPr="003D5A4B">
              <w:rPr>
                <w:rFonts w:asciiTheme="minorHAnsi" w:hAnsiTheme="minorHAnsi" w:cstheme="minorHAnsi"/>
                <w:b/>
                <w:bCs/>
                <w:sz w:val="18"/>
                <w:szCs w:val="18"/>
              </w:rPr>
              <w:t>Objective and Outcome Indicators</w:t>
            </w:r>
          </w:p>
        </w:tc>
        <w:tc>
          <w:tcPr>
            <w:tcW w:w="3260" w:type="dxa"/>
            <w:shd w:val="pct12" w:color="auto" w:fill="auto"/>
          </w:tcPr>
          <w:p w14:paraId="35F6A5D0" w14:textId="7E339CD7" w:rsidR="0097266D" w:rsidRPr="003D5A4B" w:rsidRDefault="0097266D" w:rsidP="00BF72F3">
            <w:pPr>
              <w:jc w:val="center"/>
              <w:rPr>
                <w:rFonts w:asciiTheme="minorHAnsi" w:hAnsiTheme="minorHAnsi" w:cstheme="minorHAnsi"/>
                <w:b/>
                <w:bCs/>
                <w:sz w:val="18"/>
                <w:szCs w:val="18"/>
              </w:rPr>
            </w:pPr>
            <w:r w:rsidRPr="003D5A4B">
              <w:rPr>
                <w:rFonts w:asciiTheme="minorHAnsi" w:hAnsiTheme="minorHAnsi" w:cstheme="minorHAnsi"/>
                <w:b/>
                <w:bCs/>
                <w:sz w:val="18"/>
                <w:szCs w:val="18"/>
              </w:rPr>
              <w:t>Baseline</w:t>
            </w:r>
          </w:p>
        </w:tc>
        <w:tc>
          <w:tcPr>
            <w:tcW w:w="3260" w:type="dxa"/>
            <w:shd w:val="pct12" w:color="auto" w:fill="auto"/>
          </w:tcPr>
          <w:p w14:paraId="10798B53" w14:textId="420F447C" w:rsidR="0097266D" w:rsidRPr="003D5A4B" w:rsidRDefault="0097266D" w:rsidP="00BF72F3">
            <w:pPr>
              <w:jc w:val="center"/>
              <w:rPr>
                <w:rFonts w:asciiTheme="minorHAnsi" w:hAnsiTheme="minorHAnsi" w:cstheme="minorHAnsi"/>
                <w:b/>
                <w:bCs/>
                <w:sz w:val="18"/>
                <w:szCs w:val="18"/>
              </w:rPr>
            </w:pPr>
            <w:r w:rsidRPr="003D5A4B">
              <w:rPr>
                <w:rFonts w:asciiTheme="minorHAnsi" w:hAnsiTheme="minorHAnsi" w:cstheme="minorHAnsi"/>
                <w:b/>
                <w:bCs/>
                <w:sz w:val="18"/>
                <w:szCs w:val="18"/>
              </w:rPr>
              <w:t>Mid-term Target</w:t>
            </w:r>
          </w:p>
        </w:tc>
        <w:tc>
          <w:tcPr>
            <w:tcW w:w="3124" w:type="dxa"/>
            <w:shd w:val="pct12" w:color="auto" w:fill="auto"/>
          </w:tcPr>
          <w:p w14:paraId="0CF35E45" w14:textId="7C806E44" w:rsidR="0097266D" w:rsidRPr="003D5A4B" w:rsidRDefault="0097266D" w:rsidP="00BF72F3">
            <w:pPr>
              <w:jc w:val="center"/>
              <w:rPr>
                <w:rFonts w:asciiTheme="minorHAnsi" w:hAnsiTheme="minorHAnsi" w:cstheme="minorHAnsi"/>
                <w:b/>
                <w:bCs/>
                <w:sz w:val="18"/>
                <w:szCs w:val="18"/>
              </w:rPr>
            </w:pPr>
            <w:r w:rsidRPr="003D5A4B">
              <w:rPr>
                <w:rFonts w:asciiTheme="minorHAnsi" w:hAnsiTheme="minorHAnsi" w:cstheme="minorHAnsi"/>
                <w:b/>
                <w:bCs/>
                <w:sz w:val="18"/>
                <w:szCs w:val="18"/>
              </w:rPr>
              <w:t>End of Project Target</w:t>
            </w:r>
          </w:p>
        </w:tc>
      </w:tr>
      <w:tr w:rsidR="0097266D" w:rsidRPr="003D5A4B" w14:paraId="3A5E1583" w14:textId="77777777" w:rsidTr="008259ED">
        <w:trPr>
          <w:trHeight w:val="665"/>
        </w:trPr>
        <w:tc>
          <w:tcPr>
            <w:tcW w:w="1838" w:type="dxa"/>
            <w:vMerge w:val="restart"/>
            <w:shd w:val="clear" w:color="auto" w:fill="F2F2F2" w:themeFill="background1" w:themeFillShade="F2"/>
          </w:tcPr>
          <w:p w14:paraId="579F545B" w14:textId="77777777" w:rsidR="0097266D" w:rsidRPr="003D5A4B" w:rsidRDefault="0097266D" w:rsidP="007F4D08">
            <w:pPr>
              <w:jc w:val="left"/>
              <w:rPr>
                <w:rFonts w:asciiTheme="minorHAnsi" w:hAnsiTheme="minorHAnsi" w:cstheme="minorHAnsi"/>
                <w:b/>
                <w:bCs/>
                <w:sz w:val="18"/>
                <w:szCs w:val="18"/>
                <w:u w:val="single"/>
              </w:rPr>
            </w:pPr>
            <w:r w:rsidRPr="003D5A4B">
              <w:rPr>
                <w:rFonts w:asciiTheme="minorHAnsi" w:hAnsiTheme="minorHAnsi" w:cstheme="minorHAnsi"/>
                <w:b/>
                <w:bCs/>
                <w:sz w:val="18"/>
                <w:szCs w:val="18"/>
                <w:u w:val="single"/>
              </w:rPr>
              <w:t>Project Objective:</w:t>
            </w:r>
          </w:p>
          <w:p w14:paraId="1674137C" w14:textId="77777777" w:rsidR="0097266D" w:rsidRPr="003D5A4B" w:rsidRDefault="0097266D" w:rsidP="007F4D08">
            <w:pPr>
              <w:jc w:val="left"/>
              <w:rPr>
                <w:rFonts w:asciiTheme="minorHAnsi" w:hAnsiTheme="minorHAnsi" w:cstheme="minorHAnsi"/>
                <w:b/>
                <w:bCs/>
                <w:sz w:val="18"/>
                <w:szCs w:val="18"/>
              </w:rPr>
            </w:pPr>
          </w:p>
          <w:p w14:paraId="7E1C2926" w14:textId="27F9830E" w:rsidR="0097266D" w:rsidRPr="003D5A4B" w:rsidRDefault="0097266D" w:rsidP="007F4D08">
            <w:pPr>
              <w:jc w:val="left"/>
              <w:rPr>
                <w:rFonts w:asciiTheme="minorHAnsi" w:hAnsiTheme="minorHAnsi" w:cstheme="minorHAnsi"/>
                <w:b/>
                <w:bCs/>
                <w:i/>
                <w:sz w:val="18"/>
                <w:szCs w:val="18"/>
              </w:rPr>
            </w:pPr>
            <w:r w:rsidRPr="003D5A4B">
              <w:rPr>
                <w:rFonts w:asciiTheme="minorHAnsi" w:hAnsiTheme="minorHAnsi" w:cstheme="minorHAnsi"/>
                <w:b/>
                <w:bCs/>
                <w:sz w:val="18"/>
                <w:szCs w:val="18"/>
              </w:rPr>
              <w:t xml:space="preserve">To strengthen the climate monitoring capabilities, early warning systems and information for responding to climate shocks and planning adaptation to climate change in </w:t>
            </w:r>
            <w:r w:rsidR="00C41A43" w:rsidRPr="003D5A4B">
              <w:rPr>
                <w:rFonts w:asciiTheme="minorHAnsi" w:hAnsiTheme="minorHAnsi" w:cstheme="minorHAnsi"/>
                <w:b/>
                <w:bCs/>
                <w:sz w:val="18"/>
                <w:szCs w:val="18"/>
              </w:rPr>
              <w:t>Guinea-Bissau</w:t>
            </w:r>
            <w:r w:rsidRPr="003D5A4B">
              <w:rPr>
                <w:rFonts w:asciiTheme="minorHAnsi" w:hAnsiTheme="minorHAnsi" w:cstheme="minorHAnsi"/>
                <w:b/>
                <w:bCs/>
                <w:sz w:val="18"/>
                <w:szCs w:val="18"/>
              </w:rPr>
              <w:t>.</w:t>
            </w:r>
          </w:p>
          <w:p w14:paraId="1963A459" w14:textId="77777777" w:rsidR="0097266D" w:rsidRPr="003D5A4B" w:rsidRDefault="0097266D" w:rsidP="007F4D08">
            <w:pPr>
              <w:jc w:val="left"/>
              <w:rPr>
                <w:rFonts w:asciiTheme="minorHAnsi" w:hAnsiTheme="minorHAnsi" w:cstheme="minorHAnsi"/>
                <w:b/>
                <w:bCs/>
                <w:i/>
                <w:sz w:val="18"/>
                <w:szCs w:val="18"/>
              </w:rPr>
            </w:pPr>
          </w:p>
        </w:tc>
        <w:tc>
          <w:tcPr>
            <w:tcW w:w="2977" w:type="dxa"/>
          </w:tcPr>
          <w:p w14:paraId="2CF917DB" w14:textId="6FF8C2C9"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
                <w:bCs/>
                <w:i/>
                <w:iCs/>
                <w:sz w:val="18"/>
                <w:szCs w:val="18"/>
                <w:u w:val="single"/>
              </w:rPr>
              <w:t>Mandatory</w:t>
            </w:r>
            <w:r w:rsidRPr="003D5A4B">
              <w:rPr>
                <w:rFonts w:asciiTheme="minorHAnsi" w:hAnsiTheme="minorHAnsi" w:cstheme="minorHAnsi"/>
                <w:bCs/>
                <w:i/>
                <w:iCs/>
                <w:sz w:val="18"/>
                <w:szCs w:val="18"/>
                <w:u w:val="single"/>
              </w:rPr>
              <w:t xml:space="preserve"> Indicator 1:</w:t>
            </w:r>
            <w:r w:rsidRPr="003D5A4B">
              <w:rPr>
                <w:rFonts w:asciiTheme="minorHAnsi" w:hAnsiTheme="minorHAnsi" w:cstheme="minorHAnsi"/>
                <w:bCs/>
                <w:i/>
                <w:iCs/>
                <w:sz w:val="18"/>
                <w:szCs w:val="18"/>
              </w:rPr>
              <w:t xml:space="preserve">  # direct project beneficiaries disaggregated by gender (individual people)</w:t>
            </w:r>
          </w:p>
        </w:tc>
        <w:tc>
          <w:tcPr>
            <w:tcW w:w="3260" w:type="dxa"/>
          </w:tcPr>
          <w:p w14:paraId="6B14EC9F"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234 people:</w:t>
            </w:r>
          </w:p>
          <w:p w14:paraId="1CC67538"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109 women</w:t>
            </w:r>
          </w:p>
          <w:p w14:paraId="048B96BA"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125 men</w:t>
            </w:r>
          </w:p>
          <w:p w14:paraId="7A220594" w14:textId="77777777" w:rsidR="0097266D" w:rsidRPr="003D5A4B" w:rsidRDefault="0097266D" w:rsidP="007F4D08">
            <w:pPr>
              <w:jc w:val="left"/>
              <w:rPr>
                <w:rFonts w:asciiTheme="minorHAnsi" w:hAnsiTheme="minorHAnsi" w:cstheme="minorHAnsi"/>
                <w:bCs/>
                <w:i/>
                <w:iCs/>
                <w:sz w:val="18"/>
                <w:szCs w:val="18"/>
              </w:rPr>
            </w:pPr>
          </w:p>
          <w:p w14:paraId="063CFED2"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those directly consulted by the project during the PPG)</w:t>
            </w:r>
          </w:p>
        </w:tc>
        <w:tc>
          <w:tcPr>
            <w:tcW w:w="3260" w:type="dxa"/>
          </w:tcPr>
          <w:p w14:paraId="6D088219"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Approx. 50,000</w:t>
            </w:r>
          </w:p>
          <w:p w14:paraId="7A73E1AE"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26,000 women (based on the current demographic sex ratio)</w:t>
            </w:r>
          </w:p>
          <w:p w14:paraId="4AA5BFEE"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24,000 men</w:t>
            </w:r>
          </w:p>
          <w:p w14:paraId="53C0E0B5" w14:textId="77777777" w:rsidR="0097266D" w:rsidRPr="003D5A4B" w:rsidRDefault="0097266D" w:rsidP="007F4D08">
            <w:pPr>
              <w:jc w:val="left"/>
              <w:rPr>
                <w:rFonts w:asciiTheme="minorHAnsi" w:hAnsiTheme="minorHAnsi" w:cstheme="minorHAnsi"/>
                <w:bCs/>
                <w:i/>
                <w:iCs/>
                <w:sz w:val="18"/>
                <w:szCs w:val="18"/>
              </w:rPr>
            </w:pPr>
          </w:p>
          <w:p w14:paraId="29795207" w14:textId="1A3795CE"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half of the estimated number of potential clients for improved weather and climate monitoring information in specific applications)</w:t>
            </w:r>
          </w:p>
        </w:tc>
        <w:tc>
          <w:tcPr>
            <w:tcW w:w="3124" w:type="dxa"/>
          </w:tcPr>
          <w:p w14:paraId="2E4C9AF4"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Approx. 100,000 people</w:t>
            </w:r>
          </w:p>
          <w:p w14:paraId="4BE15643"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52,000 women (based on the current demographic sex ratio)</w:t>
            </w:r>
          </w:p>
          <w:p w14:paraId="1EB71718"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48,000 men</w:t>
            </w:r>
          </w:p>
          <w:p w14:paraId="70FDA385" w14:textId="77777777" w:rsidR="0097266D" w:rsidRPr="003D5A4B" w:rsidRDefault="0097266D" w:rsidP="007F4D08">
            <w:pPr>
              <w:jc w:val="left"/>
              <w:rPr>
                <w:rFonts w:asciiTheme="minorHAnsi" w:hAnsiTheme="minorHAnsi" w:cstheme="minorHAnsi"/>
                <w:bCs/>
                <w:i/>
                <w:iCs/>
                <w:sz w:val="18"/>
                <w:szCs w:val="18"/>
              </w:rPr>
            </w:pPr>
          </w:p>
          <w:p w14:paraId="4D77212C"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the estimated number of potential clients for improved weather and climate monitoring information in specific applications)</w:t>
            </w:r>
          </w:p>
          <w:p w14:paraId="6E407890" w14:textId="77777777" w:rsidR="0097266D" w:rsidRPr="003D5A4B" w:rsidRDefault="0097266D" w:rsidP="007F4D08">
            <w:pPr>
              <w:jc w:val="left"/>
              <w:rPr>
                <w:rFonts w:asciiTheme="minorHAnsi" w:hAnsiTheme="minorHAnsi" w:cstheme="minorHAnsi"/>
                <w:bCs/>
                <w:i/>
                <w:iCs/>
                <w:sz w:val="18"/>
                <w:szCs w:val="18"/>
              </w:rPr>
            </w:pPr>
          </w:p>
        </w:tc>
      </w:tr>
      <w:tr w:rsidR="0097266D" w:rsidRPr="003D5A4B" w14:paraId="4928E84A" w14:textId="77777777" w:rsidTr="008259ED">
        <w:trPr>
          <w:trHeight w:val="692"/>
        </w:trPr>
        <w:tc>
          <w:tcPr>
            <w:tcW w:w="1838" w:type="dxa"/>
            <w:vMerge/>
            <w:shd w:val="clear" w:color="auto" w:fill="F2F2F2" w:themeFill="background1" w:themeFillShade="F2"/>
          </w:tcPr>
          <w:p w14:paraId="466C1D54"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3CADF815"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
                <w:bCs/>
                <w:i/>
                <w:iCs/>
                <w:sz w:val="18"/>
                <w:szCs w:val="18"/>
                <w:u w:val="single"/>
              </w:rPr>
              <w:t>Mandatory</w:t>
            </w:r>
            <w:r w:rsidRPr="003D5A4B">
              <w:rPr>
                <w:rFonts w:asciiTheme="minorHAnsi" w:hAnsiTheme="minorHAnsi" w:cstheme="minorHAnsi"/>
                <w:bCs/>
                <w:i/>
                <w:iCs/>
                <w:sz w:val="18"/>
                <w:szCs w:val="18"/>
                <w:u w:val="single"/>
              </w:rPr>
              <w:t xml:space="preserve"> Indicator 2</w:t>
            </w:r>
            <w:r w:rsidRPr="003D5A4B">
              <w:rPr>
                <w:rFonts w:asciiTheme="minorHAnsi" w:hAnsiTheme="minorHAnsi" w:cstheme="minorHAnsi"/>
                <w:bCs/>
                <w:i/>
                <w:iCs/>
                <w:sz w:val="18"/>
                <w:szCs w:val="18"/>
              </w:rPr>
              <w:t>: # indirect project beneficiaries disaggregated by gender (individual people)</w:t>
            </w:r>
          </w:p>
          <w:p w14:paraId="79130BED" w14:textId="77777777" w:rsidR="0097266D" w:rsidRPr="003D5A4B" w:rsidRDefault="0097266D" w:rsidP="007F4D08">
            <w:pPr>
              <w:jc w:val="left"/>
              <w:rPr>
                <w:rFonts w:asciiTheme="minorHAnsi" w:hAnsiTheme="minorHAnsi" w:cstheme="minorHAnsi"/>
                <w:bCs/>
                <w:i/>
                <w:iCs/>
                <w:sz w:val="18"/>
                <w:szCs w:val="18"/>
                <w:u w:val="single"/>
              </w:rPr>
            </w:pPr>
          </w:p>
        </w:tc>
        <w:tc>
          <w:tcPr>
            <w:tcW w:w="3260" w:type="dxa"/>
          </w:tcPr>
          <w:p w14:paraId="6ABD7C2E"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4,260 people:</w:t>
            </w:r>
          </w:p>
          <w:p w14:paraId="0251DEEF"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3,190 women</w:t>
            </w:r>
          </w:p>
          <w:p w14:paraId="19E231B8"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 xml:space="preserve">1,070 men </w:t>
            </w:r>
          </w:p>
          <w:p w14:paraId="159A30D9" w14:textId="77777777" w:rsidR="0097266D" w:rsidRPr="003D5A4B" w:rsidRDefault="0097266D" w:rsidP="007F4D08">
            <w:pPr>
              <w:jc w:val="left"/>
              <w:rPr>
                <w:rFonts w:asciiTheme="minorHAnsi" w:hAnsiTheme="minorHAnsi" w:cstheme="minorHAnsi"/>
                <w:bCs/>
                <w:i/>
                <w:iCs/>
                <w:sz w:val="18"/>
                <w:szCs w:val="18"/>
              </w:rPr>
            </w:pPr>
          </w:p>
          <w:p w14:paraId="5750A682"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those indirectly consulted by the project during the PPG)</w:t>
            </w:r>
          </w:p>
        </w:tc>
        <w:tc>
          <w:tcPr>
            <w:tcW w:w="3260" w:type="dxa"/>
          </w:tcPr>
          <w:p w14:paraId="4C10B379"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At least 700,000 people:</w:t>
            </w:r>
          </w:p>
          <w:p w14:paraId="37C21887"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364,000 women (or 52%, based on the current demographic sex ratio)</w:t>
            </w:r>
          </w:p>
          <w:p w14:paraId="2C33B847"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 xml:space="preserve">336,000 men </w:t>
            </w:r>
          </w:p>
          <w:p w14:paraId="57314F56" w14:textId="77777777" w:rsidR="0097266D" w:rsidRPr="003D5A4B" w:rsidRDefault="0097266D" w:rsidP="007F4D08">
            <w:pPr>
              <w:jc w:val="left"/>
              <w:rPr>
                <w:rFonts w:asciiTheme="minorHAnsi" w:hAnsiTheme="minorHAnsi" w:cstheme="minorHAnsi"/>
                <w:bCs/>
                <w:i/>
                <w:iCs/>
                <w:sz w:val="18"/>
                <w:szCs w:val="18"/>
              </w:rPr>
            </w:pPr>
          </w:p>
          <w:p w14:paraId="19BD8464"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those with access to climate information being broadcasted through radios by Phase II)</w:t>
            </w:r>
          </w:p>
          <w:p w14:paraId="168CA442" w14:textId="77777777" w:rsidR="0097266D" w:rsidRPr="003D5A4B" w:rsidRDefault="0097266D" w:rsidP="007F4D08">
            <w:pPr>
              <w:jc w:val="left"/>
              <w:rPr>
                <w:rFonts w:asciiTheme="minorHAnsi" w:hAnsiTheme="minorHAnsi" w:cstheme="minorHAnsi"/>
                <w:bCs/>
                <w:i/>
                <w:iCs/>
                <w:sz w:val="18"/>
                <w:szCs w:val="18"/>
              </w:rPr>
            </w:pPr>
          </w:p>
        </w:tc>
        <w:tc>
          <w:tcPr>
            <w:tcW w:w="3124" w:type="dxa"/>
          </w:tcPr>
          <w:p w14:paraId="2C8626BC"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TOTAL: 1,63 million indirect beneficiaries (or 89% of the population)</w:t>
            </w:r>
          </w:p>
          <w:p w14:paraId="3188BAF6"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0.85 million women (or 52%, based on the current demographic sex ratio)</w:t>
            </w:r>
          </w:p>
          <w:p w14:paraId="65793FD7"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0.78 million men</w:t>
            </w:r>
          </w:p>
          <w:p w14:paraId="7792F817" w14:textId="77777777" w:rsidR="0097266D" w:rsidRPr="003D5A4B" w:rsidRDefault="0097266D" w:rsidP="007F4D08">
            <w:pPr>
              <w:jc w:val="left"/>
              <w:rPr>
                <w:rFonts w:asciiTheme="minorHAnsi" w:hAnsiTheme="minorHAnsi" w:cstheme="minorHAnsi"/>
                <w:bCs/>
                <w:i/>
                <w:iCs/>
                <w:sz w:val="18"/>
                <w:szCs w:val="18"/>
              </w:rPr>
            </w:pPr>
          </w:p>
          <w:p w14:paraId="5C447427"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those with access to community and private radios</w:t>
            </w:r>
            <w:r w:rsidRPr="003D5A4B">
              <w:rPr>
                <w:rStyle w:val="FootnoteReference"/>
                <w:rFonts w:asciiTheme="minorHAnsi" w:hAnsiTheme="minorHAnsi" w:cstheme="minorHAnsi"/>
                <w:bCs/>
                <w:i/>
                <w:iCs/>
              </w:rPr>
              <w:footnoteReference w:id="41"/>
            </w:r>
            <w:r w:rsidRPr="003D5A4B">
              <w:rPr>
                <w:rFonts w:asciiTheme="minorHAnsi" w:hAnsiTheme="minorHAnsi" w:cstheme="minorHAnsi"/>
                <w:bCs/>
                <w:i/>
                <w:iCs/>
                <w:sz w:val="18"/>
                <w:szCs w:val="18"/>
              </w:rPr>
              <w:t>)</w:t>
            </w:r>
          </w:p>
        </w:tc>
      </w:tr>
      <w:tr w:rsidR="0097266D" w:rsidRPr="003D5A4B" w14:paraId="7BEC057B" w14:textId="77777777" w:rsidTr="008259ED">
        <w:trPr>
          <w:trHeight w:val="773"/>
        </w:trPr>
        <w:tc>
          <w:tcPr>
            <w:tcW w:w="1838" w:type="dxa"/>
            <w:vMerge/>
            <w:shd w:val="clear" w:color="auto" w:fill="F2F2F2" w:themeFill="background1" w:themeFillShade="F2"/>
          </w:tcPr>
          <w:p w14:paraId="41643CD8"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3D7EFBC4"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
                <w:bCs/>
                <w:i/>
                <w:iCs/>
                <w:sz w:val="18"/>
                <w:szCs w:val="18"/>
                <w:u w:val="single"/>
              </w:rPr>
              <w:t>Mandatory</w:t>
            </w:r>
            <w:r w:rsidRPr="003D5A4B">
              <w:rPr>
                <w:rFonts w:asciiTheme="minorHAnsi" w:hAnsiTheme="minorHAnsi" w:cstheme="minorHAnsi"/>
                <w:bCs/>
                <w:i/>
                <w:iCs/>
                <w:sz w:val="18"/>
                <w:szCs w:val="18"/>
                <w:u w:val="single"/>
              </w:rPr>
              <w:t xml:space="preserve"> GEF Core Indicators 3</w:t>
            </w:r>
            <w:r w:rsidRPr="003D5A4B">
              <w:rPr>
                <w:rFonts w:asciiTheme="minorHAnsi" w:hAnsiTheme="minorHAnsi" w:cstheme="minorHAnsi"/>
                <w:bCs/>
                <w:i/>
                <w:iCs/>
                <w:sz w:val="18"/>
                <w:szCs w:val="18"/>
              </w:rPr>
              <w:t>: Area of landscapes under improved practices (hectares; excluding protected areas)</w:t>
            </w:r>
          </w:p>
        </w:tc>
        <w:tc>
          <w:tcPr>
            <w:tcW w:w="3260" w:type="dxa"/>
          </w:tcPr>
          <w:p w14:paraId="4B8D6B1D"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Approx. 3.0 million hectares (or approx. 80% of the country’s surface)</w:t>
            </w:r>
          </w:p>
          <w:p w14:paraId="0B531A5E" w14:textId="77777777" w:rsidR="0097266D" w:rsidRPr="003D5A4B" w:rsidRDefault="0097266D" w:rsidP="007F4D08">
            <w:pPr>
              <w:jc w:val="left"/>
              <w:rPr>
                <w:rFonts w:asciiTheme="minorHAnsi" w:hAnsiTheme="minorHAnsi" w:cstheme="minorHAnsi"/>
                <w:bCs/>
                <w:i/>
                <w:iCs/>
                <w:sz w:val="18"/>
                <w:szCs w:val="18"/>
              </w:rPr>
            </w:pPr>
          </w:p>
          <w:p w14:paraId="0E275208"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the country’s surface currently covered by minimally accurate meteorological observations based on ASECNA airport based reading as of 2019)</w:t>
            </w:r>
          </w:p>
          <w:p w14:paraId="1582B422" w14:textId="77777777" w:rsidR="0097266D" w:rsidRPr="003D5A4B" w:rsidRDefault="0097266D" w:rsidP="007F4D08">
            <w:pPr>
              <w:jc w:val="left"/>
              <w:rPr>
                <w:rFonts w:asciiTheme="minorHAnsi" w:hAnsiTheme="minorHAnsi" w:cstheme="minorHAnsi"/>
                <w:bCs/>
                <w:i/>
                <w:iCs/>
                <w:sz w:val="18"/>
                <w:szCs w:val="18"/>
              </w:rPr>
            </w:pPr>
          </w:p>
          <w:p w14:paraId="52452ACE" w14:textId="77777777" w:rsidR="0097266D" w:rsidRPr="003D5A4B" w:rsidRDefault="0097266D" w:rsidP="007F4D08">
            <w:pPr>
              <w:jc w:val="left"/>
              <w:rPr>
                <w:rFonts w:asciiTheme="minorHAnsi" w:hAnsiTheme="minorHAnsi" w:cstheme="minorHAnsi"/>
                <w:bCs/>
                <w:i/>
                <w:iCs/>
                <w:sz w:val="18"/>
                <w:szCs w:val="18"/>
              </w:rPr>
            </w:pPr>
            <w:r w:rsidRPr="003D5A4B">
              <w:rPr>
                <w:noProof/>
                <w:lang w:val="de-DE" w:eastAsia="de-DE"/>
              </w:rPr>
              <w:drawing>
                <wp:inline distT="0" distB="0" distL="0" distR="0" wp14:anchorId="1FF16924" wp14:editId="082B305F">
                  <wp:extent cx="1923898" cy="1042217"/>
                  <wp:effectExtent l="0" t="0" r="635"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27102" cy="1043953"/>
                          </a:xfrm>
                          <a:prstGeom prst="rect">
                            <a:avLst/>
                          </a:prstGeom>
                        </pic:spPr>
                      </pic:pic>
                    </a:graphicData>
                  </a:graphic>
                </wp:inline>
              </w:drawing>
            </w:r>
          </w:p>
        </w:tc>
        <w:tc>
          <w:tcPr>
            <w:tcW w:w="3260" w:type="dxa"/>
          </w:tcPr>
          <w:p w14:paraId="4288125A" w14:textId="7777777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 xml:space="preserve">3.6125 million hectares </w:t>
            </w:r>
          </w:p>
          <w:p w14:paraId="7934E7A6" w14:textId="77777777" w:rsidR="0097266D" w:rsidRPr="003D5A4B" w:rsidRDefault="0097266D" w:rsidP="007F4D08">
            <w:pPr>
              <w:jc w:val="left"/>
              <w:rPr>
                <w:rFonts w:asciiTheme="minorHAnsi" w:hAnsiTheme="minorHAnsi" w:cstheme="minorHAnsi"/>
                <w:bCs/>
                <w:i/>
                <w:iCs/>
                <w:sz w:val="18"/>
                <w:szCs w:val="18"/>
              </w:rPr>
            </w:pPr>
          </w:p>
          <w:p w14:paraId="7DA7CD27" w14:textId="6319F7D7" w:rsidR="0097266D" w:rsidRPr="003D5A4B" w:rsidRDefault="0097266D" w:rsidP="007F4D0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 xml:space="preserve">(corresponding to the country’s </w:t>
            </w:r>
            <w:r w:rsidR="007440C8" w:rsidRPr="003D5A4B">
              <w:rPr>
                <w:rFonts w:asciiTheme="minorHAnsi" w:hAnsiTheme="minorHAnsi" w:cstheme="minorHAnsi"/>
                <w:bCs/>
                <w:i/>
                <w:iCs/>
                <w:sz w:val="18"/>
                <w:szCs w:val="18"/>
              </w:rPr>
              <w:t>surface</w:t>
            </w:r>
            <w:r w:rsidRPr="003D5A4B">
              <w:rPr>
                <w:rFonts w:asciiTheme="minorHAnsi" w:hAnsiTheme="minorHAnsi" w:cstheme="minorHAnsi"/>
                <w:bCs/>
                <w:i/>
                <w:iCs/>
                <w:sz w:val="18"/>
                <w:szCs w:val="18"/>
              </w:rPr>
              <w:t>, including a 20% maritime surface)</w:t>
            </w:r>
          </w:p>
        </w:tc>
        <w:tc>
          <w:tcPr>
            <w:tcW w:w="3124" w:type="dxa"/>
          </w:tcPr>
          <w:p w14:paraId="596D7AE9" w14:textId="52D93362" w:rsidR="007440C8" w:rsidRPr="003D5A4B" w:rsidRDefault="007440C8" w:rsidP="007440C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 xml:space="preserve">3.6125 million hectares of land plus the bulk of the EEZ </w:t>
            </w:r>
          </w:p>
          <w:p w14:paraId="58112624" w14:textId="77777777" w:rsidR="007440C8" w:rsidRPr="003D5A4B" w:rsidRDefault="007440C8" w:rsidP="007440C8">
            <w:pPr>
              <w:jc w:val="left"/>
              <w:rPr>
                <w:rFonts w:asciiTheme="minorHAnsi" w:hAnsiTheme="minorHAnsi" w:cstheme="minorHAnsi"/>
                <w:bCs/>
                <w:i/>
                <w:iCs/>
                <w:sz w:val="18"/>
                <w:szCs w:val="18"/>
              </w:rPr>
            </w:pPr>
          </w:p>
          <w:p w14:paraId="0239BBF3" w14:textId="24F129B1" w:rsidR="0097266D" w:rsidRPr="003D5A4B" w:rsidRDefault="007440C8" w:rsidP="007440C8">
            <w:pPr>
              <w:jc w:val="left"/>
              <w:rPr>
                <w:rFonts w:asciiTheme="minorHAnsi" w:hAnsiTheme="minorHAnsi" w:cstheme="minorHAnsi"/>
                <w:bCs/>
                <w:i/>
                <w:iCs/>
                <w:sz w:val="18"/>
                <w:szCs w:val="18"/>
              </w:rPr>
            </w:pPr>
            <w:r w:rsidRPr="003D5A4B">
              <w:rPr>
                <w:rFonts w:asciiTheme="minorHAnsi" w:hAnsiTheme="minorHAnsi" w:cstheme="minorHAnsi"/>
                <w:bCs/>
                <w:i/>
                <w:iCs/>
                <w:sz w:val="18"/>
                <w:szCs w:val="18"/>
              </w:rPr>
              <w:t>(corresponding to the country’s surface and its maritime area)</w:t>
            </w:r>
          </w:p>
        </w:tc>
      </w:tr>
      <w:tr w:rsidR="0097266D" w:rsidRPr="003D5A4B" w14:paraId="7E5B57FF" w14:textId="77777777" w:rsidTr="008259ED">
        <w:trPr>
          <w:trHeight w:val="575"/>
        </w:trPr>
        <w:tc>
          <w:tcPr>
            <w:tcW w:w="1838" w:type="dxa"/>
            <w:shd w:val="clear" w:color="auto" w:fill="E4E3E2" w:themeFill="background2"/>
          </w:tcPr>
          <w:p w14:paraId="289B4655" w14:textId="77777777" w:rsidR="0097266D" w:rsidRPr="003D5A4B" w:rsidRDefault="0097266D" w:rsidP="007F4D08">
            <w:pPr>
              <w:jc w:val="left"/>
              <w:rPr>
                <w:rFonts w:asciiTheme="minorHAnsi" w:hAnsiTheme="minorHAnsi" w:cstheme="minorHAnsi"/>
                <w:b/>
                <w:bCs/>
                <w:i/>
                <w:sz w:val="18"/>
                <w:szCs w:val="18"/>
              </w:rPr>
            </w:pPr>
            <w:r w:rsidRPr="003D5A4B">
              <w:rPr>
                <w:rFonts w:asciiTheme="minorHAnsi" w:hAnsiTheme="minorHAnsi" w:cstheme="minorHAnsi"/>
                <w:b/>
                <w:bCs/>
                <w:sz w:val="18"/>
                <w:szCs w:val="18"/>
              </w:rPr>
              <w:t xml:space="preserve">Project component 1 </w:t>
            </w:r>
          </w:p>
        </w:tc>
        <w:tc>
          <w:tcPr>
            <w:tcW w:w="12621" w:type="dxa"/>
            <w:gridSpan w:val="4"/>
            <w:shd w:val="clear" w:color="auto" w:fill="E4E3E2" w:themeFill="background2"/>
          </w:tcPr>
          <w:p w14:paraId="67E60504" w14:textId="77777777" w:rsidR="0097266D" w:rsidRPr="003D5A4B" w:rsidRDefault="0097266D" w:rsidP="007F4D08">
            <w:pPr>
              <w:jc w:val="left"/>
              <w:rPr>
                <w:rFonts w:asciiTheme="minorHAnsi" w:hAnsiTheme="minorHAnsi" w:cstheme="minorHAnsi"/>
                <w:b/>
                <w:iCs/>
                <w:sz w:val="18"/>
                <w:szCs w:val="18"/>
              </w:rPr>
            </w:pPr>
            <w:r w:rsidRPr="003D5A4B">
              <w:rPr>
                <w:rFonts w:asciiTheme="minorHAnsi" w:hAnsiTheme="minorHAnsi" w:cstheme="minorHAnsi"/>
                <w:b/>
                <w:iCs/>
                <w:sz w:val="18"/>
                <w:szCs w:val="18"/>
              </w:rPr>
              <w:t>Transfer of technologies for climate monitoring infrastructure</w:t>
            </w:r>
          </w:p>
        </w:tc>
      </w:tr>
      <w:tr w:rsidR="0097266D" w:rsidRPr="003D5A4B" w14:paraId="7A5129AA" w14:textId="77777777" w:rsidTr="008259ED">
        <w:trPr>
          <w:trHeight w:val="575"/>
        </w:trPr>
        <w:tc>
          <w:tcPr>
            <w:tcW w:w="1838" w:type="dxa"/>
            <w:vMerge w:val="restart"/>
            <w:shd w:val="clear" w:color="auto" w:fill="F2F2F2" w:themeFill="background1" w:themeFillShade="F2"/>
          </w:tcPr>
          <w:p w14:paraId="22345415" w14:textId="44652FE4"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u w:val="single"/>
              </w:rPr>
              <w:t>Project Outcome</w:t>
            </w:r>
            <w:r w:rsidR="00C63AA8" w:rsidRPr="003D5A4B">
              <w:rPr>
                <w:rFonts w:asciiTheme="minorHAnsi" w:hAnsiTheme="minorHAnsi" w:cstheme="minorHAnsi"/>
                <w:b/>
                <w:bCs/>
                <w:sz w:val="18"/>
                <w:szCs w:val="18"/>
                <w:u w:val="single"/>
              </w:rPr>
              <w:t xml:space="preserve"> </w:t>
            </w:r>
            <w:r w:rsidRPr="003D5A4B">
              <w:rPr>
                <w:rFonts w:asciiTheme="minorHAnsi" w:hAnsiTheme="minorHAnsi" w:cstheme="minorHAnsi"/>
                <w:b/>
                <w:bCs/>
                <w:sz w:val="18"/>
                <w:szCs w:val="18"/>
                <w:u w:val="single"/>
              </w:rPr>
              <w:t>1</w:t>
            </w:r>
            <w:r w:rsidR="00C63AA8" w:rsidRPr="003D5A4B">
              <w:rPr>
                <w:rFonts w:asciiTheme="minorHAnsi" w:hAnsiTheme="minorHAnsi" w:cstheme="minorHAnsi"/>
                <w:b/>
                <w:bCs/>
                <w:sz w:val="18"/>
                <w:szCs w:val="18"/>
                <w:u w:val="single"/>
              </w:rPr>
              <w:t xml:space="preserve">) </w:t>
            </w:r>
            <w:r w:rsidRPr="003D5A4B">
              <w:rPr>
                <w:rFonts w:asciiTheme="minorHAnsi" w:hAnsiTheme="minorHAnsi" w:cstheme="minorHAnsi"/>
                <w:b/>
                <w:bCs/>
                <w:sz w:val="18"/>
                <w:szCs w:val="18"/>
              </w:rPr>
              <w:t>Enhanced capacity of national hydro- meteorological (NHMS) and environmental institutions to monitor extreme weather and climate change</w:t>
            </w:r>
          </w:p>
          <w:p w14:paraId="4C8A6E43" w14:textId="77777777" w:rsidR="0097266D" w:rsidRPr="003D5A4B" w:rsidRDefault="0097266D" w:rsidP="007F4D08">
            <w:pPr>
              <w:jc w:val="left"/>
              <w:rPr>
                <w:rFonts w:asciiTheme="minorHAnsi" w:hAnsiTheme="minorHAnsi" w:cstheme="minorHAnsi"/>
                <w:b/>
                <w:bCs/>
                <w:i/>
                <w:sz w:val="18"/>
                <w:szCs w:val="18"/>
              </w:rPr>
            </w:pPr>
          </w:p>
          <w:p w14:paraId="75B4E8DD" w14:textId="77777777" w:rsidR="0097266D" w:rsidRPr="003D5A4B" w:rsidRDefault="0097266D" w:rsidP="007F4D08">
            <w:pPr>
              <w:jc w:val="left"/>
              <w:rPr>
                <w:rFonts w:asciiTheme="minorHAnsi" w:hAnsiTheme="minorHAnsi" w:cstheme="minorHAnsi"/>
                <w:bCs/>
                <w:i/>
                <w:sz w:val="18"/>
                <w:szCs w:val="18"/>
              </w:rPr>
            </w:pPr>
          </w:p>
        </w:tc>
        <w:tc>
          <w:tcPr>
            <w:tcW w:w="2977" w:type="dxa"/>
            <w:shd w:val="clear" w:color="auto" w:fill="FFFFFF" w:themeFill="background1"/>
          </w:tcPr>
          <w:p w14:paraId="38564F09"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Indicator 4: Number of hydro-meteorological stations upgraded and functioning</w:t>
            </w:r>
          </w:p>
        </w:tc>
        <w:tc>
          <w:tcPr>
            <w:tcW w:w="3260" w:type="dxa"/>
            <w:shd w:val="clear" w:color="auto" w:fill="FFFFFF" w:themeFill="background1"/>
          </w:tcPr>
          <w:p w14:paraId="6222E3B6"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Automatic Acoustic Limnigraphic stations</w:t>
            </w:r>
          </w:p>
          <w:p w14:paraId="6F8695F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Automatic Acoustic Tidal Gauge Stations</w:t>
            </w:r>
          </w:p>
          <w:p w14:paraId="1934A85C"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Automatic Rain gauge Stations</w:t>
            </w:r>
          </w:p>
          <w:p w14:paraId="142B93BD"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Automatic Weather Stations</w:t>
            </w:r>
          </w:p>
          <w:p w14:paraId="66CF639E"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maritime weather stations (AWS430)</w:t>
            </w:r>
          </w:p>
          <w:p w14:paraId="3D2D99D0" w14:textId="7843D32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MetCast observation console (MCC301) in the 0 ports of </w:t>
            </w:r>
            <w:r w:rsidR="00C41A43" w:rsidRPr="003D5A4B">
              <w:rPr>
                <w:rFonts w:asciiTheme="minorHAnsi" w:hAnsiTheme="minorHAnsi" w:cstheme="minorHAnsi"/>
                <w:bCs/>
                <w:i/>
                <w:sz w:val="18"/>
                <w:szCs w:val="18"/>
              </w:rPr>
              <w:t>Guinea-Bissau</w:t>
            </w:r>
          </w:p>
        </w:tc>
        <w:tc>
          <w:tcPr>
            <w:tcW w:w="3260" w:type="dxa"/>
            <w:shd w:val="clear" w:color="auto" w:fill="FFFFFF" w:themeFill="background1"/>
          </w:tcPr>
          <w:p w14:paraId="19728C3E"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6 Automatic Acoustic Limnigraphic stations</w:t>
            </w:r>
          </w:p>
          <w:p w14:paraId="5A7AEB88"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 Automatic Acoustic Tidal Gauge Stations</w:t>
            </w:r>
          </w:p>
          <w:p w14:paraId="38AAA569"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5 Automatic Rain gauge Stations</w:t>
            </w:r>
          </w:p>
          <w:p w14:paraId="0598814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5 Automatic Weather Stations</w:t>
            </w:r>
          </w:p>
          <w:p w14:paraId="46A4CD0C"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 maritime weather stations (AWS430)</w:t>
            </w:r>
          </w:p>
          <w:p w14:paraId="3B5B250B" w14:textId="29087CE6"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MetCast observation console (MCC301) in the 3 ports of </w:t>
            </w:r>
            <w:r w:rsidR="00C41A43" w:rsidRPr="003D5A4B">
              <w:rPr>
                <w:rFonts w:asciiTheme="minorHAnsi" w:hAnsiTheme="minorHAnsi" w:cstheme="minorHAnsi"/>
                <w:bCs/>
                <w:i/>
                <w:sz w:val="18"/>
                <w:szCs w:val="18"/>
              </w:rPr>
              <w:t>Guinea-Bissau</w:t>
            </w:r>
          </w:p>
        </w:tc>
        <w:tc>
          <w:tcPr>
            <w:tcW w:w="3124" w:type="dxa"/>
            <w:shd w:val="clear" w:color="auto" w:fill="FFFFFF" w:themeFill="background1"/>
          </w:tcPr>
          <w:p w14:paraId="32A8EF1D" w14:textId="1E28F5C7" w:rsidR="0097266D" w:rsidRPr="003D5A4B" w:rsidRDefault="001121A9"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At least </w:t>
            </w:r>
            <w:r w:rsidR="0097266D" w:rsidRPr="003D5A4B">
              <w:rPr>
                <w:rFonts w:asciiTheme="minorHAnsi" w:hAnsiTheme="minorHAnsi" w:cstheme="minorHAnsi"/>
                <w:bCs/>
                <w:i/>
                <w:sz w:val="18"/>
                <w:szCs w:val="18"/>
              </w:rPr>
              <w:t>1</w:t>
            </w:r>
            <w:r w:rsidRPr="003D5A4B">
              <w:rPr>
                <w:rFonts w:asciiTheme="minorHAnsi" w:hAnsiTheme="minorHAnsi" w:cstheme="minorHAnsi"/>
                <w:bCs/>
                <w:i/>
                <w:sz w:val="18"/>
                <w:szCs w:val="18"/>
              </w:rPr>
              <w:t>0</w:t>
            </w:r>
            <w:r w:rsidR="0097266D" w:rsidRPr="003D5A4B">
              <w:rPr>
                <w:rFonts w:asciiTheme="minorHAnsi" w:hAnsiTheme="minorHAnsi" w:cstheme="minorHAnsi"/>
                <w:bCs/>
                <w:i/>
                <w:sz w:val="18"/>
                <w:szCs w:val="18"/>
              </w:rPr>
              <w:t xml:space="preserve"> Automatic Acoustic Limnigraphic stations</w:t>
            </w:r>
          </w:p>
          <w:p w14:paraId="15E9F664"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3 Automatic Acoustic Tidal Gauge Stations</w:t>
            </w:r>
          </w:p>
          <w:p w14:paraId="4B9E1F69"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10 Automatic Rain gauge Stations</w:t>
            </w:r>
          </w:p>
          <w:p w14:paraId="0C27EB1F"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10 Automatic Weather Stations</w:t>
            </w:r>
          </w:p>
          <w:p w14:paraId="7273ADE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3 maritime weather stations (AWS430)</w:t>
            </w:r>
          </w:p>
          <w:p w14:paraId="3421ADC4"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MetCast observation console (MCC301) in the 6 ports of </w:t>
            </w:r>
            <w:r w:rsidR="00C41A43" w:rsidRPr="003D5A4B">
              <w:rPr>
                <w:rFonts w:asciiTheme="minorHAnsi" w:hAnsiTheme="minorHAnsi" w:cstheme="minorHAnsi"/>
                <w:bCs/>
                <w:i/>
                <w:sz w:val="18"/>
                <w:szCs w:val="18"/>
              </w:rPr>
              <w:t>Guinea-Bissau</w:t>
            </w:r>
          </w:p>
          <w:p w14:paraId="5AE41046" w14:textId="24783F50" w:rsidR="00C86BA6" w:rsidRPr="003D5A4B" w:rsidRDefault="00C86BA6" w:rsidP="007F4D08">
            <w:pPr>
              <w:jc w:val="left"/>
              <w:rPr>
                <w:rFonts w:asciiTheme="minorHAnsi" w:hAnsiTheme="minorHAnsi" w:cstheme="minorHAnsi"/>
                <w:i/>
              </w:rPr>
            </w:pPr>
          </w:p>
        </w:tc>
      </w:tr>
      <w:tr w:rsidR="0097266D" w:rsidRPr="003D5A4B" w14:paraId="17A5CC52" w14:textId="77777777" w:rsidTr="008259ED">
        <w:trPr>
          <w:trHeight w:val="584"/>
        </w:trPr>
        <w:tc>
          <w:tcPr>
            <w:tcW w:w="1838" w:type="dxa"/>
            <w:vMerge/>
            <w:shd w:val="clear" w:color="auto" w:fill="F2F2F2" w:themeFill="background1" w:themeFillShade="F2"/>
          </w:tcPr>
          <w:p w14:paraId="16B84F9A" w14:textId="77777777" w:rsidR="0097266D" w:rsidRPr="003D5A4B" w:rsidRDefault="0097266D" w:rsidP="007F4D08">
            <w:pPr>
              <w:jc w:val="left"/>
              <w:rPr>
                <w:rFonts w:asciiTheme="minorHAnsi" w:hAnsiTheme="minorHAnsi" w:cstheme="minorHAnsi"/>
                <w:b/>
                <w:bCs/>
                <w:sz w:val="18"/>
                <w:szCs w:val="18"/>
              </w:rPr>
            </w:pPr>
          </w:p>
        </w:tc>
        <w:tc>
          <w:tcPr>
            <w:tcW w:w="2977" w:type="dxa"/>
            <w:shd w:val="clear" w:color="auto" w:fill="FFFFFF" w:themeFill="background1"/>
          </w:tcPr>
          <w:p w14:paraId="37D28FB4" w14:textId="77777777" w:rsidR="0097266D" w:rsidRPr="003D5A4B" w:rsidRDefault="0097266D" w:rsidP="007F4D08">
            <w:pPr>
              <w:jc w:val="left"/>
              <w:rPr>
                <w:rFonts w:asciiTheme="minorHAnsi" w:hAnsiTheme="minorHAnsi" w:cstheme="minorHAnsi"/>
                <w:i/>
              </w:rPr>
            </w:pPr>
            <w:r w:rsidRPr="003D5A4B">
              <w:rPr>
                <w:rFonts w:asciiTheme="minorHAnsi" w:hAnsiTheme="minorHAnsi" w:cstheme="minorHAnsi"/>
                <w:bCs/>
                <w:i/>
                <w:sz w:val="18"/>
                <w:szCs w:val="18"/>
              </w:rPr>
              <w:t>Indicator 5: Number of local observers and maintenance staff trained and participating in Summer and Master courses</w:t>
            </w:r>
          </w:p>
        </w:tc>
        <w:tc>
          <w:tcPr>
            <w:tcW w:w="3260" w:type="dxa"/>
            <w:shd w:val="clear" w:color="auto" w:fill="FFFFFF" w:themeFill="background1"/>
          </w:tcPr>
          <w:p w14:paraId="23DFAE2E"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0 candidates selected for Master courses </w:t>
            </w:r>
          </w:p>
          <w:p w14:paraId="5729E09E"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participants in summer courses</w:t>
            </w:r>
          </w:p>
        </w:tc>
        <w:tc>
          <w:tcPr>
            <w:tcW w:w="3260" w:type="dxa"/>
            <w:shd w:val="clear" w:color="auto" w:fill="FFFFFF" w:themeFill="background1"/>
          </w:tcPr>
          <w:p w14:paraId="7C9AF94B" w14:textId="1ACCC3B8"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Up to 5 candidates selected for Master courses</w:t>
            </w:r>
            <w:r w:rsidR="00182387" w:rsidRPr="00182387">
              <w:rPr>
                <w:rFonts w:asciiTheme="minorHAnsi" w:hAnsiTheme="minorHAnsi" w:cstheme="minorHAnsi"/>
                <w:bCs/>
                <w:i/>
                <w:sz w:val="18"/>
                <w:szCs w:val="18"/>
                <w:highlight w:val="yellow"/>
              </w:rPr>
              <w:t>, broken-down by gender</w:t>
            </w:r>
          </w:p>
          <w:p w14:paraId="605AA1AA" w14:textId="7FBFAE0D"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20 participants in summer courses</w:t>
            </w:r>
            <w:r w:rsidR="00182387" w:rsidRPr="00182387">
              <w:rPr>
                <w:rFonts w:asciiTheme="minorHAnsi" w:hAnsiTheme="minorHAnsi" w:cstheme="minorHAnsi"/>
                <w:bCs/>
                <w:i/>
                <w:sz w:val="18"/>
                <w:szCs w:val="18"/>
                <w:highlight w:val="yellow"/>
              </w:rPr>
              <w:t>, broken-down by gender</w:t>
            </w:r>
          </w:p>
        </w:tc>
        <w:tc>
          <w:tcPr>
            <w:tcW w:w="3124" w:type="dxa"/>
            <w:shd w:val="clear" w:color="auto" w:fill="FFFFFF" w:themeFill="background1"/>
          </w:tcPr>
          <w:p w14:paraId="0FF8D47F" w14:textId="1E0D1C81"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Up to 10 candidates selected for Master courses</w:t>
            </w:r>
            <w:r w:rsidR="00182387" w:rsidRPr="00182387">
              <w:rPr>
                <w:rFonts w:asciiTheme="minorHAnsi" w:hAnsiTheme="minorHAnsi" w:cstheme="minorHAnsi"/>
                <w:bCs/>
                <w:i/>
                <w:sz w:val="18"/>
                <w:szCs w:val="18"/>
                <w:highlight w:val="yellow"/>
              </w:rPr>
              <w:t>, broken-down by gender</w:t>
            </w:r>
          </w:p>
          <w:p w14:paraId="57FCC887" w14:textId="4B6EF249" w:rsidR="0097266D" w:rsidRPr="003D5A4B" w:rsidRDefault="0097266D" w:rsidP="007F4D08">
            <w:pPr>
              <w:jc w:val="left"/>
              <w:rPr>
                <w:rFonts w:asciiTheme="minorHAnsi" w:hAnsiTheme="minorHAnsi" w:cstheme="minorHAnsi"/>
                <w:i/>
              </w:rPr>
            </w:pPr>
            <w:r w:rsidRPr="003D5A4B">
              <w:rPr>
                <w:rFonts w:asciiTheme="minorHAnsi" w:hAnsiTheme="minorHAnsi" w:cstheme="minorHAnsi"/>
                <w:bCs/>
                <w:i/>
                <w:sz w:val="18"/>
                <w:szCs w:val="18"/>
              </w:rPr>
              <w:t>40 participants in summer courses</w:t>
            </w:r>
            <w:r w:rsidR="00182387" w:rsidRPr="00182387">
              <w:rPr>
                <w:rFonts w:asciiTheme="minorHAnsi" w:hAnsiTheme="minorHAnsi" w:cstheme="minorHAnsi"/>
                <w:bCs/>
                <w:i/>
                <w:sz w:val="18"/>
                <w:szCs w:val="18"/>
                <w:highlight w:val="yellow"/>
              </w:rPr>
              <w:t>, broken-down by gender</w:t>
            </w:r>
          </w:p>
        </w:tc>
      </w:tr>
      <w:tr w:rsidR="0097266D" w:rsidRPr="003D5A4B" w14:paraId="3F7DC3CE" w14:textId="77777777" w:rsidTr="008259ED">
        <w:trPr>
          <w:trHeight w:val="584"/>
        </w:trPr>
        <w:tc>
          <w:tcPr>
            <w:tcW w:w="1838" w:type="dxa"/>
            <w:vMerge/>
            <w:shd w:val="clear" w:color="auto" w:fill="F2F2F2" w:themeFill="background1" w:themeFillShade="F2"/>
          </w:tcPr>
          <w:p w14:paraId="4E9C2122" w14:textId="77777777" w:rsidR="0097266D" w:rsidRPr="003D5A4B" w:rsidRDefault="0097266D" w:rsidP="007F4D08">
            <w:pPr>
              <w:jc w:val="left"/>
              <w:rPr>
                <w:rFonts w:asciiTheme="minorHAnsi" w:hAnsiTheme="minorHAnsi" w:cstheme="minorHAnsi"/>
                <w:b/>
                <w:bCs/>
                <w:sz w:val="18"/>
                <w:szCs w:val="18"/>
              </w:rPr>
            </w:pPr>
          </w:p>
        </w:tc>
        <w:tc>
          <w:tcPr>
            <w:tcW w:w="2977" w:type="dxa"/>
            <w:shd w:val="clear" w:color="auto" w:fill="FFFFFF" w:themeFill="background1"/>
          </w:tcPr>
          <w:p w14:paraId="56AFE9C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Indicator 6: % of the equipment installed by the project still functioning at the end of the project</w:t>
            </w:r>
          </w:p>
        </w:tc>
        <w:tc>
          <w:tcPr>
            <w:tcW w:w="3260" w:type="dxa"/>
            <w:shd w:val="clear" w:color="auto" w:fill="FFFFFF" w:themeFill="background1"/>
          </w:tcPr>
          <w:p w14:paraId="35A905C9"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Not applicable</w:t>
            </w:r>
          </w:p>
          <w:p w14:paraId="304FBF38" w14:textId="77777777" w:rsidR="0097266D" w:rsidRPr="003D5A4B" w:rsidRDefault="0097266D" w:rsidP="007F4D08">
            <w:pPr>
              <w:jc w:val="left"/>
              <w:rPr>
                <w:rFonts w:asciiTheme="minorHAnsi" w:hAnsiTheme="minorHAnsi" w:cstheme="minorHAnsi"/>
                <w:bCs/>
                <w:i/>
                <w:sz w:val="18"/>
                <w:szCs w:val="18"/>
              </w:rPr>
            </w:pPr>
          </w:p>
          <w:p w14:paraId="7E67A0F4"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(project not started)</w:t>
            </w:r>
          </w:p>
        </w:tc>
        <w:tc>
          <w:tcPr>
            <w:tcW w:w="3260" w:type="dxa"/>
            <w:shd w:val="clear" w:color="auto" w:fill="FFFFFF" w:themeFill="background1"/>
          </w:tcPr>
          <w:p w14:paraId="6896BA22"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100%</w:t>
            </w:r>
          </w:p>
          <w:p w14:paraId="796F902D" w14:textId="77777777" w:rsidR="0097266D" w:rsidRPr="003D5A4B" w:rsidRDefault="0097266D" w:rsidP="007F4D08">
            <w:pPr>
              <w:jc w:val="left"/>
              <w:rPr>
                <w:rFonts w:asciiTheme="minorHAnsi" w:hAnsiTheme="minorHAnsi" w:cstheme="minorHAnsi"/>
                <w:bCs/>
                <w:i/>
                <w:sz w:val="18"/>
                <w:szCs w:val="18"/>
              </w:rPr>
            </w:pPr>
          </w:p>
          <w:p w14:paraId="47FB08C8"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(by mid-term all equipment is installed and new)</w:t>
            </w:r>
          </w:p>
        </w:tc>
        <w:tc>
          <w:tcPr>
            <w:tcW w:w="3124" w:type="dxa"/>
            <w:shd w:val="clear" w:color="auto" w:fill="FFFFFF" w:themeFill="background1"/>
          </w:tcPr>
          <w:p w14:paraId="048CB302" w14:textId="77777777" w:rsidR="0097266D" w:rsidRPr="003D5A4B" w:rsidRDefault="0097266D" w:rsidP="007F4D08">
            <w:pPr>
              <w:jc w:val="left"/>
              <w:rPr>
                <w:rFonts w:asciiTheme="minorHAnsi" w:hAnsiTheme="minorHAnsi" w:cstheme="minorHAnsi"/>
                <w:i/>
                <w:sz w:val="18"/>
                <w:szCs w:val="18"/>
              </w:rPr>
            </w:pPr>
            <w:r w:rsidRPr="003D5A4B">
              <w:rPr>
                <w:rFonts w:asciiTheme="minorHAnsi" w:hAnsiTheme="minorHAnsi" w:cstheme="minorHAnsi"/>
                <w:i/>
                <w:sz w:val="18"/>
                <w:szCs w:val="18"/>
              </w:rPr>
              <w:t>85%</w:t>
            </w:r>
          </w:p>
          <w:p w14:paraId="24BBF8BE" w14:textId="77777777" w:rsidR="0097266D" w:rsidRPr="003D5A4B" w:rsidRDefault="0097266D" w:rsidP="007F4D08">
            <w:pPr>
              <w:jc w:val="left"/>
              <w:rPr>
                <w:rFonts w:asciiTheme="minorHAnsi" w:hAnsiTheme="minorHAnsi" w:cstheme="minorHAnsi"/>
                <w:i/>
                <w:sz w:val="18"/>
                <w:szCs w:val="18"/>
              </w:rPr>
            </w:pPr>
          </w:p>
          <w:p w14:paraId="33AE6913" w14:textId="77777777" w:rsidR="0097266D" w:rsidRPr="003D5A4B" w:rsidRDefault="0097266D" w:rsidP="007F4D08">
            <w:pPr>
              <w:jc w:val="left"/>
              <w:rPr>
                <w:rFonts w:asciiTheme="minorHAnsi" w:hAnsiTheme="minorHAnsi" w:cstheme="minorHAnsi"/>
                <w:i/>
                <w:sz w:val="18"/>
                <w:szCs w:val="18"/>
              </w:rPr>
            </w:pPr>
            <w:r w:rsidRPr="003D5A4B">
              <w:rPr>
                <w:rFonts w:asciiTheme="minorHAnsi" w:hAnsiTheme="minorHAnsi" w:cstheme="minorHAnsi"/>
                <w:i/>
                <w:sz w:val="18"/>
                <w:szCs w:val="18"/>
              </w:rPr>
              <w:t xml:space="preserve">(with the status quo of difficult maintenance of equipment, it is likely that some equipment may be malfunctioning, but the aim is to do better that other projects, where approx. 50% is already malfunctioning by project end) </w:t>
            </w:r>
          </w:p>
          <w:p w14:paraId="5A426085" w14:textId="1318A63F" w:rsidR="00C86BA6" w:rsidRPr="003D5A4B" w:rsidRDefault="00C86BA6" w:rsidP="007F4D08">
            <w:pPr>
              <w:jc w:val="left"/>
              <w:rPr>
                <w:rFonts w:asciiTheme="minorHAnsi" w:hAnsiTheme="minorHAnsi" w:cstheme="minorHAnsi"/>
                <w:bCs/>
                <w:i/>
                <w:sz w:val="18"/>
                <w:szCs w:val="18"/>
              </w:rPr>
            </w:pPr>
          </w:p>
        </w:tc>
      </w:tr>
      <w:tr w:rsidR="0097266D" w:rsidRPr="003D5A4B" w14:paraId="2531521D" w14:textId="79799941" w:rsidTr="008259ED">
        <w:trPr>
          <w:trHeight w:val="620"/>
        </w:trPr>
        <w:tc>
          <w:tcPr>
            <w:tcW w:w="1838" w:type="dxa"/>
            <w:shd w:val="clear" w:color="auto" w:fill="F2F2F2" w:themeFill="background1" w:themeFillShade="F2"/>
          </w:tcPr>
          <w:p w14:paraId="56CD887B" w14:textId="269533AD"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Outputs to achieve Outcome 1</w:t>
            </w:r>
          </w:p>
        </w:tc>
        <w:tc>
          <w:tcPr>
            <w:tcW w:w="12621" w:type="dxa"/>
            <w:gridSpan w:val="4"/>
            <w:shd w:val="clear" w:color="auto" w:fill="FFFFFF" w:themeFill="background1"/>
          </w:tcPr>
          <w:p w14:paraId="25F9BDF0" w14:textId="7E9FAF4D"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1.1) Installation or rehabilitation (as appropriate) of 15 Automatic Acoustic Limnigraphic stations (with data logger and telemetry)</w:t>
            </w:r>
          </w:p>
          <w:p w14:paraId="78F85F33" w14:textId="6C7F2168"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1.2) Installation or rehabilitation (as appropriate) of 3 Automatic Acoustic Tidal Gauge Stations (with data logger and telemetry)</w:t>
            </w:r>
          </w:p>
          <w:p w14:paraId="6B691E83" w14:textId="1715D759"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1.3) Installation or rehabilitation (as appropriate) of 10 Automatic Rain gauge Stations (with data logger and telemetry)</w:t>
            </w:r>
          </w:p>
          <w:p w14:paraId="3AC47283" w14:textId="7D0E05E1"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1.4) Installation of 10 Automatic Weather Stations (with data logger and telemetry)</w:t>
            </w:r>
          </w:p>
          <w:p w14:paraId="1D69ED39" w14:textId="2C7FCCD7"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 xml:space="preserve">Output 1.5) Procurement and installation of 3 maritime weather stations (AWS430), maritime observation console (MCC401), MetCast observation console (MCC301) in the 6 ports of </w:t>
            </w:r>
            <w:r w:rsidR="00C41A43" w:rsidRPr="003D5A4B">
              <w:rPr>
                <w:rFonts w:asciiTheme="minorHAnsi" w:hAnsiTheme="minorHAnsi" w:cstheme="minorHAnsi"/>
                <w:bCs/>
                <w:iCs/>
                <w:sz w:val="18"/>
                <w:szCs w:val="18"/>
              </w:rPr>
              <w:t>Guinea-Bissau</w:t>
            </w:r>
          </w:p>
          <w:p w14:paraId="03BE7130" w14:textId="237A65E0"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 xml:space="preserve">Output 1.6) Design and installation of data processing facilities, open climate data portal (OCDP), and forecasting system </w:t>
            </w:r>
          </w:p>
          <w:p w14:paraId="3C08EADF" w14:textId="07B74E00"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 xml:space="preserve">Output 1.7) Procurement of weather forecasting services </w:t>
            </w:r>
          </w:p>
          <w:p w14:paraId="3D273BD6" w14:textId="2C889A8B"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 xml:space="preserve">Output 1.8) Development and implementation of a capacity building program to provide the </w:t>
            </w:r>
            <w:r w:rsidR="00C41A43" w:rsidRPr="003D5A4B">
              <w:rPr>
                <w:rFonts w:asciiTheme="minorHAnsi" w:hAnsiTheme="minorHAnsi" w:cstheme="minorHAnsi"/>
                <w:bCs/>
                <w:iCs/>
                <w:sz w:val="18"/>
                <w:szCs w:val="18"/>
              </w:rPr>
              <w:t>Guinea-Bissau</w:t>
            </w:r>
            <w:r w:rsidRPr="003D5A4B">
              <w:rPr>
                <w:rFonts w:asciiTheme="minorHAnsi" w:hAnsiTheme="minorHAnsi" w:cstheme="minorHAnsi"/>
                <w:bCs/>
                <w:iCs/>
                <w:sz w:val="18"/>
                <w:szCs w:val="18"/>
              </w:rPr>
              <w:t xml:space="preserve"> with the required capacity to operate and maintain the observation network and develop services</w:t>
            </w:r>
          </w:p>
          <w:p w14:paraId="6E82B673" w14:textId="1C77088B" w:rsidR="00D552E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1.9) Strengthen</w:t>
            </w:r>
            <w:r w:rsidR="00301FFD" w:rsidRPr="00301FFD">
              <w:rPr>
                <w:rFonts w:asciiTheme="minorHAnsi" w:hAnsiTheme="minorHAnsi" w:cstheme="minorHAnsi"/>
                <w:bCs/>
                <w:iCs/>
                <w:sz w:val="18"/>
                <w:szCs w:val="18"/>
                <w:highlight w:val="yellow"/>
              </w:rPr>
              <w:t>ed</w:t>
            </w:r>
            <w:r w:rsidRPr="003D5A4B">
              <w:rPr>
                <w:rFonts w:asciiTheme="minorHAnsi" w:hAnsiTheme="minorHAnsi" w:cstheme="minorHAnsi"/>
                <w:bCs/>
                <w:iCs/>
                <w:sz w:val="18"/>
                <w:szCs w:val="18"/>
              </w:rPr>
              <w:t xml:space="preserve"> community demand and develop</w:t>
            </w:r>
            <w:r w:rsidR="00301FFD" w:rsidRPr="00301FFD">
              <w:rPr>
                <w:rFonts w:asciiTheme="minorHAnsi" w:hAnsiTheme="minorHAnsi" w:cstheme="minorHAnsi"/>
                <w:bCs/>
                <w:iCs/>
                <w:sz w:val="18"/>
                <w:szCs w:val="18"/>
                <w:highlight w:val="yellow"/>
              </w:rPr>
              <w:t>ment</w:t>
            </w:r>
            <w:r w:rsidRPr="00301FFD">
              <w:rPr>
                <w:rFonts w:asciiTheme="minorHAnsi" w:hAnsiTheme="minorHAnsi" w:cstheme="minorHAnsi"/>
                <w:bCs/>
                <w:iCs/>
                <w:sz w:val="18"/>
                <w:szCs w:val="18"/>
                <w:highlight w:val="yellow"/>
              </w:rPr>
              <w:t xml:space="preserve"> </w:t>
            </w:r>
            <w:r w:rsidR="00301FFD" w:rsidRPr="00301FFD">
              <w:rPr>
                <w:rFonts w:asciiTheme="minorHAnsi" w:hAnsiTheme="minorHAnsi" w:cstheme="minorHAnsi"/>
                <w:bCs/>
                <w:iCs/>
                <w:sz w:val="18"/>
                <w:szCs w:val="18"/>
                <w:highlight w:val="yellow"/>
              </w:rPr>
              <w:t>of</w:t>
            </w:r>
            <w:r w:rsidR="00301FFD">
              <w:rPr>
                <w:rFonts w:asciiTheme="minorHAnsi" w:hAnsiTheme="minorHAnsi" w:cstheme="minorHAnsi"/>
                <w:bCs/>
                <w:iCs/>
                <w:sz w:val="18"/>
                <w:szCs w:val="18"/>
              </w:rPr>
              <w:t xml:space="preserve"> </w:t>
            </w:r>
            <w:r w:rsidRPr="003D5A4B">
              <w:rPr>
                <w:rFonts w:asciiTheme="minorHAnsi" w:hAnsiTheme="minorHAnsi" w:cstheme="minorHAnsi"/>
                <w:bCs/>
                <w:iCs/>
                <w:sz w:val="18"/>
                <w:szCs w:val="18"/>
              </w:rPr>
              <w:t>participative community driven monitoring of Climate Information Services as well as EWS response capacities at local/site level</w:t>
            </w:r>
          </w:p>
          <w:p w14:paraId="252F5DE1" w14:textId="0EA20A80" w:rsidR="00C86BA6" w:rsidRPr="003D5A4B" w:rsidRDefault="00C86BA6" w:rsidP="007F4D08">
            <w:pPr>
              <w:jc w:val="left"/>
              <w:rPr>
                <w:rFonts w:asciiTheme="minorHAnsi" w:hAnsiTheme="minorHAnsi" w:cstheme="minorHAnsi"/>
                <w:bCs/>
                <w:iCs/>
                <w:sz w:val="18"/>
                <w:szCs w:val="18"/>
              </w:rPr>
            </w:pPr>
          </w:p>
        </w:tc>
      </w:tr>
      <w:tr w:rsidR="0097266D" w:rsidRPr="003D5A4B" w14:paraId="42343994" w14:textId="77777777" w:rsidTr="008259ED">
        <w:trPr>
          <w:trHeight w:val="620"/>
        </w:trPr>
        <w:tc>
          <w:tcPr>
            <w:tcW w:w="1838" w:type="dxa"/>
            <w:shd w:val="clear" w:color="auto" w:fill="E4E3E2" w:themeFill="background2"/>
          </w:tcPr>
          <w:p w14:paraId="7027E00C" w14:textId="77777777" w:rsidR="0097266D" w:rsidRPr="003D5A4B" w:rsidRDefault="0097266D" w:rsidP="007F4D08">
            <w:pPr>
              <w:jc w:val="left"/>
              <w:rPr>
                <w:rFonts w:asciiTheme="minorHAnsi" w:hAnsiTheme="minorHAnsi" w:cstheme="minorHAnsi"/>
                <w:b/>
                <w:bCs/>
                <w:i/>
                <w:sz w:val="18"/>
                <w:szCs w:val="18"/>
              </w:rPr>
            </w:pPr>
            <w:r w:rsidRPr="003D5A4B">
              <w:rPr>
                <w:rFonts w:asciiTheme="minorHAnsi" w:hAnsiTheme="minorHAnsi" w:cstheme="minorHAnsi"/>
                <w:b/>
                <w:bCs/>
                <w:sz w:val="18"/>
                <w:szCs w:val="18"/>
              </w:rPr>
              <w:t xml:space="preserve">Project component 2 </w:t>
            </w:r>
          </w:p>
        </w:tc>
        <w:tc>
          <w:tcPr>
            <w:tcW w:w="12621" w:type="dxa"/>
            <w:gridSpan w:val="4"/>
            <w:shd w:val="clear" w:color="auto" w:fill="E4E3E2" w:themeFill="background2"/>
          </w:tcPr>
          <w:p w14:paraId="44CB316F" w14:textId="77777777" w:rsidR="0097266D" w:rsidRPr="003D5A4B" w:rsidRDefault="0097266D" w:rsidP="007F4D08">
            <w:pPr>
              <w:jc w:val="left"/>
              <w:rPr>
                <w:rFonts w:asciiTheme="minorHAnsi" w:hAnsiTheme="minorHAnsi" w:cstheme="minorHAnsi"/>
                <w:b/>
                <w:iCs/>
                <w:sz w:val="18"/>
                <w:szCs w:val="18"/>
              </w:rPr>
            </w:pPr>
            <w:r w:rsidRPr="003D5A4B">
              <w:rPr>
                <w:rFonts w:asciiTheme="minorHAnsi" w:hAnsiTheme="minorHAnsi" w:cstheme="minorHAnsi"/>
                <w:b/>
                <w:iCs/>
                <w:sz w:val="18"/>
                <w:szCs w:val="18"/>
              </w:rPr>
              <w:t>Climate information integrated into priority development plans and early warning systems to support the NAP process</w:t>
            </w:r>
          </w:p>
        </w:tc>
      </w:tr>
      <w:tr w:rsidR="0097266D" w:rsidRPr="003D5A4B" w14:paraId="439E2FC9" w14:textId="77777777" w:rsidTr="008259ED">
        <w:trPr>
          <w:trHeight w:val="413"/>
        </w:trPr>
        <w:tc>
          <w:tcPr>
            <w:tcW w:w="1838" w:type="dxa"/>
            <w:vMerge w:val="restart"/>
            <w:shd w:val="clear" w:color="auto" w:fill="F2F2F2" w:themeFill="background1" w:themeFillShade="F2"/>
          </w:tcPr>
          <w:p w14:paraId="6891BCD4" w14:textId="0C7723BF" w:rsidR="0097266D" w:rsidRPr="003D5A4B" w:rsidRDefault="0097266D" w:rsidP="007F4D08">
            <w:pPr>
              <w:jc w:val="left"/>
              <w:rPr>
                <w:rFonts w:asciiTheme="minorHAnsi" w:hAnsiTheme="minorHAnsi" w:cstheme="minorHAnsi"/>
                <w:b/>
                <w:bCs/>
                <w:sz w:val="18"/>
                <w:szCs w:val="18"/>
                <w:u w:val="single"/>
              </w:rPr>
            </w:pPr>
            <w:r w:rsidRPr="003D5A4B">
              <w:rPr>
                <w:rFonts w:asciiTheme="minorHAnsi" w:hAnsiTheme="minorHAnsi" w:cstheme="minorHAnsi"/>
                <w:b/>
                <w:bCs/>
                <w:sz w:val="18"/>
                <w:szCs w:val="18"/>
                <w:u w:val="single"/>
              </w:rPr>
              <w:t>Outcome 2</w:t>
            </w:r>
            <w:r w:rsidR="00D552ED" w:rsidRPr="003D5A4B">
              <w:rPr>
                <w:rFonts w:asciiTheme="minorHAnsi" w:hAnsiTheme="minorHAnsi" w:cstheme="minorHAnsi"/>
                <w:b/>
                <w:bCs/>
                <w:sz w:val="18"/>
                <w:szCs w:val="18"/>
                <w:u w:val="single"/>
              </w:rPr>
              <w:t>)</w:t>
            </w:r>
          </w:p>
          <w:p w14:paraId="3A05F798" w14:textId="42FF1E6A"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 xml:space="preserve">Efficient and effective use of hydro- meteorological and environmental information for </w:t>
            </w:r>
            <w:r w:rsidR="00A224C4" w:rsidRPr="003D5A4B">
              <w:rPr>
                <w:rFonts w:asciiTheme="minorHAnsi" w:hAnsiTheme="minorHAnsi" w:cstheme="minorHAnsi"/>
                <w:b/>
                <w:bCs/>
                <w:sz w:val="18"/>
                <w:szCs w:val="18"/>
              </w:rPr>
              <w:t>decision-</w:t>
            </w:r>
            <w:r w:rsidRPr="003D5A4B">
              <w:rPr>
                <w:rFonts w:asciiTheme="minorHAnsi" w:hAnsiTheme="minorHAnsi" w:cstheme="minorHAnsi"/>
                <w:b/>
                <w:bCs/>
                <w:sz w:val="18"/>
                <w:szCs w:val="18"/>
              </w:rPr>
              <w:t>making</w:t>
            </w:r>
            <w:r w:rsidR="00A224C4" w:rsidRPr="003D5A4B">
              <w:rPr>
                <w:rFonts w:asciiTheme="minorHAnsi" w:hAnsiTheme="minorHAnsi" w:cstheme="minorHAnsi"/>
                <w:b/>
                <w:bCs/>
                <w:sz w:val="18"/>
                <w:szCs w:val="18"/>
              </w:rPr>
              <w:t>,</w:t>
            </w:r>
            <w:r w:rsidRPr="003D5A4B">
              <w:rPr>
                <w:rFonts w:asciiTheme="minorHAnsi" w:hAnsiTheme="minorHAnsi" w:cstheme="minorHAnsi"/>
                <w:b/>
                <w:bCs/>
                <w:sz w:val="18"/>
                <w:szCs w:val="18"/>
              </w:rPr>
              <w:t xml:space="preserve"> early warnings and mainstreaming CC in the long-term development plans</w:t>
            </w:r>
          </w:p>
          <w:p w14:paraId="11F84F40" w14:textId="77777777" w:rsidR="0097266D" w:rsidRPr="003D5A4B" w:rsidRDefault="0097266D" w:rsidP="007F4D08">
            <w:pPr>
              <w:jc w:val="left"/>
              <w:rPr>
                <w:rFonts w:asciiTheme="minorHAnsi" w:hAnsiTheme="minorHAnsi" w:cstheme="minorHAnsi"/>
                <w:b/>
                <w:bCs/>
                <w:sz w:val="18"/>
                <w:szCs w:val="18"/>
              </w:rPr>
            </w:pPr>
          </w:p>
          <w:p w14:paraId="7E04F33B"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1EF42C5A" w14:textId="77777777" w:rsidR="0097266D" w:rsidRPr="003D5A4B" w:rsidRDefault="0097266D" w:rsidP="007F4D08">
            <w:pPr>
              <w:jc w:val="left"/>
              <w:rPr>
                <w:rFonts w:asciiTheme="minorHAnsi" w:hAnsiTheme="minorHAnsi" w:cstheme="minorHAnsi"/>
                <w:bCs/>
                <w:i/>
                <w:color w:val="A6A6A6" w:themeColor="background1" w:themeShade="A6"/>
                <w:sz w:val="18"/>
                <w:szCs w:val="18"/>
              </w:rPr>
            </w:pPr>
            <w:r w:rsidRPr="003D5A4B">
              <w:rPr>
                <w:rFonts w:asciiTheme="minorHAnsi" w:hAnsiTheme="minorHAnsi" w:cstheme="minorHAnsi"/>
                <w:bCs/>
                <w:i/>
                <w:sz w:val="18"/>
                <w:szCs w:val="18"/>
              </w:rPr>
              <w:t>Indicator 7: Number of national, sectoral and sub-national plans informed by accurate and up-to-date climate information</w:t>
            </w:r>
          </w:p>
        </w:tc>
        <w:tc>
          <w:tcPr>
            <w:tcW w:w="3260" w:type="dxa"/>
          </w:tcPr>
          <w:p w14:paraId="18562D5F"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No plans informed by accurate and up-to-date climate information</w:t>
            </w:r>
          </w:p>
        </w:tc>
        <w:tc>
          <w:tcPr>
            <w:tcW w:w="3260" w:type="dxa"/>
          </w:tcPr>
          <w:p w14:paraId="3D176396" w14:textId="77777777" w:rsidR="0097266D" w:rsidRPr="003D5A4B" w:rsidRDefault="0097266D" w:rsidP="007F4D08">
            <w:pPr>
              <w:jc w:val="left"/>
              <w:rPr>
                <w:rFonts w:asciiTheme="minorHAnsi" w:hAnsiTheme="minorHAnsi" w:cstheme="minorHAnsi"/>
                <w:i/>
                <w:sz w:val="18"/>
              </w:rPr>
            </w:pPr>
            <w:r w:rsidRPr="003D5A4B">
              <w:rPr>
                <w:rFonts w:asciiTheme="minorHAnsi" w:hAnsiTheme="minorHAnsi" w:cstheme="minorHAnsi"/>
                <w:i/>
                <w:sz w:val="18"/>
                <w:szCs w:val="22"/>
              </w:rPr>
              <w:t>At least 3</w:t>
            </w:r>
          </w:p>
          <w:p w14:paraId="455455AC" w14:textId="77777777" w:rsidR="0097266D" w:rsidRPr="003D5A4B" w:rsidRDefault="0097266D" w:rsidP="007F4D08">
            <w:pPr>
              <w:jc w:val="left"/>
              <w:rPr>
                <w:rFonts w:asciiTheme="minorHAnsi" w:hAnsiTheme="minorHAnsi" w:cstheme="minorHAnsi"/>
                <w:i/>
                <w:sz w:val="18"/>
              </w:rPr>
            </w:pPr>
          </w:p>
          <w:p w14:paraId="4F677BB4" w14:textId="77777777" w:rsidR="0097266D" w:rsidRPr="003D5A4B" w:rsidRDefault="0097266D" w:rsidP="007F4D08">
            <w:pPr>
              <w:jc w:val="left"/>
              <w:rPr>
                <w:rFonts w:asciiTheme="minorHAnsi" w:hAnsiTheme="minorHAnsi" w:cstheme="minorHAnsi"/>
                <w:bCs/>
                <w:i/>
                <w:sz w:val="18"/>
              </w:rPr>
            </w:pPr>
            <w:r w:rsidRPr="003D5A4B">
              <w:rPr>
                <w:rFonts w:asciiTheme="minorHAnsi" w:hAnsiTheme="minorHAnsi" w:cstheme="minorHAnsi"/>
                <w:i/>
                <w:sz w:val="18"/>
                <w:szCs w:val="22"/>
              </w:rPr>
              <w:t>(considering that at least the national development plan and 1 or 2 subsidiary plans will be updated in the next 3-4 years)</w:t>
            </w:r>
          </w:p>
        </w:tc>
        <w:tc>
          <w:tcPr>
            <w:tcW w:w="3124" w:type="dxa"/>
          </w:tcPr>
          <w:p w14:paraId="50018886" w14:textId="77777777" w:rsidR="0097266D" w:rsidRPr="003D5A4B" w:rsidRDefault="0097266D" w:rsidP="007F4D08">
            <w:pPr>
              <w:jc w:val="left"/>
              <w:rPr>
                <w:rFonts w:asciiTheme="minorHAnsi" w:hAnsiTheme="minorHAnsi" w:cstheme="minorHAnsi"/>
                <w:i/>
                <w:sz w:val="18"/>
              </w:rPr>
            </w:pPr>
            <w:r w:rsidRPr="003D5A4B">
              <w:rPr>
                <w:rFonts w:asciiTheme="minorHAnsi" w:hAnsiTheme="minorHAnsi" w:cstheme="minorHAnsi"/>
                <w:i/>
                <w:sz w:val="18"/>
                <w:szCs w:val="22"/>
              </w:rPr>
              <w:t>At least 4, ideally 6.</w:t>
            </w:r>
          </w:p>
          <w:p w14:paraId="65DF583D" w14:textId="77777777" w:rsidR="0097266D" w:rsidRPr="003D5A4B" w:rsidRDefault="0097266D" w:rsidP="007F4D08">
            <w:pPr>
              <w:jc w:val="left"/>
              <w:rPr>
                <w:rFonts w:asciiTheme="minorHAnsi" w:hAnsiTheme="minorHAnsi" w:cstheme="minorHAnsi"/>
                <w:i/>
                <w:sz w:val="18"/>
              </w:rPr>
            </w:pPr>
          </w:p>
          <w:p w14:paraId="44491B04" w14:textId="77777777" w:rsidR="0097266D" w:rsidRPr="003D5A4B" w:rsidRDefault="0097266D" w:rsidP="007F4D08">
            <w:pPr>
              <w:jc w:val="left"/>
              <w:rPr>
                <w:rFonts w:asciiTheme="minorHAnsi" w:hAnsiTheme="minorHAnsi" w:cstheme="minorHAnsi"/>
                <w:i/>
                <w:sz w:val="18"/>
              </w:rPr>
            </w:pPr>
            <w:r w:rsidRPr="003D5A4B">
              <w:rPr>
                <w:rFonts w:asciiTheme="minorHAnsi" w:hAnsiTheme="minorHAnsi" w:cstheme="minorHAnsi"/>
                <w:i/>
                <w:sz w:val="18"/>
                <w:szCs w:val="22"/>
              </w:rPr>
              <w:t>(considering the following as the most likely to be updated in the next 5-6 years: National development plan, Environmental Management, NBSAP, Agricultural strategy/plan, and Water resources plan, coastal zone planning)</w:t>
            </w:r>
          </w:p>
        </w:tc>
      </w:tr>
      <w:tr w:rsidR="0097266D" w:rsidRPr="003D5A4B" w14:paraId="7F152C3A" w14:textId="77777777" w:rsidTr="008259ED">
        <w:trPr>
          <w:trHeight w:val="440"/>
        </w:trPr>
        <w:tc>
          <w:tcPr>
            <w:tcW w:w="1838" w:type="dxa"/>
            <w:vMerge/>
            <w:shd w:val="clear" w:color="auto" w:fill="F2F2F2" w:themeFill="background1" w:themeFillShade="F2"/>
          </w:tcPr>
          <w:p w14:paraId="269C08DD"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4B0CCDC4" w14:textId="77777777" w:rsidR="0097266D" w:rsidRPr="003D5A4B" w:rsidRDefault="0097266D" w:rsidP="007F4D08">
            <w:pPr>
              <w:jc w:val="left"/>
              <w:rPr>
                <w:rFonts w:asciiTheme="minorHAnsi" w:hAnsiTheme="minorHAnsi" w:cstheme="minorHAnsi"/>
                <w:i/>
                <w:color w:val="A6A6A6" w:themeColor="background1" w:themeShade="A6"/>
              </w:rPr>
            </w:pPr>
            <w:r w:rsidRPr="003D5A4B">
              <w:rPr>
                <w:rFonts w:asciiTheme="minorHAnsi" w:hAnsiTheme="minorHAnsi" w:cstheme="minorHAnsi"/>
                <w:bCs/>
                <w:i/>
                <w:sz w:val="18"/>
                <w:szCs w:val="18"/>
              </w:rPr>
              <w:t xml:space="preserve">Indicator 8: Number of tailored climate information products developed </w:t>
            </w:r>
          </w:p>
        </w:tc>
        <w:tc>
          <w:tcPr>
            <w:tcW w:w="3260" w:type="dxa"/>
          </w:tcPr>
          <w:p w14:paraId="453EBCF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An agro-hydro-meteorological bulletin is provided by the Multidisciplinary Working Group / National Meteorology Institute and hydrological bulletins are provided by the DGRH</w:t>
            </w:r>
          </w:p>
        </w:tc>
        <w:tc>
          <w:tcPr>
            <w:tcW w:w="3260" w:type="dxa"/>
          </w:tcPr>
          <w:p w14:paraId="12E4CECA"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At least 3</w:t>
            </w:r>
          </w:p>
          <w:p w14:paraId="6EDDDA8B" w14:textId="77777777" w:rsidR="0097266D" w:rsidRPr="003D5A4B" w:rsidRDefault="0097266D" w:rsidP="007F4D08">
            <w:pPr>
              <w:jc w:val="left"/>
              <w:rPr>
                <w:rFonts w:asciiTheme="minorHAnsi" w:hAnsiTheme="minorHAnsi" w:cstheme="minorHAnsi"/>
                <w:bCs/>
                <w:i/>
                <w:sz w:val="18"/>
                <w:szCs w:val="18"/>
              </w:rPr>
            </w:pPr>
          </w:p>
          <w:p w14:paraId="50160B6B"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(considering that some of the specific applications of whether and climate information systems mentioned further up, counting 10, will be developed by Phase II)</w:t>
            </w:r>
          </w:p>
        </w:tc>
        <w:tc>
          <w:tcPr>
            <w:tcW w:w="3124" w:type="dxa"/>
          </w:tcPr>
          <w:p w14:paraId="78C0EAB3"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At least 5</w:t>
            </w:r>
          </w:p>
          <w:p w14:paraId="1BF8C546" w14:textId="77777777" w:rsidR="0097266D" w:rsidRPr="003D5A4B" w:rsidRDefault="0097266D" w:rsidP="007F4D08">
            <w:pPr>
              <w:jc w:val="left"/>
              <w:rPr>
                <w:rFonts w:asciiTheme="minorHAnsi" w:hAnsiTheme="minorHAnsi" w:cstheme="minorHAnsi"/>
                <w:bCs/>
                <w:i/>
                <w:sz w:val="18"/>
                <w:szCs w:val="18"/>
              </w:rPr>
            </w:pPr>
          </w:p>
          <w:p w14:paraId="31B4C5CE" w14:textId="77777777" w:rsidR="0097266D" w:rsidRPr="003D5A4B" w:rsidRDefault="0097266D" w:rsidP="007F4D08">
            <w:pPr>
              <w:jc w:val="left"/>
              <w:rPr>
                <w:rFonts w:asciiTheme="minorHAnsi" w:hAnsiTheme="minorHAnsi" w:cstheme="minorHAnsi"/>
                <w:i/>
              </w:rPr>
            </w:pPr>
            <w:r w:rsidRPr="003D5A4B">
              <w:rPr>
                <w:rFonts w:asciiTheme="minorHAnsi" w:hAnsiTheme="minorHAnsi" w:cstheme="minorHAnsi"/>
                <w:bCs/>
                <w:i/>
                <w:sz w:val="18"/>
                <w:szCs w:val="18"/>
              </w:rPr>
              <w:t>(or approximately half of the specific applications of whether and climate information systems)</w:t>
            </w:r>
          </w:p>
        </w:tc>
      </w:tr>
      <w:tr w:rsidR="0097266D" w:rsidRPr="003D5A4B" w14:paraId="176AA4F6" w14:textId="77777777" w:rsidTr="008259ED">
        <w:trPr>
          <w:trHeight w:val="440"/>
        </w:trPr>
        <w:tc>
          <w:tcPr>
            <w:tcW w:w="1838" w:type="dxa"/>
            <w:vMerge/>
            <w:shd w:val="clear" w:color="auto" w:fill="F2F2F2" w:themeFill="background1" w:themeFillShade="F2"/>
          </w:tcPr>
          <w:p w14:paraId="6A4E9658"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63EA8FC0"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Indicator 9: A efficient and sustainable mechanism for sharing climate information products and early warning information is created</w:t>
            </w:r>
          </w:p>
        </w:tc>
        <w:tc>
          <w:tcPr>
            <w:tcW w:w="3260" w:type="dxa"/>
          </w:tcPr>
          <w:p w14:paraId="3899942A"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 mechanism for sharing climate information products and early warning information is created</w:t>
            </w:r>
          </w:p>
        </w:tc>
        <w:tc>
          <w:tcPr>
            <w:tcW w:w="3260" w:type="dxa"/>
          </w:tcPr>
          <w:p w14:paraId="76D5D9CF"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 mechanism climate information products and early warning information is created</w:t>
            </w:r>
          </w:p>
        </w:tc>
        <w:tc>
          <w:tcPr>
            <w:tcW w:w="3124" w:type="dxa"/>
          </w:tcPr>
          <w:p w14:paraId="0511D024" w14:textId="77777777" w:rsidR="0097266D" w:rsidRPr="003D5A4B" w:rsidRDefault="0097266D" w:rsidP="007F4D08">
            <w:pPr>
              <w:jc w:val="left"/>
              <w:rPr>
                <w:rFonts w:asciiTheme="minorHAnsi" w:hAnsiTheme="minorHAnsi" w:cstheme="minorHAnsi"/>
                <w:i/>
                <w:sz w:val="18"/>
                <w:szCs w:val="18"/>
              </w:rPr>
            </w:pPr>
            <w:r w:rsidRPr="003D5A4B">
              <w:rPr>
                <w:rFonts w:asciiTheme="minorHAnsi" w:hAnsiTheme="minorHAnsi" w:cstheme="minorHAnsi"/>
                <w:bCs/>
                <w:i/>
                <w:sz w:val="18"/>
                <w:szCs w:val="18"/>
              </w:rPr>
              <w:t>A mechanism climate information products and early warning information is functioning</w:t>
            </w:r>
          </w:p>
        </w:tc>
      </w:tr>
      <w:tr w:rsidR="0097266D" w:rsidRPr="003D5A4B" w14:paraId="28643E1E" w14:textId="1E412062" w:rsidTr="008259ED">
        <w:trPr>
          <w:trHeight w:val="530"/>
        </w:trPr>
        <w:tc>
          <w:tcPr>
            <w:tcW w:w="1838" w:type="dxa"/>
            <w:shd w:val="clear" w:color="auto" w:fill="F2F2F2" w:themeFill="background1" w:themeFillShade="F2"/>
          </w:tcPr>
          <w:p w14:paraId="71472776" w14:textId="1C503743"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Outputs to achieve Outcome 2</w:t>
            </w:r>
          </w:p>
        </w:tc>
        <w:tc>
          <w:tcPr>
            <w:tcW w:w="12621" w:type="dxa"/>
            <w:gridSpan w:val="4"/>
          </w:tcPr>
          <w:p w14:paraId="51C1DF9D" w14:textId="2514E644"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2.1) Institutional strengthening the institutional framework for collection of climate data, for the production and dissemination of climate information products and decision making for early warning of the national hydrology and meteorology services</w:t>
            </w:r>
          </w:p>
          <w:p w14:paraId="15AC6CB8" w14:textId="2F61B9BA"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w:t>
            </w:r>
          </w:p>
          <w:p w14:paraId="12D38ACA" w14:textId="65175F08"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2.3) Development of a sustainable financing mechanism for the climate information production and dissemination systems</w:t>
            </w:r>
          </w:p>
          <w:p w14:paraId="588026D9" w14:textId="15D0212D"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2.4) Development of new tailored climate information products for the users in the priority vulnerable sectors and locations (Protected Areas, world importance biodiversity spots, agriculture, fisheries and natural capital,</w:t>
            </w:r>
            <w:r w:rsidR="00C51A1A" w:rsidRPr="003D5A4B">
              <w:rPr>
                <w:rFonts w:asciiTheme="minorHAnsi" w:hAnsiTheme="minorHAnsi" w:cstheme="minorHAnsi"/>
                <w:bCs/>
                <w:iCs/>
                <w:sz w:val="18"/>
                <w:szCs w:val="18"/>
              </w:rPr>
              <w:t xml:space="preserve"> etc.</w:t>
            </w:r>
            <w:r w:rsidRPr="003D5A4B">
              <w:rPr>
                <w:rFonts w:asciiTheme="minorHAnsi" w:hAnsiTheme="minorHAnsi" w:cstheme="minorHAnsi"/>
                <w:bCs/>
                <w:iCs/>
                <w:sz w:val="18"/>
                <w:szCs w:val="18"/>
              </w:rPr>
              <w:t>) identified in coordination with the NAP process</w:t>
            </w:r>
          </w:p>
          <w:p w14:paraId="7DFAC5DD" w14:textId="66C96422" w:rsidR="00D552E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Output 2.5) Development of an efficient and sustainable mechanism for sharing climate products and early warning information</w:t>
            </w:r>
          </w:p>
          <w:p w14:paraId="475F26E7" w14:textId="5713661C" w:rsidR="00C86BA6" w:rsidRPr="003D5A4B" w:rsidRDefault="00C86BA6" w:rsidP="007F4D08">
            <w:pPr>
              <w:jc w:val="left"/>
              <w:rPr>
                <w:rFonts w:asciiTheme="minorHAnsi" w:hAnsiTheme="minorHAnsi" w:cstheme="minorHAnsi"/>
                <w:bCs/>
                <w:iCs/>
                <w:sz w:val="18"/>
                <w:szCs w:val="18"/>
              </w:rPr>
            </w:pPr>
          </w:p>
        </w:tc>
      </w:tr>
      <w:tr w:rsidR="0097266D" w:rsidRPr="003D5A4B" w14:paraId="3D2033B5" w14:textId="77777777" w:rsidTr="00C86BA6">
        <w:trPr>
          <w:trHeight w:val="625"/>
        </w:trPr>
        <w:tc>
          <w:tcPr>
            <w:tcW w:w="1838" w:type="dxa"/>
            <w:shd w:val="clear" w:color="auto" w:fill="E4E3E2" w:themeFill="background2"/>
          </w:tcPr>
          <w:p w14:paraId="28AFC257" w14:textId="77777777"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 xml:space="preserve">Project component 3 </w:t>
            </w:r>
          </w:p>
        </w:tc>
        <w:tc>
          <w:tcPr>
            <w:tcW w:w="12621" w:type="dxa"/>
            <w:gridSpan w:val="4"/>
            <w:shd w:val="clear" w:color="auto" w:fill="E4E3E2" w:themeFill="background2"/>
          </w:tcPr>
          <w:p w14:paraId="79BF5B58" w14:textId="77777777" w:rsidR="0097266D" w:rsidRPr="003D5A4B" w:rsidRDefault="0097266D" w:rsidP="007F4D08">
            <w:pPr>
              <w:jc w:val="left"/>
              <w:rPr>
                <w:rFonts w:asciiTheme="minorHAnsi" w:hAnsiTheme="minorHAnsi" w:cstheme="minorHAnsi"/>
                <w:b/>
                <w:iCs/>
                <w:sz w:val="18"/>
                <w:szCs w:val="18"/>
              </w:rPr>
            </w:pPr>
            <w:r w:rsidRPr="003D5A4B">
              <w:rPr>
                <w:rFonts w:asciiTheme="minorHAnsi" w:hAnsiTheme="minorHAnsi" w:cstheme="minorHAnsi"/>
                <w:b/>
                <w:iCs/>
                <w:sz w:val="18"/>
                <w:szCs w:val="18"/>
              </w:rPr>
              <w:t>Monitoring, evaluation and Knowledge management.</w:t>
            </w:r>
          </w:p>
        </w:tc>
      </w:tr>
      <w:tr w:rsidR="0097266D" w:rsidRPr="003D5A4B" w14:paraId="78C95F38" w14:textId="77777777" w:rsidTr="008259ED">
        <w:trPr>
          <w:trHeight w:val="620"/>
        </w:trPr>
        <w:tc>
          <w:tcPr>
            <w:tcW w:w="1838" w:type="dxa"/>
            <w:vMerge w:val="restart"/>
            <w:shd w:val="clear" w:color="auto" w:fill="F2F2F2" w:themeFill="background1" w:themeFillShade="F2"/>
          </w:tcPr>
          <w:p w14:paraId="176C8099" w14:textId="0A0A37AE" w:rsidR="0097266D" w:rsidRPr="003D5A4B" w:rsidRDefault="0097266D" w:rsidP="007F4D08">
            <w:pPr>
              <w:jc w:val="left"/>
              <w:rPr>
                <w:rFonts w:asciiTheme="minorHAnsi" w:hAnsiTheme="minorHAnsi" w:cstheme="minorHAnsi"/>
                <w:b/>
                <w:bCs/>
                <w:sz w:val="18"/>
                <w:szCs w:val="18"/>
                <w:u w:val="single"/>
              </w:rPr>
            </w:pPr>
            <w:r w:rsidRPr="003D5A4B">
              <w:rPr>
                <w:rFonts w:asciiTheme="minorHAnsi" w:hAnsiTheme="minorHAnsi" w:cstheme="minorHAnsi"/>
                <w:b/>
                <w:bCs/>
                <w:sz w:val="18"/>
                <w:szCs w:val="18"/>
                <w:u w:val="single"/>
              </w:rPr>
              <w:t>Outcome 3</w:t>
            </w:r>
            <w:r w:rsidR="00CB7A83" w:rsidRPr="003D5A4B">
              <w:rPr>
                <w:rFonts w:asciiTheme="minorHAnsi" w:hAnsiTheme="minorHAnsi" w:cstheme="minorHAnsi"/>
                <w:b/>
                <w:bCs/>
                <w:sz w:val="18"/>
                <w:szCs w:val="18"/>
                <w:u w:val="single"/>
              </w:rPr>
              <w:t>)</w:t>
            </w:r>
          </w:p>
          <w:p w14:paraId="388E18E4" w14:textId="77777777"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Lessons learned by the project through participatory M&amp;E, with special attention to gender mainstreaming, are made available to support the financial sustainability of the strategy</w:t>
            </w:r>
          </w:p>
          <w:p w14:paraId="3E5DBC38" w14:textId="77777777" w:rsidR="0097266D" w:rsidRPr="003D5A4B" w:rsidRDefault="0097266D" w:rsidP="007F4D08">
            <w:pPr>
              <w:jc w:val="left"/>
              <w:rPr>
                <w:rFonts w:asciiTheme="minorHAnsi" w:hAnsiTheme="minorHAnsi" w:cstheme="minorHAnsi"/>
                <w:b/>
                <w:bCs/>
                <w:sz w:val="18"/>
                <w:szCs w:val="18"/>
              </w:rPr>
            </w:pPr>
          </w:p>
          <w:p w14:paraId="2D0A7E92"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06A672CC" w14:textId="77777777" w:rsidR="0097266D" w:rsidRPr="003D5A4B" w:rsidRDefault="0097266D" w:rsidP="007F4D08">
            <w:pPr>
              <w:jc w:val="left"/>
              <w:rPr>
                <w:rFonts w:asciiTheme="minorHAnsi" w:hAnsiTheme="minorHAnsi" w:cstheme="minorHAnsi"/>
                <w:bCs/>
                <w:i/>
                <w:color w:val="A6A6A6" w:themeColor="background1" w:themeShade="A6"/>
                <w:sz w:val="18"/>
                <w:szCs w:val="18"/>
              </w:rPr>
            </w:pPr>
            <w:r w:rsidRPr="003D5A4B">
              <w:rPr>
                <w:rFonts w:asciiTheme="minorHAnsi" w:hAnsiTheme="minorHAnsi" w:cstheme="minorHAnsi"/>
                <w:bCs/>
                <w:i/>
                <w:sz w:val="18"/>
                <w:szCs w:val="18"/>
              </w:rPr>
              <w:t>Indicator 10:</w:t>
            </w:r>
            <w:r w:rsidRPr="003D5A4B">
              <w:rPr>
                <w:rFonts w:asciiTheme="minorHAnsi" w:hAnsiTheme="minorHAnsi" w:cstheme="minorHAnsi"/>
              </w:rPr>
              <w:t xml:space="preserve"> </w:t>
            </w:r>
            <w:r w:rsidRPr="003D5A4B">
              <w:rPr>
                <w:rFonts w:asciiTheme="minorHAnsi" w:hAnsiTheme="minorHAnsi" w:cstheme="minorHAnsi"/>
                <w:bCs/>
                <w:i/>
                <w:sz w:val="18"/>
                <w:szCs w:val="18"/>
              </w:rPr>
              <w:t>Number and type of targeted institutions with increased capacity to assimilate and forecast climate and environmental information</w:t>
            </w:r>
          </w:p>
        </w:tc>
        <w:tc>
          <w:tcPr>
            <w:tcW w:w="3260" w:type="dxa"/>
          </w:tcPr>
          <w:p w14:paraId="3A8EA1B9"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0</w:t>
            </w:r>
          </w:p>
          <w:p w14:paraId="0CDF1718" w14:textId="77777777" w:rsidR="0097266D" w:rsidRPr="003D5A4B" w:rsidRDefault="0097266D" w:rsidP="007F4D08">
            <w:pPr>
              <w:jc w:val="left"/>
              <w:rPr>
                <w:rFonts w:asciiTheme="minorHAnsi" w:hAnsiTheme="minorHAnsi" w:cstheme="minorHAnsi"/>
                <w:bCs/>
                <w:i/>
                <w:sz w:val="18"/>
                <w:szCs w:val="18"/>
              </w:rPr>
            </w:pPr>
          </w:p>
          <w:p w14:paraId="6585A1DF"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(project not started)</w:t>
            </w:r>
          </w:p>
        </w:tc>
        <w:tc>
          <w:tcPr>
            <w:tcW w:w="3260" w:type="dxa"/>
          </w:tcPr>
          <w:p w14:paraId="529FE404"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Up to 2</w:t>
            </w:r>
          </w:p>
          <w:p w14:paraId="5AFB5EE5" w14:textId="77777777" w:rsidR="0097266D" w:rsidRPr="003D5A4B" w:rsidRDefault="0097266D" w:rsidP="007F4D08">
            <w:pPr>
              <w:jc w:val="left"/>
              <w:rPr>
                <w:rFonts w:asciiTheme="minorHAnsi" w:hAnsiTheme="minorHAnsi" w:cstheme="minorHAnsi"/>
                <w:bCs/>
                <w:i/>
                <w:sz w:val="18"/>
                <w:szCs w:val="18"/>
              </w:rPr>
            </w:pPr>
          </w:p>
          <w:p w14:paraId="7874512D" w14:textId="5F526C7F"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 xml:space="preserve">(Institutions such as the </w:t>
            </w:r>
            <w:r w:rsidR="007D7420" w:rsidRPr="007D7420">
              <w:rPr>
                <w:rFonts w:asciiTheme="minorHAnsi" w:hAnsiTheme="minorHAnsi" w:cstheme="minorHAnsi"/>
                <w:bCs/>
                <w:i/>
                <w:sz w:val="18"/>
                <w:szCs w:val="18"/>
              </w:rPr>
              <w:t>Ministry of Environment and Biodiversity( MAB</w:t>
            </w:r>
            <w:r w:rsidR="007D7420">
              <w:rPr>
                <w:rFonts w:asciiTheme="minorHAnsi" w:hAnsiTheme="minorHAnsi" w:cstheme="minorHAnsi"/>
                <w:bCs/>
                <w:i/>
                <w:sz w:val="18"/>
                <w:szCs w:val="18"/>
              </w:rPr>
              <w:t xml:space="preserve">) </w:t>
            </w:r>
            <w:r w:rsidRPr="003D5A4B">
              <w:rPr>
                <w:rFonts w:asciiTheme="minorHAnsi" w:hAnsiTheme="minorHAnsi" w:cstheme="minorHAnsi"/>
                <w:bCs/>
                <w:i/>
                <w:sz w:val="18"/>
                <w:szCs w:val="18"/>
              </w:rPr>
              <w:t>and the DGHR have the capacity to assimilate climate and environmental information and will be directly benefitting from the project by then)</w:t>
            </w:r>
          </w:p>
          <w:p w14:paraId="215B3152" w14:textId="77777777" w:rsidR="0097266D" w:rsidRPr="003D5A4B" w:rsidRDefault="0097266D" w:rsidP="007F4D08">
            <w:pPr>
              <w:jc w:val="left"/>
              <w:rPr>
                <w:rFonts w:asciiTheme="minorHAnsi" w:hAnsiTheme="minorHAnsi" w:cstheme="minorHAnsi"/>
                <w:bCs/>
                <w:i/>
                <w:sz w:val="18"/>
                <w:szCs w:val="18"/>
              </w:rPr>
            </w:pPr>
          </w:p>
        </w:tc>
        <w:tc>
          <w:tcPr>
            <w:tcW w:w="3124" w:type="dxa"/>
          </w:tcPr>
          <w:p w14:paraId="427FE7F0"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Up to 5</w:t>
            </w:r>
          </w:p>
          <w:p w14:paraId="3FF1B12A" w14:textId="77777777" w:rsidR="0097266D" w:rsidRPr="003D5A4B" w:rsidRDefault="0097266D" w:rsidP="007F4D08">
            <w:pPr>
              <w:jc w:val="left"/>
              <w:rPr>
                <w:rFonts w:asciiTheme="minorHAnsi" w:hAnsiTheme="minorHAnsi" w:cstheme="minorHAnsi"/>
                <w:bCs/>
                <w:i/>
                <w:sz w:val="18"/>
                <w:szCs w:val="18"/>
              </w:rPr>
            </w:pPr>
          </w:p>
          <w:p w14:paraId="36265CF8"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(considering a broader range of national and potentially also sub-national institutions)</w:t>
            </w:r>
          </w:p>
        </w:tc>
      </w:tr>
      <w:tr w:rsidR="0097266D" w:rsidRPr="003D5A4B" w14:paraId="63923AFB" w14:textId="77777777" w:rsidTr="008259ED">
        <w:trPr>
          <w:trHeight w:val="530"/>
        </w:trPr>
        <w:tc>
          <w:tcPr>
            <w:tcW w:w="1838" w:type="dxa"/>
            <w:vMerge/>
            <w:shd w:val="clear" w:color="auto" w:fill="F2F2F2" w:themeFill="background1" w:themeFillShade="F2"/>
          </w:tcPr>
          <w:p w14:paraId="6056F256" w14:textId="77777777" w:rsidR="0097266D" w:rsidRPr="003D5A4B" w:rsidRDefault="0097266D" w:rsidP="007F4D08">
            <w:pPr>
              <w:jc w:val="left"/>
              <w:rPr>
                <w:rFonts w:asciiTheme="minorHAnsi" w:hAnsiTheme="minorHAnsi" w:cstheme="minorHAnsi"/>
                <w:b/>
                <w:bCs/>
                <w:sz w:val="18"/>
                <w:szCs w:val="18"/>
              </w:rPr>
            </w:pPr>
          </w:p>
        </w:tc>
        <w:tc>
          <w:tcPr>
            <w:tcW w:w="2977" w:type="dxa"/>
          </w:tcPr>
          <w:p w14:paraId="10B86D7E" w14:textId="77777777" w:rsidR="007440C8" w:rsidRPr="003D5A4B" w:rsidRDefault="007440C8" w:rsidP="007440C8">
            <w:pPr>
              <w:jc w:val="left"/>
              <w:rPr>
                <w:rFonts w:asciiTheme="minorHAnsi" w:hAnsiTheme="minorHAnsi" w:cstheme="minorHAnsi"/>
                <w:bCs/>
                <w:i/>
                <w:sz w:val="18"/>
                <w:szCs w:val="18"/>
              </w:rPr>
            </w:pPr>
            <w:r w:rsidRPr="003D5A4B">
              <w:rPr>
                <w:rFonts w:asciiTheme="minorHAnsi" w:hAnsiTheme="minorHAnsi" w:cstheme="minorHAnsi"/>
                <w:bCs/>
                <w:i/>
                <w:sz w:val="18"/>
                <w:szCs w:val="18"/>
              </w:rPr>
              <w:t>Indicator 11: Wider public awareness:</w:t>
            </w:r>
          </w:p>
          <w:p w14:paraId="0E4D2C4E" w14:textId="77777777" w:rsidR="007440C8" w:rsidRPr="003D5A4B" w:rsidRDefault="007440C8" w:rsidP="007440C8">
            <w:pPr>
              <w:jc w:val="left"/>
              <w:rPr>
                <w:rFonts w:asciiTheme="minorHAnsi" w:hAnsiTheme="minorHAnsi" w:cstheme="minorHAnsi"/>
                <w:bCs/>
                <w:i/>
                <w:sz w:val="18"/>
                <w:szCs w:val="18"/>
              </w:rPr>
            </w:pPr>
          </w:p>
          <w:p w14:paraId="41A96249" w14:textId="77777777" w:rsidR="007440C8" w:rsidRPr="003D5A4B" w:rsidRDefault="007440C8" w:rsidP="007440C8">
            <w:pPr>
              <w:jc w:val="left"/>
              <w:rPr>
                <w:rFonts w:asciiTheme="minorHAnsi" w:hAnsiTheme="minorHAnsi" w:cstheme="minorHAnsi"/>
                <w:bCs/>
                <w:i/>
                <w:sz w:val="18"/>
                <w:szCs w:val="18"/>
              </w:rPr>
            </w:pPr>
            <w:r w:rsidRPr="003D5A4B">
              <w:rPr>
                <w:rFonts w:asciiTheme="minorHAnsi" w:hAnsiTheme="minorHAnsi" w:cstheme="minorHAnsi"/>
                <w:bCs/>
                <w:i/>
                <w:sz w:val="18"/>
                <w:szCs w:val="18"/>
              </w:rPr>
              <w:t>(a) number of awareness and education campaigns</w:t>
            </w:r>
          </w:p>
          <w:p w14:paraId="1A2C5BF8" w14:textId="77777777" w:rsidR="007440C8" w:rsidRPr="003D5A4B" w:rsidRDefault="007440C8" w:rsidP="007440C8">
            <w:pPr>
              <w:jc w:val="left"/>
              <w:rPr>
                <w:rFonts w:asciiTheme="minorHAnsi" w:hAnsiTheme="minorHAnsi" w:cstheme="minorHAnsi"/>
                <w:bCs/>
                <w:i/>
                <w:sz w:val="18"/>
                <w:szCs w:val="18"/>
              </w:rPr>
            </w:pPr>
            <w:r w:rsidRPr="003D5A4B">
              <w:rPr>
                <w:rFonts w:asciiTheme="minorHAnsi" w:hAnsiTheme="minorHAnsi" w:cstheme="minorHAnsi"/>
                <w:bCs/>
                <w:i/>
                <w:sz w:val="18"/>
                <w:szCs w:val="18"/>
              </w:rPr>
              <w:t>(b) number of people participating in the awareness-raising activities</w:t>
            </w:r>
          </w:p>
          <w:p w14:paraId="109C13D0" w14:textId="32D0FD94" w:rsidR="0097266D" w:rsidRPr="003D5A4B" w:rsidRDefault="007440C8" w:rsidP="007440C8">
            <w:pPr>
              <w:jc w:val="left"/>
              <w:rPr>
                <w:rFonts w:asciiTheme="minorHAnsi" w:hAnsiTheme="minorHAnsi" w:cstheme="minorHAnsi"/>
                <w:bCs/>
                <w:i/>
                <w:sz w:val="18"/>
                <w:szCs w:val="18"/>
              </w:rPr>
            </w:pPr>
            <w:r w:rsidRPr="003D5A4B">
              <w:rPr>
                <w:rFonts w:asciiTheme="minorHAnsi" w:hAnsiTheme="minorHAnsi" w:cstheme="minorHAnsi"/>
                <w:bCs/>
                <w:i/>
                <w:sz w:val="18"/>
                <w:szCs w:val="18"/>
              </w:rPr>
              <w:t>(c)  Number of products developed for disseminating project lessons and knowledge</w:t>
            </w:r>
          </w:p>
        </w:tc>
        <w:tc>
          <w:tcPr>
            <w:tcW w:w="3260" w:type="dxa"/>
          </w:tcPr>
          <w:p w14:paraId="4EB0BA80" w14:textId="0370E365"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w:t>
            </w:r>
            <w:r w:rsidR="00EC3BF8" w:rsidRPr="003D5A4B">
              <w:rPr>
                <w:rFonts w:asciiTheme="minorHAnsi" w:hAnsiTheme="minorHAnsi" w:cstheme="minorHAnsi"/>
                <w:bCs/>
                <w:i/>
                <w:sz w:val="18"/>
                <w:szCs w:val="18"/>
              </w:rPr>
              <w:t xml:space="preserve"> 0 (project not started)</w:t>
            </w:r>
          </w:p>
          <w:p w14:paraId="6CEF9338"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(b) 125 directly consulted men</w:t>
            </w:r>
          </w:p>
          <w:p w14:paraId="3DEFB990"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109 directly consulted women</w:t>
            </w:r>
          </w:p>
          <w:p w14:paraId="30AEAAA5" w14:textId="67B6DD71"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(c)</w:t>
            </w:r>
            <w:r w:rsidR="00EC3BF8" w:rsidRPr="003D5A4B">
              <w:rPr>
                <w:rFonts w:asciiTheme="minorHAnsi" w:hAnsiTheme="minorHAnsi" w:cstheme="minorHAnsi"/>
                <w:bCs/>
                <w:i/>
                <w:sz w:val="18"/>
                <w:szCs w:val="18"/>
              </w:rPr>
              <w:t xml:space="preserve"> 0 (project not started)</w:t>
            </w:r>
          </w:p>
        </w:tc>
        <w:tc>
          <w:tcPr>
            <w:tcW w:w="3260" w:type="dxa"/>
          </w:tcPr>
          <w:p w14:paraId="37D553E8"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 2</w:t>
            </w:r>
          </w:p>
          <w:p w14:paraId="0E00CE91"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(b) 2000 (ratio 60/40)</w:t>
            </w:r>
          </w:p>
          <w:p w14:paraId="500137A3"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(c) 1</w:t>
            </w:r>
          </w:p>
          <w:p w14:paraId="59C05370" w14:textId="77777777" w:rsidR="0097266D" w:rsidRPr="003D5A4B" w:rsidRDefault="0097266D" w:rsidP="007F4D08">
            <w:pPr>
              <w:jc w:val="left"/>
              <w:rPr>
                <w:rFonts w:asciiTheme="minorHAnsi" w:hAnsiTheme="minorHAnsi" w:cstheme="minorHAnsi"/>
                <w:bCs/>
                <w:i/>
                <w:sz w:val="18"/>
                <w:szCs w:val="18"/>
              </w:rPr>
            </w:pPr>
          </w:p>
          <w:p w14:paraId="424DC6C1"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(Each campaign includes ten communities at least, each community 100 people=</w:t>
            </w:r>
          </w:p>
          <w:p w14:paraId="3CCEB680"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2x10x100 = 2000</w:t>
            </w:r>
          </w:p>
          <w:p w14:paraId="613C24EA" w14:textId="77777777" w:rsidR="0097266D" w:rsidRPr="003D5A4B" w:rsidRDefault="0097266D" w:rsidP="007F4D08">
            <w:pPr>
              <w:jc w:val="left"/>
              <w:rPr>
                <w:rFonts w:asciiTheme="minorHAnsi" w:hAnsiTheme="minorHAnsi" w:cstheme="minorHAnsi"/>
                <w:bCs/>
                <w:i/>
                <w:sz w:val="18"/>
                <w:szCs w:val="18"/>
              </w:rPr>
            </w:pPr>
          </w:p>
          <w:p w14:paraId="5B610BBC" w14:textId="7044D7E1"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Ratio: 60% men, 40% women is</w:t>
            </w:r>
            <w:r w:rsidR="00EC3BF8" w:rsidRPr="003D5A4B">
              <w:rPr>
                <w:rFonts w:asciiTheme="minorHAnsi" w:hAnsiTheme="minorHAnsi" w:cstheme="minorHAnsi"/>
                <w:bCs/>
                <w:i/>
                <w:sz w:val="18"/>
                <w:szCs w:val="18"/>
              </w:rPr>
              <w:t xml:space="preserve"> considered</w:t>
            </w:r>
            <w:r w:rsidRPr="003D5A4B">
              <w:rPr>
                <w:rFonts w:asciiTheme="minorHAnsi" w:hAnsiTheme="minorHAnsi" w:cstheme="minorHAnsi"/>
                <w:bCs/>
                <w:i/>
                <w:sz w:val="18"/>
                <w:szCs w:val="18"/>
              </w:rPr>
              <w:t xml:space="preserve"> a </w:t>
            </w:r>
            <w:r w:rsidR="00EC3BF8" w:rsidRPr="003D5A4B">
              <w:rPr>
                <w:rFonts w:asciiTheme="minorHAnsi" w:hAnsiTheme="minorHAnsi" w:cstheme="minorHAnsi"/>
                <w:bCs/>
                <w:i/>
                <w:sz w:val="18"/>
                <w:szCs w:val="18"/>
              </w:rPr>
              <w:t xml:space="preserve">viable </w:t>
            </w:r>
            <w:r w:rsidRPr="003D5A4B">
              <w:rPr>
                <w:rFonts w:asciiTheme="minorHAnsi" w:hAnsiTheme="minorHAnsi" w:cstheme="minorHAnsi"/>
                <w:bCs/>
                <w:i/>
                <w:sz w:val="18"/>
                <w:szCs w:val="18"/>
              </w:rPr>
              <w:t>parity indicator</w:t>
            </w:r>
            <w:r w:rsidR="00EC3BF8" w:rsidRPr="003D5A4B">
              <w:rPr>
                <w:rFonts w:asciiTheme="minorHAnsi" w:hAnsiTheme="minorHAnsi" w:cstheme="minorHAnsi"/>
                <w:bCs/>
                <w:i/>
                <w:sz w:val="18"/>
                <w:szCs w:val="18"/>
              </w:rPr>
              <w:t xml:space="preserve"> given the baseline</w:t>
            </w:r>
            <w:r w:rsidRPr="003D5A4B">
              <w:rPr>
                <w:rFonts w:asciiTheme="minorHAnsi" w:hAnsiTheme="minorHAnsi" w:cstheme="minorHAnsi"/>
                <w:bCs/>
                <w:i/>
                <w:sz w:val="18"/>
                <w:szCs w:val="18"/>
              </w:rPr>
              <w:t>)</w:t>
            </w:r>
          </w:p>
        </w:tc>
        <w:tc>
          <w:tcPr>
            <w:tcW w:w="3124" w:type="dxa"/>
          </w:tcPr>
          <w:p w14:paraId="350C0643"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(a) 4</w:t>
            </w:r>
          </w:p>
          <w:p w14:paraId="2958FF73" w14:textId="71950666"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(b) 4000 (ratio 60/40)</w:t>
            </w:r>
          </w:p>
          <w:p w14:paraId="564CA0B7"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(c) 2</w:t>
            </w:r>
          </w:p>
          <w:p w14:paraId="54BE6053" w14:textId="77777777" w:rsidR="0097266D" w:rsidRPr="003D5A4B" w:rsidRDefault="0097266D" w:rsidP="007F4D08">
            <w:pPr>
              <w:jc w:val="left"/>
              <w:rPr>
                <w:rFonts w:asciiTheme="minorHAnsi" w:hAnsiTheme="minorHAnsi" w:cstheme="minorHAnsi"/>
                <w:bCs/>
                <w:i/>
                <w:sz w:val="18"/>
                <w:szCs w:val="18"/>
              </w:rPr>
            </w:pPr>
          </w:p>
          <w:p w14:paraId="268233CF"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(Each campaign includes ten communities at least, each community 100 people=</w:t>
            </w:r>
          </w:p>
          <w:p w14:paraId="6C0A5600" w14:textId="77777777" w:rsidR="0097266D" w:rsidRPr="003D5A4B" w:rsidRDefault="0097266D" w:rsidP="007F4D08">
            <w:pPr>
              <w:jc w:val="left"/>
              <w:rPr>
                <w:rFonts w:asciiTheme="minorHAnsi" w:hAnsiTheme="minorHAnsi" w:cstheme="minorHAnsi"/>
                <w:bCs/>
                <w:i/>
                <w:sz w:val="18"/>
                <w:szCs w:val="18"/>
              </w:rPr>
            </w:pPr>
            <w:r w:rsidRPr="003D5A4B">
              <w:rPr>
                <w:rFonts w:asciiTheme="minorHAnsi" w:hAnsiTheme="minorHAnsi" w:cstheme="minorHAnsi"/>
                <w:bCs/>
                <w:i/>
                <w:sz w:val="18"/>
                <w:szCs w:val="18"/>
              </w:rPr>
              <w:t>4x10x100 = 4000)</w:t>
            </w:r>
          </w:p>
        </w:tc>
      </w:tr>
      <w:tr w:rsidR="0097266D" w:rsidRPr="003D5A4B" w14:paraId="202551F4" w14:textId="28C197A9" w:rsidTr="008259ED">
        <w:trPr>
          <w:trHeight w:val="350"/>
        </w:trPr>
        <w:tc>
          <w:tcPr>
            <w:tcW w:w="1838" w:type="dxa"/>
            <w:shd w:val="clear" w:color="auto" w:fill="F2F2F2" w:themeFill="background1" w:themeFillShade="F2"/>
          </w:tcPr>
          <w:p w14:paraId="7BED881F" w14:textId="3BC458F0" w:rsidR="0097266D" w:rsidRPr="003D5A4B" w:rsidRDefault="0097266D" w:rsidP="007F4D08">
            <w:pPr>
              <w:jc w:val="left"/>
              <w:rPr>
                <w:rFonts w:asciiTheme="minorHAnsi" w:hAnsiTheme="minorHAnsi" w:cstheme="minorHAnsi"/>
                <w:b/>
                <w:bCs/>
                <w:sz w:val="18"/>
                <w:szCs w:val="18"/>
              </w:rPr>
            </w:pPr>
            <w:r w:rsidRPr="003D5A4B">
              <w:rPr>
                <w:rFonts w:asciiTheme="minorHAnsi" w:hAnsiTheme="minorHAnsi" w:cstheme="minorHAnsi"/>
                <w:b/>
                <w:bCs/>
                <w:sz w:val="18"/>
                <w:szCs w:val="18"/>
              </w:rPr>
              <w:t>Outputs to achieve Outcome 3</w:t>
            </w:r>
          </w:p>
        </w:tc>
        <w:tc>
          <w:tcPr>
            <w:tcW w:w="12621" w:type="dxa"/>
            <w:gridSpan w:val="4"/>
          </w:tcPr>
          <w:p w14:paraId="628BFE67" w14:textId="4AC3CFAB"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3.1. Project activities and impacts on global, national and local adaptation benefits of climate information and EWS are assessed and monitored.</w:t>
            </w:r>
          </w:p>
          <w:p w14:paraId="2FAB9A0C" w14:textId="61D1F520"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3.2. Project lessons and knowledge codified and disseminated nationally and internationally</w:t>
            </w:r>
          </w:p>
          <w:p w14:paraId="5D0BB053" w14:textId="7DE65A0A" w:rsidR="0097266D" w:rsidRPr="003D5A4B" w:rsidRDefault="0097266D" w:rsidP="007F4D08">
            <w:pPr>
              <w:jc w:val="left"/>
              <w:rPr>
                <w:rFonts w:asciiTheme="minorHAnsi" w:hAnsiTheme="minorHAnsi" w:cstheme="minorHAnsi"/>
                <w:bCs/>
                <w:iCs/>
                <w:sz w:val="18"/>
                <w:szCs w:val="18"/>
              </w:rPr>
            </w:pPr>
            <w:r w:rsidRPr="003D5A4B">
              <w:rPr>
                <w:rFonts w:asciiTheme="minorHAnsi" w:hAnsiTheme="minorHAnsi" w:cstheme="minorHAnsi"/>
                <w:bCs/>
                <w:iCs/>
                <w:sz w:val="18"/>
                <w:szCs w:val="18"/>
              </w:rPr>
              <w:t>3.3. Wider public awareness of climate services available and the benefits of their use achieved through comprehensive multimedia outreach and education campaigns</w:t>
            </w:r>
          </w:p>
          <w:p w14:paraId="65419606" w14:textId="0919403A" w:rsidR="00C86BA6" w:rsidRPr="003D5A4B" w:rsidRDefault="00C86BA6" w:rsidP="007F4D08">
            <w:pPr>
              <w:jc w:val="left"/>
              <w:rPr>
                <w:rFonts w:asciiTheme="minorHAnsi" w:hAnsiTheme="minorHAnsi" w:cstheme="minorHAnsi"/>
                <w:bCs/>
                <w:i/>
                <w:sz w:val="18"/>
                <w:szCs w:val="18"/>
              </w:rPr>
            </w:pPr>
          </w:p>
        </w:tc>
      </w:tr>
      <w:bookmarkEnd w:id="267"/>
    </w:tbl>
    <w:p w14:paraId="52C5B516" w14:textId="77777777" w:rsidR="0097266D" w:rsidRPr="003D5A4B" w:rsidRDefault="0097266D" w:rsidP="0097266D">
      <w:pPr>
        <w:jc w:val="left"/>
        <w:rPr>
          <w:rFonts w:asciiTheme="minorHAnsi" w:hAnsiTheme="minorHAnsi" w:cstheme="minorHAnsi"/>
          <w:i/>
          <w:szCs w:val="20"/>
        </w:rPr>
      </w:pPr>
    </w:p>
    <w:p w14:paraId="05C0F6B8" w14:textId="77777777" w:rsidR="0097266D" w:rsidRPr="003D5A4B" w:rsidRDefault="0097266D" w:rsidP="0097266D">
      <w:pPr>
        <w:jc w:val="left"/>
        <w:rPr>
          <w:rFonts w:asciiTheme="minorHAnsi" w:hAnsiTheme="minorHAnsi" w:cstheme="minorHAnsi"/>
          <w:i/>
          <w:szCs w:val="20"/>
        </w:rPr>
      </w:pPr>
    </w:p>
    <w:p w14:paraId="56C5AFA2" w14:textId="77777777" w:rsidR="0097266D" w:rsidRPr="003D5A4B" w:rsidRDefault="0097266D" w:rsidP="0097266D">
      <w:pPr>
        <w:jc w:val="left"/>
        <w:rPr>
          <w:rFonts w:asciiTheme="minorHAnsi" w:hAnsiTheme="minorHAnsi" w:cstheme="minorHAnsi"/>
          <w:i/>
          <w:szCs w:val="20"/>
        </w:rPr>
      </w:pPr>
    </w:p>
    <w:p w14:paraId="78EFBBEE" w14:textId="77777777" w:rsidR="0097266D" w:rsidRPr="003D5A4B" w:rsidRDefault="0097266D" w:rsidP="0097266D">
      <w:pPr>
        <w:jc w:val="left"/>
        <w:rPr>
          <w:rFonts w:asciiTheme="minorHAnsi" w:hAnsiTheme="minorHAnsi" w:cstheme="minorHAnsi"/>
          <w:i/>
          <w:szCs w:val="20"/>
        </w:rPr>
      </w:pPr>
    </w:p>
    <w:p w14:paraId="200990C0" w14:textId="77777777" w:rsidR="0097266D" w:rsidRPr="003D5A4B" w:rsidRDefault="0097266D" w:rsidP="0097266D">
      <w:pPr>
        <w:jc w:val="left"/>
        <w:rPr>
          <w:rFonts w:asciiTheme="minorHAnsi" w:hAnsiTheme="minorHAnsi" w:cstheme="minorHAnsi"/>
          <w:i/>
          <w:szCs w:val="20"/>
        </w:rPr>
      </w:pPr>
    </w:p>
    <w:p w14:paraId="2A02CFD2" w14:textId="77777777" w:rsidR="0097266D" w:rsidRPr="003D5A4B" w:rsidRDefault="0097266D" w:rsidP="0097266D">
      <w:pPr>
        <w:jc w:val="left"/>
        <w:rPr>
          <w:rFonts w:asciiTheme="minorHAnsi" w:hAnsiTheme="minorHAnsi" w:cstheme="minorHAnsi"/>
          <w:i/>
          <w:szCs w:val="20"/>
        </w:rPr>
      </w:pPr>
    </w:p>
    <w:p w14:paraId="48EB7C5C" w14:textId="77777777" w:rsidR="0097266D" w:rsidRPr="003D5A4B" w:rsidRDefault="0097266D" w:rsidP="0097266D">
      <w:pPr>
        <w:jc w:val="left"/>
        <w:rPr>
          <w:rFonts w:asciiTheme="minorHAnsi" w:hAnsiTheme="minorHAnsi" w:cstheme="minorHAnsi"/>
          <w:i/>
          <w:szCs w:val="20"/>
        </w:rPr>
      </w:pPr>
    </w:p>
    <w:p w14:paraId="0D0EC3CB" w14:textId="77777777" w:rsidR="0097266D" w:rsidRPr="003D5A4B" w:rsidRDefault="0097266D" w:rsidP="0097266D">
      <w:pPr>
        <w:jc w:val="left"/>
        <w:rPr>
          <w:rFonts w:asciiTheme="minorHAnsi" w:hAnsiTheme="minorHAnsi" w:cstheme="minorHAnsi"/>
          <w:i/>
          <w:szCs w:val="20"/>
        </w:rPr>
      </w:pPr>
    </w:p>
    <w:p w14:paraId="0A7A0B94" w14:textId="77777777" w:rsidR="0097266D" w:rsidRPr="003D5A4B" w:rsidRDefault="0097266D" w:rsidP="0097266D">
      <w:pPr>
        <w:jc w:val="left"/>
        <w:rPr>
          <w:rFonts w:asciiTheme="minorHAnsi" w:hAnsiTheme="minorHAnsi" w:cstheme="minorHAnsi"/>
          <w:i/>
          <w:szCs w:val="20"/>
        </w:rPr>
      </w:pPr>
    </w:p>
    <w:p w14:paraId="071AF586" w14:textId="77777777" w:rsidR="0097266D" w:rsidRPr="003D5A4B" w:rsidRDefault="0097266D" w:rsidP="0097266D">
      <w:pPr>
        <w:jc w:val="left"/>
        <w:rPr>
          <w:rFonts w:asciiTheme="minorHAnsi" w:hAnsiTheme="minorHAnsi" w:cstheme="minorHAnsi"/>
          <w:i/>
          <w:szCs w:val="20"/>
        </w:rPr>
      </w:pPr>
    </w:p>
    <w:p w14:paraId="3049D778" w14:textId="77777777" w:rsidR="0097266D" w:rsidRPr="003D5A4B" w:rsidRDefault="0097266D" w:rsidP="0097266D">
      <w:pPr>
        <w:jc w:val="left"/>
        <w:rPr>
          <w:rFonts w:asciiTheme="minorHAnsi" w:hAnsiTheme="minorHAnsi" w:cstheme="minorHAnsi"/>
          <w:i/>
          <w:szCs w:val="20"/>
        </w:rPr>
      </w:pPr>
    </w:p>
    <w:p w14:paraId="1BDBDC81" w14:textId="77777777" w:rsidR="0097266D" w:rsidRPr="003D5A4B" w:rsidRDefault="0097266D" w:rsidP="0097266D">
      <w:pPr>
        <w:jc w:val="left"/>
        <w:rPr>
          <w:rFonts w:asciiTheme="minorHAnsi" w:hAnsiTheme="minorHAnsi" w:cstheme="minorHAnsi"/>
          <w:i/>
          <w:szCs w:val="20"/>
        </w:rPr>
      </w:pPr>
    </w:p>
    <w:p w14:paraId="5CA70665" w14:textId="77777777" w:rsidR="0097266D" w:rsidRPr="003D5A4B" w:rsidRDefault="0097266D" w:rsidP="0097266D"/>
    <w:p w14:paraId="0EAD401D" w14:textId="77777777" w:rsidR="0097266D" w:rsidRPr="003D5A4B" w:rsidRDefault="0097266D" w:rsidP="0097266D"/>
    <w:p w14:paraId="27814FD6" w14:textId="77777777" w:rsidR="0097266D" w:rsidRPr="003D5A4B" w:rsidRDefault="0097266D" w:rsidP="0097266D"/>
    <w:p w14:paraId="26E07A2B" w14:textId="77777777" w:rsidR="0097266D" w:rsidRPr="003D5A4B" w:rsidRDefault="0097266D" w:rsidP="0097266D">
      <w:pPr>
        <w:sectPr w:rsidR="0097266D" w:rsidRPr="003D5A4B" w:rsidSect="00AD3921">
          <w:pgSz w:w="15840" w:h="12240" w:orient="landscape" w:code="1"/>
          <w:pgMar w:top="720" w:right="720" w:bottom="720" w:left="720" w:header="720" w:footer="432" w:gutter="0"/>
          <w:cols w:space="708"/>
          <w:titlePg/>
          <w:docGrid w:linePitch="360"/>
        </w:sectPr>
      </w:pPr>
    </w:p>
    <w:p w14:paraId="0CBB8AA8" w14:textId="77777777" w:rsidR="0097266D" w:rsidRPr="003D5A4B" w:rsidRDefault="0097266D" w:rsidP="0097266D">
      <w:pPr>
        <w:pStyle w:val="Heading1"/>
        <w:spacing w:before="0" w:after="60"/>
        <w:rPr>
          <w:rFonts w:ascii="Calibri" w:hAnsi="Calibri"/>
        </w:rPr>
      </w:pPr>
      <w:bookmarkStart w:id="268" w:name="_Toc22645404"/>
      <w:bookmarkStart w:id="269" w:name="_Toc30519018"/>
      <w:bookmarkStart w:id="270" w:name="_Toc34746245"/>
      <w:bookmarkStart w:id="271" w:name="_Toc32068529"/>
      <w:bookmarkStart w:id="272" w:name="_Toc166321176"/>
      <w:bookmarkStart w:id="273" w:name="_Hlk35520995"/>
      <w:bookmarkStart w:id="274" w:name="_Toc207800914"/>
      <w:bookmarkStart w:id="275" w:name="_Toc407785522"/>
      <w:bookmarkEnd w:id="154"/>
      <w:r w:rsidRPr="003D5A4B">
        <w:rPr>
          <w:rFonts w:ascii="Calibri" w:hAnsi="Calibri"/>
        </w:rPr>
        <w:t>Monitoring and Evaluation (M&amp;E) Plan</w:t>
      </w:r>
      <w:bookmarkEnd w:id="268"/>
      <w:bookmarkEnd w:id="269"/>
      <w:bookmarkEnd w:id="270"/>
      <w:bookmarkEnd w:id="271"/>
      <w:bookmarkEnd w:id="272"/>
    </w:p>
    <w:bookmarkEnd w:id="273"/>
    <w:p w14:paraId="1A7A7592" w14:textId="77777777" w:rsidR="002704DF" w:rsidRPr="003D5A4B" w:rsidRDefault="002704DF" w:rsidP="002704DF">
      <w:pPr>
        <w:jc w:val="left"/>
        <w:rPr>
          <w:rFonts w:cs="Calibri"/>
          <w:szCs w:val="20"/>
        </w:rPr>
      </w:pPr>
    </w:p>
    <w:p w14:paraId="08A84B98" w14:textId="1AED3E44" w:rsidR="002704DF" w:rsidRPr="003D5A4B" w:rsidRDefault="002704DF" w:rsidP="00254BF2">
      <w:r w:rsidRPr="003D5A4B">
        <w:t xml:space="preserve">The project results, corresponding indicators and mid-term and end-of-project targets in the project results framework will be monitored annually and evaluated periodically during project implementation. If baseline data for some of the results indicators is not yet available, it will be collected during the first year of project implementation. The Monitoring Plan included in Annex details the roles, responsibilities, and frequency of monitoring project results. </w:t>
      </w:r>
    </w:p>
    <w:p w14:paraId="3B68B845" w14:textId="77777777" w:rsidR="002704DF" w:rsidRPr="003D5A4B" w:rsidRDefault="002704DF" w:rsidP="00254BF2">
      <w:pPr>
        <w:rPr>
          <w:rFonts w:cs="Calibri"/>
          <w:szCs w:val="20"/>
        </w:rPr>
      </w:pPr>
    </w:p>
    <w:p w14:paraId="3B7215CB" w14:textId="77777777" w:rsidR="002704DF" w:rsidRPr="003D5A4B" w:rsidRDefault="002704DF" w:rsidP="00254BF2">
      <w:pPr>
        <w:rPr>
          <w:rStyle w:val="Hyperlink"/>
          <w:rFonts w:cs="Calibri"/>
          <w:szCs w:val="20"/>
        </w:rPr>
      </w:pPr>
      <w:r w:rsidRPr="003D5A4B">
        <w:rPr>
          <w:rFonts w:cs="Calibri"/>
          <w:szCs w:val="20"/>
        </w:rPr>
        <w:t xml:space="preserve">Project-level monitoring and evaluation will be undertaken in compliance with UNDP requirements as outlined in the </w:t>
      </w:r>
      <w:hyperlink r:id="rId35" w:history="1">
        <w:r w:rsidRPr="003D5A4B">
          <w:rPr>
            <w:rStyle w:val="Hyperlink"/>
            <w:rFonts w:cs="Calibri"/>
            <w:szCs w:val="20"/>
          </w:rPr>
          <w:t>UNDP POPP</w:t>
        </w:r>
      </w:hyperlink>
      <w:r w:rsidRPr="003D5A4B">
        <w:rPr>
          <w:rStyle w:val="Hyperlink"/>
          <w:rFonts w:cs="Calibri"/>
          <w:szCs w:val="20"/>
        </w:rPr>
        <w:t xml:space="preserve"> and </w:t>
      </w:r>
      <w:hyperlink r:id="rId36" w:history="1">
        <w:r w:rsidRPr="003D5A4B">
          <w:rPr>
            <w:rStyle w:val="Hyperlink"/>
            <w:rFonts w:cs="Calibri"/>
            <w:szCs w:val="20"/>
          </w:rPr>
          <w:t>UNDP Evaluation Policy</w:t>
        </w:r>
      </w:hyperlink>
      <w:r w:rsidRPr="003D5A4B">
        <w:rPr>
          <w:rStyle w:val="Hyperlink"/>
          <w:rFonts w:cs="Calibri"/>
          <w:szCs w:val="20"/>
        </w:rPr>
        <w:t xml:space="preserve">. The UNDP Country Office is responsible for ensuring full compliance with all UNDP project monitoring, quality assurance, risk management, and evaluation requirements. </w:t>
      </w:r>
    </w:p>
    <w:p w14:paraId="22BAE7B6" w14:textId="77777777" w:rsidR="002704DF" w:rsidRPr="003D5A4B" w:rsidRDefault="002704DF" w:rsidP="00254BF2">
      <w:pPr>
        <w:rPr>
          <w:rFonts w:cs="Calibri"/>
          <w:szCs w:val="20"/>
        </w:rPr>
      </w:pPr>
    </w:p>
    <w:p w14:paraId="7757F839" w14:textId="77777777" w:rsidR="002704DF" w:rsidRPr="003D5A4B" w:rsidRDefault="002704DF" w:rsidP="00254BF2">
      <w:pPr>
        <w:rPr>
          <w:rFonts w:cs="Calibri"/>
          <w:szCs w:val="20"/>
        </w:rPr>
      </w:pPr>
      <w:r w:rsidRPr="003D5A4B">
        <w:rPr>
          <w:rFonts w:cs="Calibri"/>
          <w:szCs w:val="20"/>
        </w:rPr>
        <w:t xml:space="preserve">Additional mandatory GEF-specific M&amp;E requirements will be undertaken in accordance with the </w:t>
      </w:r>
      <w:hyperlink r:id="rId37" w:history="1">
        <w:r w:rsidRPr="003D5A4B">
          <w:rPr>
            <w:rStyle w:val="Hyperlink"/>
            <w:rFonts w:cs="Calibri"/>
            <w:szCs w:val="20"/>
          </w:rPr>
          <w:t>GEF Monitoring Policy</w:t>
        </w:r>
      </w:hyperlink>
      <w:r w:rsidRPr="003D5A4B">
        <w:rPr>
          <w:rFonts w:cs="Calibri"/>
          <w:szCs w:val="20"/>
        </w:rPr>
        <w:t xml:space="preserve"> and the </w:t>
      </w:r>
      <w:hyperlink r:id="rId38" w:history="1">
        <w:r w:rsidRPr="003D5A4B">
          <w:rPr>
            <w:rStyle w:val="Hyperlink"/>
            <w:rFonts w:cs="Calibri"/>
            <w:szCs w:val="20"/>
          </w:rPr>
          <w:t>GEF Evaluation Policy</w:t>
        </w:r>
      </w:hyperlink>
      <w:r w:rsidRPr="003D5A4B">
        <w:rPr>
          <w:rFonts w:cs="Calibri"/>
          <w:szCs w:val="20"/>
        </w:rPr>
        <w:t xml:space="preserve"> and other </w:t>
      </w:r>
      <w:hyperlink r:id="rId39" w:history="1">
        <w:r w:rsidRPr="003D5A4B">
          <w:rPr>
            <w:rStyle w:val="Hyperlink"/>
            <w:rFonts w:cs="Calibri"/>
            <w:szCs w:val="20"/>
          </w:rPr>
          <w:t>relevant GEF policies</w:t>
        </w:r>
      </w:hyperlink>
      <w:r w:rsidRPr="003D5A4B">
        <w:rPr>
          <w:rStyle w:val="FootnoteReference"/>
        </w:rPr>
        <w:footnoteReference w:id="42"/>
      </w:r>
      <w:r w:rsidRPr="003D5A4B">
        <w:rPr>
          <w:rFonts w:cs="Calibri"/>
          <w:szCs w:val="20"/>
        </w:rPr>
        <w:t xml:space="preserve">. The costed M&amp;E plan included below, and the Monitoring plan in Annex, will guide the GEF-specific M&amp;E activities to be </w:t>
      </w:r>
      <w:r w:rsidRPr="003D5A4B">
        <w:t>undertaken</w:t>
      </w:r>
      <w:r w:rsidRPr="003D5A4B">
        <w:rPr>
          <w:rFonts w:cs="Calibri"/>
          <w:szCs w:val="20"/>
        </w:rPr>
        <w:t xml:space="preserve"> by this project.</w:t>
      </w:r>
    </w:p>
    <w:p w14:paraId="04DA8B03" w14:textId="77777777" w:rsidR="002704DF" w:rsidRPr="003D5A4B" w:rsidRDefault="002704DF" w:rsidP="00254BF2">
      <w:pPr>
        <w:rPr>
          <w:rFonts w:cs="Calibri"/>
          <w:szCs w:val="20"/>
        </w:rPr>
      </w:pPr>
    </w:p>
    <w:p w14:paraId="4F139F92" w14:textId="77777777" w:rsidR="002704DF" w:rsidRPr="003D5A4B" w:rsidRDefault="002704DF" w:rsidP="00254BF2">
      <w:pPr>
        <w:rPr>
          <w:rFonts w:cs="Calibri"/>
          <w:szCs w:val="20"/>
        </w:rPr>
      </w:pPr>
      <w:r w:rsidRPr="003D5A4B">
        <w:rPr>
          <w:rFonts w:cs="Calibri"/>
          <w:szCs w:val="20"/>
        </w:rPr>
        <w:t xml:space="preserve">In addition to these mandatory UNDP and GEF M&amp;E requirements, other M&amp;E activities deemed necessary to support project-level adaptive management will be agreed during the Project Inception Workshop and will be detailed in the Inception Report. </w:t>
      </w:r>
    </w:p>
    <w:p w14:paraId="3EDD87B2" w14:textId="77777777" w:rsidR="002704DF" w:rsidRPr="003D5A4B" w:rsidRDefault="002704DF" w:rsidP="00254BF2">
      <w:pPr>
        <w:rPr>
          <w:rFonts w:cs="Calibri"/>
          <w:szCs w:val="20"/>
        </w:rPr>
      </w:pPr>
    </w:p>
    <w:p w14:paraId="53AB8178" w14:textId="77777777" w:rsidR="002704DF" w:rsidRPr="003D5A4B" w:rsidRDefault="002704DF" w:rsidP="00254BF2">
      <w:pPr>
        <w:rPr>
          <w:i/>
          <w:szCs w:val="20"/>
        </w:rPr>
      </w:pPr>
      <w:r w:rsidRPr="003D5A4B">
        <w:rPr>
          <w:rFonts w:cs="Calibri"/>
          <w:b/>
          <w:szCs w:val="20"/>
        </w:rPr>
        <w:t>Additional GEF monitoring and reporting requirements:</w:t>
      </w:r>
      <w:r w:rsidRPr="003D5A4B">
        <w:rPr>
          <w:i/>
          <w:szCs w:val="20"/>
        </w:rPr>
        <w:t xml:space="preserve"> </w:t>
      </w:r>
    </w:p>
    <w:p w14:paraId="7592AF35" w14:textId="77777777" w:rsidR="002704DF" w:rsidRPr="003D5A4B" w:rsidRDefault="002704DF" w:rsidP="00254BF2">
      <w:pPr>
        <w:rPr>
          <w:rFonts w:cs="Calibri"/>
          <w:szCs w:val="20"/>
          <w:u w:val="single"/>
        </w:rPr>
      </w:pPr>
    </w:p>
    <w:p w14:paraId="1758838F" w14:textId="77777777" w:rsidR="002704DF" w:rsidRPr="003D5A4B" w:rsidRDefault="002704DF" w:rsidP="00254BF2">
      <w:pPr>
        <w:rPr>
          <w:rFonts w:cs="Calibri"/>
          <w:szCs w:val="20"/>
        </w:rPr>
      </w:pPr>
      <w:r w:rsidRPr="003D5A4B">
        <w:rPr>
          <w:rFonts w:cs="Calibri"/>
          <w:szCs w:val="20"/>
          <w:u w:val="single"/>
        </w:rPr>
        <w:t>Inception Workshop and Report</w:t>
      </w:r>
      <w:r w:rsidRPr="003D5A4B">
        <w:rPr>
          <w:rFonts w:cs="Calibri"/>
          <w:szCs w:val="20"/>
        </w:rPr>
        <w:t xml:space="preserve">:  A project inception workshop will be held within 60 days of project CEO endorsement, with the aim to: </w:t>
      </w:r>
    </w:p>
    <w:p w14:paraId="290C3264" w14:textId="77777777" w:rsidR="00C866C9" w:rsidRPr="00966EF0" w:rsidRDefault="00C866C9" w:rsidP="004B3BF3">
      <w:pPr>
        <w:numPr>
          <w:ilvl w:val="0"/>
          <w:numId w:val="39"/>
        </w:numPr>
        <w:rPr>
          <w:rFonts w:ascii="Times New Roman" w:hAnsi="Times New Roman" w:cs="Calibri"/>
          <w:sz w:val="24"/>
          <w:szCs w:val="20"/>
        </w:rPr>
      </w:pPr>
      <w:r w:rsidRPr="00966EF0">
        <w:rPr>
          <w:rFonts w:cs="Calibri"/>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53F5FA19" w14:textId="77777777" w:rsidR="00C866C9" w:rsidRPr="00966EF0" w:rsidRDefault="00C866C9" w:rsidP="004B3BF3">
      <w:pPr>
        <w:numPr>
          <w:ilvl w:val="0"/>
          <w:numId w:val="39"/>
        </w:numPr>
        <w:rPr>
          <w:rFonts w:ascii="Times New Roman" w:hAnsi="Times New Roman" w:cs="Calibri"/>
          <w:sz w:val="24"/>
          <w:szCs w:val="20"/>
        </w:rPr>
      </w:pPr>
      <w:r w:rsidRPr="00966EF0">
        <w:rPr>
          <w:rFonts w:cs="Calibri"/>
          <w:szCs w:val="20"/>
        </w:rPr>
        <w:t xml:space="preserve">Discuss the roles and responsibilities of the project team, including reporting lines, stakeholder engagement strategies and conflict resolution mechanisms. </w:t>
      </w:r>
    </w:p>
    <w:p w14:paraId="1E886DC5" w14:textId="77777777" w:rsidR="00C866C9" w:rsidRPr="006B78F0" w:rsidRDefault="00C866C9" w:rsidP="004B3BF3">
      <w:pPr>
        <w:numPr>
          <w:ilvl w:val="0"/>
          <w:numId w:val="39"/>
        </w:numPr>
        <w:rPr>
          <w:rFonts w:ascii="Times New Roman" w:hAnsi="Times New Roman" w:cs="Calibri"/>
          <w:sz w:val="24"/>
          <w:szCs w:val="20"/>
        </w:rPr>
      </w:pPr>
      <w:r w:rsidRPr="00966EF0">
        <w:rPr>
          <w:rFonts w:cs="Calibri"/>
          <w:szCs w:val="20"/>
        </w:rPr>
        <w:t>Review the results frame</w:t>
      </w:r>
      <w:r w:rsidRPr="006B78F0">
        <w:rPr>
          <w:rFonts w:cs="Calibri"/>
          <w:szCs w:val="20"/>
        </w:rPr>
        <w:t xml:space="preserve">work and monitoring plan. </w:t>
      </w:r>
    </w:p>
    <w:p w14:paraId="72E7EC7D" w14:textId="77777777" w:rsidR="00C866C9" w:rsidRPr="006B78F0" w:rsidRDefault="00C866C9" w:rsidP="004B3BF3">
      <w:pPr>
        <w:numPr>
          <w:ilvl w:val="0"/>
          <w:numId w:val="39"/>
        </w:numPr>
        <w:rPr>
          <w:rFonts w:cs="Calibri"/>
          <w:szCs w:val="20"/>
        </w:rPr>
      </w:pPr>
      <w:r w:rsidRPr="006B78F0">
        <w:rPr>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6687404" w14:textId="77777777" w:rsidR="00C866C9" w:rsidRPr="006B78F0" w:rsidRDefault="00C866C9" w:rsidP="004B3BF3">
      <w:pPr>
        <w:numPr>
          <w:ilvl w:val="0"/>
          <w:numId w:val="39"/>
        </w:numPr>
        <w:rPr>
          <w:szCs w:val="20"/>
        </w:rPr>
      </w:pPr>
      <w:r w:rsidRPr="006B78F0">
        <w:rPr>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303799FE" w14:textId="77777777" w:rsidR="00C866C9" w:rsidRPr="006B78F0" w:rsidRDefault="00C866C9" w:rsidP="004B3BF3">
      <w:pPr>
        <w:numPr>
          <w:ilvl w:val="0"/>
          <w:numId w:val="39"/>
        </w:numPr>
        <w:rPr>
          <w:szCs w:val="20"/>
        </w:rPr>
      </w:pPr>
      <w:r w:rsidRPr="006B78F0">
        <w:rPr>
          <w:szCs w:val="20"/>
        </w:rPr>
        <w:t xml:space="preserve">Review financial reporting procedures and budget monitoring and other mandatory requirements and agree on the arrangements for the annual audit. </w:t>
      </w:r>
    </w:p>
    <w:p w14:paraId="601B6543" w14:textId="77777777" w:rsidR="00C866C9" w:rsidRPr="006B78F0" w:rsidRDefault="00C866C9" w:rsidP="004B3BF3">
      <w:pPr>
        <w:numPr>
          <w:ilvl w:val="0"/>
          <w:numId w:val="39"/>
        </w:numPr>
        <w:rPr>
          <w:szCs w:val="20"/>
        </w:rPr>
      </w:pPr>
      <w:r w:rsidRPr="006B78F0">
        <w:rPr>
          <w:szCs w:val="20"/>
        </w:rPr>
        <w:t>Plan and schedule Project Board meetings and finalize the first-year annual work plan.  Finalize the TOR of the Project Board.</w:t>
      </w:r>
    </w:p>
    <w:p w14:paraId="160899D4" w14:textId="77777777" w:rsidR="00C866C9" w:rsidRPr="006B78F0" w:rsidRDefault="00C866C9" w:rsidP="004B3BF3">
      <w:pPr>
        <w:numPr>
          <w:ilvl w:val="0"/>
          <w:numId w:val="39"/>
        </w:numPr>
        <w:rPr>
          <w:szCs w:val="20"/>
        </w:rPr>
      </w:pPr>
      <w:r w:rsidRPr="006B78F0">
        <w:rPr>
          <w:szCs w:val="20"/>
        </w:rPr>
        <w:t>Formally launch the Project.</w:t>
      </w:r>
    </w:p>
    <w:p w14:paraId="6B390CCD" w14:textId="0184786E" w:rsidR="002704DF" w:rsidRPr="006B78F0" w:rsidRDefault="002704DF" w:rsidP="0062081E">
      <w:pPr>
        <w:pStyle w:val="ListParagraph"/>
        <w:jc w:val="both"/>
        <w:rPr>
          <w:rFonts w:asciiTheme="minorHAnsi" w:hAnsiTheme="minorHAnsi"/>
          <w:sz w:val="20"/>
          <w:szCs w:val="20"/>
        </w:rPr>
      </w:pPr>
    </w:p>
    <w:p w14:paraId="06AD0E63" w14:textId="66FD24B9" w:rsidR="002704DF" w:rsidRPr="006B78F0" w:rsidRDefault="002704DF" w:rsidP="00254BF2">
      <w:pPr>
        <w:rPr>
          <w:i/>
          <w:szCs w:val="20"/>
        </w:rPr>
      </w:pPr>
      <w:r w:rsidRPr="006B78F0">
        <w:rPr>
          <w:rFonts w:cs="Calibri"/>
          <w:szCs w:val="20"/>
          <w:u w:val="single"/>
        </w:rPr>
        <w:t>GEF Project Implementation Report (PIR</w:t>
      </w:r>
      <w:r w:rsidRPr="006B78F0">
        <w:rPr>
          <w:rFonts w:cs="Calibri"/>
          <w:szCs w:val="20"/>
        </w:rPr>
        <w:t xml:space="preserve">): </w:t>
      </w:r>
    </w:p>
    <w:p w14:paraId="380D8D75" w14:textId="77777777" w:rsidR="002704DF" w:rsidRPr="003D5A4B" w:rsidRDefault="002704DF" w:rsidP="00254BF2">
      <w:pPr>
        <w:pStyle w:val="NormalWeb"/>
        <w:spacing w:before="0" w:beforeAutospacing="0" w:after="0" w:afterAutospacing="0"/>
        <w:rPr>
          <w:rFonts w:ascii="Calibri" w:hAnsi="Calibri" w:cs="Calibri"/>
          <w:sz w:val="20"/>
          <w:szCs w:val="20"/>
        </w:rPr>
      </w:pPr>
      <w:r w:rsidRPr="006B78F0">
        <w:rPr>
          <w:rFonts w:ascii="Calibri" w:hAnsi="Calibri" w:cs="Calibri"/>
          <w:sz w:val="20"/>
          <w:szCs w:val="20"/>
        </w:rPr>
        <w:t>The annual GEF PIR covering the reporting period July (previous year) to June (current year) will be completed for each year of project implementation. Any environmental and social risks and related management plans will be monitored regularly, and progress will be reported in the PIR. The PIR submitted to the GEF will be shared with the Project Board. The quality rating of the previous year’s PIR will be used to inform the preparation of the subsequent PIR.</w:t>
      </w:r>
      <w:r w:rsidRPr="003D5A4B">
        <w:rPr>
          <w:rFonts w:ascii="Calibri" w:hAnsi="Calibri" w:cs="Calibri"/>
          <w:sz w:val="20"/>
          <w:szCs w:val="20"/>
        </w:rPr>
        <w:t xml:space="preserve">  </w:t>
      </w:r>
    </w:p>
    <w:p w14:paraId="7AF8A2C2" w14:textId="77777777" w:rsidR="002704DF" w:rsidRPr="003D5A4B" w:rsidRDefault="002704DF" w:rsidP="00254BF2">
      <w:pPr>
        <w:pStyle w:val="NormalWeb"/>
        <w:spacing w:before="0" w:beforeAutospacing="0" w:after="0" w:afterAutospacing="0"/>
        <w:rPr>
          <w:rFonts w:ascii="Calibri" w:hAnsi="Calibri" w:cs="Calibri"/>
          <w:sz w:val="20"/>
          <w:szCs w:val="20"/>
          <w:u w:val="single"/>
          <w:lang w:val="en-GB"/>
        </w:rPr>
      </w:pPr>
    </w:p>
    <w:p w14:paraId="2F88E3D7" w14:textId="1876C060" w:rsidR="002704DF" w:rsidRPr="003D5A4B" w:rsidRDefault="002704DF" w:rsidP="00254BF2">
      <w:pPr>
        <w:rPr>
          <w:rFonts w:cs="Calibri"/>
          <w:szCs w:val="20"/>
          <w:lang w:val="en-GB"/>
        </w:rPr>
      </w:pPr>
      <w:r w:rsidRPr="003D5A4B">
        <w:rPr>
          <w:rFonts w:cs="Calibri"/>
          <w:szCs w:val="20"/>
          <w:lang w:val="en-GB"/>
        </w:rPr>
        <w:t xml:space="preserve">GEF and/or LDCF/SCCF Core Indicators </w:t>
      </w:r>
    </w:p>
    <w:p w14:paraId="31997038" w14:textId="1C8E379D" w:rsidR="002704DF" w:rsidRPr="003D5A4B" w:rsidRDefault="002704DF" w:rsidP="00254BF2">
      <w:pPr>
        <w:pStyle w:val="NormalWeb"/>
        <w:spacing w:before="0" w:beforeAutospacing="0" w:after="0" w:afterAutospacing="0"/>
        <w:rPr>
          <w:rFonts w:ascii="Calibri" w:hAnsi="Calibri" w:cs="Calibri"/>
          <w:sz w:val="20"/>
          <w:szCs w:val="20"/>
          <w:lang w:val="en-GB"/>
        </w:rPr>
      </w:pPr>
      <w:r w:rsidRPr="003D5A4B">
        <w:rPr>
          <w:rFonts w:ascii="Calibri" w:hAnsi="Calibri" w:cs="Calibri"/>
          <w:sz w:val="20"/>
          <w:szCs w:val="20"/>
          <w:lang w:val="en-GB"/>
        </w:rPr>
        <w:t xml:space="preserve">The GEF and/or LDCF/SCCF Core indicators included as Annex will be used to monitor global environmental benefits and will be updated for reporting to the GEF prior to MTR and TE. Note that the project team is responsible for updating the indicator status. The updated monitoring data should be shared with MTR/TE consultants prior to required evaluation missions, so these can be used for subsequent </w:t>
      </w:r>
      <w:r w:rsidR="000C2333" w:rsidRPr="003D5A4B">
        <w:rPr>
          <w:rFonts w:ascii="Calibri" w:hAnsi="Calibri" w:cs="Calibri"/>
          <w:sz w:val="20"/>
          <w:szCs w:val="20"/>
          <w:lang w:val="en-GB"/>
        </w:rPr>
        <w:t>ground truthing</w:t>
      </w:r>
      <w:r w:rsidRPr="003D5A4B">
        <w:rPr>
          <w:rFonts w:ascii="Calibri" w:hAnsi="Calibri" w:cs="Calibri"/>
          <w:sz w:val="20"/>
          <w:szCs w:val="20"/>
          <w:lang w:val="en-GB"/>
        </w:rPr>
        <w:t xml:space="preserve">. The methodologies to be used in data collection have been defined by the GEF and are available on the GEF </w:t>
      </w:r>
      <w:hyperlink r:id="rId40" w:history="1">
        <w:r w:rsidRPr="003D5A4B">
          <w:t>website</w:t>
        </w:r>
      </w:hyperlink>
      <w:r w:rsidRPr="003D5A4B">
        <w:rPr>
          <w:rFonts w:ascii="Calibri" w:hAnsi="Calibri" w:cs="Calibri"/>
          <w:sz w:val="20"/>
          <w:szCs w:val="20"/>
          <w:lang w:val="en-GB"/>
        </w:rPr>
        <w:t xml:space="preserve">. If relevant to the project: The required Protected Area Management Effectiveness Tracking Tool (METTs) have been prepared and the scores included in the GEF Core Indicators. </w:t>
      </w:r>
    </w:p>
    <w:p w14:paraId="6672E843" w14:textId="77777777" w:rsidR="002704DF" w:rsidRPr="003D5A4B" w:rsidRDefault="002704DF" w:rsidP="00254BF2">
      <w:pPr>
        <w:pStyle w:val="NormalWeb"/>
        <w:spacing w:before="0" w:beforeAutospacing="0" w:after="0" w:afterAutospacing="0"/>
        <w:rPr>
          <w:rFonts w:ascii="Calibri" w:hAnsi="Calibri" w:cs="Calibri"/>
          <w:sz w:val="20"/>
          <w:szCs w:val="20"/>
          <w:lang w:val="en-GB"/>
        </w:rPr>
      </w:pPr>
    </w:p>
    <w:p w14:paraId="61453CF6" w14:textId="0DF4FE3A" w:rsidR="002704DF" w:rsidRPr="003D5A4B" w:rsidRDefault="002704DF" w:rsidP="00254BF2">
      <w:pPr>
        <w:rPr>
          <w:rFonts w:cs="Calibri"/>
          <w:szCs w:val="20"/>
          <w:lang w:val="en-GB"/>
        </w:rPr>
      </w:pPr>
      <w:r w:rsidRPr="003D5A4B">
        <w:rPr>
          <w:rFonts w:cs="Calibri"/>
          <w:szCs w:val="20"/>
          <w:lang w:val="en-GB"/>
        </w:rPr>
        <w:t>Independent Mid-term Review (MTR):</w:t>
      </w:r>
    </w:p>
    <w:p w14:paraId="3840956A" w14:textId="77777777" w:rsidR="002704DF" w:rsidRPr="003D5A4B" w:rsidRDefault="002704DF" w:rsidP="00254BF2">
      <w:pPr>
        <w:rPr>
          <w:rFonts w:cs="Calibri"/>
          <w:szCs w:val="20"/>
          <w:lang w:val="en-GB"/>
        </w:rPr>
      </w:pPr>
      <w:r w:rsidRPr="003D5A4B">
        <w:rPr>
          <w:rFonts w:cs="Calibri"/>
          <w:szCs w:val="20"/>
          <w:lang w:val="en-GB"/>
        </w:rPr>
        <w:t xml:space="preserve">The terms of reference, the review process and the final MTR report will follow the standard templates and guidance for GEF-financed projects available on the </w:t>
      </w:r>
      <w:hyperlink r:id="rId41" w:anchor="gef" w:history="1">
        <w:r w:rsidRPr="003D5A4B">
          <w:rPr>
            <w:lang w:val="en-GB"/>
          </w:rPr>
          <w:t>UNDP Evaluation Resource Center</w:t>
        </w:r>
      </w:hyperlink>
      <w:r w:rsidRPr="003D5A4B">
        <w:rPr>
          <w:lang w:val="en-GB"/>
        </w:rPr>
        <w:t xml:space="preserve"> (ERC).</w:t>
      </w:r>
      <w:r w:rsidRPr="003D5A4B">
        <w:rPr>
          <w:rFonts w:cs="Calibri"/>
          <w:szCs w:val="20"/>
          <w:lang w:val="en-GB"/>
        </w:rPr>
        <w:t xml:space="preserve"> </w:t>
      </w:r>
    </w:p>
    <w:p w14:paraId="20B0DA80" w14:textId="77777777" w:rsidR="002704DF" w:rsidRPr="003D5A4B" w:rsidRDefault="002704DF" w:rsidP="00254BF2">
      <w:pPr>
        <w:rPr>
          <w:rFonts w:cs="Calibri"/>
          <w:szCs w:val="20"/>
          <w:lang w:val="en-GB"/>
        </w:rPr>
      </w:pPr>
    </w:p>
    <w:p w14:paraId="3BBB35EB" w14:textId="77777777" w:rsidR="002704DF" w:rsidRPr="003D5A4B" w:rsidRDefault="002704DF" w:rsidP="00254BF2">
      <w:pPr>
        <w:rPr>
          <w:rFonts w:cs="Calibri"/>
          <w:szCs w:val="20"/>
          <w:lang w:val="en-GB"/>
        </w:rPr>
      </w:pPr>
      <w:r w:rsidRPr="003D5A4B">
        <w:rPr>
          <w:rFonts w:cs="Calibri"/>
          <w:szCs w:val="20"/>
          <w:lang w:val="en-GB"/>
        </w:rPr>
        <w:t xml:space="preserve">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under review. </w:t>
      </w:r>
    </w:p>
    <w:p w14:paraId="181054E9" w14:textId="77777777" w:rsidR="002704DF" w:rsidRPr="003D5A4B" w:rsidRDefault="002704DF" w:rsidP="00254BF2">
      <w:pPr>
        <w:rPr>
          <w:rFonts w:cs="Calibri"/>
          <w:szCs w:val="20"/>
          <w:lang w:val="en-GB"/>
        </w:rPr>
      </w:pPr>
    </w:p>
    <w:p w14:paraId="45962EA2" w14:textId="77777777" w:rsidR="002704DF" w:rsidRPr="003D5A4B" w:rsidRDefault="002704DF" w:rsidP="00254BF2">
      <w:pPr>
        <w:rPr>
          <w:rFonts w:cs="Calibri"/>
          <w:szCs w:val="20"/>
          <w:lang w:val="en-GB"/>
        </w:rPr>
      </w:pPr>
      <w:r w:rsidRPr="003D5A4B">
        <w:rPr>
          <w:rFonts w:cs="Calibri"/>
          <w:szCs w:val="20"/>
          <w:lang w:val="en-GB"/>
        </w:rPr>
        <w:t>The GEF Operational Focal Point and other stakeholders will be actively involved and consulted during the evaluation process. Additional quality assurance support is available from the BPPS/GEF Directorate.</w:t>
      </w:r>
    </w:p>
    <w:p w14:paraId="2D87DB56" w14:textId="77777777" w:rsidR="002704DF" w:rsidRPr="003D5A4B" w:rsidRDefault="002704DF" w:rsidP="00254BF2">
      <w:pPr>
        <w:rPr>
          <w:rFonts w:cs="Calibri"/>
          <w:szCs w:val="20"/>
          <w:lang w:val="en-GB"/>
        </w:rPr>
      </w:pPr>
    </w:p>
    <w:p w14:paraId="4FF64DF4" w14:textId="77777777" w:rsidR="002704DF" w:rsidRPr="003D5A4B" w:rsidRDefault="002704DF" w:rsidP="00254BF2">
      <w:pPr>
        <w:rPr>
          <w:rFonts w:cs="Calibri"/>
          <w:szCs w:val="20"/>
          <w:lang w:val="en-GB"/>
        </w:rPr>
      </w:pPr>
      <w:r w:rsidRPr="003D5A4B">
        <w:rPr>
          <w:rFonts w:cs="Calibri"/>
          <w:szCs w:val="20"/>
          <w:lang w:val="en-GB"/>
        </w:rPr>
        <w:t>The final MTR report and MTR TOR will be publicly available in English and will be posted on the UNDP ERC by (add date included on cover page of this project document). A management response to MTR recommendations will be posted in the ERC within six weeks of the MTR report’s completion.</w:t>
      </w:r>
    </w:p>
    <w:p w14:paraId="37197012" w14:textId="77777777" w:rsidR="002704DF" w:rsidRPr="003D5A4B" w:rsidRDefault="002704DF" w:rsidP="00254BF2">
      <w:pPr>
        <w:rPr>
          <w:rFonts w:cs="Calibri"/>
          <w:szCs w:val="20"/>
          <w:u w:val="single"/>
        </w:rPr>
      </w:pPr>
    </w:p>
    <w:p w14:paraId="65ED21A0" w14:textId="0AC9B6D6" w:rsidR="002704DF" w:rsidRPr="003D5A4B" w:rsidRDefault="002704DF" w:rsidP="00254BF2">
      <w:pPr>
        <w:rPr>
          <w:i/>
          <w:szCs w:val="20"/>
        </w:rPr>
      </w:pPr>
      <w:r w:rsidRPr="003D5A4B">
        <w:rPr>
          <w:rFonts w:cs="Calibri"/>
          <w:szCs w:val="20"/>
          <w:u w:val="single"/>
        </w:rPr>
        <w:t>Terminal Evaluation (TE)</w:t>
      </w:r>
      <w:r w:rsidRPr="003D5A4B">
        <w:rPr>
          <w:rFonts w:cs="Calibri"/>
          <w:szCs w:val="20"/>
        </w:rPr>
        <w:t xml:space="preserve">:  </w:t>
      </w:r>
    </w:p>
    <w:p w14:paraId="552FF514" w14:textId="77777777" w:rsidR="002704DF" w:rsidRPr="003D5A4B" w:rsidRDefault="002704DF" w:rsidP="00254BF2">
      <w:pPr>
        <w:rPr>
          <w:rFonts w:cs="Calibri"/>
          <w:szCs w:val="20"/>
        </w:rPr>
      </w:pPr>
      <w:r w:rsidRPr="003D5A4B">
        <w:rPr>
          <w:rFonts w:cs="Calibri"/>
          <w:szCs w:val="20"/>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42" w:anchor="gef" w:history="1">
        <w:r w:rsidRPr="003D5A4B">
          <w:rPr>
            <w:rStyle w:val="Hyperlink"/>
            <w:rFonts w:cs="Calibri"/>
            <w:szCs w:val="20"/>
          </w:rPr>
          <w:t>UNDP Evaluation Resource Center</w:t>
        </w:r>
      </w:hyperlink>
      <w:r w:rsidRPr="003D5A4B">
        <w:rPr>
          <w:rStyle w:val="Hyperlink"/>
          <w:rFonts w:cs="Calibri"/>
          <w:szCs w:val="20"/>
        </w:rPr>
        <w:t>.</w:t>
      </w:r>
      <w:r w:rsidRPr="003D5A4B">
        <w:rPr>
          <w:rFonts w:cs="Calibri"/>
          <w:szCs w:val="20"/>
        </w:rPr>
        <w:t xml:space="preserve"> </w:t>
      </w:r>
    </w:p>
    <w:p w14:paraId="2BD9E712" w14:textId="77777777" w:rsidR="002704DF" w:rsidRPr="003D5A4B" w:rsidRDefault="002704DF" w:rsidP="00254BF2"/>
    <w:p w14:paraId="6182591B" w14:textId="77777777" w:rsidR="002704DF" w:rsidRPr="003D5A4B" w:rsidRDefault="002704DF" w:rsidP="00254BF2">
      <w:r w:rsidRPr="003D5A4B">
        <w:t>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w:t>
      </w:r>
    </w:p>
    <w:p w14:paraId="60A14A28" w14:textId="77777777" w:rsidR="002704DF" w:rsidRPr="003D5A4B" w:rsidRDefault="002704DF" w:rsidP="00254BF2"/>
    <w:p w14:paraId="26A6C935" w14:textId="77777777" w:rsidR="002704DF" w:rsidRPr="003D5A4B" w:rsidRDefault="002704DF" w:rsidP="00254BF2">
      <w:pPr>
        <w:rPr>
          <w:rFonts w:cs="Calibri"/>
          <w:szCs w:val="20"/>
        </w:rPr>
      </w:pPr>
      <w:r w:rsidRPr="003D5A4B">
        <w:t xml:space="preserve">The GEF Operational Focal Point and other stakeholders will be actively involved and consulted during the terminal evaluation process. </w:t>
      </w:r>
      <w:r w:rsidRPr="003D5A4B">
        <w:rPr>
          <w:rFonts w:cs="Calibri"/>
          <w:szCs w:val="20"/>
        </w:rPr>
        <w:t xml:space="preserve">Additional quality assurance support is available from the BPPS/GEF Directorate. </w:t>
      </w:r>
    </w:p>
    <w:p w14:paraId="6781C693" w14:textId="77777777" w:rsidR="002704DF" w:rsidRPr="003D5A4B" w:rsidRDefault="002704DF" w:rsidP="00254BF2">
      <w:pPr>
        <w:rPr>
          <w:rFonts w:cs="Calibri"/>
          <w:szCs w:val="20"/>
        </w:rPr>
      </w:pPr>
    </w:p>
    <w:p w14:paraId="78ABEAD0" w14:textId="77777777" w:rsidR="002704DF" w:rsidRPr="003D5A4B" w:rsidRDefault="002704DF" w:rsidP="00254BF2">
      <w:pPr>
        <w:rPr>
          <w:rFonts w:cs="Calibri"/>
          <w:szCs w:val="20"/>
        </w:rPr>
      </w:pPr>
      <w:r w:rsidRPr="003D5A4B">
        <w:rPr>
          <w:rFonts w:cs="Calibri"/>
          <w:szCs w:val="20"/>
        </w:rPr>
        <w:t xml:space="preserve">The final TE report and TE TOR will be publicly available in English and posted on the UNDP ERC by </w:t>
      </w:r>
      <w:r w:rsidRPr="003D5A4B">
        <w:rPr>
          <w:rFonts w:cs="Calibri"/>
          <w:i/>
          <w:szCs w:val="20"/>
        </w:rPr>
        <w:t>(add date included on cover page of this project document)</w:t>
      </w:r>
      <w:r w:rsidRPr="003D5A4B">
        <w:rPr>
          <w:rFonts w:cs="Calibri"/>
          <w:szCs w:val="20"/>
        </w:rPr>
        <w:t>.  A management response to the TE recommendations will be posted to the ERC within six weeks of the TE report’s completion.</w:t>
      </w:r>
    </w:p>
    <w:p w14:paraId="765C1F9A" w14:textId="77777777" w:rsidR="002704DF" w:rsidRPr="003D5A4B" w:rsidRDefault="002704DF" w:rsidP="00254BF2">
      <w:pPr>
        <w:rPr>
          <w:rFonts w:cs="Calibri"/>
          <w:szCs w:val="20"/>
        </w:rPr>
      </w:pPr>
    </w:p>
    <w:p w14:paraId="47354278" w14:textId="7777F952" w:rsidR="002704DF" w:rsidRPr="003D5A4B" w:rsidRDefault="002704DF" w:rsidP="00254BF2">
      <w:pPr>
        <w:rPr>
          <w:i/>
          <w:szCs w:val="20"/>
        </w:rPr>
      </w:pPr>
      <w:r w:rsidRPr="003D5A4B">
        <w:rPr>
          <w:rFonts w:cs="Calibri"/>
          <w:szCs w:val="20"/>
          <w:u w:val="single"/>
        </w:rPr>
        <w:t>Final Report</w:t>
      </w:r>
      <w:r w:rsidRPr="003D5A4B">
        <w:rPr>
          <w:rFonts w:cs="Calibri"/>
          <w:szCs w:val="20"/>
        </w:rPr>
        <w:t xml:space="preserve">: </w:t>
      </w:r>
    </w:p>
    <w:p w14:paraId="6143C23E" w14:textId="77777777" w:rsidR="002704DF" w:rsidRPr="003D5A4B" w:rsidRDefault="002704DF" w:rsidP="00254BF2">
      <w:pPr>
        <w:rPr>
          <w:rFonts w:cs="Calibri"/>
          <w:szCs w:val="20"/>
        </w:rPr>
      </w:pPr>
      <w:r w:rsidRPr="003D5A4B">
        <w:rPr>
          <w:rFonts w:cs="Calibri"/>
          <w:szCs w:val="20"/>
        </w:rPr>
        <w:t xml:space="preserve">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7F7FBDC1" w14:textId="77777777" w:rsidR="002704DF" w:rsidRPr="003D5A4B" w:rsidRDefault="002704DF" w:rsidP="00254BF2">
      <w:pPr>
        <w:rPr>
          <w:rFonts w:cs="Calibri"/>
          <w:szCs w:val="20"/>
        </w:rPr>
      </w:pPr>
    </w:p>
    <w:p w14:paraId="629F9145" w14:textId="77777777" w:rsidR="002704DF" w:rsidRPr="003D5A4B" w:rsidRDefault="002704DF" w:rsidP="00254BF2">
      <w:pPr>
        <w:rPr>
          <w:rFonts w:cs="Segoe UI"/>
          <w:color w:val="000000"/>
          <w:szCs w:val="20"/>
        </w:rPr>
      </w:pPr>
      <w:r w:rsidRPr="003D5A4B">
        <w:rPr>
          <w:szCs w:val="20"/>
          <w:u w:val="single"/>
        </w:rPr>
        <w:t>Agreement on intellectual property rights and use of logo on the project’s deliverables and disclosure of information</w:t>
      </w:r>
      <w:r w:rsidRPr="003D5A4B">
        <w:rPr>
          <w:b/>
          <w:szCs w:val="20"/>
        </w:rPr>
        <w:t xml:space="preserve">:  </w:t>
      </w:r>
      <w:r w:rsidRPr="003D5A4B">
        <w:rPr>
          <w:szCs w:val="20"/>
        </w:rPr>
        <w:t>T</w:t>
      </w:r>
      <w:r w:rsidRPr="003D5A4B">
        <w:rPr>
          <w:rFonts w:cs="Calibri"/>
          <w:szCs w:val="20"/>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3D5A4B">
        <w:rPr>
          <w:rStyle w:val="FootnoteReference"/>
        </w:rPr>
        <w:footnoteReference w:id="43"/>
      </w:r>
      <w:r w:rsidRPr="003D5A4B">
        <w:rPr>
          <w:rFonts w:cs="Calibri"/>
          <w:szCs w:val="20"/>
        </w:rPr>
        <w:t xml:space="preserve"> and</w:t>
      </w:r>
      <w:r w:rsidRPr="003D5A4B">
        <w:rPr>
          <w:rFonts w:cs="Segoe UI"/>
          <w:color w:val="000000"/>
          <w:szCs w:val="20"/>
        </w:rPr>
        <w:t xml:space="preserve"> the GEF policy on public involvement</w:t>
      </w:r>
      <w:r w:rsidRPr="003D5A4B">
        <w:rPr>
          <w:rStyle w:val="FootnoteReference"/>
          <w:color w:val="000000"/>
        </w:rPr>
        <w:footnoteReference w:id="44"/>
      </w:r>
      <w:r w:rsidRPr="003D5A4B">
        <w:rPr>
          <w:rFonts w:cs="Segoe UI"/>
          <w:color w:val="000000"/>
          <w:szCs w:val="20"/>
        </w:rPr>
        <w:t xml:space="preserve">. </w:t>
      </w:r>
    </w:p>
    <w:p w14:paraId="1D2AD73A" w14:textId="77777777" w:rsidR="0097266D" w:rsidRPr="003D5A4B" w:rsidRDefault="0097266D" w:rsidP="0097266D">
      <w:pPr>
        <w:jc w:val="left"/>
        <w:rPr>
          <w:rFonts w:cs="Calibri"/>
        </w:rPr>
      </w:pPr>
    </w:p>
    <w:p w14:paraId="0F8F8C96" w14:textId="2C183011" w:rsidR="0097266D" w:rsidRDefault="0097266D" w:rsidP="0097266D">
      <w:pPr>
        <w:pStyle w:val="Caption"/>
        <w:rPr>
          <w:rFonts w:cstheme="minorHAnsi"/>
        </w:rPr>
      </w:pPr>
      <w:bookmarkStart w:id="276" w:name="_Toc465498770"/>
      <w:bookmarkStart w:id="277" w:name="_Toc506900372"/>
      <w:bookmarkStart w:id="278" w:name="_Toc166321241"/>
      <w:r w:rsidRPr="003D5A4B">
        <w:rPr>
          <w:rFonts w:cstheme="minorHAnsi"/>
        </w:rPr>
        <w:t xml:space="preserve">Table </w:t>
      </w:r>
      <w:r w:rsidRPr="003D5A4B">
        <w:rPr>
          <w:rFonts w:cstheme="minorHAnsi"/>
        </w:rPr>
        <w:fldChar w:fldCharType="begin"/>
      </w:r>
      <w:r w:rsidRPr="003D5A4B">
        <w:rPr>
          <w:rFonts w:cstheme="minorHAnsi"/>
        </w:rPr>
        <w:instrText xml:space="preserve"> SEQ Table \* ARABIC </w:instrText>
      </w:r>
      <w:r w:rsidRPr="003D5A4B">
        <w:rPr>
          <w:rFonts w:cstheme="minorHAnsi"/>
        </w:rPr>
        <w:fldChar w:fldCharType="separate"/>
      </w:r>
      <w:r w:rsidR="008C6999">
        <w:rPr>
          <w:rFonts w:cstheme="minorHAnsi"/>
          <w:noProof/>
        </w:rPr>
        <w:t>19</w:t>
      </w:r>
      <w:r w:rsidRPr="003D5A4B">
        <w:rPr>
          <w:rFonts w:cstheme="minorHAnsi"/>
        </w:rPr>
        <w:fldChar w:fldCharType="end"/>
      </w:r>
      <w:r w:rsidRPr="003D5A4B">
        <w:rPr>
          <w:rFonts w:cstheme="minorHAnsi"/>
        </w:rPr>
        <w:t xml:space="preserve">: </w:t>
      </w:r>
      <w:bookmarkStart w:id="279" w:name="_Hlk58505973"/>
      <w:r w:rsidRPr="003D5A4B">
        <w:rPr>
          <w:rFonts w:cstheme="minorHAnsi"/>
        </w:rPr>
        <w:t>Mandatory GEF M&amp;E Requirements and M&amp;E Budget</w:t>
      </w:r>
      <w:bookmarkEnd w:id="276"/>
      <w:bookmarkEnd w:id="277"/>
      <w:bookmarkEnd w:id="2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57"/>
        <w:gridCol w:w="1381"/>
        <w:gridCol w:w="2812"/>
      </w:tblGrid>
      <w:tr w:rsidR="00CB0E80" w:rsidRPr="00C71A4D" w14:paraId="17959C6B" w14:textId="77777777" w:rsidTr="00541385">
        <w:trPr>
          <w:tblHeader/>
          <w:jc w:val="center"/>
        </w:trPr>
        <w:tc>
          <w:tcPr>
            <w:tcW w:w="0" w:type="auto"/>
            <w:gridSpan w:val="3"/>
            <w:shd w:val="clear" w:color="auto" w:fill="BFBFBF"/>
          </w:tcPr>
          <w:p w14:paraId="06CD9339" w14:textId="458A5B45" w:rsidR="00CB0E80" w:rsidRPr="00C71A4D" w:rsidRDefault="00CB0E80" w:rsidP="001104E9">
            <w:pPr>
              <w:jc w:val="left"/>
              <w:rPr>
                <w:rFonts w:cs="Calibri"/>
                <w:i/>
                <w:szCs w:val="20"/>
              </w:rPr>
            </w:pPr>
            <w:r w:rsidRPr="00C71A4D">
              <w:rPr>
                <w:rFonts w:cs="Calibri"/>
                <w:b/>
                <w:szCs w:val="20"/>
              </w:rPr>
              <w:t>Monitoring and Evaluation Budget for project execution:</w:t>
            </w:r>
          </w:p>
        </w:tc>
      </w:tr>
      <w:tr w:rsidR="00F33044" w:rsidRPr="00C71A4D" w14:paraId="3669D177" w14:textId="77777777" w:rsidTr="00541385">
        <w:trPr>
          <w:trHeight w:val="512"/>
          <w:tblHeader/>
          <w:jc w:val="center"/>
        </w:trPr>
        <w:tc>
          <w:tcPr>
            <w:tcW w:w="0" w:type="auto"/>
            <w:shd w:val="clear" w:color="auto" w:fill="BFBFBF"/>
          </w:tcPr>
          <w:p w14:paraId="619E7CE0" w14:textId="77777777" w:rsidR="00CB0E80" w:rsidRPr="00C71A4D" w:rsidRDefault="00CB0E80" w:rsidP="001104E9">
            <w:pPr>
              <w:spacing w:after="60"/>
              <w:jc w:val="left"/>
              <w:rPr>
                <w:rFonts w:cs="Calibri"/>
                <w:b/>
                <w:szCs w:val="20"/>
              </w:rPr>
            </w:pPr>
            <w:r w:rsidRPr="00C71A4D">
              <w:rPr>
                <w:rFonts w:cs="Calibri"/>
                <w:b/>
                <w:szCs w:val="20"/>
              </w:rPr>
              <w:t>GEF M&amp;E requirements to be undertaken by Project Management Unit (PMU)</w:t>
            </w:r>
          </w:p>
          <w:p w14:paraId="18298C92" w14:textId="77777777" w:rsidR="00CB0E80" w:rsidRPr="00C71A4D" w:rsidRDefault="00CB0E80" w:rsidP="001104E9">
            <w:pPr>
              <w:spacing w:after="60"/>
              <w:jc w:val="left"/>
              <w:rPr>
                <w:rFonts w:cs="Calibri"/>
                <w:b/>
                <w:szCs w:val="20"/>
              </w:rPr>
            </w:pPr>
          </w:p>
        </w:tc>
        <w:tc>
          <w:tcPr>
            <w:tcW w:w="0" w:type="auto"/>
            <w:shd w:val="clear" w:color="auto" w:fill="BFBFBF"/>
          </w:tcPr>
          <w:p w14:paraId="0D0285CC" w14:textId="77777777" w:rsidR="00CB0E80" w:rsidRPr="00C71A4D" w:rsidRDefault="00CB0E80" w:rsidP="001104E9">
            <w:pPr>
              <w:spacing w:after="60"/>
              <w:jc w:val="left"/>
              <w:rPr>
                <w:rFonts w:cs="Calibri"/>
                <w:b/>
                <w:szCs w:val="20"/>
              </w:rPr>
            </w:pPr>
            <w:r w:rsidRPr="00C71A4D">
              <w:rPr>
                <w:rFonts w:cs="Calibri"/>
                <w:b/>
                <w:szCs w:val="20"/>
              </w:rPr>
              <w:t>Indicative costs (US$)</w:t>
            </w:r>
          </w:p>
        </w:tc>
        <w:tc>
          <w:tcPr>
            <w:tcW w:w="0" w:type="auto"/>
            <w:shd w:val="clear" w:color="auto" w:fill="BFBFBF"/>
          </w:tcPr>
          <w:p w14:paraId="34D3A4E6" w14:textId="77777777" w:rsidR="00CB0E80" w:rsidRPr="00C71A4D" w:rsidRDefault="00CB0E80" w:rsidP="001104E9">
            <w:pPr>
              <w:spacing w:after="60"/>
              <w:jc w:val="left"/>
              <w:rPr>
                <w:rFonts w:cs="Calibri"/>
                <w:b/>
                <w:szCs w:val="20"/>
              </w:rPr>
            </w:pPr>
            <w:r w:rsidRPr="00C71A4D">
              <w:rPr>
                <w:rFonts w:cs="Calibri"/>
                <w:b/>
                <w:szCs w:val="20"/>
              </w:rPr>
              <w:t>Time frame</w:t>
            </w:r>
          </w:p>
        </w:tc>
      </w:tr>
      <w:tr w:rsidR="009A017B" w:rsidRPr="00C71A4D" w14:paraId="1C147101" w14:textId="77777777" w:rsidTr="00541385">
        <w:trPr>
          <w:trHeight w:val="548"/>
          <w:jc w:val="center"/>
        </w:trPr>
        <w:tc>
          <w:tcPr>
            <w:tcW w:w="0" w:type="auto"/>
          </w:tcPr>
          <w:p w14:paraId="149587C4" w14:textId="77777777" w:rsidR="00CB0E80" w:rsidRPr="00C71A4D" w:rsidRDefault="00CB0E80" w:rsidP="001104E9">
            <w:pPr>
              <w:spacing w:after="60"/>
              <w:jc w:val="left"/>
              <w:rPr>
                <w:rFonts w:cs="Calibri"/>
                <w:szCs w:val="20"/>
              </w:rPr>
            </w:pPr>
            <w:r w:rsidRPr="00C71A4D">
              <w:rPr>
                <w:rFonts w:cs="Calibri"/>
                <w:b/>
                <w:szCs w:val="20"/>
              </w:rPr>
              <w:t>Inception Workshop and Report</w:t>
            </w:r>
          </w:p>
        </w:tc>
        <w:tc>
          <w:tcPr>
            <w:tcW w:w="0" w:type="auto"/>
          </w:tcPr>
          <w:p w14:paraId="47863342" w14:textId="77777777" w:rsidR="00CB0E80" w:rsidRPr="00C71A4D" w:rsidRDefault="00CB0E80" w:rsidP="001104E9">
            <w:pPr>
              <w:spacing w:after="60"/>
              <w:jc w:val="left"/>
              <w:rPr>
                <w:rFonts w:cs="Calibri"/>
                <w:szCs w:val="20"/>
              </w:rPr>
            </w:pPr>
            <w:r w:rsidRPr="00C71A4D">
              <w:rPr>
                <w:sz w:val="18"/>
                <w:szCs w:val="18"/>
              </w:rPr>
              <w:t>USD 10,766</w:t>
            </w:r>
          </w:p>
        </w:tc>
        <w:tc>
          <w:tcPr>
            <w:tcW w:w="0" w:type="auto"/>
          </w:tcPr>
          <w:p w14:paraId="026948A4" w14:textId="77777777" w:rsidR="00CB0E80" w:rsidRPr="00C71A4D" w:rsidRDefault="00CB0E80" w:rsidP="001104E9">
            <w:pPr>
              <w:spacing w:after="60"/>
              <w:jc w:val="left"/>
              <w:rPr>
                <w:rFonts w:cs="Calibri"/>
                <w:szCs w:val="20"/>
              </w:rPr>
            </w:pPr>
            <w:r w:rsidRPr="00C71A4D">
              <w:rPr>
                <w:rFonts w:cs="Calibri"/>
                <w:szCs w:val="20"/>
              </w:rPr>
              <w:t xml:space="preserve">Inception Workshop within 2 months of the First Disbursement  </w:t>
            </w:r>
          </w:p>
        </w:tc>
      </w:tr>
      <w:tr w:rsidR="009A017B" w:rsidRPr="00C71A4D" w14:paraId="69387727" w14:textId="77777777" w:rsidTr="00541385">
        <w:trPr>
          <w:jc w:val="center"/>
        </w:trPr>
        <w:tc>
          <w:tcPr>
            <w:tcW w:w="0" w:type="auto"/>
          </w:tcPr>
          <w:p w14:paraId="573FFA66" w14:textId="77777777" w:rsidR="00CB0E80" w:rsidRPr="00C71A4D" w:rsidRDefault="00CB0E80" w:rsidP="001104E9">
            <w:pPr>
              <w:spacing w:after="60"/>
              <w:jc w:val="left"/>
              <w:rPr>
                <w:rFonts w:cs="Calibri"/>
                <w:szCs w:val="20"/>
              </w:rPr>
            </w:pPr>
            <w:r w:rsidRPr="00C71A4D">
              <w:rPr>
                <w:rFonts w:cs="Calibri"/>
                <w:b/>
                <w:szCs w:val="20"/>
              </w:rPr>
              <w:t xml:space="preserve">M&amp;E required to report on progress made in reaching GEF core indicators and project results included in the project results framework </w:t>
            </w:r>
          </w:p>
        </w:tc>
        <w:tc>
          <w:tcPr>
            <w:tcW w:w="0" w:type="auto"/>
          </w:tcPr>
          <w:p w14:paraId="4C75ED07" w14:textId="77777777" w:rsidR="00CB0E80" w:rsidRPr="00C71A4D" w:rsidRDefault="00CB0E80" w:rsidP="001104E9">
            <w:pPr>
              <w:spacing w:after="60"/>
              <w:jc w:val="left"/>
              <w:rPr>
                <w:rFonts w:cs="Calibri"/>
                <w:i/>
                <w:szCs w:val="20"/>
                <w:lang w:val="en-GB"/>
              </w:rPr>
            </w:pPr>
            <w:r w:rsidRPr="00C71A4D">
              <w:rPr>
                <w:sz w:val="18"/>
                <w:szCs w:val="18"/>
              </w:rPr>
              <w:t xml:space="preserve">USD 25,000 </w:t>
            </w:r>
          </w:p>
        </w:tc>
        <w:tc>
          <w:tcPr>
            <w:tcW w:w="0" w:type="auto"/>
          </w:tcPr>
          <w:p w14:paraId="6312F471" w14:textId="77777777" w:rsidR="00CB0E80" w:rsidRPr="00C71A4D" w:rsidRDefault="00CB0E80" w:rsidP="001104E9">
            <w:pPr>
              <w:spacing w:after="60"/>
              <w:jc w:val="left"/>
              <w:rPr>
                <w:rFonts w:cs="Calibri"/>
                <w:szCs w:val="20"/>
              </w:rPr>
            </w:pPr>
            <w:r w:rsidRPr="00C71A4D">
              <w:rPr>
                <w:rFonts w:cs="Calibri"/>
                <w:szCs w:val="20"/>
              </w:rPr>
              <w:t>Annually and at mid-point and closure.</w:t>
            </w:r>
          </w:p>
        </w:tc>
      </w:tr>
      <w:tr w:rsidR="009A017B" w:rsidRPr="00C71A4D" w14:paraId="35C83264" w14:textId="77777777" w:rsidTr="00541385">
        <w:trPr>
          <w:jc w:val="center"/>
        </w:trPr>
        <w:tc>
          <w:tcPr>
            <w:tcW w:w="0" w:type="auto"/>
          </w:tcPr>
          <w:p w14:paraId="364006C9" w14:textId="77777777" w:rsidR="00CB0E80" w:rsidRPr="00C71A4D" w:rsidRDefault="00CB0E80" w:rsidP="001104E9">
            <w:pPr>
              <w:jc w:val="left"/>
              <w:rPr>
                <w:rFonts w:cs="Calibri"/>
                <w:szCs w:val="20"/>
              </w:rPr>
            </w:pPr>
            <w:r w:rsidRPr="00C71A4D">
              <w:rPr>
                <w:rFonts w:cs="Calibri"/>
                <w:b/>
                <w:szCs w:val="20"/>
              </w:rPr>
              <w:t xml:space="preserve">Preparation of the annual GEF Project Implementation Report (PIR) </w:t>
            </w:r>
          </w:p>
        </w:tc>
        <w:tc>
          <w:tcPr>
            <w:tcW w:w="0" w:type="auto"/>
          </w:tcPr>
          <w:p w14:paraId="51510AE9" w14:textId="77777777" w:rsidR="00CB0E80" w:rsidRPr="00C71A4D" w:rsidRDefault="00CB0E80" w:rsidP="001104E9">
            <w:pPr>
              <w:spacing w:after="60"/>
              <w:jc w:val="left"/>
              <w:rPr>
                <w:rFonts w:cs="Calibri"/>
                <w:i/>
                <w:szCs w:val="20"/>
                <w:lang w:val="en-GB"/>
              </w:rPr>
            </w:pPr>
            <w:r w:rsidRPr="00C71A4D">
              <w:rPr>
                <w:sz w:val="18"/>
                <w:szCs w:val="18"/>
              </w:rPr>
              <w:t>None</w:t>
            </w:r>
          </w:p>
        </w:tc>
        <w:tc>
          <w:tcPr>
            <w:tcW w:w="0" w:type="auto"/>
          </w:tcPr>
          <w:p w14:paraId="2D1C67D5" w14:textId="77777777" w:rsidR="00CB0E80" w:rsidRPr="00C71A4D" w:rsidRDefault="00CB0E80" w:rsidP="001104E9">
            <w:pPr>
              <w:spacing w:after="60"/>
              <w:jc w:val="left"/>
              <w:rPr>
                <w:rFonts w:cs="Calibri"/>
                <w:szCs w:val="20"/>
              </w:rPr>
            </w:pPr>
            <w:r w:rsidRPr="00C71A4D">
              <w:rPr>
                <w:rFonts w:cs="Calibri"/>
                <w:szCs w:val="20"/>
              </w:rPr>
              <w:t>Annually typically between June-August</w:t>
            </w:r>
          </w:p>
        </w:tc>
      </w:tr>
      <w:tr w:rsidR="009A017B" w:rsidRPr="00C71A4D" w14:paraId="06AA0F24" w14:textId="77777777" w:rsidTr="00C030E0">
        <w:trPr>
          <w:trHeight w:val="557"/>
          <w:jc w:val="center"/>
        </w:trPr>
        <w:tc>
          <w:tcPr>
            <w:tcW w:w="0" w:type="auto"/>
          </w:tcPr>
          <w:p w14:paraId="37629A31" w14:textId="47102882" w:rsidR="00CB0E80" w:rsidRPr="00C71A4D" w:rsidRDefault="00CB0E80" w:rsidP="001104E9">
            <w:pPr>
              <w:spacing w:after="60"/>
              <w:jc w:val="left"/>
              <w:rPr>
                <w:rFonts w:cs="Calibri"/>
                <w:b/>
                <w:szCs w:val="20"/>
              </w:rPr>
            </w:pPr>
            <w:r w:rsidRPr="00C71A4D">
              <w:rPr>
                <w:rFonts w:cs="Calibri"/>
                <w:b/>
                <w:szCs w:val="20"/>
              </w:rPr>
              <w:t>Monitoring of environmental and social risks, and corresponding management plans as relevant</w:t>
            </w:r>
          </w:p>
        </w:tc>
        <w:tc>
          <w:tcPr>
            <w:tcW w:w="0" w:type="auto"/>
          </w:tcPr>
          <w:p w14:paraId="5CC22D01" w14:textId="77777777" w:rsidR="00CB0E80" w:rsidRPr="00C71A4D" w:rsidRDefault="00CB0E80" w:rsidP="001104E9">
            <w:pPr>
              <w:spacing w:after="60"/>
              <w:jc w:val="left"/>
              <w:rPr>
                <w:sz w:val="18"/>
                <w:szCs w:val="18"/>
              </w:rPr>
            </w:pPr>
            <w:r w:rsidRPr="00C71A4D">
              <w:rPr>
                <w:sz w:val="18"/>
                <w:szCs w:val="18"/>
              </w:rPr>
              <w:t>USD 20,000</w:t>
            </w:r>
          </w:p>
          <w:p w14:paraId="20456C16" w14:textId="77777777" w:rsidR="00CB0E80" w:rsidRPr="00276D5C" w:rsidRDefault="00CB0E80" w:rsidP="001104E9">
            <w:pPr>
              <w:spacing w:after="60"/>
              <w:jc w:val="left"/>
              <w:rPr>
                <w:i/>
                <w:color w:val="000000" w:themeColor="text1"/>
                <w:sz w:val="18"/>
                <w:szCs w:val="18"/>
              </w:rPr>
            </w:pPr>
          </w:p>
          <w:p w14:paraId="225050F9" w14:textId="06949D1E" w:rsidR="00CB0E80" w:rsidRPr="00276D5C" w:rsidRDefault="00CB0E80" w:rsidP="001104E9">
            <w:pPr>
              <w:spacing w:after="60"/>
              <w:jc w:val="left"/>
              <w:rPr>
                <w:rFonts w:cs="Calibri"/>
                <w:i/>
                <w:color w:val="000000" w:themeColor="text1"/>
                <w:szCs w:val="20"/>
              </w:rPr>
            </w:pPr>
          </w:p>
        </w:tc>
        <w:tc>
          <w:tcPr>
            <w:tcW w:w="0" w:type="auto"/>
          </w:tcPr>
          <w:p w14:paraId="7E3F3725" w14:textId="77777777" w:rsidR="00CB0E80" w:rsidRPr="00C71A4D" w:rsidRDefault="00CB0E80" w:rsidP="001104E9">
            <w:pPr>
              <w:spacing w:after="60"/>
              <w:jc w:val="left"/>
              <w:rPr>
                <w:rFonts w:cs="Calibri"/>
                <w:szCs w:val="20"/>
              </w:rPr>
            </w:pPr>
            <w:r w:rsidRPr="00C71A4D">
              <w:rPr>
                <w:rFonts w:cs="Calibri"/>
                <w:szCs w:val="20"/>
              </w:rPr>
              <w:t>On-going.</w:t>
            </w:r>
          </w:p>
          <w:p w14:paraId="5A338CB6" w14:textId="77777777" w:rsidR="00CB0E80" w:rsidRPr="00C71A4D" w:rsidRDefault="00CB0E80" w:rsidP="001104E9">
            <w:pPr>
              <w:spacing w:after="60"/>
              <w:jc w:val="left"/>
              <w:rPr>
                <w:rFonts w:cs="Calibri"/>
                <w:szCs w:val="20"/>
              </w:rPr>
            </w:pPr>
          </w:p>
        </w:tc>
      </w:tr>
      <w:tr w:rsidR="009A017B" w:rsidRPr="00C71A4D" w14:paraId="0771F32F" w14:textId="77777777" w:rsidTr="00541385">
        <w:trPr>
          <w:trHeight w:val="305"/>
          <w:jc w:val="center"/>
        </w:trPr>
        <w:tc>
          <w:tcPr>
            <w:tcW w:w="0" w:type="auto"/>
          </w:tcPr>
          <w:p w14:paraId="45139691" w14:textId="77777777" w:rsidR="00CB0E80" w:rsidRPr="00C71A4D" w:rsidRDefault="00CB0E80" w:rsidP="001104E9">
            <w:pPr>
              <w:spacing w:after="60"/>
              <w:jc w:val="left"/>
              <w:rPr>
                <w:rFonts w:cs="Calibri"/>
                <w:b/>
                <w:szCs w:val="20"/>
              </w:rPr>
            </w:pPr>
            <w:r w:rsidRPr="00C71A4D">
              <w:rPr>
                <w:rFonts w:cs="Calibri"/>
                <w:b/>
                <w:szCs w:val="20"/>
              </w:rPr>
              <w:t xml:space="preserve">Supervision missions </w:t>
            </w:r>
          </w:p>
        </w:tc>
        <w:tc>
          <w:tcPr>
            <w:tcW w:w="0" w:type="auto"/>
          </w:tcPr>
          <w:p w14:paraId="1B842540" w14:textId="77777777" w:rsidR="00CB0E80" w:rsidRPr="00C71A4D" w:rsidRDefault="00CB0E80" w:rsidP="001104E9">
            <w:pPr>
              <w:spacing w:after="60"/>
              <w:jc w:val="left"/>
              <w:rPr>
                <w:rFonts w:cs="Calibri"/>
                <w:i/>
                <w:iCs/>
                <w:szCs w:val="20"/>
                <w:lang w:val="en-GB"/>
              </w:rPr>
            </w:pPr>
            <w:r w:rsidRPr="00C71A4D">
              <w:rPr>
                <w:sz w:val="18"/>
                <w:szCs w:val="18"/>
              </w:rPr>
              <w:t>None</w:t>
            </w:r>
            <w:r w:rsidRPr="00C71A4D">
              <w:rPr>
                <w:rStyle w:val="FootnoteReference"/>
                <w:sz w:val="18"/>
                <w:szCs w:val="18"/>
              </w:rPr>
              <w:footnoteReference w:id="45"/>
            </w:r>
          </w:p>
        </w:tc>
        <w:tc>
          <w:tcPr>
            <w:tcW w:w="0" w:type="auto"/>
          </w:tcPr>
          <w:p w14:paraId="3795C34B" w14:textId="77777777" w:rsidR="00CB0E80" w:rsidRPr="00C71A4D" w:rsidRDefault="00CB0E80" w:rsidP="001104E9">
            <w:pPr>
              <w:spacing w:after="60"/>
              <w:jc w:val="left"/>
              <w:rPr>
                <w:rFonts w:cs="Calibri"/>
                <w:szCs w:val="20"/>
              </w:rPr>
            </w:pPr>
            <w:r w:rsidRPr="00C71A4D">
              <w:rPr>
                <w:rFonts w:cs="Calibri"/>
                <w:szCs w:val="20"/>
              </w:rPr>
              <w:t>Annually</w:t>
            </w:r>
          </w:p>
        </w:tc>
      </w:tr>
      <w:tr w:rsidR="009A017B" w:rsidRPr="00C71A4D" w14:paraId="2B9BBDC1" w14:textId="77777777" w:rsidTr="00541385">
        <w:trPr>
          <w:trHeight w:val="305"/>
          <w:jc w:val="center"/>
        </w:trPr>
        <w:tc>
          <w:tcPr>
            <w:tcW w:w="0" w:type="auto"/>
          </w:tcPr>
          <w:p w14:paraId="398B0ADF" w14:textId="77777777" w:rsidR="00CB0E80" w:rsidRPr="00C71A4D" w:rsidRDefault="00CB0E80" w:rsidP="001104E9">
            <w:pPr>
              <w:spacing w:after="60"/>
              <w:jc w:val="left"/>
              <w:rPr>
                <w:rFonts w:cs="Calibri"/>
                <w:b/>
                <w:szCs w:val="20"/>
              </w:rPr>
            </w:pPr>
            <w:r w:rsidRPr="00C71A4D">
              <w:rPr>
                <w:rFonts w:cs="Calibri"/>
                <w:b/>
                <w:szCs w:val="20"/>
              </w:rPr>
              <w:t>Learning missions</w:t>
            </w:r>
          </w:p>
        </w:tc>
        <w:tc>
          <w:tcPr>
            <w:tcW w:w="0" w:type="auto"/>
          </w:tcPr>
          <w:p w14:paraId="262CDAB7" w14:textId="77777777" w:rsidR="00CB0E80" w:rsidRPr="00C71A4D" w:rsidDel="00B93196" w:rsidRDefault="00CB0E80" w:rsidP="001104E9">
            <w:pPr>
              <w:spacing w:after="60"/>
              <w:jc w:val="left"/>
              <w:rPr>
                <w:rFonts w:cs="Calibri"/>
                <w:i/>
                <w:iCs/>
                <w:szCs w:val="20"/>
                <w:lang w:val="en-GB"/>
              </w:rPr>
            </w:pPr>
            <w:r w:rsidRPr="00C71A4D">
              <w:rPr>
                <w:sz w:val="18"/>
                <w:szCs w:val="18"/>
              </w:rPr>
              <w:t>None</w:t>
            </w:r>
          </w:p>
        </w:tc>
        <w:tc>
          <w:tcPr>
            <w:tcW w:w="0" w:type="auto"/>
          </w:tcPr>
          <w:p w14:paraId="21CF5FD2" w14:textId="77777777" w:rsidR="00CB0E80" w:rsidRPr="00C71A4D" w:rsidRDefault="00CB0E80" w:rsidP="001104E9">
            <w:pPr>
              <w:spacing w:after="60"/>
              <w:jc w:val="left"/>
              <w:rPr>
                <w:rFonts w:cs="Calibri"/>
                <w:szCs w:val="20"/>
              </w:rPr>
            </w:pPr>
            <w:r w:rsidRPr="00C71A4D">
              <w:rPr>
                <w:rFonts w:cs="Calibri"/>
                <w:szCs w:val="20"/>
              </w:rPr>
              <w:t>As needed</w:t>
            </w:r>
          </w:p>
        </w:tc>
      </w:tr>
      <w:tr w:rsidR="009A017B" w:rsidRPr="00C71A4D" w14:paraId="25E71A84" w14:textId="77777777" w:rsidTr="00BE2B8F">
        <w:trPr>
          <w:trHeight w:val="350"/>
          <w:jc w:val="center"/>
        </w:trPr>
        <w:tc>
          <w:tcPr>
            <w:tcW w:w="0" w:type="auto"/>
          </w:tcPr>
          <w:p w14:paraId="10CB4D03" w14:textId="0810B302" w:rsidR="00CB0E80" w:rsidRPr="00C71A4D" w:rsidRDefault="00CB0E80" w:rsidP="001104E9">
            <w:pPr>
              <w:spacing w:after="60"/>
              <w:jc w:val="left"/>
              <w:rPr>
                <w:rFonts w:cs="Calibri"/>
                <w:b/>
                <w:szCs w:val="20"/>
              </w:rPr>
            </w:pPr>
            <w:r w:rsidRPr="00C71A4D">
              <w:rPr>
                <w:rFonts w:cs="Calibri"/>
                <w:b/>
                <w:szCs w:val="20"/>
              </w:rPr>
              <w:t>Independent Mid-term Review (MTR):</w:t>
            </w:r>
          </w:p>
        </w:tc>
        <w:tc>
          <w:tcPr>
            <w:tcW w:w="0" w:type="auto"/>
          </w:tcPr>
          <w:p w14:paraId="625632E5" w14:textId="77777777" w:rsidR="00CB0E80" w:rsidRPr="00C71A4D" w:rsidRDefault="00CB0E80" w:rsidP="001104E9">
            <w:pPr>
              <w:spacing w:after="60"/>
              <w:jc w:val="left"/>
              <w:rPr>
                <w:rFonts w:cs="Calibri"/>
                <w:i/>
                <w:szCs w:val="20"/>
              </w:rPr>
            </w:pPr>
            <w:r w:rsidRPr="00C71A4D">
              <w:rPr>
                <w:sz w:val="18"/>
                <w:szCs w:val="18"/>
              </w:rPr>
              <w:t>USD 70,000</w:t>
            </w:r>
          </w:p>
        </w:tc>
        <w:tc>
          <w:tcPr>
            <w:tcW w:w="0" w:type="auto"/>
          </w:tcPr>
          <w:p w14:paraId="1FEB6DFC" w14:textId="35859DB0" w:rsidR="00CB0E80" w:rsidRPr="00C71A4D" w:rsidRDefault="00130B0B" w:rsidP="001104E9">
            <w:pPr>
              <w:spacing w:after="60"/>
              <w:jc w:val="left"/>
              <w:rPr>
                <w:rFonts w:cs="Calibri"/>
                <w:szCs w:val="20"/>
              </w:rPr>
            </w:pPr>
            <w:r w:rsidRPr="00C71A4D">
              <w:rPr>
                <w:sz w:val="18"/>
                <w:szCs w:val="18"/>
              </w:rPr>
              <w:t>September</w:t>
            </w:r>
            <w:r w:rsidR="00CB0E80" w:rsidRPr="00C71A4D">
              <w:rPr>
                <w:sz w:val="18"/>
                <w:szCs w:val="18"/>
              </w:rPr>
              <w:t xml:space="preserve"> 05</w:t>
            </w:r>
            <w:r w:rsidR="00E801FE" w:rsidRPr="00C71A4D">
              <w:rPr>
                <w:sz w:val="18"/>
                <w:szCs w:val="18"/>
              </w:rPr>
              <w:t xml:space="preserve">, </w:t>
            </w:r>
            <w:r w:rsidR="00CB0E80" w:rsidRPr="00C71A4D">
              <w:rPr>
                <w:sz w:val="18"/>
                <w:szCs w:val="18"/>
              </w:rPr>
              <w:t>2026</w:t>
            </w:r>
          </w:p>
        </w:tc>
      </w:tr>
      <w:tr w:rsidR="009A017B" w:rsidRPr="00C71A4D" w14:paraId="3D209542" w14:textId="77777777" w:rsidTr="00541385">
        <w:trPr>
          <w:jc w:val="center"/>
        </w:trPr>
        <w:tc>
          <w:tcPr>
            <w:tcW w:w="0" w:type="auto"/>
          </w:tcPr>
          <w:p w14:paraId="2DF0F5BF" w14:textId="03B00901" w:rsidR="00CB0E80" w:rsidRPr="00C71A4D" w:rsidRDefault="00CB0E80" w:rsidP="001104E9">
            <w:pPr>
              <w:spacing w:after="60"/>
              <w:jc w:val="left"/>
              <w:rPr>
                <w:rFonts w:cs="Calibri"/>
                <w:b/>
                <w:szCs w:val="20"/>
              </w:rPr>
            </w:pPr>
            <w:r w:rsidRPr="00C71A4D">
              <w:rPr>
                <w:rFonts w:cs="Calibri"/>
                <w:b/>
                <w:szCs w:val="20"/>
              </w:rPr>
              <w:t xml:space="preserve">Independent Terminal Evaluation (TE): </w:t>
            </w:r>
          </w:p>
        </w:tc>
        <w:tc>
          <w:tcPr>
            <w:tcW w:w="0" w:type="auto"/>
          </w:tcPr>
          <w:p w14:paraId="10107848" w14:textId="77777777" w:rsidR="00CB0E80" w:rsidRPr="00C71A4D" w:rsidRDefault="00CB0E80" w:rsidP="001104E9">
            <w:pPr>
              <w:tabs>
                <w:tab w:val="center" w:pos="1216"/>
              </w:tabs>
              <w:spacing w:after="60"/>
              <w:jc w:val="left"/>
              <w:rPr>
                <w:rFonts w:cs="Calibri"/>
                <w:szCs w:val="20"/>
              </w:rPr>
            </w:pPr>
            <w:r w:rsidRPr="00C71A4D">
              <w:rPr>
                <w:sz w:val="18"/>
                <w:szCs w:val="18"/>
              </w:rPr>
              <w:t>USD 40,000</w:t>
            </w:r>
          </w:p>
        </w:tc>
        <w:tc>
          <w:tcPr>
            <w:tcW w:w="0" w:type="auto"/>
          </w:tcPr>
          <w:p w14:paraId="62E3181A" w14:textId="23C584D1" w:rsidR="00CB0E80" w:rsidRPr="00C71A4D" w:rsidRDefault="00CB0E80" w:rsidP="001104E9">
            <w:pPr>
              <w:spacing w:after="60"/>
              <w:jc w:val="left"/>
              <w:rPr>
                <w:rFonts w:cs="Calibri"/>
                <w:szCs w:val="20"/>
              </w:rPr>
            </w:pPr>
            <w:r w:rsidRPr="00C71A4D">
              <w:rPr>
                <w:sz w:val="18"/>
                <w:szCs w:val="18"/>
              </w:rPr>
              <w:t xml:space="preserve"> </w:t>
            </w:r>
            <w:r w:rsidR="00D83085" w:rsidRPr="00C71A4D">
              <w:rPr>
                <w:sz w:val="18"/>
                <w:szCs w:val="18"/>
              </w:rPr>
              <w:t xml:space="preserve">June </w:t>
            </w:r>
            <w:r w:rsidRPr="00C71A4D">
              <w:rPr>
                <w:sz w:val="18"/>
                <w:szCs w:val="18"/>
              </w:rPr>
              <w:t>05</w:t>
            </w:r>
            <w:r w:rsidR="00E801FE" w:rsidRPr="00C71A4D">
              <w:rPr>
                <w:sz w:val="18"/>
                <w:szCs w:val="18"/>
              </w:rPr>
              <w:t xml:space="preserve">, </w:t>
            </w:r>
            <w:r w:rsidR="000C2333" w:rsidRPr="00C71A4D">
              <w:rPr>
                <w:sz w:val="18"/>
                <w:szCs w:val="18"/>
              </w:rPr>
              <w:t>2029,</w:t>
            </w:r>
            <w:r w:rsidRPr="00C71A4D">
              <w:rPr>
                <w:sz w:val="18"/>
                <w:szCs w:val="18"/>
              </w:rPr>
              <w:t xml:space="preserve"> </w:t>
            </w:r>
          </w:p>
        </w:tc>
      </w:tr>
      <w:tr w:rsidR="009A017B" w:rsidRPr="00C71A4D" w14:paraId="086A8A2B" w14:textId="77777777" w:rsidTr="00541385">
        <w:trPr>
          <w:jc w:val="center"/>
        </w:trPr>
        <w:tc>
          <w:tcPr>
            <w:tcW w:w="0" w:type="auto"/>
          </w:tcPr>
          <w:p w14:paraId="06DF8E76" w14:textId="0454CA8F" w:rsidR="00CB0E80" w:rsidRPr="00C71A4D" w:rsidRDefault="00CB0E80" w:rsidP="001104E9">
            <w:pPr>
              <w:spacing w:after="60"/>
              <w:jc w:val="left"/>
              <w:rPr>
                <w:rFonts w:cs="Calibri"/>
                <w:b/>
                <w:bCs/>
                <w:i/>
                <w:iCs/>
                <w:szCs w:val="20"/>
              </w:rPr>
            </w:pPr>
            <w:r w:rsidRPr="00C71A4D">
              <w:rPr>
                <w:b/>
                <w:bCs/>
                <w:sz w:val="18"/>
                <w:szCs w:val="18"/>
              </w:rPr>
              <w:t>Two assessments during project to view condition and functionality of equipment</w:t>
            </w:r>
            <w:r w:rsidRPr="00C71A4D">
              <w:rPr>
                <w:rFonts w:cs="Calibri"/>
                <w:b/>
                <w:bCs/>
                <w:i/>
                <w:iCs/>
                <w:szCs w:val="20"/>
              </w:rPr>
              <w:t xml:space="preserve"> </w:t>
            </w:r>
          </w:p>
        </w:tc>
        <w:tc>
          <w:tcPr>
            <w:tcW w:w="0" w:type="auto"/>
          </w:tcPr>
          <w:p w14:paraId="4968E922" w14:textId="77777777" w:rsidR="00CB0E80" w:rsidRPr="00C71A4D" w:rsidRDefault="00CB0E80" w:rsidP="001104E9">
            <w:pPr>
              <w:tabs>
                <w:tab w:val="center" w:pos="1216"/>
              </w:tabs>
              <w:spacing w:after="60"/>
              <w:jc w:val="left"/>
              <w:rPr>
                <w:rFonts w:cs="Calibri"/>
                <w:i/>
                <w:szCs w:val="20"/>
              </w:rPr>
            </w:pPr>
            <w:r w:rsidRPr="00C71A4D">
              <w:rPr>
                <w:sz w:val="18"/>
                <w:szCs w:val="18"/>
              </w:rPr>
              <w:t>USD 13,000</w:t>
            </w:r>
          </w:p>
        </w:tc>
        <w:tc>
          <w:tcPr>
            <w:tcW w:w="0" w:type="auto"/>
          </w:tcPr>
          <w:p w14:paraId="58C493E4" w14:textId="77777777" w:rsidR="00CB0E80" w:rsidRPr="00C71A4D" w:rsidRDefault="00CB0E80" w:rsidP="001104E9">
            <w:pPr>
              <w:spacing w:after="60"/>
              <w:jc w:val="left"/>
              <w:rPr>
                <w:rFonts w:cs="Calibri"/>
                <w:i/>
                <w:szCs w:val="20"/>
              </w:rPr>
            </w:pPr>
            <w:r w:rsidRPr="00C71A4D">
              <w:rPr>
                <w:sz w:val="18"/>
                <w:szCs w:val="18"/>
              </w:rPr>
              <w:t>Between 2nd and 3rd PIR and 4th and 5th PIR.</w:t>
            </w:r>
          </w:p>
        </w:tc>
      </w:tr>
      <w:tr w:rsidR="00F33044" w:rsidRPr="00966EF0" w14:paraId="1AE3C39D" w14:textId="77777777" w:rsidTr="00541385">
        <w:trPr>
          <w:cantSplit/>
          <w:trHeight w:val="710"/>
          <w:jc w:val="center"/>
        </w:trPr>
        <w:tc>
          <w:tcPr>
            <w:tcW w:w="0" w:type="auto"/>
            <w:shd w:val="clear" w:color="auto" w:fill="E6E6E6"/>
          </w:tcPr>
          <w:p w14:paraId="4DEFCDF9" w14:textId="71129EDC" w:rsidR="00CB0E80" w:rsidRPr="00C71A4D" w:rsidRDefault="00CB0E80" w:rsidP="001104E9">
            <w:pPr>
              <w:spacing w:after="60"/>
              <w:jc w:val="left"/>
              <w:rPr>
                <w:rFonts w:cs="Calibri"/>
                <w:b/>
                <w:szCs w:val="20"/>
              </w:rPr>
            </w:pPr>
            <w:r w:rsidRPr="00C71A4D">
              <w:rPr>
                <w:rFonts w:cs="Calibri"/>
                <w:b/>
                <w:szCs w:val="20"/>
              </w:rPr>
              <w:t xml:space="preserve">TOTAL indicative COST </w:t>
            </w:r>
          </w:p>
        </w:tc>
        <w:tc>
          <w:tcPr>
            <w:tcW w:w="0" w:type="auto"/>
            <w:shd w:val="clear" w:color="auto" w:fill="E6E6E6"/>
          </w:tcPr>
          <w:p w14:paraId="03BDA5FF" w14:textId="3AD1D274" w:rsidR="00CB0E80" w:rsidRPr="00D442A4" w:rsidRDefault="00CB0E80" w:rsidP="001104E9">
            <w:pPr>
              <w:spacing w:after="60"/>
              <w:jc w:val="left"/>
              <w:rPr>
                <w:rFonts w:cs="Calibri"/>
                <w:b/>
                <w:bCs/>
                <w:i/>
                <w:szCs w:val="20"/>
              </w:rPr>
            </w:pPr>
            <w:r w:rsidRPr="00C71A4D">
              <w:rPr>
                <w:rFonts w:cs="Calibri"/>
                <w:b/>
                <w:bCs/>
                <w:i/>
                <w:szCs w:val="20"/>
              </w:rPr>
              <w:t xml:space="preserve"> USD </w:t>
            </w:r>
            <w:r w:rsidR="00F33044" w:rsidRPr="00C71A4D">
              <w:rPr>
                <w:rFonts w:cs="Calibri"/>
                <w:b/>
                <w:bCs/>
                <w:i/>
                <w:szCs w:val="20"/>
              </w:rPr>
              <w:t xml:space="preserve">178, </w:t>
            </w:r>
            <w:r w:rsidRPr="00C71A4D">
              <w:rPr>
                <w:rFonts w:cs="Calibri"/>
                <w:b/>
                <w:bCs/>
                <w:i/>
                <w:szCs w:val="20"/>
              </w:rPr>
              <w:t>766</w:t>
            </w:r>
          </w:p>
        </w:tc>
        <w:tc>
          <w:tcPr>
            <w:tcW w:w="0" w:type="auto"/>
            <w:shd w:val="clear" w:color="auto" w:fill="E6E6E6"/>
          </w:tcPr>
          <w:p w14:paraId="1D95E7A1" w14:textId="6A9E9190" w:rsidR="00CB0E80" w:rsidRPr="00D442A4" w:rsidRDefault="00CB0E80" w:rsidP="001104E9">
            <w:pPr>
              <w:spacing w:after="60"/>
              <w:jc w:val="left"/>
              <w:rPr>
                <w:rFonts w:cs="Calibri"/>
                <w:i/>
                <w:szCs w:val="20"/>
              </w:rPr>
            </w:pPr>
          </w:p>
        </w:tc>
      </w:tr>
    </w:tbl>
    <w:p w14:paraId="27A44051" w14:textId="77777777" w:rsidR="00CB0E80" w:rsidRPr="00CB0E80" w:rsidRDefault="00CB0E80" w:rsidP="00CB0E80"/>
    <w:bookmarkEnd w:id="279"/>
    <w:p w14:paraId="77B18DA5" w14:textId="7193DB17" w:rsidR="00560CB6" w:rsidRDefault="00560CB6" w:rsidP="0097266D">
      <w:pPr>
        <w:rPr>
          <w:rFonts w:cs="Calibri"/>
        </w:rPr>
      </w:pPr>
    </w:p>
    <w:p w14:paraId="3132FCCB" w14:textId="77777777" w:rsidR="00AA64DE" w:rsidRDefault="00AA64DE" w:rsidP="0097266D">
      <w:pPr>
        <w:rPr>
          <w:rFonts w:cs="Calibri"/>
        </w:rPr>
      </w:pPr>
    </w:p>
    <w:p w14:paraId="076672E2" w14:textId="5B126747" w:rsidR="00D442A4" w:rsidRDefault="00D442A4">
      <w:pPr>
        <w:spacing w:after="160" w:line="259" w:lineRule="auto"/>
        <w:jc w:val="left"/>
        <w:rPr>
          <w:rFonts w:cs="Calibri"/>
        </w:rPr>
      </w:pPr>
      <w:r>
        <w:rPr>
          <w:rFonts w:cs="Calibri"/>
        </w:rPr>
        <w:br w:type="page"/>
      </w:r>
    </w:p>
    <w:p w14:paraId="00520B51" w14:textId="77777777" w:rsidR="0097266D" w:rsidRDefault="0097266D" w:rsidP="00D442A4">
      <w:pPr>
        <w:pStyle w:val="Heading1"/>
      </w:pPr>
      <w:bookmarkStart w:id="280" w:name="_Toc150010903"/>
      <w:bookmarkStart w:id="281" w:name="_Toc34746248"/>
      <w:bookmarkStart w:id="282" w:name="_Toc34746249"/>
      <w:bookmarkStart w:id="283" w:name="_Toc22645405"/>
      <w:bookmarkStart w:id="284" w:name="_Toc30519019"/>
      <w:bookmarkStart w:id="285" w:name="_Toc34746250"/>
      <w:bookmarkStart w:id="286" w:name="_Toc32068530"/>
      <w:bookmarkStart w:id="287" w:name="_Toc166321177"/>
      <w:bookmarkEnd w:id="280"/>
      <w:bookmarkEnd w:id="281"/>
      <w:bookmarkEnd w:id="282"/>
      <w:r w:rsidRPr="003D5A4B">
        <w:t>Governance and Management Arrangements</w:t>
      </w:r>
      <w:bookmarkEnd w:id="283"/>
      <w:bookmarkEnd w:id="284"/>
      <w:bookmarkEnd w:id="285"/>
      <w:bookmarkEnd w:id="286"/>
      <w:bookmarkEnd w:id="287"/>
      <w:r w:rsidRPr="003D5A4B">
        <w:t xml:space="preserve"> </w:t>
      </w:r>
    </w:p>
    <w:p w14:paraId="29EB10BF" w14:textId="77777777" w:rsidR="00FC70A0" w:rsidRPr="002253F6" w:rsidRDefault="00FC70A0" w:rsidP="002071BB">
      <w:pPr>
        <w:ind w:left="720"/>
        <w:rPr>
          <w:rFonts w:cs="Arial"/>
          <w:szCs w:val="20"/>
          <w:lang w:eastAsia="zh-CN"/>
        </w:rPr>
      </w:pPr>
    </w:p>
    <w:p w14:paraId="39EE38BE" w14:textId="77777777" w:rsidR="00FC70A0" w:rsidRPr="002253F6" w:rsidRDefault="00FC70A0" w:rsidP="00D442A4">
      <w:pPr>
        <w:rPr>
          <w:rFonts w:cs="Arial"/>
          <w:b/>
          <w:szCs w:val="20"/>
        </w:rPr>
      </w:pPr>
      <w:r w:rsidRPr="002253F6">
        <w:rPr>
          <w:rFonts w:cs="Arial"/>
          <w:b/>
          <w:noProof/>
          <w:szCs w:val="20"/>
          <w:lang w:eastAsia="zh-CN"/>
        </w:rPr>
        <w:t xml:space="preserve">Section 1: General roles and responsibilities in the projects’ governance mechanism </w:t>
      </w:r>
    </w:p>
    <w:p w14:paraId="2F4666E5" w14:textId="77777777" w:rsidR="00363FBA" w:rsidRDefault="00363FBA" w:rsidP="002071BB">
      <w:pPr>
        <w:ind w:left="720"/>
        <w:rPr>
          <w:rFonts w:cs="Arial"/>
          <w:b/>
          <w:bCs/>
          <w:noProof/>
          <w:szCs w:val="20"/>
          <w:u w:val="single"/>
          <w:lang w:eastAsia="zh-CN"/>
        </w:rPr>
      </w:pPr>
      <w:bookmarkStart w:id="288" w:name="_Hlk58525072"/>
    </w:p>
    <w:p w14:paraId="31F75746" w14:textId="77777777" w:rsidR="00CC6C57" w:rsidRDefault="00051EB6" w:rsidP="00D442A4">
      <w:r w:rsidRPr="00966EF0">
        <w:rPr>
          <w:rFonts w:cs="Arial"/>
          <w:u w:val="single"/>
          <w:lang w:eastAsia="zh-CN"/>
        </w:rPr>
        <w:t>Implementing Partner</w:t>
      </w:r>
      <w:r w:rsidRPr="00966EF0">
        <w:rPr>
          <w:rFonts w:cs="Arial"/>
          <w:lang w:eastAsia="zh-CN"/>
        </w:rPr>
        <w:t xml:space="preserve">: The Implementing Partner for this project is </w:t>
      </w:r>
      <w:r w:rsidR="00CC6C57">
        <w:t>the Ministry of Environment and Biodiversity</w:t>
      </w:r>
    </w:p>
    <w:p w14:paraId="3BB8CD25" w14:textId="0759C474" w:rsidR="00BD034D" w:rsidRPr="004D657D" w:rsidRDefault="00CC6C57" w:rsidP="00D442A4">
      <w:pPr>
        <w:rPr>
          <w:rFonts w:cs="Arial"/>
          <w:szCs w:val="20"/>
          <w:lang w:eastAsia="zh-CN"/>
        </w:rPr>
      </w:pPr>
      <w:r>
        <w:t>(MAB)</w:t>
      </w:r>
      <w:r>
        <w:rPr>
          <w:rFonts w:cs="Arial"/>
          <w:i/>
          <w:iCs/>
          <w:noProof/>
          <w:lang w:eastAsia="zh-CN"/>
        </w:rPr>
        <w:t>.</w:t>
      </w:r>
      <w:r w:rsidR="00F510E6">
        <w:rPr>
          <w:rFonts w:cs="Arial"/>
          <w:i/>
          <w:iCs/>
          <w:noProof/>
          <w:lang w:eastAsia="zh-CN"/>
        </w:rPr>
        <w:t xml:space="preserve"> </w:t>
      </w:r>
      <w:r w:rsidR="00051EB6" w:rsidRPr="00966EF0">
        <w:rPr>
          <w:rFonts w:cs="Arial"/>
          <w:szCs w:val="20"/>
          <w:lang w:eastAsia="zh-CN"/>
        </w:rPr>
        <w:t xml:space="preserve">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w:t>
      </w:r>
      <w:r w:rsidR="00357B52" w:rsidRPr="00966EF0">
        <w:rPr>
          <w:rFonts w:cs="Arial"/>
          <w:szCs w:val="20"/>
          <w:lang w:eastAsia="zh-CN"/>
        </w:rPr>
        <w:t>document.</w:t>
      </w:r>
      <w:r w:rsidR="00357B52" w:rsidRPr="002253F6">
        <w:rPr>
          <w:rFonts w:cs="Arial"/>
          <w:szCs w:val="20"/>
          <w:lang w:eastAsia="zh-CN"/>
        </w:rPr>
        <w:t xml:space="preserve"> The</w:t>
      </w:r>
      <w:r w:rsidR="00BD034D" w:rsidRPr="002253F6">
        <w:rPr>
          <w:rFonts w:cs="Arial"/>
          <w:szCs w:val="20"/>
          <w:lang w:eastAsia="zh-CN"/>
        </w:rPr>
        <w:t xml:space="preserve"> project will be implemented in partnership with th</w:t>
      </w:r>
      <w:r w:rsidR="00E95405">
        <w:rPr>
          <w:rFonts w:cs="Arial"/>
          <w:szCs w:val="20"/>
          <w:lang w:eastAsia="zh-CN"/>
        </w:rPr>
        <w:t>e</w:t>
      </w:r>
      <w:r w:rsidR="00BD034D">
        <w:rPr>
          <w:rFonts w:cs="Arial"/>
          <w:szCs w:val="20"/>
          <w:lang w:eastAsia="zh-CN"/>
        </w:rPr>
        <w:t xml:space="preserve"> </w:t>
      </w:r>
      <w:r w:rsidR="00E95405">
        <w:t>Ministry of Transport and Telecommunications</w:t>
      </w:r>
      <w:r w:rsidR="004D657D">
        <w:t xml:space="preserve"> which </w:t>
      </w:r>
      <w:r w:rsidR="00E95405">
        <w:t>is the institutional umbrella of the National Institute of Meteorology</w:t>
      </w:r>
      <w:r w:rsidR="00D76194">
        <w:t xml:space="preserve">. </w:t>
      </w:r>
    </w:p>
    <w:p w14:paraId="74C379C1" w14:textId="77777777" w:rsidR="00051EB6" w:rsidRPr="00966EF0" w:rsidRDefault="00051EB6" w:rsidP="002071BB">
      <w:pPr>
        <w:ind w:left="720"/>
        <w:rPr>
          <w:rFonts w:cs="Arial"/>
          <w:szCs w:val="20"/>
          <w:lang w:eastAsia="zh-CN"/>
        </w:rPr>
      </w:pPr>
    </w:p>
    <w:p w14:paraId="0A22CDD6" w14:textId="77777777" w:rsidR="00051EB6" w:rsidRPr="00966EF0" w:rsidRDefault="00051EB6" w:rsidP="00D442A4">
      <w:pPr>
        <w:rPr>
          <w:rFonts w:cs="Arial"/>
          <w:szCs w:val="20"/>
          <w:lang w:eastAsia="zh-CN"/>
        </w:rPr>
      </w:pPr>
      <w:r w:rsidRPr="00966EF0">
        <w:rPr>
          <w:rFonts w:cs="Arial"/>
          <w:szCs w:val="20"/>
          <w:lang w:eastAsia="zh-CN"/>
        </w:rPr>
        <w:t>The Implementing Partner is responsible for executing this project. Specific tasks include:</w:t>
      </w:r>
    </w:p>
    <w:p w14:paraId="743F53CB" w14:textId="77777777" w:rsidR="00051EB6" w:rsidRPr="00966EF0" w:rsidRDefault="00051EB6" w:rsidP="00D442A4">
      <w:pPr>
        <w:numPr>
          <w:ilvl w:val="0"/>
          <w:numId w:val="40"/>
        </w:numPr>
        <w:rPr>
          <w:rFonts w:cs="Calibri"/>
          <w:szCs w:val="20"/>
        </w:rPr>
      </w:pPr>
      <w:r w:rsidRPr="00966EF0">
        <w:rPr>
          <w:szCs w:val="20"/>
        </w:rPr>
        <w:t xml:space="preserve">Project planning, coordination, management, monitoring, evaluation and reporting.  This includes </w:t>
      </w:r>
      <w:r w:rsidRPr="00966EF0">
        <w:rPr>
          <w:rFonts w:cs="Calibri"/>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C7E96C5" w14:textId="77777777" w:rsidR="00051EB6" w:rsidRPr="00966EF0" w:rsidRDefault="00051EB6" w:rsidP="00D442A4">
      <w:pPr>
        <w:numPr>
          <w:ilvl w:val="0"/>
          <w:numId w:val="40"/>
        </w:numPr>
        <w:rPr>
          <w:szCs w:val="20"/>
        </w:rPr>
      </w:pPr>
      <w:r w:rsidRPr="00966EF0">
        <w:rPr>
          <w:szCs w:val="20"/>
        </w:rPr>
        <w:t xml:space="preserve">Overseeing the management of project risks as included in this project document and new risks that may emerge during project implementation. </w:t>
      </w:r>
    </w:p>
    <w:p w14:paraId="5F6ADF80" w14:textId="77777777" w:rsidR="00051EB6" w:rsidRPr="00966EF0" w:rsidRDefault="00051EB6" w:rsidP="00D442A4">
      <w:pPr>
        <w:numPr>
          <w:ilvl w:val="0"/>
          <w:numId w:val="40"/>
        </w:numPr>
        <w:rPr>
          <w:szCs w:val="20"/>
        </w:rPr>
      </w:pPr>
      <w:r w:rsidRPr="00966EF0">
        <w:rPr>
          <w:szCs w:val="20"/>
        </w:rPr>
        <w:t>Procurement of goods and services, including human resources.</w:t>
      </w:r>
    </w:p>
    <w:p w14:paraId="220D2CD6" w14:textId="77777777" w:rsidR="00051EB6" w:rsidRPr="00966EF0" w:rsidRDefault="00051EB6" w:rsidP="00D442A4">
      <w:pPr>
        <w:numPr>
          <w:ilvl w:val="0"/>
          <w:numId w:val="40"/>
        </w:numPr>
        <w:rPr>
          <w:szCs w:val="20"/>
        </w:rPr>
      </w:pPr>
      <w:r w:rsidRPr="00966EF0">
        <w:rPr>
          <w:szCs w:val="20"/>
        </w:rPr>
        <w:t>Financial management, including overseeing financial expenditures against project budgets.</w:t>
      </w:r>
    </w:p>
    <w:p w14:paraId="6E7DC077" w14:textId="77777777" w:rsidR="00051EB6" w:rsidRPr="00966EF0" w:rsidRDefault="00051EB6" w:rsidP="00D442A4">
      <w:pPr>
        <w:numPr>
          <w:ilvl w:val="0"/>
          <w:numId w:val="40"/>
        </w:numPr>
        <w:rPr>
          <w:szCs w:val="20"/>
        </w:rPr>
      </w:pPr>
      <w:r w:rsidRPr="00966EF0">
        <w:rPr>
          <w:szCs w:val="20"/>
        </w:rPr>
        <w:t>Approving and signing the multiyear workplan.</w:t>
      </w:r>
    </w:p>
    <w:p w14:paraId="694D944F" w14:textId="77777777" w:rsidR="00051EB6" w:rsidRPr="00966EF0" w:rsidRDefault="00051EB6" w:rsidP="00D442A4">
      <w:pPr>
        <w:numPr>
          <w:ilvl w:val="0"/>
          <w:numId w:val="40"/>
        </w:numPr>
        <w:rPr>
          <w:szCs w:val="20"/>
        </w:rPr>
      </w:pPr>
      <w:r w:rsidRPr="00966EF0">
        <w:rPr>
          <w:szCs w:val="20"/>
        </w:rPr>
        <w:t>Approving and signing the combined delivery report at the end of the year; and,</w:t>
      </w:r>
    </w:p>
    <w:p w14:paraId="603F76EF" w14:textId="77777777" w:rsidR="00051EB6" w:rsidRPr="00966EF0" w:rsidRDefault="00051EB6" w:rsidP="00D442A4">
      <w:pPr>
        <w:numPr>
          <w:ilvl w:val="0"/>
          <w:numId w:val="40"/>
        </w:numPr>
        <w:rPr>
          <w:szCs w:val="20"/>
        </w:rPr>
      </w:pPr>
      <w:r w:rsidRPr="00966EF0">
        <w:rPr>
          <w:szCs w:val="20"/>
        </w:rPr>
        <w:t>Signing the financial report or the funding authorization and certificate of expenditures.</w:t>
      </w:r>
    </w:p>
    <w:p w14:paraId="2D82B571" w14:textId="77777777" w:rsidR="00363FBA" w:rsidRDefault="00363FBA" w:rsidP="00D442A4">
      <w:pPr>
        <w:rPr>
          <w:rFonts w:cs="Arial"/>
          <w:b/>
          <w:bCs/>
          <w:noProof/>
          <w:szCs w:val="20"/>
          <w:u w:val="single"/>
          <w:lang w:eastAsia="zh-CN"/>
        </w:rPr>
      </w:pPr>
    </w:p>
    <w:p w14:paraId="25AB4B5D" w14:textId="4D072DC7" w:rsidR="00273777" w:rsidRDefault="00273777" w:rsidP="00D442A4">
      <w:pPr>
        <w:rPr>
          <w:szCs w:val="20"/>
        </w:rPr>
      </w:pPr>
      <w:r w:rsidRPr="00966EF0">
        <w:rPr>
          <w:szCs w:val="20"/>
          <w:u w:val="single"/>
        </w:rPr>
        <w:t>UNDP:</w:t>
      </w:r>
      <w:r w:rsidRPr="00966EF0">
        <w:rPr>
          <w:szCs w:val="20"/>
        </w:rPr>
        <w:t xml:space="preserve"> </w:t>
      </w:r>
      <w:r w:rsidR="00B32EAB" w:rsidRPr="00485F0E">
        <w:rPr>
          <w:szCs w:val="20"/>
        </w:rPr>
        <w:t xml:space="preserve">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00B32EAB" w:rsidRPr="00485F0E">
        <w:rPr>
          <w:b/>
          <w:bCs/>
          <w:szCs w:val="20"/>
        </w:rPr>
        <w:t>The UNDP GEF Executive Coordinator, in consultation with UNDP Bureaus and the Implementing Partner, retains the right to revoke the project DOA, suspend or cancel this GEF project.</w:t>
      </w:r>
      <w:r w:rsidR="00B32EAB" w:rsidRPr="00485F0E">
        <w:rPr>
          <w:szCs w:val="20"/>
        </w:rPr>
        <w:t xml:space="preserve"> UNDP is responsible for the Project Assurance function in the project governance structure and presents to the Project Board and attends Project Board meetings as a non-voting member.</w:t>
      </w:r>
    </w:p>
    <w:p w14:paraId="7081F240" w14:textId="77777777" w:rsidR="00C633DC" w:rsidRDefault="00C633DC" w:rsidP="00D442A4">
      <w:pPr>
        <w:rPr>
          <w:szCs w:val="20"/>
        </w:rPr>
      </w:pPr>
    </w:p>
    <w:p w14:paraId="192E92AB" w14:textId="714A3114" w:rsidR="00B11EC4" w:rsidRPr="00B11EC4" w:rsidRDefault="00B11EC4" w:rsidP="00D442A4">
      <w:pPr>
        <w:rPr>
          <w:b/>
          <w:szCs w:val="20"/>
        </w:rPr>
      </w:pPr>
      <w:r w:rsidRPr="00B11EC4">
        <w:rPr>
          <w:b/>
          <w:bCs/>
          <w:szCs w:val="20"/>
        </w:rPr>
        <w:t xml:space="preserve">Section </w:t>
      </w:r>
      <w:r w:rsidR="00C90B16">
        <w:rPr>
          <w:b/>
          <w:bCs/>
          <w:szCs w:val="20"/>
        </w:rPr>
        <w:t>2</w:t>
      </w:r>
      <w:r w:rsidRPr="00B11EC4">
        <w:rPr>
          <w:b/>
          <w:bCs/>
          <w:szCs w:val="20"/>
        </w:rPr>
        <w:t xml:space="preserve">: </w:t>
      </w:r>
      <w:r w:rsidRPr="00B11EC4">
        <w:rPr>
          <w:b/>
          <w:szCs w:val="20"/>
        </w:rPr>
        <w:t>Segregation of duties and firewalls vis-à-vis UNDP representation on the project board:</w:t>
      </w:r>
    </w:p>
    <w:p w14:paraId="2ABD7AAC" w14:textId="77777777" w:rsidR="00B11EC4" w:rsidRPr="00B11EC4" w:rsidRDefault="00B11EC4" w:rsidP="00D442A4">
      <w:pPr>
        <w:rPr>
          <w:b/>
          <w:szCs w:val="20"/>
        </w:rPr>
      </w:pPr>
    </w:p>
    <w:p w14:paraId="4217D613" w14:textId="77777777" w:rsidR="00B11EC4" w:rsidRPr="00B11EC4" w:rsidRDefault="00B11EC4" w:rsidP="00D442A4">
      <w:pPr>
        <w:rPr>
          <w:bCs/>
          <w:szCs w:val="20"/>
        </w:rPr>
      </w:pPr>
      <w:r w:rsidRPr="00B11EC4">
        <w:rPr>
          <w:bCs/>
          <w:szCs w:val="20"/>
        </w:rPr>
        <w:t xml:space="preserve">As noted in the </w:t>
      </w:r>
      <w:hyperlink r:id="rId43" w:history="1">
        <w:r w:rsidRPr="00B11EC4">
          <w:rPr>
            <w:rStyle w:val="Hyperlink"/>
            <w:bCs/>
            <w:szCs w:val="20"/>
          </w:rPr>
          <w:t>Minimum Fiduciary Standards for GEF Partner Agencies</w:t>
        </w:r>
      </w:hyperlink>
      <w:r w:rsidRPr="00B11EC4">
        <w:rPr>
          <w:bCs/>
          <w:szCs w:val="20"/>
        </w:rPr>
        <w:t>, in cases where a GEF Partner Agency (i.e. UNDP) carries out both implementation oversight and execution of a project, the GEF Partner Agency (i.e. 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277C7C95" w14:textId="77777777" w:rsidR="00B11EC4" w:rsidRPr="00B11EC4" w:rsidRDefault="00B11EC4" w:rsidP="00D442A4">
      <w:pPr>
        <w:rPr>
          <w:bCs/>
          <w:szCs w:val="20"/>
        </w:rPr>
      </w:pPr>
      <w:r w:rsidRPr="00B11EC4">
        <w:rPr>
          <w:bCs/>
          <w:szCs w:val="20"/>
        </w:rPr>
        <w:t>execution functions.</w:t>
      </w:r>
    </w:p>
    <w:p w14:paraId="6DC42642" w14:textId="77777777" w:rsidR="00B11EC4" w:rsidRPr="00B11EC4" w:rsidRDefault="00B11EC4" w:rsidP="00D442A4">
      <w:pPr>
        <w:rPr>
          <w:bCs/>
          <w:szCs w:val="20"/>
        </w:rPr>
      </w:pPr>
    </w:p>
    <w:p w14:paraId="31635F6D" w14:textId="37BF5353" w:rsidR="00B11EC4" w:rsidRPr="00B11EC4" w:rsidRDefault="00B11EC4" w:rsidP="00D442A4">
      <w:pPr>
        <w:rPr>
          <w:iCs/>
          <w:szCs w:val="20"/>
        </w:rPr>
      </w:pPr>
      <w:r w:rsidRPr="00B11EC4">
        <w:rPr>
          <w:iCs/>
          <w:szCs w:val="20"/>
        </w:rPr>
        <w:t>In this case, UNDP’s implementation oversight role in the project – as represented in the project board and via the project assurance function – is performed by Environment Programme Analyst UNDP’s execution role in the project (as requested by the implementing partner and approved by the GEF) is performed by the Operations Manager, which must be different than the UNDP person performing the assurance function listed above], who will report Deputy Resident Representative.</w:t>
      </w:r>
    </w:p>
    <w:p w14:paraId="4C5097FD" w14:textId="77777777" w:rsidR="00B11EC4" w:rsidRPr="00B11EC4" w:rsidRDefault="00B11EC4" w:rsidP="00D442A4">
      <w:pPr>
        <w:rPr>
          <w:szCs w:val="20"/>
        </w:rPr>
      </w:pPr>
    </w:p>
    <w:p w14:paraId="4AE39203" w14:textId="2AFDA687" w:rsidR="00B11EC4" w:rsidRPr="00B11EC4" w:rsidRDefault="00B11EC4" w:rsidP="00D442A4">
      <w:pPr>
        <w:rPr>
          <w:b/>
          <w:szCs w:val="20"/>
        </w:rPr>
      </w:pPr>
      <w:r w:rsidRPr="00B11EC4">
        <w:rPr>
          <w:b/>
          <w:bCs/>
          <w:szCs w:val="20"/>
        </w:rPr>
        <w:t xml:space="preserve">Section </w:t>
      </w:r>
      <w:r w:rsidR="00C90B16" w:rsidRPr="0010205F">
        <w:rPr>
          <w:b/>
          <w:bCs/>
          <w:szCs w:val="20"/>
        </w:rPr>
        <w:t>3</w:t>
      </w:r>
      <w:r w:rsidRPr="00B11EC4">
        <w:rPr>
          <w:b/>
          <w:bCs/>
          <w:szCs w:val="20"/>
        </w:rPr>
        <w:t xml:space="preserve">: Roles and </w:t>
      </w:r>
      <w:r w:rsidR="00C90B16" w:rsidRPr="0010205F">
        <w:rPr>
          <w:b/>
          <w:bCs/>
          <w:szCs w:val="20"/>
        </w:rPr>
        <w:t>Responsibilities</w:t>
      </w:r>
      <w:r w:rsidRPr="00B11EC4">
        <w:rPr>
          <w:b/>
          <w:bCs/>
          <w:szCs w:val="20"/>
        </w:rPr>
        <w:t xml:space="preserve"> of the Project Organization </w:t>
      </w:r>
      <w:r w:rsidR="00C90B16" w:rsidRPr="0010205F">
        <w:rPr>
          <w:b/>
          <w:bCs/>
          <w:szCs w:val="20"/>
        </w:rPr>
        <w:t>Structure</w:t>
      </w:r>
      <w:r w:rsidRPr="00B11EC4">
        <w:rPr>
          <w:b/>
          <w:bCs/>
          <w:szCs w:val="20"/>
        </w:rPr>
        <w:t xml:space="preserve">: </w:t>
      </w:r>
    </w:p>
    <w:p w14:paraId="17655369" w14:textId="77777777" w:rsidR="00B11EC4" w:rsidRPr="00B11EC4" w:rsidRDefault="00B11EC4" w:rsidP="00D442A4">
      <w:pPr>
        <w:rPr>
          <w:szCs w:val="20"/>
        </w:rPr>
      </w:pPr>
    </w:p>
    <w:p w14:paraId="253DA037" w14:textId="77777777" w:rsidR="00B11EC4" w:rsidRPr="00B11EC4" w:rsidRDefault="00B11EC4" w:rsidP="00EA2711">
      <w:pPr>
        <w:numPr>
          <w:ilvl w:val="1"/>
          <w:numId w:val="50"/>
        </w:numPr>
        <w:rPr>
          <w:szCs w:val="20"/>
        </w:rPr>
      </w:pPr>
      <w:r w:rsidRPr="00B11EC4">
        <w:rPr>
          <w:b/>
          <w:bCs/>
          <w:szCs w:val="20"/>
        </w:rPr>
        <w:t xml:space="preserve">Project Board: </w:t>
      </w:r>
      <w:r w:rsidRPr="00B11EC4">
        <w:rPr>
          <w:szCs w:val="20"/>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483812E1" w14:textId="77777777" w:rsidR="00B11EC4" w:rsidRPr="00B11EC4" w:rsidRDefault="00B11EC4" w:rsidP="00D442A4">
      <w:pPr>
        <w:rPr>
          <w:szCs w:val="20"/>
        </w:rPr>
      </w:pPr>
    </w:p>
    <w:p w14:paraId="2A3924B8" w14:textId="77777777" w:rsidR="00B11EC4" w:rsidRPr="00B11EC4" w:rsidRDefault="00B11EC4" w:rsidP="00D442A4">
      <w:pPr>
        <w:ind w:left="720"/>
        <w:rPr>
          <w:szCs w:val="20"/>
        </w:rPr>
      </w:pPr>
    </w:p>
    <w:p w14:paraId="6D427EA8" w14:textId="77777777" w:rsidR="00B11EC4" w:rsidRPr="00B11EC4" w:rsidRDefault="00B11EC4" w:rsidP="00D442A4">
      <w:pPr>
        <w:rPr>
          <w:szCs w:val="20"/>
        </w:rPr>
      </w:pPr>
      <w:r w:rsidRPr="00B11EC4">
        <w:rPr>
          <w:szCs w:val="20"/>
        </w:rPr>
        <w:t>The two main (mandatory) roles of the project board are as follows:</w:t>
      </w:r>
    </w:p>
    <w:p w14:paraId="2B01EEBD" w14:textId="77777777" w:rsidR="00B11EC4" w:rsidRPr="00B11EC4" w:rsidRDefault="00B11EC4" w:rsidP="00EA2711">
      <w:pPr>
        <w:numPr>
          <w:ilvl w:val="0"/>
          <w:numId w:val="48"/>
        </w:numPr>
        <w:rPr>
          <w:szCs w:val="20"/>
        </w:rPr>
      </w:pPr>
      <w:r w:rsidRPr="00B11EC4">
        <w:rPr>
          <w:b/>
          <w:bCs/>
          <w:szCs w:val="20"/>
        </w:rPr>
        <w:t>High-level oversight of the execution of the project by the Implementing Partner</w:t>
      </w:r>
      <w:r w:rsidRPr="00B11EC4">
        <w:rPr>
          <w:szCs w:val="20"/>
        </w:rPr>
        <w:t xml:space="preserve"> (as explained in the </w:t>
      </w:r>
      <w:hyperlink r:id="rId44" w:history="1">
        <w:r w:rsidRPr="00B11EC4">
          <w:rPr>
            <w:rStyle w:val="Hyperlink"/>
            <w:szCs w:val="20"/>
          </w:rPr>
          <w:t>“Provide Oversight”</w:t>
        </w:r>
      </w:hyperlink>
      <w:r w:rsidRPr="00B11EC4">
        <w:rPr>
          <w:szCs w:val="20"/>
        </w:rPr>
        <w:t xml:space="preserve"> section of the POPP). This is the primary function of the project board and includes annual (and as-needed) assessments of any major risks to the project, and decisions/agreements on any management actions or remedial measures to address them effectively. The Project Board reviews evidence of project performance based on monitoring, evaluation and reporting, including progress reports, evaluations, risk logs and the combined delivery report. The Project Board is responsible for taking corrective action as needed to ensure the project achieves the desired results.</w:t>
      </w:r>
    </w:p>
    <w:p w14:paraId="04309E4F" w14:textId="77777777" w:rsidR="00B11EC4" w:rsidRPr="00B11EC4" w:rsidRDefault="00B11EC4" w:rsidP="00EA2711">
      <w:pPr>
        <w:numPr>
          <w:ilvl w:val="0"/>
          <w:numId w:val="48"/>
        </w:numPr>
        <w:rPr>
          <w:szCs w:val="20"/>
        </w:rPr>
      </w:pPr>
      <w:r w:rsidRPr="00B11EC4">
        <w:rPr>
          <w:b/>
          <w:szCs w:val="20"/>
        </w:rPr>
        <w:t>Approval of</w:t>
      </w:r>
      <w:r w:rsidRPr="00B11EC4">
        <w:rPr>
          <w:b/>
          <w:bCs/>
          <w:szCs w:val="20"/>
        </w:rPr>
        <w:t xml:space="preserve"> strategic</w:t>
      </w:r>
      <w:r w:rsidRPr="00B11EC4">
        <w:rPr>
          <w:b/>
          <w:szCs w:val="20"/>
        </w:rPr>
        <w:t xml:space="preserve"> </w:t>
      </w:r>
      <w:r w:rsidRPr="00B11EC4">
        <w:rPr>
          <w:b/>
          <w:bCs/>
          <w:szCs w:val="20"/>
        </w:rPr>
        <w:t>project</w:t>
      </w:r>
      <w:r w:rsidRPr="00B11EC4">
        <w:rPr>
          <w:b/>
          <w:szCs w:val="20"/>
        </w:rPr>
        <w:t xml:space="preserve"> execution </w:t>
      </w:r>
      <w:r w:rsidRPr="00B11EC4">
        <w:rPr>
          <w:b/>
          <w:bCs/>
          <w:szCs w:val="20"/>
        </w:rPr>
        <w:t>decisions</w:t>
      </w:r>
      <w:r w:rsidRPr="00B11EC4">
        <w:rPr>
          <w:b/>
          <w:szCs w:val="20"/>
        </w:rPr>
        <w:t xml:space="preserve"> of the Implementing Partner </w:t>
      </w:r>
      <w:r w:rsidRPr="00B11EC4">
        <w:rPr>
          <w:szCs w:val="20"/>
        </w:rPr>
        <w:t>with a view to assess and manage risks, monitor and ensure the overall achievement of projected results and impacts and ensure long term sustainability of project execution decisions of the Implementing Partner</w:t>
      </w:r>
      <w:r w:rsidRPr="00B11EC4">
        <w:rPr>
          <w:b/>
          <w:szCs w:val="20"/>
        </w:rPr>
        <w:t xml:space="preserve"> </w:t>
      </w:r>
      <w:r w:rsidRPr="00B11EC4">
        <w:rPr>
          <w:szCs w:val="20"/>
        </w:rPr>
        <w:t xml:space="preserve">(as explained in the </w:t>
      </w:r>
      <w:hyperlink r:id="rId45" w:history="1">
        <w:r w:rsidRPr="00B11EC4">
          <w:rPr>
            <w:rStyle w:val="Hyperlink"/>
            <w:szCs w:val="20"/>
          </w:rPr>
          <w:t>“Manage Change”</w:t>
        </w:r>
      </w:hyperlink>
      <w:r w:rsidRPr="00B11EC4">
        <w:rPr>
          <w:szCs w:val="20"/>
        </w:rPr>
        <w:t xml:space="preserve"> section of the POPP). </w:t>
      </w:r>
    </w:p>
    <w:p w14:paraId="5835E16A" w14:textId="77777777" w:rsidR="00B11EC4" w:rsidRDefault="00B11EC4" w:rsidP="00D442A4">
      <w:pPr>
        <w:rPr>
          <w:szCs w:val="20"/>
        </w:rPr>
      </w:pPr>
    </w:p>
    <w:p w14:paraId="27334D05" w14:textId="77777777" w:rsidR="00AB451B" w:rsidRPr="00485F0E" w:rsidRDefault="00AB451B" w:rsidP="00AB451B">
      <w:pPr>
        <w:shd w:val="clear" w:color="auto" w:fill="FFFFFF"/>
        <w:rPr>
          <w:rFonts w:cs="Calibri"/>
          <w:noProof/>
          <w:szCs w:val="20"/>
          <w:lang w:eastAsia="zh-CN"/>
        </w:rPr>
      </w:pPr>
      <w:r w:rsidRPr="00485F0E">
        <w:rPr>
          <w:rFonts w:cs="Calibri"/>
          <w:b/>
          <w:bCs/>
          <w:noProof/>
          <w:szCs w:val="20"/>
          <w:lang w:eastAsia="zh-CN"/>
        </w:rPr>
        <w:t>Requirements to serve on the Project Board</w:t>
      </w:r>
      <w:r w:rsidRPr="00485F0E">
        <w:rPr>
          <w:rFonts w:cs="Calibri"/>
          <w:noProof/>
          <w:szCs w:val="20"/>
          <w:lang w:eastAsia="zh-CN"/>
        </w:rPr>
        <w:t xml:space="preserve">: </w:t>
      </w:r>
      <w:r w:rsidRPr="00485F0E">
        <w:rPr>
          <w:rFonts w:cs="Calibri"/>
          <w:i/>
          <w:iCs/>
          <w:noProof/>
          <w:szCs w:val="20"/>
          <w:highlight w:val="yellow"/>
          <w:lang w:eastAsia="zh-CN"/>
        </w:rPr>
        <w:t>to be included in the TOR of the Project Board</w:t>
      </w:r>
    </w:p>
    <w:p w14:paraId="761E82EB" w14:textId="77777777" w:rsidR="00AB451B" w:rsidRPr="00485F0E" w:rsidRDefault="00AB451B" w:rsidP="00EA2711">
      <w:pPr>
        <w:numPr>
          <w:ilvl w:val="0"/>
          <w:numId w:val="54"/>
        </w:numPr>
        <w:shd w:val="clear" w:color="auto" w:fill="FFFFFF"/>
        <w:rPr>
          <w:rFonts w:cs="Arial"/>
          <w:szCs w:val="20"/>
          <w:lang w:eastAsia="zh-CN"/>
        </w:rPr>
      </w:pPr>
      <w:r w:rsidRPr="00485F0E">
        <w:rPr>
          <w:rFonts w:cs="Arial"/>
          <w:noProof/>
          <w:szCs w:val="20"/>
          <w:lang w:eastAsia="zh-CN"/>
        </w:rPr>
        <w:t>A</w:t>
      </w:r>
      <w:r w:rsidRPr="00485F0E">
        <w:rPr>
          <w:rFonts w:cs="Arial"/>
          <w:szCs w:val="20"/>
          <w:lang w:eastAsia="zh-CN"/>
        </w:rPr>
        <w:t>gree to the Terms of Reference of the Board and the rules on protocols, quorum and minuting.</w:t>
      </w:r>
    </w:p>
    <w:p w14:paraId="0B9163DD" w14:textId="77777777" w:rsidR="00AB451B" w:rsidRPr="00485F0E" w:rsidRDefault="00AB451B" w:rsidP="00EA2711">
      <w:pPr>
        <w:numPr>
          <w:ilvl w:val="0"/>
          <w:numId w:val="54"/>
        </w:numPr>
        <w:shd w:val="clear" w:color="auto" w:fill="FFFFFF"/>
        <w:rPr>
          <w:rFonts w:cs="Arial"/>
          <w:szCs w:val="20"/>
          <w:lang w:eastAsia="zh-CN"/>
        </w:rPr>
      </w:pPr>
      <w:r w:rsidRPr="00485F0E">
        <w:rPr>
          <w:rFonts w:cs="Arial"/>
          <w:noProof/>
          <w:szCs w:val="20"/>
          <w:lang w:eastAsia="zh-CN"/>
        </w:rPr>
        <w:t>M</w:t>
      </w:r>
      <w:r w:rsidRPr="00485F0E">
        <w:rPr>
          <w:rFonts w:cs="Arial"/>
          <w:szCs w:val="20"/>
          <w:lang w:eastAsia="zh-CN"/>
        </w:rPr>
        <w:t>eet annually; at least once.</w:t>
      </w:r>
    </w:p>
    <w:p w14:paraId="63B0DDBD" w14:textId="77777777" w:rsidR="00AB451B" w:rsidRPr="00485F0E" w:rsidRDefault="00AB451B" w:rsidP="00EA2711">
      <w:pPr>
        <w:numPr>
          <w:ilvl w:val="0"/>
          <w:numId w:val="54"/>
        </w:numPr>
        <w:rPr>
          <w:rFonts w:cs="Calibri"/>
        </w:rPr>
      </w:pPr>
      <w:r w:rsidRPr="00485F0E">
        <w:rPr>
          <w:rFonts w:cs="Arial"/>
          <w:noProof/>
          <w:lang w:eastAsia="zh-CN"/>
        </w:rPr>
        <w:t>D</w:t>
      </w:r>
      <w:r w:rsidRPr="00485F0E">
        <w:rPr>
          <w:rFonts w:cs="Arial"/>
          <w:lang w:eastAsia="zh-CN"/>
        </w:rPr>
        <w:t>isclose any conflict of interest in performing the functions of a Project Board member</w:t>
      </w:r>
      <w:r w:rsidRPr="00485F0E">
        <w:rPr>
          <w:rFonts w:cs="Calibri"/>
        </w:rPr>
        <w:t xml:space="preserve"> and take all measures to avoid any real or perceived conflicts of interest. This disclosure must be documented and kept on record by UNDP.</w:t>
      </w:r>
    </w:p>
    <w:p w14:paraId="13378E4E" w14:textId="77777777" w:rsidR="00AB451B" w:rsidRPr="00485F0E" w:rsidRDefault="00AB451B" w:rsidP="00EA2711">
      <w:pPr>
        <w:numPr>
          <w:ilvl w:val="0"/>
          <w:numId w:val="54"/>
        </w:numPr>
        <w:shd w:val="clear" w:color="auto" w:fill="FFFFFF"/>
        <w:rPr>
          <w:rFonts w:cs="Arial"/>
          <w:szCs w:val="20"/>
          <w:lang w:eastAsia="zh-CN"/>
        </w:rPr>
      </w:pPr>
      <w:r w:rsidRPr="00485F0E">
        <w:rPr>
          <w:rFonts w:cs="Arial"/>
          <w:noProof/>
          <w:szCs w:val="20"/>
          <w:lang w:eastAsia="zh-CN"/>
        </w:rPr>
        <w:t>D</w:t>
      </w:r>
      <w:r w:rsidRPr="00485F0E">
        <w:rPr>
          <w:rFonts w:cs="Arial"/>
          <w:szCs w:val="20"/>
          <w:lang w:eastAsia="zh-CN"/>
        </w:rPr>
        <w:t>ischarge the functions of the Project Board in accordance with UNDP policies and procedures.</w:t>
      </w:r>
    </w:p>
    <w:p w14:paraId="555AF65D" w14:textId="77777777" w:rsidR="00AB451B" w:rsidRPr="00485F0E" w:rsidRDefault="00AB451B" w:rsidP="00EA2711">
      <w:pPr>
        <w:numPr>
          <w:ilvl w:val="0"/>
          <w:numId w:val="54"/>
        </w:numPr>
        <w:shd w:val="clear" w:color="auto" w:fill="FFFFFF"/>
        <w:rPr>
          <w:rFonts w:cs="Calibri"/>
          <w:noProof/>
          <w:szCs w:val="20"/>
          <w:lang w:eastAsia="zh-CN"/>
        </w:rPr>
      </w:pPr>
      <w:r w:rsidRPr="00485F0E">
        <w:rPr>
          <w:rFonts w:cs="Calibri"/>
          <w:szCs w:val="20"/>
        </w:rPr>
        <w:t>Ensure highest levels of transparency and ensure Project Board meeting minutes are recorded and shared with project stakeholders.</w:t>
      </w:r>
    </w:p>
    <w:p w14:paraId="181CE2BE" w14:textId="77777777" w:rsidR="00AB451B" w:rsidRPr="00B11EC4" w:rsidRDefault="00AB451B" w:rsidP="00D442A4">
      <w:pPr>
        <w:rPr>
          <w:szCs w:val="20"/>
        </w:rPr>
      </w:pPr>
    </w:p>
    <w:p w14:paraId="26157980" w14:textId="77777777" w:rsidR="00B11EC4" w:rsidRPr="00B11EC4" w:rsidRDefault="00B11EC4" w:rsidP="00D442A4">
      <w:pPr>
        <w:rPr>
          <w:szCs w:val="20"/>
        </w:rPr>
      </w:pPr>
      <w:r w:rsidRPr="00B11EC4">
        <w:rPr>
          <w:szCs w:val="20"/>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bookmarkStart w:id="289" w:name="_Hlk66966379"/>
      <w:bookmarkEnd w:id="289"/>
    </w:p>
    <w:p w14:paraId="20E2DCBF" w14:textId="77777777" w:rsidR="00B11EC4" w:rsidRPr="00B11EC4" w:rsidRDefault="00B11EC4" w:rsidP="00D442A4">
      <w:pPr>
        <w:rPr>
          <w:szCs w:val="20"/>
        </w:rPr>
      </w:pPr>
    </w:p>
    <w:p w14:paraId="3A3B5C89" w14:textId="77777777" w:rsidR="00B11EC4" w:rsidRPr="00B11EC4" w:rsidRDefault="00B11EC4" w:rsidP="00D442A4">
      <w:pPr>
        <w:rPr>
          <w:i/>
          <w:szCs w:val="20"/>
        </w:rPr>
      </w:pPr>
      <w:r w:rsidRPr="00B11EC4">
        <w:rPr>
          <w:szCs w:val="20"/>
        </w:rPr>
        <w:t>In case consensus cannot be reached within the Board, the UNDP Resident Representative (or their designate) will mediate to find consensus and, if this cannot be found, will take the final decision to ensure project implementation is not unduly delayed</w:t>
      </w:r>
      <w:r w:rsidRPr="00B11EC4">
        <w:rPr>
          <w:i/>
          <w:szCs w:val="20"/>
        </w:rPr>
        <w:t>.</w:t>
      </w:r>
    </w:p>
    <w:p w14:paraId="1259C2BF" w14:textId="77777777" w:rsidR="00B11EC4" w:rsidRPr="00B11EC4" w:rsidRDefault="00B11EC4" w:rsidP="00D442A4">
      <w:pPr>
        <w:rPr>
          <w:szCs w:val="20"/>
          <w:u w:val="single"/>
        </w:rPr>
      </w:pPr>
    </w:p>
    <w:p w14:paraId="1890DE19" w14:textId="77777777" w:rsidR="00B11EC4" w:rsidRDefault="00B11EC4" w:rsidP="00D442A4">
      <w:pPr>
        <w:rPr>
          <w:szCs w:val="20"/>
        </w:rPr>
      </w:pPr>
      <w:r w:rsidRPr="00B11EC4">
        <w:rPr>
          <w:szCs w:val="20"/>
        </w:rPr>
        <w:t>Specific responsibilities of the Project Board include:</w:t>
      </w:r>
    </w:p>
    <w:p w14:paraId="29F4B572" w14:textId="77777777" w:rsidR="00014478" w:rsidRPr="00B11EC4" w:rsidRDefault="00014478" w:rsidP="00D442A4">
      <w:pPr>
        <w:rPr>
          <w:szCs w:val="20"/>
        </w:rPr>
      </w:pPr>
    </w:p>
    <w:p w14:paraId="7DCD48F7" w14:textId="5EB97F9E" w:rsidR="008C1AA6" w:rsidRDefault="008C1AA6" w:rsidP="008C1AA6">
      <w:pPr>
        <w:shd w:val="clear" w:color="auto" w:fill="FFFFFF"/>
        <w:rPr>
          <w:rFonts w:cs="Arial"/>
          <w:i/>
          <w:iCs/>
          <w:noProof/>
          <w:lang w:eastAsia="zh-CN"/>
        </w:rPr>
      </w:pPr>
      <w:r w:rsidRPr="00485F0E">
        <w:rPr>
          <w:rFonts w:cs="Arial"/>
          <w:b/>
          <w:bCs/>
          <w:noProof/>
          <w:lang w:eastAsia="zh-CN"/>
        </w:rPr>
        <w:t>Responsibilities of the Project Board</w:t>
      </w:r>
      <w:r w:rsidRPr="00485F0E">
        <w:rPr>
          <w:rFonts w:cs="Arial"/>
          <w:noProof/>
          <w:lang w:eastAsia="zh-CN"/>
        </w:rPr>
        <w:t xml:space="preserve">: </w:t>
      </w:r>
    </w:p>
    <w:p w14:paraId="36290534" w14:textId="77777777" w:rsidR="00014478" w:rsidRPr="00485F0E" w:rsidRDefault="00014478" w:rsidP="008C1AA6">
      <w:pPr>
        <w:shd w:val="clear" w:color="auto" w:fill="FFFFFF"/>
        <w:rPr>
          <w:rFonts w:cs="Arial"/>
          <w:noProof/>
          <w:lang w:eastAsia="zh-CN"/>
        </w:rPr>
      </w:pPr>
    </w:p>
    <w:p w14:paraId="47752DCE" w14:textId="77777777" w:rsidR="008C1AA6" w:rsidRPr="00485F0E" w:rsidRDefault="008C1AA6" w:rsidP="00EA2711">
      <w:pPr>
        <w:numPr>
          <w:ilvl w:val="0"/>
          <w:numId w:val="55"/>
        </w:numPr>
        <w:shd w:val="clear" w:color="auto" w:fill="FFFFFF"/>
        <w:rPr>
          <w:rFonts w:eastAsia="Times New Roman" w:cs="Calibri"/>
          <w:szCs w:val="20"/>
        </w:rPr>
      </w:pPr>
      <w:r w:rsidRPr="00485F0E">
        <w:rPr>
          <w:rFonts w:cs="Calibri"/>
          <w:szCs w:val="20"/>
        </w:rPr>
        <w:t>Consensus decision making:</w:t>
      </w:r>
    </w:p>
    <w:p w14:paraId="756B1E43" w14:textId="77777777" w:rsidR="008C1AA6" w:rsidRPr="00485F0E" w:rsidRDefault="008C1AA6" w:rsidP="00EA2711">
      <w:pPr>
        <w:numPr>
          <w:ilvl w:val="1"/>
          <w:numId w:val="55"/>
        </w:numPr>
        <w:shd w:val="clear" w:color="auto" w:fill="FFFFFF"/>
        <w:rPr>
          <w:rFonts w:eastAsia="Times New Roman" w:cs="Calibri"/>
          <w:szCs w:val="20"/>
        </w:rPr>
      </w:pPr>
      <w:r w:rsidRPr="00485F0E">
        <w:rPr>
          <w:rFonts w:eastAsia="Times New Roman" w:cs="Calibri"/>
          <w:szCs w:val="20"/>
        </w:rPr>
        <w:t xml:space="preserve">The project board provides overall overall guidance and direction to the project, ensuring it remains within any specified constraints, and providing overall oversight of the project implementation. </w:t>
      </w:r>
    </w:p>
    <w:p w14:paraId="2974D5CB" w14:textId="77777777" w:rsidR="008C1AA6" w:rsidRPr="00485F0E" w:rsidRDefault="008C1AA6" w:rsidP="00EA2711">
      <w:pPr>
        <w:numPr>
          <w:ilvl w:val="1"/>
          <w:numId w:val="55"/>
        </w:numPr>
        <w:shd w:val="clear" w:color="auto" w:fill="FFFFFF"/>
        <w:rPr>
          <w:rFonts w:eastAsia="Times New Roman" w:cs="Calibri"/>
          <w:szCs w:val="20"/>
        </w:rPr>
      </w:pPr>
      <w:r w:rsidRPr="00485F0E">
        <w:rPr>
          <w:rFonts w:eastAsia="Times New Roman" w:cs="Calibri"/>
          <w:szCs w:val="20"/>
        </w:rPr>
        <w:t>Review project performance based on monitoring, evaluation and reporting, including progress reports, risk logs and the combined delivery report;</w:t>
      </w:r>
    </w:p>
    <w:p w14:paraId="023AA47E" w14:textId="77777777" w:rsidR="008C1AA6" w:rsidRPr="00485F0E" w:rsidRDefault="008C1AA6" w:rsidP="00EA2711">
      <w:pPr>
        <w:numPr>
          <w:ilvl w:val="1"/>
          <w:numId w:val="55"/>
        </w:numPr>
        <w:shd w:val="clear" w:color="auto" w:fill="FFFFFF"/>
        <w:rPr>
          <w:rFonts w:eastAsia="Times New Roman" w:cs="Calibri"/>
          <w:szCs w:val="20"/>
        </w:rPr>
      </w:pPr>
      <w:r w:rsidRPr="00485F0E">
        <w:rPr>
          <w:rFonts w:cs="Calibri"/>
          <w:szCs w:val="20"/>
        </w:rPr>
        <w:t xml:space="preserve">The project board is responsible for making management decisions by consensus. </w:t>
      </w:r>
    </w:p>
    <w:p w14:paraId="1EC51DCA" w14:textId="77777777" w:rsidR="008C1AA6" w:rsidRPr="00485F0E" w:rsidRDefault="008C1AA6" w:rsidP="00EA2711">
      <w:pPr>
        <w:numPr>
          <w:ilvl w:val="1"/>
          <w:numId w:val="55"/>
        </w:numPr>
        <w:shd w:val="clear" w:color="auto" w:fill="FFFFFF"/>
        <w:rPr>
          <w:rFonts w:eastAsia="Times New Roman" w:cs="Calibri"/>
          <w:szCs w:val="20"/>
        </w:rPr>
      </w:pPr>
      <w:r w:rsidRPr="00485F0E">
        <w:rPr>
          <w:rFonts w:cs="Calibri"/>
          <w:noProof/>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0B1481B7" w14:textId="7B30A543" w:rsidR="008C1AA6" w:rsidRPr="00485F0E" w:rsidRDefault="008C1AA6" w:rsidP="00EA2711">
      <w:pPr>
        <w:numPr>
          <w:ilvl w:val="1"/>
          <w:numId w:val="55"/>
        </w:numPr>
        <w:shd w:val="clear" w:color="auto" w:fill="FFFFFF"/>
        <w:rPr>
          <w:rFonts w:eastAsia="Times New Roman" w:cs="Calibri"/>
          <w:szCs w:val="20"/>
        </w:rPr>
      </w:pPr>
      <w:r w:rsidRPr="00485F0E">
        <w:rPr>
          <w:rFonts w:cs="Calibri"/>
          <w:noProof/>
          <w:szCs w:val="20"/>
          <w:lang w:eastAsia="zh-CN"/>
        </w:rPr>
        <w:t xml:space="preserve">In case consensus cannot be reached within the Board, the UNDP representative on the board </w:t>
      </w:r>
      <w:r w:rsidRPr="00485F0E">
        <w:rPr>
          <w:rFonts w:eastAsia="Times New Roman" w:cs="Calibri"/>
          <w:szCs w:val="20"/>
        </w:rPr>
        <w:t>will mediate to find consensus and, if this cannot be found, will take the final decision to ensure project implementation is not unduly delayed</w:t>
      </w:r>
      <w:r w:rsidR="00014478">
        <w:rPr>
          <w:rFonts w:eastAsia="Times New Roman" w:cs="Calibri"/>
          <w:szCs w:val="20"/>
        </w:rPr>
        <w:t>.</w:t>
      </w:r>
    </w:p>
    <w:p w14:paraId="2CC0FDDB" w14:textId="77777777" w:rsidR="008C1AA6" w:rsidRPr="00485F0E" w:rsidRDefault="008C1AA6" w:rsidP="00EA2711">
      <w:pPr>
        <w:numPr>
          <w:ilvl w:val="0"/>
          <w:numId w:val="55"/>
        </w:numPr>
        <w:shd w:val="clear" w:color="auto" w:fill="FFFFFF"/>
        <w:rPr>
          <w:rFonts w:eastAsia="Times New Roman" w:cs="Calibri"/>
          <w:szCs w:val="20"/>
        </w:rPr>
      </w:pPr>
      <w:r w:rsidRPr="00485F0E">
        <w:rPr>
          <w:rFonts w:cs="Calibri"/>
          <w:szCs w:val="20"/>
        </w:rPr>
        <w:t xml:space="preserve">Oversee project execution: </w:t>
      </w:r>
    </w:p>
    <w:p w14:paraId="02D79321" w14:textId="77777777" w:rsidR="008C1AA6" w:rsidRPr="00485F0E" w:rsidRDefault="008C1AA6" w:rsidP="00EA2711">
      <w:pPr>
        <w:numPr>
          <w:ilvl w:val="1"/>
          <w:numId w:val="55"/>
        </w:numPr>
        <w:rPr>
          <w:szCs w:val="20"/>
        </w:rPr>
      </w:pPr>
      <w:r w:rsidRPr="00485F0E">
        <w:rPr>
          <w:rFonts w:cs="Calibri"/>
          <w:szCs w:val="20"/>
        </w:rPr>
        <w:t>Agree on project manager’s tolerances as required, within the parameters outlined in the project document, and provide</w:t>
      </w:r>
      <w:r w:rsidRPr="00485F0E">
        <w:rPr>
          <w:szCs w:val="20"/>
        </w:rPr>
        <w:t xml:space="preserve"> direction and advice for exceptional situations when the project manager’s tolerances are exceeded.</w:t>
      </w:r>
    </w:p>
    <w:p w14:paraId="233400ED" w14:textId="77777777" w:rsidR="008C1AA6" w:rsidRPr="00485F0E" w:rsidRDefault="008C1AA6" w:rsidP="00EA2711">
      <w:pPr>
        <w:numPr>
          <w:ilvl w:val="0"/>
          <w:numId w:val="57"/>
        </w:numPr>
        <w:rPr>
          <w:rFonts w:eastAsia="Times New Roman" w:cs="Calibri"/>
          <w:color w:val="000000"/>
          <w:szCs w:val="20"/>
        </w:rPr>
      </w:pPr>
      <w:r w:rsidRPr="00485F0E">
        <w:rPr>
          <w:rFonts w:cs="Calibri"/>
          <w:szCs w:val="20"/>
        </w:rPr>
        <w:t>Appraise annual work plans prepared by the Implementing Partner for the Project; r</w:t>
      </w:r>
      <w:r w:rsidRPr="00485F0E">
        <w:rPr>
          <w:rFonts w:eastAsia="Times New Roman" w:cs="Calibri"/>
          <w:color w:val="000000"/>
          <w:szCs w:val="20"/>
        </w:rPr>
        <w:t>eview combined delivery reports prior to certification by the implementing partner.</w:t>
      </w:r>
    </w:p>
    <w:p w14:paraId="1D1456D3" w14:textId="77777777" w:rsidR="008C1AA6" w:rsidRPr="00485F0E" w:rsidRDefault="008C1AA6" w:rsidP="00EA2711">
      <w:pPr>
        <w:numPr>
          <w:ilvl w:val="0"/>
          <w:numId w:val="57"/>
        </w:numPr>
        <w:rPr>
          <w:rFonts w:cs="Arial"/>
          <w:szCs w:val="20"/>
          <w:lang w:val="en-GB"/>
        </w:rPr>
      </w:pPr>
      <w:r w:rsidRPr="00485F0E">
        <w:rPr>
          <w:rFonts w:cs="Arial"/>
          <w:szCs w:val="20"/>
          <w:lang w:val="en-GB"/>
        </w:rPr>
        <w:t>Address any high-level project issues as raised by the project manager and project assurance;</w:t>
      </w:r>
    </w:p>
    <w:p w14:paraId="30539526" w14:textId="77777777" w:rsidR="008C1AA6" w:rsidRPr="00485F0E" w:rsidRDefault="008C1AA6" w:rsidP="00EA2711">
      <w:pPr>
        <w:numPr>
          <w:ilvl w:val="0"/>
          <w:numId w:val="57"/>
        </w:numPr>
        <w:rPr>
          <w:rFonts w:cs="Arial"/>
          <w:szCs w:val="20"/>
          <w:lang w:val="en-GB"/>
        </w:rPr>
      </w:pPr>
      <w:r w:rsidRPr="00485F0E">
        <w:rPr>
          <w:rFonts w:cs="Arial"/>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118DAB00" w14:textId="77777777" w:rsidR="008C1AA6" w:rsidRPr="00485F0E" w:rsidRDefault="008C1AA6" w:rsidP="00EA2711">
      <w:pPr>
        <w:numPr>
          <w:ilvl w:val="0"/>
          <w:numId w:val="57"/>
        </w:numPr>
        <w:rPr>
          <w:rFonts w:cs="Arial"/>
          <w:szCs w:val="20"/>
          <w:lang w:val="en-GB"/>
        </w:rPr>
      </w:pPr>
      <w:r w:rsidRPr="00485F0E">
        <w:rPr>
          <w:rFonts w:cs="Arial"/>
          <w:szCs w:val="20"/>
          <w:lang w:val="en-GB"/>
        </w:rPr>
        <w:t>Provide high-level direction and recommendations to the project management unit to ensure that the agreed deliverables are produced satisfactorily and according to plans.</w:t>
      </w:r>
    </w:p>
    <w:p w14:paraId="02E5CA76" w14:textId="77777777" w:rsidR="008C1AA6" w:rsidRPr="00485F0E" w:rsidRDefault="008C1AA6" w:rsidP="00EA2711">
      <w:pPr>
        <w:numPr>
          <w:ilvl w:val="0"/>
          <w:numId w:val="57"/>
        </w:numPr>
        <w:rPr>
          <w:rFonts w:cs="Arial"/>
          <w:szCs w:val="20"/>
          <w:lang w:val="en-GB"/>
        </w:rPr>
      </w:pPr>
      <w:r w:rsidRPr="00485F0E">
        <w:rPr>
          <w:rFonts w:cs="Arial"/>
          <w:szCs w:val="20"/>
          <w:lang w:val="en-GB"/>
        </w:rPr>
        <w:t xml:space="preserve">Track and monitor co-financed activities and realisation of co-financing amounts of this project. </w:t>
      </w:r>
    </w:p>
    <w:p w14:paraId="4494D1D4" w14:textId="77777777" w:rsidR="008C1AA6" w:rsidRPr="00485F0E" w:rsidRDefault="008C1AA6" w:rsidP="00EA2711">
      <w:pPr>
        <w:numPr>
          <w:ilvl w:val="0"/>
          <w:numId w:val="57"/>
        </w:numPr>
        <w:rPr>
          <w:rFonts w:cs="Arial"/>
          <w:szCs w:val="20"/>
          <w:lang w:val="en-GB"/>
        </w:rPr>
      </w:pPr>
      <w:r w:rsidRPr="00485F0E">
        <w:rPr>
          <w:rFonts w:cs="Arial"/>
          <w:szCs w:val="20"/>
          <w:lang w:val="en-GB"/>
        </w:rPr>
        <w:t>Approve the Inception Report, GEF annual project implementation reports, mid-term review and terminal evaluation reports.</w:t>
      </w:r>
    </w:p>
    <w:p w14:paraId="1C429E5E" w14:textId="77777777" w:rsidR="008C1AA6" w:rsidRPr="00485F0E" w:rsidRDefault="008C1AA6" w:rsidP="00EA2711">
      <w:pPr>
        <w:numPr>
          <w:ilvl w:val="0"/>
          <w:numId w:val="57"/>
        </w:numPr>
        <w:rPr>
          <w:rFonts w:cs="Arial"/>
          <w:szCs w:val="20"/>
          <w:lang w:val="en-GB"/>
        </w:rPr>
      </w:pPr>
      <w:r w:rsidRPr="00485F0E">
        <w:rPr>
          <w:rFonts w:cs="Arial"/>
          <w:szCs w:val="20"/>
          <w:lang w:val="en-GB"/>
        </w:rPr>
        <w:t xml:space="preserve">Ensure commitment of human resources to support project implementation, arbitrating any issues within the project. </w:t>
      </w:r>
    </w:p>
    <w:p w14:paraId="42C2394A" w14:textId="77777777" w:rsidR="008C1AA6" w:rsidRPr="00485F0E" w:rsidRDefault="008C1AA6" w:rsidP="00EA2711">
      <w:pPr>
        <w:numPr>
          <w:ilvl w:val="0"/>
          <w:numId w:val="55"/>
        </w:numPr>
        <w:shd w:val="clear" w:color="auto" w:fill="FFFFFF"/>
        <w:rPr>
          <w:rFonts w:eastAsia="Times New Roman" w:cs="Calibri"/>
          <w:szCs w:val="20"/>
        </w:rPr>
      </w:pPr>
      <w:r w:rsidRPr="00485F0E">
        <w:rPr>
          <w:rFonts w:cs="Calibri"/>
          <w:szCs w:val="20"/>
        </w:rPr>
        <w:t>Risk Management:</w:t>
      </w:r>
    </w:p>
    <w:p w14:paraId="301CAE1D" w14:textId="77777777" w:rsidR="008C1AA6" w:rsidRPr="00485F0E" w:rsidRDefault="008C1AA6" w:rsidP="00EA2711">
      <w:pPr>
        <w:numPr>
          <w:ilvl w:val="1"/>
          <w:numId w:val="55"/>
        </w:numPr>
        <w:shd w:val="clear" w:color="auto" w:fill="FFFFFF"/>
        <w:rPr>
          <w:rFonts w:eastAsia="Times New Roman" w:cs="Calibri"/>
          <w:szCs w:val="20"/>
        </w:rPr>
      </w:pPr>
      <w:r w:rsidRPr="00485F0E">
        <w:rPr>
          <w:rFonts w:cs="Calibri"/>
          <w:szCs w:val="20"/>
        </w:rPr>
        <w:t xml:space="preserve">Provide guidance on evolving or materialized project risks and agree on possible mitigation and management actions to address specific risks. </w:t>
      </w:r>
    </w:p>
    <w:p w14:paraId="57506D65" w14:textId="77777777" w:rsidR="008C1AA6" w:rsidRPr="00485F0E" w:rsidRDefault="008C1AA6" w:rsidP="00EA2711">
      <w:pPr>
        <w:numPr>
          <w:ilvl w:val="1"/>
          <w:numId w:val="55"/>
        </w:numPr>
        <w:shd w:val="clear" w:color="auto" w:fill="FFFFFF"/>
        <w:rPr>
          <w:rFonts w:eastAsia="Times New Roman" w:cs="Calibri"/>
          <w:szCs w:val="20"/>
        </w:rPr>
      </w:pPr>
      <w:r w:rsidRPr="00485F0E">
        <w:rPr>
          <w:rFonts w:cs="Calibri"/>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38193E2" w14:textId="77777777" w:rsidR="008C1AA6" w:rsidRPr="00485F0E" w:rsidRDefault="008C1AA6" w:rsidP="00EA2711">
      <w:pPr>
        <w:numPr>
          <w:ilvl w:val="1"/>
          <w:numId w:val="55"/>
        </w:numPr>
        <w:shd w:val="clear" w:color="auto" w:fill="FFFFFF"/>
        <w:rPr>
          <w:rFonts w:eastAsia="Times New Roman" w:cs="Calibri"/>
          <w:szCs w:val="20"/>
        </w:rPr>
      </w:pPr>
      <w:r w:rsidRPr="00485F0E">
        <w:rPr>
          <w:rFonts w:cs="Calibri"/>
          <w:szCs w:val="20"/>
        </w:rPr>
        <w:t>Address project-level grievances.</w:t>
      </w:r>
    </w:p>
    <w:p w14:paraId="5D1316EC" w14:textId="77777777" w:rsidR="008C1AA6" w:rsidRPr="00485F0E" w:rsidRDefault="008C1AA6" w:rsidP="00EA2711">
      <w:pPr>
        <w:numPr>
          <w:ilvl w:val="0"/>
          <w:numId w:val="56"/>
        </w:numPr>
        <w:rPr>
          <w:rFonts w:cs="Arial"/>
          <w:lang w:val="en-GB"/>
        </w:rPr>
      </w:pPr>
      <w:r w:rsidRPr="00485F0E">
        <w:rPr>
          <w:rFonts w:cs="Arial"/>
          <w:szCs w:val="20"/>
          <w:lang w:val="en-GB"/>
        </w:rPr>
        <w:t>Coordination:</w:t>
      </w:r>
    </w:p>
    <w:p w14:paraId="40634310" w14:textId="77777777" w:rsidR="008C1AA6" w:rsidRPr="00485F0E" w:rsidRDefault="008C1AA6" w:rsidP="00EA2711">
      <w:pPr>
        <w:numPr>
          <w:ilvl w:val="1"/>
          <w:numId w:val="56"/>
        </w:numPr>
        <w:rPr>
          <w:rFonts w:cs="Arial"/>
          <w:lang w:val="en-GB"/>
        </w:rPr>
      </w:pPr>
      <w:r w:rsidRPr="00485F0E">
        <w:rPr>
          <w:rFonts w:cs="Arial"/>
          <w:szCs w:val="20"/>
          <w:lang w:val="en-GB"/>
        </w:rPr>
        <w:t xml:space="preserve">Ensure coordination between various donor and government-funded projects and programmes. </w:t>
      </w:r>
    </w:p>
    <w:p w14:paraId="3B1082CC" w14:textId="77777777" w:rsidR="008C1AA6" w:rsidRPr="00014478" w:rsidRDefault="008C1AA6" w:rsidP="00EA2711">
      <w:pPr>
        <w:numPr>
          <w:ilvl w:val="1"/>
          <w:numId w:val="56"/>
        </w:numPr>
        <w:rPr>
          <w:rFonts w:cs="Arial"/>
          <w:lang w:val="en-GB"/>
        </w:rPr>
      </w:pPr>
      <w:r w:rsidRPr="00485F0E">
        <w:rPr>
          <w:rFonts w:cs="Arial"/>
          <w:szCs w:val="20"/>
          <w:lang w:val="en-GB"/>
        </w:rPr>
        <w:t xml:space="preserve">Ensure coordination with various government agencies and their participation in project activities. </w:t>
      </w:r>
    </w:p>
    <w:p w14:paraId="1BEAB613" w14:textId="77777777" w:rsidR="00014478" w:rsidRPr="00485F0E" w:rsidRDefault="00014478" w:rsidP="00014478">
      <w:pPr>
        <w:ind w:left="1440"/>
        <w:rPr>
          <w:rFonts w:cs="Arial"/>
          <w:lang w:val="en-GB"/>
        </w:rPr>
      </w:pPr>
    </w:p>
    <w:p w14:paraId="7540E11B" w14:textId="77777777" w:rsidR="00B11EC4" w:rsidRPr="00B11EC4" w:rsidRDefault="00B11EC4" w:rsidP="00D442A4">
      <w:pPr>
        <w:rPr>
          <w:szCs w:val="20"/>
        </w:rPr>
      </w:pPr>
      <w:r w:rsidRPr="00B11EC4">
        <w:rPr>
          <w:b/>
          <w:bCs/>
          <w:szCs w:val="20"/>
        </w:rPr>
        <w:t>Composition of the Project Board</w:t>
      </w:r>
      <w:r w:rsidRPr="00B11EC4">
        <w:rPr>
          <w:szCs w:val="20"/>
        </w:rPr>
        <w:t xml:space="preserve">: The composition of the Project Board must include individuals assigned to the following three roles: </w:t>
      </w:r>
    </w:p>
    <w:p w14:paraId="5508CAF5" w14:textId="77777777" w:rsidR="00B11EC4" w:rsidRPr="00B11EC4" w:rsidRDefault="00B11EC4" w:rsidP="00D442A4">
      <w:pPr>
        <w:rPr>
          <w:szCs w:val="20"/>
        </w:rPr>
      </w:pPr>
    </w:p>
    <w:p w14:paraId="4D5F0679" w14:textId="77777777" w:rsidR="00B11EC4" w:rsidRPr="00B11EC4" w:rsidRDefault="00B11EC4" w:rsidP="00EA2711">
      <w:pPr>
        <w:numPr>
          <w:ilvl w:val="0"/>
          <w:numId w:val="49"/>
        </w:numPr>
        <w:rPr>
          <w:i/>
          <w:szCs w:val="20"/>
        </w:rPr>
      </w:pPr>
      <w:r w:rsidRPr="00B11EC4">
        <w:rPr>
          <w:b/>
          <w:bCs/>
          <w:szCs w:val="20"/>
        </w:rPr>
        <w:t xml:space="preserve">Project </w:t>
      </w:r>
      <w:r w:rsidRPr="00B11EC4">
        <w:rPr>
          <w:szCs w:val="20"/>
        </w:rPr>
        <w:t>Executive: This is an individual who represents ownership of the project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The Project Executive is: Ministry of Environment and Sustainable Development (MEDD).</w:t>
      </w:r>
    </w:p>
    <w:p w14:paraId="51883842" w14:textId="77777777" w:rsidR="00B11EC4" w:rsidRPr="00B11EC4" w:rsidRDefault="00B11EC4" w:rsidP="00EA2711">
      <w:pPr>
        <w:numPr>
          <w:ilvl w:val="0"/>
          <w:numId w:val="49"/>
        </w:numPr>
        <w:rPr>
          <w:szCs w:val="20"/>
        </w:rPr>
      </w:pPr>
      <w:r w:rsidRPr="00B11EC4">
        <w:rPr>
          <w:b/>
          <w:bCs/>
          <w:szCs w:val="20"/>
        </w:rPr>
        <w:t>Beneficiary Representative(s):</w:t>
      </w:r>
      <w:r w:rsidRPr="00B11EC4">
        <w:rPr>
          <w:szCs w:val="20"/>
        </w:rPr>
        <w:t xml:space="preserve"> 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 Beneficiary representative (s) is/are the 5 prefectures and the 8 communes involved in the project, and the CSA platform (to be created under output 1.1). </w:t>
      </w:r>
    </w:p>
    <w:p w14:paraId="71E30FD2" w14:textId="77777777" w:rsidR="00B11EC4" w:rsidRPr="00B11EC4" w:rsidRDefault="00B11EC4" w:rsidP="00EA2711">
      <w:pPr>
        <w:numPr>
          <w:ilvl w:val="0"/>
          <w:numId w:val="49"/>
        </w:numPr>
        <w:rPr>
          <w:szCs w:val="20"/>
        </w:rPr>
      </w:pPr>
      <w:r w:rsidRPr="00B11EC4">
        <w:rPr>
          <w:b/>
          <w:bCs/>
          <w:szCs w:val="20"/>
        </w:rPr>
        <w:t>Development Partner(s):</w:t>
      </w:r>
      <w:r w:rsidRPr="00B11EC4">
        <w:rPr>
          <w:szCs w:val="20"/>
        </w:rPr>
        <w:t xml:space="preserve"> Individuals or groups representing the interests of the parties concerned that provide funding and/or technical expertise to the project. The Development Partner(s) is/are: UNDP Resident Representative.</w:t>
      </w:r>
      <w:r w:rsidRPr="00B11EC4">
        <w:rPr>
          <w:i/>
          <w:iCs/>
          <w:szCs w:val="20"/>
        </w:rPr>
        <w:t xml:space="preserve"> </w:t>
      </w:r>
    </w:p>
    <w:p w14:paraId="4E29E3DE" w14:textId="64BD7180" w:rsidR="00B11EC4" w:rsidRPr="00B11EC4" w:rsidRDefault="00B11EC4" w:rsidP="00EA2711">
      <w:pPr>
        <w:numPr>
          <w:ilvl w:val="1"/>
          <w:numId w:val="50"/>
        </w:numPr>
        <w:rPr>
          <w:szCs w:val="20"/>
        </w:rPr>
      </w:pPr>
      <w:r w:rsidRPr="00B11EC4">
        <w:rPr>
          <w:b/>
          <w:bCs/>
          <w:szCs w:val="20"/>
        </w:rPr>
        <w:t>Project Assurance:</w:t>
      </w:r>
      <w:r w:rsidRPr="00B11EC4">
        <w:rPr>
          <w:szCs w:val="20"/>
        </w:rPr>
        <w:t xml:space="preserve"> </w:t>
      </w:r>
      <w:r w:rsidR="008F33C5" w:rsidRPr="00485F0E">
        <w:rPr>
          <w:rFonts w:eastAsia="Times New Roman" w:cs="Calibri"/>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817A034" w14:textId="77777777" w:rsidR="00B11EC4" w:rsidRPr="00B11EC4" w:rsidRDefault="00B11EC4" w:rsidP="00D442A4">
      <w:pPr>
        <w:rPr>
          <w:szCs w:val="20"/>
        </w:rPr>
      </w:pPr>
    </w:p>
    <w:p w14:paraId="7D69BB96" w14:textId="77777777" w:rsidR="00B11EC4" w:rsidRPr="00B11EC4" w:rsidRDefault="00B11EC4" w:rsidP="00D442A4">
      <w:pPr>
        <w:rPr>
          <w:i/>
          <w:szCs w:val="20"/>
        </w:rPr>
      </w:pPr>
      <w:r w:rsidRPr="00B11EC4">
        <w:rPr>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B11EC4">
        <w:rPr>
          <w:szCs w:val="20"/>
          <w:u w:val="single"/>
        </w:rPr>
        <w:t xml:space="preserve">specifically </w:t>
      </w:r>
      <w:r w:rsidRPr="00B11EC4">
        <w:rPr>
          <w:szCs w:val="20"/>
        </w:rPr>
        <w:t xml:space="preserve">attend board meeting and provide board members with the required documentation required to perform their duties. The UNDP representative playing the main project assurance function is/are: </w:t>
      </w:r>
      <w:bookmarkStart w:id="290" w:name="_Hlk66966421"/>
      <w:bookmarkEnd w:id="290"/>
      <w:r w:rsidRPr="00B11EC4">
        <w:rPr>
          <w:i/>
          <w:szCs w:val="20"/>
        </w:rPr>
        <w:t xml:space="preserve"> Mamadou Ciré Camara, Environment Programme Analyst.</w:t>
      </w:r>
    </w:p>
    <w:p w14:paraId="5C4E5B62" w14:textId="77777777" w:rsidR="00B11EC4" w:rsidRPr="00B11EC4" w:rsidRDefault="00B11EC4" w:rsidP="00D442A4">
      <w:pPr>
        <w:rPr>
          <w:b/>
          <w:szCs w:val="20"/>
        </w:rPr>
      </w:pPr>
    </w:p>
    <w:p w14:paraId="45149C0A" w14:textId="77777777" w:rsidR="00B11EC4" w:rsidRPr="00B11EC4" w:rsidRDefault="00B11EC4" w:rsidP="00EA2711">
      <w:pPr>
        <w:numPr>
          <w:ilvl w:val="1"/>
          <w:numId w:val="50"/>
        </w:numPr>
        <w:rPr>
          <w:szCs w:val="20"/>
        </w:rPr>
      </w:pPr>
      <w:r w:rsidRPr="00B11EC4">
        <w:rPr>
          <w:b/>
          <w:bCs/>
          <w:szCs w:val="20"/>
        </w:rPr>
        <w:t xml:space="preserve">Project Management – Execution of the Project: </w:t>
      </w:r>
      <w:r w:rsidRPr="00B11EC4">
        <w:rPr>
          <w:szCs w:val="20"/>
        </w:rPr>
        <w:t xml:space="preserve">The Project Manager (PM) (also called project coordinator) is the senior most representative of the Project Management Unit (PMU) and is responsible for the overall day-to-day management of the project </w:t>
      </w:r>
      <w:r w:rsidRPr="00B11EC4">
        <w:rPr>
          <w:szCs w:val="20"/>
          <w:u w:val="single"/>
        </w:rPr>
        <w:t>on behalf of the Implementing Partner</w:t>
      </w:r>
      <w:r w:rsidRPr="00B11EC4">
        <w:rPr>
          <w:szCs w:val="20"/>
        </w:rPr>
        <w:t xml:space="preserve">,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  </w:t>
      </w:r>
    </w:p>
    <w:p w14:paraId="42B2F284" w14:textId="77777777" w:rsidR="00B11EC4" w:rsidRPr="00B11EC4" w:rsidRDefault="00B11EC4" w:rsidP="00D442A4">
      <w:pPr>
        <w:rPr>
          <w:b/>
          <w:szCs w:val="20"/>
          <w:u w:val="single"/>
        </w:rPr>
      </w:pPr>
    </w:p>
    <w:p w14:paraId="660E8559" w14:textId="77777777" w:rsidR="00B11EC4" w:rsidRPr="00B11EC4" w:rsidRDefault="00B11EC4" w:rsidP="00D442A4">
      <w:pPr>
        <w:rPr>
          <w:szCs w:val="20"/>
        </w:rPr>
      </w:pPr>
      <w:r w:rsidRPr="00B11EC4">
        <w:rPr>
          <w:szCs w:val="20"/>
        </w:rPr>
        <w:t xml:space="preserve">designated representative of the PMU is expected to attend all board meetings and support board processes as a non-voting representative. </w:t>
      </w:r>
    </w:p>
    <w:p w14:paraId="561E878A" w14:textId="77777777" w:rsidR="00B11EC4" w:rsidRPr="00B11EC4" w:rsidRDefault="00B11EC4" w:rsidP="00D442A4">
      <w:pPr>
        <w:rPr>
          <w:szCs w:val="20"/>
        </w:rPr>
      </w:pPr>
    </w:p>
    <w:p w14:paraId="2B32E4A7" w14:textId="3C74D202" w:rsidR="0015485F" w:rsidRDefault="00B11EC4" w:rsidP="00D442A4">
      <w:pPr>
        <w:rPr>
          <w:szCs w:val="20"/>
        </w:rPr>
      </w:pPr>
      <w:r w:rsidRPr="00B11EC4">
        <w:rPr>
          <w:szCs w:val="20"/>
        </w:rPr>
        <w:t xml:space="preserve">The primary PMU representative attending board meetings is: </w:t>
      </w:r>
      <w:r w:rsidRPr="00B11EC4">
        <w:rPr>
          <w:i/>
          <w:iCs/>
          <w:szCs w:val="20"/>
        </w:rPr>
        <w:t>The Project Manager</w:t>
      </w:r>
      <w:r w:rsidRPr="00B11EC4">
        <w:rPr>
          <w:szCs w:val="20"/>
        </w:rPr>
        <w:t xml:space="preserve"> </w:t>
      </w:r>
    </w:p>
    <w:p w14:paraId="7C17E862" w14:textId="77777777" w:rsidR="00FB1532" w:rsidRDefault="00FB1532" w:rsidP="00D442A4">
      <w:pPr>
        <w:keepNext/>
        <w:shd w:val="clear" w:color="auto" w:fill="FFFFFF" w:themeFill="background1"/>
        <w:jc w:val="left"/>
        <w:textAlignment w:val="top"/>
        <w:rPr>
          <w:rFonts w:cs="Arial"/>
          <w:b/>
          <w:bCs/>
          <w:noProof/>
          <w:szCs w:val="20"/>
          <w:lang w:eastAsia="zh-CN"/>
        </w:rPr>
      </w:pPr>
    </w:p>
    <w:p w14:paraId="77B975DD" w14:textId="3C3AFF72" w:rsidR="00CF2E55" w:rsidRDefault="00CF2E55" w:rsidP="00D442A4">
      <w:pPr>
        <w:keepNext/>
        <w:shd w:val="clear" w:color="auto" w:fill="FFFFFF" w:themeFill="background1"/>
        <w:jc w:val="left"/>
        <w:textAlignment w:val="top"/>
        <w:rPr>
          <w:rFonts w:cs="Arial"/>
          <w:b/>
          <w:bCs/>
          <w:noProof/>
          <w:szCs w:val="20"/>
          <w:lang w:eastAsia="zh-CN"/>
        </w:rPr>
      </w:pPr>
      <w:r w:rsidRPr="002253F6">
        <w:rPr>
          <w:rFonts w:cs="Arial"/>
          <w:b/>
          <w:bCs/>
          <w:noProof/>
          <w:szCs w:val="20"/>
          <w:lang w:eastAsia="zh-CN"/>
        </w:rPr>
        <w:t xml:space="preserve">Section </w:t>
      </w:r>
      <w:r>
        <w:rPr>
          <w:rFonts w:cs="Arial"/>
          <w:b/>
          <w:bCs/>
          <w:noProof/>
          <w:szCs w:val="20"/>
          <w:lang w:eastAsia="zh-CN"/>
        </w:rPr>
        <w:t>4</w:t>
      </w:r>
      <w:r w:rsidRPr="002253F6">
        <w:rPr>
          <w:rFonts w:cs="Arial"/>
          <w:b/>
          <w:bCs/>
          <w:noProof/>
          <w:szCs w:val="20"/>
          <w:lang w:eastAsia="zh-CN"/>
        </w:rPr>
        <w:t xml:space="preserve">: </w:t>
      </w:r>
      <w:r w:rsidRPr="002253F6">
        <w:rPr>
          <w:rFonts w:cs="Arial"/>
          <w:b/>
          <w:szCs w:val="20"/>
          <w:lang w:eastAsia="zh-CN"/>
        </w:rPr>
        <w:t>Project governance structure</w:t>
      </w:r>
      <w:r w:rsidRPr="002253F6">
        <w:rPr>
          <w:rFonts w:cs="Arial"/>
          <w:b/>
          <w:bCs/>
          <w:noProof/>
          <w:szCs w:val="20"/>
          <w:lang w:eastAsia="zh-CN"/>
        </w:rPr>
        <w:t xml:space="preserve"> </w:t>
      </w:r>
    </w:p>
    <w:p w14:paraId="7EAB2408" w14:textId="77777777" w:rsidR="000D5383" w:rsidRDefault="000D5383" w:rsidP="00D442A4">
      <w:pPr>
        <w:keepNext/>
        <w:shd w:val="clear" w:color="auto" w:fill="FFFFFF" w:themeFill="background1"/>
        <w:jc w:val="left"/>
        <w:textAlignment w:val="top"/>
        <w:rPr>
          <w:rFonts w:cs="Arial"/>
          <w:b/>
          <w:bCs/>
          <w:noProof/>
          <w:szCs w:val="20"/>
          <w:lang w:eastAsia="zh-CN"/>
        </w:rPr>
        <w:sectPr w:rsidR="000D5383" w:rsidSect="00AD3921">
          <w:headerReference w:type="even" r:id="rId46"/>
          <w:headerReference w:type="default" r:id="rId47"/>
          <w:footerReference w:type="default" r:id="rId48"/>
          <w:headerReference w:type="first" r:id="rId49"/>
          <w:pgSz w:w="12240" w:h="15840" w:code="1"/>
          <w:pgMar w:top="1440" w:right="1440" w:bottom="1440" w:left="1440" w:header="720" w:footer="431" w:gutter="0"/>
          <w:cols w:space="708"/>
          <w:titlePg/>
          <w:docGrid w:linePitch="360"/>
        </w:sectPr>
      </w:pPr>
    </w:p>
    <w:p w14:paraId="161352FC" w14:textId="0230E5F9" w:rsidR="005B19AF" w:rsidRDefault="007C1F6C" w:rsidP="00830573">
      <w:pPr>
        <w:jc w:val="center"/>
        <w:rPr>
          <w:b/>
          <w:bCs/>
        </w:rPr>
      </w:pPr>
      <w:r>
        <w:rPr>
          <w:noProof/>
        </w:rPr>
        <mc:AlternateContent>
          <mc:Choice Requires="wps">
            <w:drawing>
              <wp:anchor distT="0" distB="0" distL="114300" distR="114300" simplePos="0" relativeHeight="251658251" behindDoc="0" locked="0" layoutInCell="1" allowOverlap="1" wp14:anchorId="536CDBFF" wp14:editId="02F4BE30">
                <wp:simplePos x="0" y="0"/>
                <wp:positionH relativeFrom="column">
                  <wp:posOffset>4591050</wp:posOffset>
                </wp:positionH>
                <wp:positionV relativeFrom="paragraph">
                  <wp:posOffset>4622800</wp:posOffset>
                </wp:positionV>
                <wp:extent cx="3028950" cy="730250"/>
                <wp:effectExtent l="0" t="0" r="76200" b="698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73025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71F9535" w14:textId="677C9E01" w:rsidR="00E867B2" w:rsidRPr="005B4E87" w:rsidRDefault="00E867B2" w:rsidP="00E867B2">
                            <w:pPr>
                              <w:jc w:val="center"/>
                              <w:rPr>
                                <w:rFonts w:ascii="Times New Roman" w:hAnsi="Times New Roman"/>
                                <w:b/>
                                <w:sz w:val="18"/>
                                <w:szCs w:val="18"/>
                              </w:rPr>
                            </w:pPr>
                            <w:r w:rsidRPr="005B4E87">
                              <w:rPr>
                                <w:rFonts w:ascii="Times New Roman" w:hAnsi="Times New Roman"/>
                                <w:b/>
                                <w:sz w:val="18"/>
                                <w:szCs w:val="18"/>
                              </w:rPr>
                              <w:t>Other Responsible Parties</w:t>
                            </w:r>
                            <w:r w:rsidR="00EE5CE2" w:rsidRPr="005B4E87">
                              <w:rPr>
                                <w:rFonts w:ascii="Times New Roman" w:hAnsi="Times New Roman"/>
                                <w:b/>
                                <w:sz w:val="18"/>
                                <w:szCs w:val="18"/>
                              </w:rPr>
                              <w:t>/ potential Responsible Parties</w:t>
                            </w:r>
                          </w:p>
                          <w:p w14:paraId="61ABBE03" w14:textId="77777777" w:rsidR="00E867B2" w:rsidRPr="005B4E87" w:rsidRDefault="00E867B2" w:rsidP="00EE5CE2">
                            <w:pPr>
                              <w:jc w:val="center"/>
                              <w:rPr>
                                <w:rFonts w:ascii="Times New Roman" w:hAnsi="Times New Roman"/>
                                <w:bCs/>
                                <w:sz w:val="18"/>
                                <w:szCs w:val="18"/>
                              </w:rPr>
                            </w:pPr>
                            <w:r w:rsidRPr="005B4E87">
                              <w:rPr>
                                <w:rFonts w:ascii="Times New Roman" w:hAnsi="Times New Roman"/>
                                <w:bCs/>
                                <w:sz w:val="18"/>
                                <w:szCs w:val="18"/>
                              </w:rPr>
                              <w:t>(non-governmental for the community engagement outputs)</w:t>
                            </w:r>
                          </w:p>
                          <w:p w14:paraId="26D6937E" w14:textId="7EC56DE6" w:rsidR="00E867B2" w:rsidRPr="005B4E87" w:rsidRDefault="00E867B2" w:rsidP="00EE5CE2">
                            <w:pPr>
                              <w:jc w:val="center"/>
                              <w:rPr>
                                <w:rFonts w:ascii="Times New Roman" w:hAnsi="Times New Roman"/>
                                <w:bCs/>
                                <w:sz w:val="18"/>
                                <w:szCs w:val="18"/>
                              </w:rPr>
                            </w:pPr>
                            <w:r w:rsidRPr="005B4E87">
                              <w:rPr>
                                <w:rFonts w:ascii="Times New Roman" w:hAnsi="Times New Roman"/>
                                <w:bCs/>
                                <w:sz w:val="18"/>
                                <w:szCs w:val="18"/>
                              </w:rPr>
                              <w:t>NGOs and CBOs to be identified</w:t>
                            </w:r>
                          </w:p>
                          <w:p w14:paraId="6B6A7D9D" w14:textId="40CA868B" w:rsidR="00496610" w:rsidRPr="005B4E87" w:rsidRDefault="00496610" w:rsidP="00EE5CE2">
                            <w:pPr>
                              <w:jc w:val="center"/>
                              <w:rPr>
                                <w:rFonts w:ascii="Times New Roman" w:hAnsi="Times New Roman"/>
                                <w:bCs/>
                                <w:sz w:val="18"/>
                                <w:szCs w:val="18"/>
                              </w:rPr>
                            </w:pPr>
                            <w:r w:rsidRPr="005B4E87">
                              <w:rPr>
                                <w:rFonts w:ascii="Times New Roman" w:hAnsi="Times New Roman"/>
                                <w:bCs/>
                                <w:sz w:val="18"/>
                                <w:szCs w:val="18"/>
                              </w:rPr>
                              <w:t>(academia)</w:t>
                            </w:r>
                            <w:r w:rsidR="00E867B2" w:rsidRPr="005B4E87">
                              <w:rPr>
                                <w:rFonts w:ascii="Times New Roman" w:hAnsi="Times New Roman"/>
                                <w:bCs/>
                                <w:sz w:val="18"/>
                                <w:szCs w:val="18"/>
                              </w:rPr>
                              <w:t xml:space="preserve"> </w:t>
                            </w:r>
                            <w:r w:rsidRPr="005B4E87">
                              <w:rPr>
                                <w:rFonts w:ascii="Times New Roman" w:hAnsi="Times New Roman"/>
                                <w:bCs/>
                                <w:sz w:val="18"/>
                                <w:szCs w:val="18"/>
                              </w:rPr>
                              <w:t>Higher learning, technical institutes to be identified</w:t>
                            </w:r>
                          </w:p>
                          <w:p w14:paraId="6F61EFA3" w14:textId="77777777" w:rsidR="00496610" w:rsidRPr="005B4E87" w:rsidRDefault="00496610" w:rsidP="00496610">
                            <w:pPr>
                              <w:jc w:val="center"/>
                              <w:rPr>
                                <w:rFonts w:ascii="Times New Roman" w:hAnsi="Times New Roman"/>
                                <w:bCs/>
                                <w:sz w:val="18"/>
                                <w:szCs w:val="18"/>
                              </w:rPr>
                            </w:pPr>
                          </w:p>
                          <w:p w14:paraId="1B3326F2" w14:textId="77777777" w:rsidR="00496610" w:rsidRPr="00EB563F" w:rsidRDefault="00496610" w:rsidP="00496610">
                            <w:pPr>
                              <w:jc w:val="center"/>
                              <w:rPr>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36CDBFF" id="Rectangle 46" o:spid="_x0000_s1029" style="position:absolute;left:0;text-align:left;margin-left:361.5pt;margin-top:364pt;width:238.5pt;height:5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" fillcolor="#ff9">
                <v:shadow on="t" opacity=".5" offset="6pt,6pt"/>
                <v:textbox>
                  <w:txbxContent>
                    <w:p w14:paraId="071F9535" w14:textId="677C9E01" w:rsidR="00E867B2" w:rsidRPr="005B4E87" w:rsidRDefault="00E867B2" w:rsidP="00E867B2">
                      <w:pPr>
                        <w:jc w:val="center"/>
                        <w:rPr>
                          <w:rFonts w:ascii="Times New Roman" w:hAnsi="Times New Roman"/>
                          <w:b/>
                          <w:sz w:val="18"/>
                          <w:szCs w:val="18"/>
                        </w:rPr>
                      </w:pPr>
                      <w:r w:rsidRPr="005B4E87">
                        <w:rPr>
                          <w:rFonts w:ascii="Times New Roman" w:hAnsi="Times New Roman"/>
                          <w:b/>
                          <w:sz w:val="18"/>
                          <w:szCs w:val="18"/>
                        </w:rPr>
                        <w:t>Other Responsible Parties</w:t>
                      </w:r>
                      <w:r w:rsidR="00EE5CE2" w:rsidRPr="005B4E87">
                        <w:rPr>
                          <w:rFonts w:ascii="Times New Roman" w:hAnsi="Times New Roman"/>
                          <w:b/>
                          <w:sz w:val="18"/>
                          <w:szCs w:val="18"/>
                        </w:rPr>
                        <w:t>/ potential Responsible Parties</w:t>
                      </w:r>
                    </w:p>
                    <w:p w14:paraId="61ABBE03" w14:textId="77777777" w:rsidR="00E867B2" w:rsidRPr="005B4E87" w:rsidRDefault="00E867B2" w:rsidP="00EE5CE2">
                      <w:pPr>
                        <w:jc w:val="center"/>
                        <w:rPr>
                          <w:rFonts w:ascii="Times New Roman" w:hAnsi="Times New Roman"/>
                          <w:bCs/>
                          <w:sz w:val="18"/>
                          <w:szCs w:val="18"/>
                        </w:rPr>
                      </w:pPr>
                      <w:r w:rsidRPr="005B4E87">
                        <w:rPr>
                          <w:rFonts w:ascii="Times New Roman" w:hAnsi="Times New Roman"/>
                          <w:bCs/>
                          <w:sz w:val="18"/>
                          <w:szCs w:val="18"/>
                        </w:rPr>
                        <w:t>(non-governmental for the community engagement outputs)</w:t>
                      </w:r>
                    </w:p>
                    <w:p w14:paraId="26D6937E" w14:textId="7EC56DE6" w:rsidR="00E867B2" w:rsidRPr="005B4E87" w:rsidRDefault="00E867B2" w:rsidP="00EE5CE2">
                      <w:pPr>
                        <w:jc w:val="center"/>
                        <w:rPr>
                          <w:rFonts w:ascii="Times New Roman" w:hAnsi="Times New Roman"/>
                          <w:bCs/>
                          <w:sz w:val="18"/>
                          <w:szCs w:val="18"/>
                        </w:rPr>
                      </w:pPr>
                      <w:r w:rsidRPr="005B4E87">
                        <w:rPr>
                          <w:rFonts w:ascii="Times New Roman" w:hAnsi="Times New Roman"/>
                          <w:bCs/>
                          <w:sz w:val="18"/>
                          <w:szCs w:val="18"/>
                        </w:rPr>
                        <w:t>NGOs and CBOs to be identified</w:t>
                      </w:r>
                    </w:p>
                    <w:p w14:paraId="6B6A7D9D" w14:textId="40CA868B" w:rsidR="00496610" w:rsidRPr="005B4E87" w:rsidRDefault="00496610" w:rsidP="00EE5CE2">
                      <w:pPr>
                        <w:jc w:val="center"/>
                        <w:rPr>
                          <w:rFonts w:ascii="Times New Roman" w:hAnsi="Times New Roman"/>
                          <w:bCs/>
                          <w:sz w:val="18"/>
                          <w:szCs w:val="18"/>
                        </w:rPr>
                      </w:pPr>
                      <w:r w:rsidRPr="005B4E87">
                        <w:rPr>
                          <w:rFonts w:ascii="Times New Roman" w:hAnsi="Times New Roman"/>
                          <w:bCs/>
                          <w:sz w:val="18"/>
                          <w:szCs w:val="18"/>
                        </w:rPr>
                        <w:t>(academia)</w:t>
                      </w:r>
                      <w:r w:rsidR="00E867B2" w:rsidRPr="005B4E87">
                        <w:rPr>
                          <w:rFonts w:ascii="Times New Roman" w:hAnsi="Times New Roman"/>
                          <w:bCs/>
                          <w:sz w:val="18"/>
                          <w:szCs w:val="18"/>
                        </w:rPr>
                        <w:t xml:space="preserve"> </w:t>
                      </w:r>
                      <w:r w:rsidRPr="005B4E87">
                        <w:rPr>
                          <w:rFonts w:ascii="Times New Roman" w:hAnsi="Times New Roman"/>
                          <w:bCs/>
                          <w:sz w:val="18"/>
                          <w:szCs w:val="18"/>
                        </w:rPr>
                        <w:t>Higher learning, technical institutes to be identified</w:t>
                      </w:r>
                    </w:p>
                    <w:p w14:paraId="6F61EFA3" w14:textId="77777777" w:rsidR="00496610" w:rsidRPr="005B4E87" w:rsidRDefault="00496610" w:rsidP="00496610">
                      <w:pPr>
                        <w:jc w:val="center"/>
                        <w:rPr>
                          <w:rFonts w:ascii="Times New Roman" w:hAnsi="Times New Roman"/>
                          <w:bCs/>
                          <w:sz w:val="18"/>
                          <w:szCs w:val="18"/>
                        </w:rPr>
                      </w:pPr>
                    </w:p>
                    <w:p w14:paraId="1B3326F2" w14:textId="77777777" w:rsidR="00496610" w:rsidRPr="00EB563F" w:rsidRDefault="00496610" w:rsidP="00496610">
                      <w:pPr>
                        <w:jc w:val="center"/>
                        <w:rPr>
                          <w:szCs w:val="20"/>
                        </w:rPr>
                      </w:pPr>
                    </w:p>
                  </w:txbxContent>
                </v:textbox>
              </v:rect>
            </w:pict>
          </mc:Fallback>
        </mc:AlternateContent>
      </w:r>
      <w:r>
        <w:rPr>
          <w:noProof/>
        </w:rPr>
        <mc:AlternateContent>
          <mc:Choice Requires="wps">
            <w:drawing>
              <wp:anchor distT="0" distB="0" distL="114300" distR="114300" simplePos="0" relativeHeight="251658249" behindDoc="0" locked="0" layoutInCell="1" allowOverlap="1" wp14:anchorId="44F8D29E" wp14:editId="2F9765DF">
                <wp:simplePos x="0" y="0"/>
                <wp:positionH relativeFrom="column">
                  <wp:posOffset>3111500</wp:posOffset>
                </wp:positionH>
                <wp:positionV relativeFrom="paragraph">
                  <wp:posOffset>4622800</wp:posOffset>
                </wp:positionV>
                <wp:extent cx="1377950" cy="800100"/>
                <wp:effectExtent l="0" t="0" r="69850" b="7620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8001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4BE0E5BE" w14:textId="74319878" w:rsidR="00A330A5" w:rsidRPr="005B4E87" w:rsidRDefault="00A330A5" w:rsidP="00A330A5">
                            <w:pPr>
                              <w:jc w:val="center"/>
                              <w:rPr>
                                <w:rFonts w:ascii="Times New Roman" w:hAnsi="Times New Roman"/>
                                <w:b/>
                                <w:bCs/>
                                <w:sz w:val="18"/>
                                <w:szCs w:val="18"/>
                              </w:rPr>
                            </w:pPr>
                            <w:r w:rsidRPr="005B4E87">
                              <w:rPr>
                                <w:rFonts w:ascii="Times New Roman" w:hAnsi="Times New Roman"/>
                                <w:b/>
                                <w:bCs/>
                                <w:sz w:val="18"/>
                                <w:szCs w:val="18"/>
                              </w:rPr>
                              <w:t xml:space="preserve">Main Responsible Party </w:t>
                            </w:r>
                          </w:p>
                          <w:p w14:paraId="0DDA8A03" w14:textId="77777777" w:rsidR="00A330A5" w:rsidRPr="005B4E87" w:rsidRDefault="00A330A5" w:rsidP="00A330A5">
                            <w:pPr>
                              <w:jc w:val="center"/>
                              <w:rPr>
                                <w:rFonts w:ascii="Times New Roman" w:hAnsi="Times New Roman"/>
                                <w:bCs/>
                                <w:sz w:val="18"/>
                                <w:szCs w:val="18"/>
                              </w:rPr>
                            </w:pPr>
                            <w:r w:rsidRPr="005B4E87">
                              <w:rPr>
                                <w:rFonts w:ascii="Times New Roman" w:hAnsi="Times New Roman"/>
                                <w:bCs/>
                                <w:sz w:val="18"/>
                                <w:szCs w:val="18"/>
                              </w:rPr>
                              <w:t>General Directorate for Water Resources (DGRH)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4F8D29E" id="Rectangle 45" o:spid="_x0000_s1030" style="position:absolute;left:0;text-align:left;margin-left:245pt;margin-top:364pt;width:108.5pt;height:6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" fillcolor="#ff9">
                <v:shadow on="t" opacity=".5" offset="6pt,6pt"/>
                <v:textbox>
                  <w:txbxContent>
                    <w:p w14:paraId="4BE0E5BE" w14:textId="74319878" w:rsidR="00A330A5" w:rsidRPr="005B4E87" w:rsidRDefault="00A330A5" w:rsidP="00A330A5">
                      <w:pPr>
                        <w:jc w:val="center"/>
                        <w:rPr>
                          <w:rFonts w:ascii="Times New Roman" w:hAnsi="Times New Roman"/>
                          <w:b/>
                          <w:bCs/>
                          <w:sz w:val="18"/>
                          <w:szCs w:val="18"/>
                        </w:rPr>
                      </w:pPr>
                      <w:r w:rsidRPr="005B4E87">
                        <w:rPr>
                          <w:rFonts w:ascii="Times New Roman" w:hAnsi="Times New Roman"/>
                          <w:b/>
                          <w:bCs/>
                          <w:sz w:val="18"/>
                          <w:szCs w:val="18"/>
                        </w:rPr>
                        <w:t xml:space="preserve">Main Responsible Party </w:t>
                      </w:r>
                    </w:p>
                    <w:p w14:paraId="0DDA8A03" w14:textId="77777777" w:rsidR="00A330A5" w:rsidRPr="005B4E87" w:rsidRDefault="00A330A5" w:rsidP="00A330A5">
                      <w:pPr>
                        <w:jc w:val="center"/>
                        <w:rPr>
                          <w:rFonts w:ascii="Times New Roman" w:hAnsi="Times New Roman"/>
                          <w:bCs/>
                          <w:sz w:val="18"/>
                          <w:szCs w:val="18"/>
                        </w:rPr>
                      </w:pPr>
                      <w:r w:rsidRPr="005B4E87">
                        <w:rPr>
                          <w:rFonts w:ascii="Times New Roman" w:hAnsi="Times New Roman"/>
                          <w:bCs/>
                          <w:sz w:val="18"/>
                          <w:szCs w:val="18"/>
                        </w:rPr>
                        <w:t>General Directorate for Water Resources (DGRH)</w:t>
                      </w:r>
                    </w:p>
                  </w:txbxContent>
                </v:textbox>
              </v:rect>
            </w:pict>
          </mc:Fallback>
        </mc:AlternateContent>
      </w:r>
      <w:r>
        <w:rPr>
          <w:noProof/>
        </w:rPr>
        <mc:AlternateContent>
          <mc:Choice Requires="wps">
            <w:drawing>
              <wp:anchor distT="0" distB="0" distL="114300" distR="114300" simplePos="0" relativeHeight="251658250" behindDoc="0" locked="0" layoutInCell="1" allowOverlap="1" wp14:anchorId="6EE184E8" wp14:editId="461A53FD">
                <wp:simplePos x="0" y="0"/>
                <wp:positionH relativeFrom="column">
                  <wp:posOffset>1638300</wp:posOffset>
                </wp:positionH>
                <wp:positionV relativeFrom="paragraph">
                  <wp:posOffset>4622800</wp:posOffset>
                </wp:positionV>
                <wp:extent cx="1327150" cy="765175"/>
                <wp:effectExtent l="0" t="0" r="82550" b="7302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150" cy="765175"/>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4E9F1D8" w14:textId="77777777" w:rsidR="004E67A8" w:rsidRPr="005B4E87" w:rsidRDefault="004E67A8" w:rsidP="004E67A8">
                            <w:pPr>
                              <w:jc w:val="center"/>
                              <w:rPr>
                                <w:rFonts w:ascii="Times New Roman" w:hAnsi="Times New Roman"/>
                                <w:b/>
                                <w:bCs/>
                                <w:sz w:val="18"/>
                                <w:szCs w:val="18"/>
                              </w:rPr>
                            </w:pPr>
                            <w:r w:rsidRPr="005B4E87">
                              <w:rPr>
                                <w:rFonts w:ascii="Times New Roman" w:hAnsi="Times New Roman"/>
                                <w:b/>
                                <w:bCs/>
                                <w:sz w:val="18"/>
                                <w:szCs w:val="18"/>
                              </w:rPr>
                              <w:t xml:space="preserve">Main Responsible Party </w:t>
                            </w:r>
                          </w:p>
                          <w:p w14:paraId="31121E3C" w14:textId="77777777" w:rsidR="006E7436" w:rsidRPr="005B4E87" w:rsidRDefault="006E7436" w:rsidP="00496610">
                            <w:pPr>
                              <w:jc w:val="center"/>
                              <w:rPr>
                                <w:sz w:val="8"/>
                                <w:szCs w:val="12"/>
                              </w:rPr>
                            </w:pPr>
                          </w:p>
                          <w:p w14:paraId="0F306AE9" w14:textId="3E2F1CD7" w:rsidR="00496610" w:rsidRPr="005B4E87" w:rsidRDefault="006E7436" w:rsidP="00496610">
                            <w:pPr>
                              <w:jc w:val="center"/>
                              <w:rPr>
                                <w:rFonts w:ascii="Times New Roman" w:hAnsi="Times New Roman"/>
                                <w:bCs/>
                                <w:sz w:val="18"/>
                                <w:szCs w:val="18"/>
                              </w:rPr>
                            </w:pPr>
                            <w:r w:rsidRPr="005B4E87">
                              <w:rPr>
                                <w:rFonts w:ascii="Times New Roman" w:hAnsi="Times New Roman"/>
                                <w:bCs/>
                                <w:sz w:val="18"/>
                                <w:szCs w:val="18"/>
                              </w:rPr>
                              <w:t>T</w:t>
                            </w:r>
                            <w:r w:rsidR="004E67A8" w:rsidRPr="005B4E87">
                              <w:rPr>
                                <w:rFonts w:ascii="Times New Roman" w:hAnsi="Times New Roman"/>
                                <w:bCs/>
                                <w:sz w:val="18"/>
                                <w:szCs w:val="18"/>
                              </w:rPr>
                              <w:t>he National Institute of Meteorology</w:t>
                            </w:r>
                            <w:r w:rsidRPr="005B4E87">
                              <w:rPr>
                                <w:rFonts w:ascii="Times New Roman" w:hAnsi="Times New Roman"/>
                                <w:bCs/>
                                <w:sz w:val="18"/>
                                <w:szCs w:val="18"/>
                              </w:rPr>
                              <w:t xml:space="preserve"> </w:t>
                            </w:r>
                            <w:r w:rsidR="00E76353" w:rsidRPr="005B4E87">
                              <w:rPr>
                                <w:rFonts w:ascii="Times New Roman" w:hAnsi="Times New Roman"/>
                                <w:bCs/>
                                <w:sz w:val="18"/>
                                <w:szCs w:val="18"/>
                              </w:rPr>
                              <w:t>(</w:t>
                            </w:r>
                            <w:r w:rsidR="00D56E12" w:rsidRPr="005B4E87">
                              <w:rPr>
                                <w:rFonts w:ascii="Times New Roman" w:hAnsi="Times New Roman"/>
                                <w:bCs/>
                                <w:sz w:val="18"/>
                                <w:szCs w:val="18"/>
                              </w:rPr>
                              <w:t>INM</w:t>
                            </w:r>
                            <w:r w:rsidR="00E76353" w:rsidRPr="005B4E87">
                              <w:rPr>
                                <w:rFonts w:ascii="Times New Roman" w:hAnsi="Times New Roman"/>
                                <w:bCs/>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EE184E8" id="Rectangle 44" o:spid="_x0000_s1031" style="position:absolute;left:0;text-align:left;margin-left:129pt;margin-top:364pt;width:104.5pt;height:6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" fillcolor="#ff9">
                <v:shadow on="t" opacity=".5" offset="6pt,6pt"/>
                <v:textbox>
                  <w:txbxContent>
                    <w:p w14:paraId="04E9F1D8" w14:textId="77777777" w:rsidR="004E67A8" w:rsidRPr="005B4E87" w:rsidRDefault="004E67A8" w:rsidP="004E67A8">
                      <w:pPr>
                        <w:jc w:val="center"/>
                        <w:rPr>
                          <w:rFonts w:ascii="Times New Roman" w:hAnsi="Times New Roman"/>
                          <w:b/>
                          <w:bCs/>
                          <w:sz w:val="18"/>
                          <w:szCs w:val="18"/>
                        </w:rPr>
                      </w:pPr>
                      <w:r w:rsidRPr="005B4E87">
                        <w:rPr>
                          <w:rFonts w:ascii="Times New Roman" w:hAnsi="Times New Roman"/>
                          <w:b/>
                          <w:bCs/>
                          <w:sz w:val="18"/>
                          <w:szCs w:val="18"/>
                        </w:rPr>
                        <w:t xml:space="preserve">Main Responsible Party </w:t>
                      </w:r>
                    </w:p>
                    <w:p w14:paraId="31121E3C" w14:textId="77777777" w:rsidR="006E7436" w:rsidRPr="005B4E87" w:rsidRDefault="006E7436" w:rsidP="00496610">
                      <w:pPr>
                        <w:jc w:val="center"/>
                        <w:rPr>
                          <w:sz w:val="8"/>
                          <w:szCs w:val="12"/>
                        </w:rPr>
                      </w:pPr>
                    </w:p>
                    <w:p w14:paraId="0F306AE9" w14:textId="3E2F1CD7" w:rsidR="00496610" w:rsidRPr="005B4E87" w:rsidRDefault="006E7436" w:rsidP="00496610">
                      <w:pPr>
                        <w:jc w:val="center"/>
                        <w:rPr>
                          <w:rFonts w:ascii="Times New Roman" w:hAnsi="Times New Roman"/>
                          <w:bCs/>
                          <w:sz w:val="18"/>
                          <w:szCs w:val="18"/>
                        </w:rPr>
                      </w:pPr>
                      <w:r w:rsidRPr="005B4E87">
                        <w:rPr>
                          <w:rFonts w:ascii="Times New Roman" w:hAnsi="Times New Roman"/>
                          <w:bCs/>
                          <w:sz w:val="18"/>
                          <w:szCs w:val="18"/>
                        </w:rPr>
                        <w:t>T</w:t>
                      </w:r>
                      <w:r w:rsidR="004E67A8" w:rsidRPr="005B4E87">
                        <w:rPr>
                          <w:rFonts w:ascii="Times New Roman" w:hAnsi="Times New Roman"/>
                          <w:bCs/>
                          <w:sz w:val="18"/>
                          <w:szCs w:val="18"/>
                        </w:rPr>
                        <w:t>he National Institute of Meteorology</w:t>
                      </w:r>
                      <w:r w:rsidRPr="005B4E87">
                        <w:rPr>
                          <w:rFonts w:ascii="Times New Roman" w:hAnsi="Times New Roman"/>
                          <w:bCs/>
                          <w:sz w:val="18"/>
                          <w:szCs w:val="18"/>
                        </w:rPr>
                        <w:t xml:space="preserve"> </w:t>
                      </w:r>
                      <w:r w:rsidR="00E76353" w:rsidRPr="005B4E87">
                        <w:rPr>
                          <w:rFonts w:ascii="Times New Roman" w:hAnsi="Times New Roman"/>
                          <w:bCs/>
                          <w:sz w:val="18"/>
                          <w:szCs w:val="18"/>
                        </w:rPr>
                        <w:t>(</w:t>
                      </w:r>
                      <w:r w:rsidR="00D56E12" w:rsidRPr="005B4E87">
                        <w:rPr>
                          <w:rFonts w:ascii="Times New Roman" w:hAnsi="Times New Roman"/>
                          <w:bCs/>
                          <w:sz w:val="18"/>
                          <w:szCs w:val="18"/>
                        </w:rPr>
                        <w:t>INM</w:t>
                      </w:r>
                      <w:r w:rsidR="00E76353" w:rsidRPr="005B4E87">
                        <w:rPr>
                          <w:rFonts w:ascii="Times New Roman" w:hAnsi="Times New Roman"/>
                          <w:bCs/>
                          <w:sz w:val="18"/>
                          <w:szCs w:val="18"/>
                        </w:rPr>
                        <w:t>)</w:t>
                      </w:r>
                    </w:p>
                  </w:txbxContent>
                </v:textbox>
              </v:rect>
            </w:pict>
          </mc:Fallback>
        </mc:AlternateContent>
      </w:r>
      <w:bookmarkStart w:id="291" w:name="_Ref31644998"/>
      <w:bookmarkEnd w:id="288"/>
      <w:r>
        <w:rPr>
          <w:noProof/>
        </w:rPr>
        <mc:AlternateContent>
          <mc:Choice Requires="wps">
            <w:drawing>
              <wp:anchor distT="0" distB="0" distL="114300" distR="114300" simplePos="0" relativeHeight="251658252" behindDoc="0" locked="0" layoutInCell="1" allowOverlap="1" wp14:anchorId="303F811C" wp14:editId="23622FD3">
                <wp:simplePos x="0" y="0"/>
                <wp:positionH relativeFrom="column">
                  <wp:posOffset>3390900</wp:posOffset>
                </wp:positionH>
                <wp:positionV relativeFrom="paragraph">
                  <wp:posOffset>2016760</wp:posOffset>
                </wp:positionV>
                <wp:extent cx="1857375" cy="654050"/>
                <wp:effectExtent l="0" t="0" r="85725" b="698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654050"/>
                        </a:xfrm>
                        <a:prstGeom prst="rect">
                          <a:avLst/>
                        </a:prstGeom>
                        <a:solidFill>
                          <a:schemeClr val="accent5">
                            <a:lumMod val="60000"/>
                            <a:lumOff val="4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0F12BC99" w14:textId="5CD9E9FC" w:rsidR="007E1872" w:rsidRDefault="00496610" w:rsidP="007E1872">
                            <w:pPr>
                              <w:jc w:val="center"/>
                              <w:rPr>
                                <w:b/>
                                <w:bCs/>
                                <w:sz w:val="18"/>
                                <w:szCs w:val="18"/>
                              </w:rPr>
                            </w:pPr>
                            <w:r w:rsidRPr="007E1872">
                              <w:rPr>
                                <w:b/>
                                <w:bCs/>
                                <w:sz w:val="18"/>
                                <w:szCs w:val="18"/>
                              </w:rPr>
                              <w:t>Intersectoral</w:t>
                            </w:r>
                            <w:r w:rsidR="007E1872">
                              <w:rPr>
                                <w:b/>
                                <w:bCs/>
                                <w:sz w:val="18"/>
                                <w:szCs w:val="18"/>
                              </w:rPr>
                              <w:t xml:space="preserve"> </w:t>
                            </w:r>
                            <w:r w:rsidRPr="007E1872">
                              <w:rPr>
                                <w:b/>
                                <w:bCs/>
                                <w:sz w:val="18"/>
                                <w:szCs w:val="18"/>
                              </w:rPr>
                              <w:t>Advisory</w:t>
                            </w:r>
                            <w:r w:rsidR="007E1872">
                              <w:rPr>
                                <w:b/>
                                <w:bCs/>
                                <w:sz w:val="18"/>
                                <w:szCs w:val="18"/>
                              </w:rPr>
                              <w:t xml:space="preserve"> </w:t>
                            </w:r>
                            <w:r w:rsidRPr="007E1872">
                              <w:rPr>
                                <w:b/>
                                <w:bCs/>
                                <w:sz w:val="18"/>
                                <w:szCs w:val="18"/>
                              </w:rPr>
                              <w:t>Grou</w:t>
                            </w:r>
                            <w:r w:rsidR="00BB0E2D" w:rsidRPr="007E1872">
                              <w:rPr>
                                <w:b/>
                                <w:bCs/>
                                <w:sz w:val="18"/>
                                <w:szCs w:val="18"/>
                              </w:rPr>
                              <w:t>p</w:t>
                            </w:r>
                          </w:p>
                          <w:p w14:paraId="3A1A20C1" w14:textId="2EF24F6D" w:rsidR="00496610" w:rsidRPr="00BB0E2D" w:rsidRDefault="00496610" w:rsidP="007E1872">
                            <w:pPr>
                              <w:jc w:val="center"/>
                              <w:rPr>
                                <w:b/>
                                <w:bCs/>
                                <w:szCs w:val="20"/>
                              </w:rPr>
                            </w:pPr>
                            <w:r w:rsidRPr="006C7661">
                              <w:rPr>
                                <w:rFonts w:ascii="Times New Roman" w:hAnsi="Times New Roman"/>
                                <w:bCs/>
                                <w:sz w:val="18"/>
                                <w:szCs w:val="18"/>
                              </w:rPr>
                              <w:t>(Met Services, Agriculture, Health, Coastal Planning, Infrastructure, Transport, Mining, others</w:t>
                            </w:r>
                            <w:r w:rsidRPr="00414D99">
                              <w:rPr>
                                <w:sz w:val="18"/>
                                <w:szCs w:val="18"/>
                              </w:rPr>
                              <w:t>)</w:t>
                            </w:r>
                          </w:p>
                          <w:p w14:paraId="1767698D" w14:textId="77777777" w:rsidR="00496610" w:rsidRPr="00414D99" w:rsidRDefault="00496610" w:rsidP="007E1872">
                            <w:pPr>
                              <w:spacing w:before="120"/>
                              <w:jc w:val="center"/>
                              <w:rPr>
                                <w:sz w:val="18"/>
                                <w:szCs w:val="18"/>
                              </w:rPr>
                            </w:pPr>
                          </w:p>
                          <w:p w14:paraId="75490D1A" w14:textId="77777777" w:rsidR="00496610" w:rsidRDefault="00496610" w:rsidP="00496610">
                            <w:pPr>
                              <w:spacing w:before="120"/>
                              <w:jc w:val="cente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03F811C" id="Rectangle 43" o:spid="_x0000_s1032" style="position:absolute;left:0;text-align:left;margin-left:267pt;margin-top:158.8pt;width:146.25pt;height:5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" fillcolor="#bde295 [1944]">
                <v:shadow on="t" opacity=".5" offset="6pt,6pt"/>
                <v:textbox>
                  <w:txbxContent>
                    <w:p w14:paraId="0F12BC99" w14:textId="5CD9E9FC" w:rsidR="007E1872" w:rsidRDefault="00496610" w:rsidP="007E1872">
                      <w:pPr>
                        <w:jc w:val="center"/>
                        <w:rPr>
                          <w:b/>
                          <w:bCs/>
                          <w:sz w:val="18"/>
                          <w:szCs w:val="18"/>
                        </w:rPr>
                      </w:pPr>
                      <w:r w:rsidRPr="007E1872">
                        <w:rPr>
                          <w:b/>
                          <w:bCs/>
                          <w:sz w:val="18"/>
                          <w:szCs w:val="18"/>
                        </w:rPr>
                        <w:t>Intersectoral</w:t>
                      </w:r>
                      <w:r w:rsidR="007E1872">
                        <w:rPr>
                          <w:b/>
                          <w:bCs/>
                          <w:sz w:val="18"/>
                          <w:szCs w:val="18"/>
                        </w:rPr>
                        <w:t xml:space="preserve"> </w:t>
                      </w:r>
                      <w:r w:rsidRPr="007E1872">
                        <w:rPr>
                          <w:b/>
                          <w:bCs/>
                          <w:sz w:val="18"/>
                          <w:szCs w:val="18"/>
                        </w:rPr>
                        <w:t>Advisory</w:t>
                      </w:r>
                      <w:r w:rsidR="007E1872">
                        <w:rPr>
                          <w:b/>
                          <w:bCs/>
                          <w:sz w:val="18"/>
                          <w:szCs w:val="18"/>
                        </w:rPr>
                        <w:t xml:space="preserve"> </w:t>
                      </w:r>
                      <w:r w:rsidRPr="007E1872">
                        <w:rPr>
                          <w:b/>
                          <w:bCs/>
                          <w:sz w:val="18"/>
                          <w:szCs w:val="18"/>
                        </w:rPr>
                        <w:t>Grou</w:t>
                      </w:r>
                      <w:r w:rsidR="00BB0E2D" w:rsidRPr="007E1872">
                        <w:rPr>
                          <w:b/>
                          <w:bCs/>
                          <w:sz w:val="18"/>
                          <w:szCs w:val="18"/>
                        </w:rPr>
                        <w:t>p</w:t>
                      </w:r>
                    </w:p>
                    <w:p w14:paraId="3A1A20C1" w14:textId="2EF24F6D" w:rsidR="00496610" w:rsidRPr="00BB0E2D" w:rsidRDefault="00496610" w:rsidP="007E1872">
                      <w:pPr>
                        <w:jc w:val="center"/>
                        <w:rPr>
                          <w:b/>
                          <w:bCs/>
                          <w:szCs w:val="20"/>
                        </w:rPr>
                      </w:pPr>
                      <w:r w:rsidRPr="006C7661">
                        <w:rPr>
                          <w:rFonts w:ascii="Times New Roman" w:hAnsi="Times New Roman"/>
                          <w:bCs/>
                          <w:sz w:val="18"/>
                          <w:szCs w:val="18"/>
                        </w:rPr>
                        <w:t>(Met Services, Agriculture, Health, Coastal Planning, Infrastructure, Transport, Mining, others</w:t>
                      </w:r>
                      <w:r w:rsidRPr="00414D99">
                        <w:rPr>
                          <w:sz w:val="18"/>
                          <w:szCs w:val="18"/>
                        </w:rPr>
                        <w:t>)</w:t>
                      </w:r>
                    </w:p>
                    <w:p w14:paraId="1767698D" w14:textId="77777777" w:rsidR="00496610" w:rsidRPr="00414D99" w:rsidRDefault="00496610" w:rsidP="007E1872">
                      <w:pPr>
                        <w:spacing w:before="120"/>
                        <w:jc w:val="center"/>
                        <w:rPr>
                          <w:sz w:val="18"/>
                          <w:szCs w:val="18"/>
                        </w:rPr>
                      </w:pPr>
                    </w:p>
                    <w:p w14:paraId="75490D1A" w14:textId="77777777" w:rsidR="00496610" w:rsidRDefault="00496610" w:rsidP="00496610">
                      <w:pPr>
                        <w:spacing w:before="120"/>
                        <w:jc w:val="center"/>
                        <w:rPr>
                          <w:sz w:val="18"/>
                          <w:szCs w:val="18"/>
                        </w:rPr>
                      </w:pPr>
                    </w:p>
                  </w:txbxContent>
                </v:textbox>
              </v:rect>
            </w:pict>
          </mc:Fallback>
        </mc:AlternateContent>
      </w:r>
      <w:r>
        <w:rPr>
          <w:noProof/>
        </w:rPr>
        <mc:AlternateContent>
          <mc:Choice Requires="wpc">
            <w:drawing>
              <wp:inline distT="0" distB="0" distL="0" distR="0" wp14:anchorId="4FCD64DE" wp14:editId="18DB9BC2">
                <wp:extent cx="7656830" cy="5562600"/>
                <wp:effectExtent l="0" t="9525" r="1270" b="0"/>
                <wp:docPr id="42"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 name="AutoShape 347"/>
                        <wps:cNvCnPr>
                          <a:cxnSpLocks noChangeShapeType="1"/>
                        </wps:cNvCnPr>
                        <wps:spPr bwMode="auto">
                          <a:xfrm>
                            <a:off x="2324009" y="1733300"/>
                            <a:ext cx="0" cy="753900"/>
                          </a:xfrm>
                          <a:prstGeom prst="straightConnector1">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g:wgp>
                        <wpg:cNvPr id="11" name="Group 3"/>
                        <wpg:cNvGrpSpPr>
                          <a:grpSpLocks/>
                        </wpg:cNvGrpSpPr>
                        <wpg:grpSpPr bwMode="auto">
                          <a:xfrm>
                            <a:off x="36000" y="0"/>
                            <a:ext cx="5610722" cy="4118700"/>
                            <a:chOff x="-3329" y="2620"/>
                            <a:chExt cx="70272" cy="26393"/>
                          </a:xfrm>
                        </wpg:grpSpPr>
                        <wps:wsp>
                          <wps:cNvPr id="19" name="Rectangle 343"/>
                          <wps:cNvSpPr>
                            <a:spLocks noChangeArrowheads="1"/>
                          </wps:cNvSpPr>
                          <wps:spPr bwMode="auto">
                            <a:xfrm>
                              <a:off x="-2943" y="5407"/>
                              <a:ext cx="69886" cy="2512"/>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0F8BE352" w14:textId="77777777" w:rsidR="006B1469" w:rsidRPr="00A32996" w:rsidRDefault="006B1469" w:rsidP="006B1469">
                                <w:pPr>
                                  <w:jc w:val="center"/>
                                  <w:rPr>
                                    <w:b/>
                                    <w:bCs/>
                                  </w:rPr>
                                </w:pPr>
                                <w:r w:rsidRPr="00A32996">
                                  <w:rPr>
                                    <w:b/>
                                    <w:bCs/>
                                  </w:rPr>
                                  <w:t>Project Board/Steering Committee</w:t>
                                </w:r>
                              </w:p>
                            </w:txbxContent>
                          </wps:txbx>
                          <wps:bodyPr rot="0" vert="horz" wrap="square" lIns="91440" tIns="45720" rIns="91440" bIns="45720" anchor="t" anchorCtr="0" upright="1">
                            <a:noAutofit/>
                          </wps:bodyPr>
                        </wps:wsp>
                        <wps:wsp>
                          <wps:cNvPr id="22" name="Rectangle 344"/>
                          <wps:cNvSpPr>
                            <a:spLocks noChangeArrowheads="1"/>
                          </wps:cNvSpPr>
                          <wps:spPr bwMode="auto">
                            <a:xfrm>
                              <a:off x="-2943" y="7909"/>
                              <a:ext cx="21684" cy="5693"/>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E6D3D62" w14:textId="6FC65316" w:rsidR="003069D2" w:rsidRPr="003069D2" w:rsidRDefault="006B1469" w:rsidP="003069D2">
                                <w:pPr>
                                  <w:jc w:val="center"/>
                                  <w:rPr>
                                    <w:b/>
                                    <w:bCs/>
                                    <w:sz w:val="18"/>
                                    <w:szCs w:val="18"/>
                                  </w:rPr>
                                </w:pPr>
                                <w:r>
                                  <w:rPr>
                                    <w:b/>
                                    <w:bCs/>
                                    <w:sz w:val="18"/>
                                    <w:szCs w:val="18"/>
                                  </w:rPr>
                                  <w:t xml:space="preserve">Development Partner  </w:t>
                                </w:r>
                              </w:p>
                              <w:p w14:paraId="502A50E9" w14:textId="77777777" w:rsidR="00B23E0B" w:rsidRDefault="00B23E0B" w:rsidP="004B3BF3">
                                <w:pPr>
                                  <w:pStyle w:val="ListParagraph"/>
                                  <w:numPr>
                                    <w:ilvl w:val="0"/>
                                    <w:numId w:val="22"/>
                                  </w:numPr>
                                  <w:ind w:left="142" w:right="1574" w:hanging="142"/>
                                  <w:rPr>
                                    <w:rFonts w:asciiTheme="minorHAnsi" w:hAnsiTheme="minorHAnsi" w:cstheme="minorHAnsi"/>
                                    <w:i/>
                                    <w:sz w:val="16"/>
                                    <w:szCs w:val="16"/>
                                  </w:rPr>
                                </w:pPr>
                                <w:r>
                                  <w:rPr>
                                    <w:rFonts w:asciiTheme="minorHAnsi" w:hAnsiTheme="minorHAnsi" w:cstheme="minorHAnsi"/>
                                    <w:i/>
                                    <w:sz w:val="16"/>
                                    <w:szCs w:val="16"/>
                                  </w:rPr>
                                  <w:t>UNDP</w:t>
                                </w:r>
                              </w:p>
                              <w:p w14:paraId="0FD88663" w14:textId="4F74D55E" w:rsidR="003069D2" w:rsidRPr="009F0A75" w:rsidRDefault="003069D2" w:rsidP="004B3BF3">
                                <w:pPr>
                                  <w:pStyle w:val="ListParagraph"/>
                                  <w:numPr>
                                    <w:ilvl w:val="0"/>
                                    <w:numId w:val="22"/>
                                  </w:numPr>
                                  <w:ind w:left="142" w:right="1574" w:hanging="142"/>
                                  <w:rPr>
                                    <w:rFonts w:asciiTheme="minorHAnsi" w:hAnsiTheme="minorHAnsi" w:cstheme="minorHAnsi"/>
                                    <w:i/>
                                    <w:sz w:val="16"/>
                                    <w:szCs w:val="16"/>
                                  </w:rPr>
                                </w:pPr>
                                <w:r w:rsidRPr="009F0A75">
                                  <w:rPr>
                                    <w:rFonts w:asciiTheme="minorHAnsi" w:hAnsiTheme="minorHAnsi" w:cstheme="minorHAnsi"/>
                                    <w:i/>
                                    <w:sz w:val="16"/>
                                    <w:szCs w:val="16"/>
                                  </w:rPr>
                                  <w:t>IF</w:t>
                                </w:r>
                                <w:r w:rsidR="00C91004" w:rsidRPr="009F0A75">
                                  <w:rPr>
                                    <w:rFonts w:asciiTheme="minorHAnsi" w:hAnsiTheme="minorHAnsi" w:cstheme="minorHAnsi"/>
                                    <w:i/>
                                    <w:sz w:val="16"/>
                                    <w:szCs w:val="16"/>
                                  </w:rPr>
                                  <w:t>A</w:t>
                                </w:r>
                                <w:r w:rsidRPr="009F0A75">
                                  <w:rPr>
                                    <w:rFonts w:asciiTheme="minorHAnsi" w:hAnsiTheme="minorHAnsi" w:cstheme="minorHAnsi"/>
                                    <w:i/>
                                    <w:sz w:val="16"/>
                                    <w:szCs w:val="16"/>
                                  </w:rPr>
                                  <w:t>D</w:t>
                                </w:r>
                              </w:p>
                              <w:p w14:paraId="00A836C5" w14:textId="77777777" w:rsidR="003069D2" w:rsidRPr="009F0A75" w:rsidRDefault="003069D2" w:rsidP="004B3BF3">
                                <w:pPr>
                                  <w:pStyle w:val="ListParagraph"/>
                                  <w:numPr>
                                    <w:ilvl w:val="0"/>
                                    <w:numId w:val="22"/>
                                  </w:numPr>
                                  <w:ind w:left="142" w:right="-11" w:hanging="142"/>
                                  <w:rPr>
                                    <w:rFonts w:asciiTheme="minorHAnsi" w:hAnsiTheme="minorHAnsi" w:cstheme="minorHAnsi"/>
                                    <w:i/>
                                    <w:sz w:val="16"/>
                                    <w:szCs w:val="16"/>
                                  </w:rPr>
                                </w:pPr>
                                <w:r w:rsidRPr="009F0A75">
                                  <w:rPr>
                                    <w:rFonts w:asciiTheme="minorHAnsi" w:hAnsiTheme="minorHAnsi" w:cstheme="minorHAnsi"/>
                                    <w:i/>
                                    <w:sz w:val="16"/>
                                    <w:szCs w:val="16"/>
                                  </w:rPr>
                                  <w:t>OMVG</w:t>
                                </w:r>
                              </w:p>
                              <w:p w14:paraId="5049DCE3" w14:textId="77777777" w:rsidR="003069D2" w:rsidRPr="009F0A75" w:rsidRDefault="003069D2" w:rsidP="004B3BF3">
                                <w:pPr>
                                  <w:pStyle w:val="ListParagraph"/>
                                  <w:numPr>
                                    <w:ilvl w:val="0"/>
                                    <w:numId w:val="22"/>
                                  </w:numPr>
                                  <w:ind w:left="142" w:right="-11" w:hanging="142"/>
                                  <w:rPr>
                                    <w:rFonts w:asciiTheme="minorHAnsi" w:hAnsiTheme="minorHAnsi" w:cstheme="minorHAnsi"/>
                                    <w:i/>
                                    <w:sz w:val="16"/>
                                    <w:szCs w:val="16"/>
                                  </w:rPr>
                                </w:pPr>
                                <w:r w:rsidRPr="009F0A75">
                                  <w:rPr>
                                    <w:rFonts w:asciiTheme="minorHAnsi" w:hAnsiTheme="minorHAnsi" w:cstheme="minorHAnsi"/>
                                    <w:i/>
                                    <w:sz w:val="16"/>
                                    <w:szCs w:val="16"/>
                                  </w:rPr>
                                  <w:t>CPLP and/or ABC Representation</w:t>
                                </w:r>
                              </w:p>
                              <w:p w14:paraId="3CABC895" w14:textId="77777777" w:rsidR="003069D2" w:rsidRPr="009F0A75" w:rsidRDefault="003069D2" w:rsidP="004B3BF3">
                                <w:pPr>
                                  <w:pStyle w:val="ListParagraph"/>
                                  <w:numPr>
                                    <w:ilvl w:val="0"/>
                                    <w:numId w:val="22"/>
                                  </w:numPr>
                                  <w:ind w:left="142" w:right="1574" w:hanging="142"/>
                                  <w:rPr>
                                    <w:rFonts w:asciiTheme="minorHAnsi" w:hAnsiTheme="minorHAnsi" w:cstheme="minorHAnsi"/>
                                    <w:i/>
                                    <w:sz w:val="16"/>
                                    <w:szCs w:val="16"/>
                                  </w:rPr>
                                </w:pPr>
                                <w:r w:rsidRPr="009F0A75">
                                  <w:rPr>
                                    <w:rFonts w:asciiTheme="minorHAnsi" w:hAnsiTheme="minorHAnsi" w:cstheme="minorHAnsi"/>
                                    <w:i/>
                                    <w:sz w:val="16"/>
                                    <w:szCs w:val="16"/>
                                  </w:rPr>
                                  <w:t>BOAD</w:t>
                                </w:r>
                              </w:p>
                              <w:p w14:paraId="1D7FB7A5" w14:textId="77777777" w:rsidR="006B1469" w:rsidRPr="001C7E82" w:rsidRDefault="006B1469" w:rsidP="006B1469"/>
                            </w:txbxContent>
                          </wps:txbx>
                          <wps:bodyPr rot="0" vert="horz" wrap="square" lIns="91440" tIns="45720" rIns="91440" bIns="45720" anchor="t" anchorCtr="0" upright="1">
                            <a:noAutofit/>
                          </wps:bodyPr>
                        </wps:wsp>
                        <wps:wsp>
                          <wps:cNvPr id="25" name="Rectangle 345"/>
                          <wps:cNvSpPr>
                            <a:spLocks noChangeArrowheads="1"/>
                          </wps:cNvSpPr>
                          <wps:spPr bwMode="auto">
                            <a:xfrm>
                              <a:off x="18582" y="7919"/>
                              <a:ext cx="18928" cy="5683"/>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1FD45C8" w14:textId="77777777" w:rsidR="006B1469" w:rsidRDefault="006B1469" w:rsidP="006B1469">
                                <w:pPr>
                                  <w:jc w:val="center"/>
                                  <w:rPr>
                                    <w:b/>
                                    <w:sz w:val="18"/>
                                    <w:szCs w:val="18"/>
                                  </w:rPr>
                                </w:pPr>
                                <w:r>
                                  <w:rPr>
                                    <w:b/>
                                    <w:sz w:val="18"/>
                                    <w:szCs w:val="18"/>
                                  </w:rPr>
                                  <w:t>Project Executive</w:t>
                                </w:r>
                              </w:p>
                              <w:p w14:paraId="6A10D52E" w14:textId="77777777" w:rsidR="0050555B" w:rsidRDefault="0050555B" w:rsidP="0050555B">
                                <w:pPr>
                                  <w:spacing w:line="254" w:lineRule="auto"/>
                                  <w:jc w:val="center"/>
                                  <w:rPr>
                                    <w:sz w:val="18"/>
                                    <w:szCs w:val="22"/>
                                  </w:rPr>
                                </w:pPr>
                              </w:p>
                              <w:p w14:paraId="6C6AB09E" w14:textId="305EAFF4" w:rsidR="006B1469" w:rsidRPr="008340FD" w:rsidRDefault="0050555B" w:rsidP="008340FD">
                                <w:pPr>
                                  <w:spacing w:line="254" w:lineRule="auto"/>
                                  <w:jc w:val="center"/>
                                  <w:rPr>
                                    <w:rFonts w:eastAsia="Calibri"/>
                                    <w:b/>
                                    <w:bCs/>
                                    <w:sz w:val="16"/>
                                    <w:szCs w:val="16"/>
                                  </w:rPr>
                                </w:pPr>
                                <w:r w:rsidRPr="0015485F">
                                  <w:rPr>
                                    <w:sz w:val="18"/>
                                    <w:szCs w:val="22"/>
                                  </w:rPr>
                                  <w:t>Ministry of Environment and Biodiversity (MAB)</w:t>
                                </w:r>
                              </w:p>
                            </w:txbxContent>
                          </wps:txbx>
                          <wps:bodyPr rot="0" vert="horz" wrap="square" lIns="91440" tIns="45720" rIns="91440" bIns="45720" anchor="t" anchorCtr="0" upright="1">
                            <a:noAutofit/>
                          </wps:bodyPr>
                        </wps:wsp>
                        <wps:wsp>
                          <wps:cNvPr id="26" name="Rectangle 346"/>
                          <wps:cNvSpPr>
                            <a:spLocks noChangeArrowheads="1"/>
                          </wps:cNvSpPr>
                          <wps:spPr bwMode="auto">
                            <a:xfrm>
                              <a:off x="37590" y="7950"/>
                              <a:ext cx="29353" cy="565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9B429D6" w14:textId="77777777" w:rsidR="006B1469" w:rsidRPr="006C3CC2" w:rsidRDefault="006B1469" w:rsidP="006B1469">
                                <w:pPr>
                                  <w:jc w:val="center"/>
                                  <w:rPr>
                                    <w:b/>
                                    <w:bCs/>
                                    <w:sz w:val="16"/>
                                    <w:szCs w:val="16"/>
                                  </w:rPr>
                                </w:pPr>
                                <w:r w:rsidRPr="00A5319B">
                                  <w:rPr>
                                    <w:b/>
                                    <w:bCs/>
                                    <w:sz w:val="18"/>
                                    <w:szCs w:val="18"/>
                                  </w:rPr>
                                  <w:t>Beneficiary Representative</w:t>
                                </w:r>
                                <w:r w:rsidRPr="006C3CC2">
                                  <w:rPr>
                                    <w:b/>
                                    <w:bCs/>
                                    <w:sz w:val="16"/>
                                    <w:szCs w:val="16"/>
                                  </w:rPr>
                                  <w:t xml:space="preserve">: </w:t>
                                </w:r>
                              </w:p>
                              <w:p w14:paraId="4B8CD91E" w14:textId="77777777" w:rsidR="009D747B" w:rsidRDefault="0050658B" w:rsidP="004B3BF3">
                                <w:pPr>
                                  <w:pStyle w:val="ListParagraph"/>
                                  <w:numPr>
                                    <w:ilvl w:val="0"/>
                                    <w:numId w:val="21"/>
                                  </w:numPr>
                                  <w:ind w:left="142" w:hanging="142"/>
                                  <w:rPr>
                                    <w:rFonts w:asciiTheme="minorHAnsi" w:hAnsiTheme="minorHAnsi" w:cstheme="minorHAnsi"/>
                                    <w:i/>
                                    <w:sz w:val="16"/>
                                    <w:szCs w:val="16"/>
                                  </w:rPr>
                                </w:pPr>
                                <w:r w:rsidRPr="009D747B">
                                  <w:rPr>
                                    <w:rFonts w:asciiTheme="minorHAnsi" w:hAnsiTheme="minorHAnsi" w:cstheme="minorHAnsi"/>
                                    <w:i/>
                                    <w:sz w:val="16"/>
                                    <w:szCs w:val="16"/>
                                  </w:rPr>
                                  <w:t>Ministry of Environment and Biodiversity (MAB)</w:t>
                                </w:r>
                              </w:p>
                              <w:p w14:paraId="497DE0BE" w14:textId="315601B9" w:rsidR="00F85F7F" w:rsidRPr="009D747B" w:rsidRDefault="00F85F7F" w:rsidP="004B3BF3">
                                <w:pPr>
                                  <w:pStyle w:val="ListParagraph"/>
                                  <w:numPr>
                                    <w:ilvl w:val="0"/>
                                    <w:numId w:val="21"/>
                                  </w:numPr>
                                  <w:ind w:left="142" w:hanging="142"/>
                                  <w:rPr>
                                    <w:rFonts w:asciiTheme="minorHAnsi" w:hAnsiTheme="minorHAnsi" w:cstheme="minorHAnsi"/>
                                    <w:i/>
                                    <w:sz w:val="16"/>
                                    <w:szCs w:val="16"/>
                                  </w:rPr>
                                </w:pPr>
                                <w:r w:rsidRPr="009D747B">
                                  <w:rPr>
                                    <w:rFonts w:asciiTheme="minorHAnsi" w:hAnsiTheme="minorHAnsi" w:cstheme="minorHAnsi"/>
                                    <w:i/>
                                    <w:sz w:val="16"/>
                                    <w:szCs w:val="16"/>
                                  </w:rPr>
                                  <w:t>General Directorate of Water Resources</w:t>
                                </w:r>
                              </w:p>
                              <w:p w14:paraId="7D23A24D" w14:textId="77777777" w:rsidR="00F85F7F" w:rsidRPr="00E0116E" w:rsidRDefault="00F85F7F" w:rsidP="004B3BF3">
                                <w:pPr>
                                  <w:pStyle w:val="ListParagraph"/>
                                  <w:numPr>
                                    <w:ilvl w:val="0"/>
                                    <w:numId w:val="21"/>
                                  </w:numPr>
                                  <w:ind w:left="142" w:hanging="142"/>
                                  <w:rPr>
                                    <w:rFonts w:asciiTheme="minorHAnsi" w:hAnsiTheme="minorHAnsi" w:cstheme="minorHAnsi"/>
                                    <w:b/>
                                    <w:bCs/>
                                    <w:i/>
                                    <w:sz w:val="18"/>
                                    <w:szCs w:val="18"/>
                                  </w:rPr>
                                </w:pPr>
                                <w:r w:rsidRPr="009D747B">
                                  <w:rPr>
                                    <w:rFonts w:asciiTheme="minorHAnsi" w:hAnsiTheme="minorHAnsi" w:cstheme="minorHAnsi"/>
                                    <w:i/>
                                    <w:sz w:val="16"/>
                                    <w:szCs w:val="16"/>
                                  </w:rPr>
                                  <w:t>Local Communities’</w:t>
                                </w:r>
                                <w:r w:rsidRPr="009D747B">
                                  <w:rPr>
                                    <w:rFonts w:asciiTheme="minorHAnsi" w:hAnsiTheme="minorHAnsi" w:cstheme="minorHAnsi"/>
                                    <w:b/>
                                    <w:bCs/>
                                    <w:i/>
                                    <w:sz w:val="16"/>
                                    <w:szCs w:val="16"/>
                                  </w:rPr>
                                  <w:t xml:space="preserve"> </w:t>
                                </w:r>
                                <w:r w:rsidRPr="009D747B">
                                  <w:rPr>
                                    <w:rFonts w:asciiTheme="minorHAnsi" w:hAnsiTheme="minorHAnsi" w:cstheme="minorHAnsi"/>
                                    <w:i/>
                                    <w:sz w:val="16"/>
                                    <w:szCs w:val="16"/>
                                  </w:rPr>
                                  <w:t>representatives</w:t>
                                </w:r>
                              </w:p>
                              <w:p w14:paraId="2FB5A3B3" w14:textId="5B165689" w:rsidR="006B1469" w:rsidRPr="008F46A5" w:rsidRDefault="00F85F7F" w:rsidP="00F85F7F">
                                <w:pPr>
                                  <w:rPr>
                                    <w:color w:val="000000" w:themeColor="text1"/>
                                    <w:sz w:val="18"/>
                                    <w:szCs w:val="18"/>
                                  </w:rPr>
                                </w:pPr>
                                <w:r w:rsidRPr="009D747B">
                                  <w:rPr>
                                    <w:rFonts w:asciiTheme="minorHAnsi" w:hAnsiTheme="minorHAnsi" w:cstheme="minorHAnsi"/>
                                    <w:i/>
                                    <w:sz w:val="16"/>
                                    <w:szCs w:val="16"/>
                                  </w:rPr>
                                  <w:t>Representatives for national and local</w:t>
                                </w:r>
                                <w:r w:rsidRPr="00E0116E">
                                  <w:rPr>
                                    <w:rFonts w:asciiTheme="minorHAnsi" w:hAnsiTheme="minorHAnsi" w:cstheme="minorHAnsi"/>
                                    <w:b/>
                                    <w:bCs/>
                                    <w:i/>
                                    <w:sz w:val="18"/>
                                    <w:szCs w:val="18"/>
                                  </w:rPr>
                                  <w:t xml:space="preserve"> </w:t>
                                </w:r>
                                <w:r w:rsidRPr="009D747B">
                                  <w:rPr>
                                    <w:rFonts w:asciiTheme="minorHAnsi" w:hAnsiTheme="minorHAnsi" w:cstheme="minorHAnsi"/>
                                    <w:i/>
                                    <w:sz w:val="16"/>
                                    <w:szCs w:val="16"/>
                                  </w:rPr>
                                  <w:t>disaster risk</w:t>
                                </w:r>
                                <w:r w:rsidRPr="009D747B">
                                  <w:rPr>
                                    <w:rFonts w:asciiTheme="minorHAnsi" w:hAnsiTheme="minorHAnsi" w:cstheme="minorHAnsi"/>
                                    <w:b/>
                                    <w:bCs/>
                                    <w:i/>
                                    <w:sz w:val="16"/>
                                    <w:szCs w:val="16"/>
                                  </w:rPr>
                                  <w:t xml:space="preserve"> </w:t>
                                </w:r>
                                <w:r w:rsidRPr="009D747B">
                                  <w:rPr>
                                    <w:rFonts w:asciiTheme="minorHAnsi" w:hAnsiTheme="minorHAnsi" w:cstheme="minorHAnsi"/>
                                    <w:i/>
                                    <w:sz w:val="16"/>
                                    <w:szCs w:val="16"/>
                                  </w:rPr>
                                  <w:t>response</w:t>
                                </w:r>
                              </w:p>
                            </w:txbxContent>
                          </wps:txbx>
                          <wps:bodyPr rot="0" vert="horz" wrap="square" lIns="91440" tIns="45720" rIns="91440" bIns="45720" anchor="t" anchorCtr="0" upright="1">
                            <a:noAutofit/>
                          </wps:bodyPr>
                        </wps:wsp>
                        <wps:wsp>
                          <wps:cNvPr id="27" name="Rectangle 348"/>
                          <wps:cNvSpPr>
                            <a:spLocks noChangeArrowheads="1"/>
                          </wps:cNvSpPr>
                          <wps:spPr bwMode="auto">
                            <a:xfrm>
                              <a:off x="-3329" y="15027"/>
                              <a:ext cx="16366" cy="6224"/>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7FC8E5C" w14:textId="77777777" w:rsidR="006B1469" w:rsidRDefault="006B1469" w:rsidP="006B1469">
                                <w:pPr>
                                  <w:jc w:val="center"/>
                                  <w:rPr>
                                    <w:b/>
                                    <w:sz w:val="18"/>
                                    <w:szCs w:val="18"/>
                                  </w:rPr>
                                </w:pPr>
                                <w:r w:rsidRPr="00A32996">
                                  <w:rPr>
                                    <w:b/>
                                    <w:sz w:val="18"/>
                                    <w:szCs w:val="18"/>
                                  </w:rPr>
                                  <w:t>Project Assurance</w:t>
                                </w:r>
                              </w:p>
                              <w:p w14:paraId="7EEE0D0D" w14:textId="1155ADF6" w:rsidR="006B1469" w:rsidRPr="006C7661" w:rsidRDefault="006B1469" w:rsidP="006B1469">
                                <w:pPr>
                                  <w:jc w:val="center"/>
                                  <w:rPr>
                                    <w:sz w:val="18"/>
                                    <w:szCs w:val="18"/>
                                  </w:rPr>
                                </w:pPr>
                                <w:r w:rsidRPr="006C7661">
                                  <w:rPr>
                                    <w:sz w:val="18"/>
                                    <w:szCs w:val="18"/>
                                  </w:rPr>
                                  <w:t xml:space="preserve">UNDP CO – </w:t>
                                </w:r>
                                <w:r w:rsidR="00CF13D0" w:rsidRPr="006C7661">
                                  <w:rPr>
                                    <w:sz w:val="18"/>
                                    <w:szCs w:val="18"/>
                                  </w:rPr>
                                  <w:t>program officer</w:t>
                                </w:r>
                                <w:r w:rsidRPr="006C7661">
                                  <w:rPr>
                                    <w:sz w:val="18"/>
                                    <w:szCs w:val="18"/>
                                  </w:rPr>
                                  <w:t>; RSC - Regional Technical Advisor; HQ - Principal Technical Advisor</w:t>
                                </w:r>
                              </w:p>
                            </w:txbxContent>
                          </wps:txbx>
                          <wps:bodyPr rot="0" vert="horz" wrap="square" lIns="91440" tIns="45720" rIns="91440" bIns="45720" anchor="t" anchorCtr="0" upright="1">
                            <a:noAutofit/>
                          </wps:bodyPr>
                        </wps:wsp>
                        <wps:wsp>
                          <wps:cNvPr id="28" name="Rectangle 13"/>
                          <wps:cNvSpPr>
                            <a:spLocks noChangeArrowheads="1"/>
                          </wps:cNvSpPr>
                          <wps:spPr bwMode="auto">
                            <a:xfrm>
                              <a:off x="35594" y="20663"/>
                              <a:ext cx="29552" cy="8351"/>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40DAEDFD" w14:textId="77777777" w:rsidR="006B1469" w:rsidRPr="00A32996" w:rsidRDefault="006B1469" w:rsidP="006B1469">
                                <w:pPr>
                                  <w:rPr>
                                    <w:rFonts w:cstheme="minorHAnsi"/>
                                    <w:b/>
                                    <w:sz w:val="18"/>
                                    <w:szCs w:val="18"/>
                                  </w:rPr>
                                </w:pPr>
                                <w:r w:rsidRPr="00A32996">
                                  <w:rPr>
                                    <w:rFonts w:cstheme="minorHAnsi"/>
                                    <w:b/>
                                    <w:sz w:val="18"/>
                                    <w:szCs w:val="18"/>
                                  </w:rPr>
                                  <w:t xml:space="preserve">Project Support (PMU) </w:t>
                                </w:r>
                              </w:p>
                              <w:p w14:paraId="4414878D" w14:textId="77777777" w:rsidR="00CB0FFC" w:rsidRPr="00CB0FFC" w:rsidRDefault="00CB0FFC" w:rsidP="00EA2711">
                                <w:pPr>
                                  <w:pStyle w:val="ListParagraph"/>
                                  <w:numPr>
                                    <w:ilvl w:val="0"/>
                                    <w:numId w:val="51"/>
                                  </w:numPr>
                                  <w:rPr>
                                    <w:b/>
                                    <w:sz w:val="16"/>
                                    <w:szCs w:val="16"/>
                                    <w:u w:val="single"/>
                                  </w:rPr>
                                </w:pPr>
                                <w:r w:rsidRPr="00CB0FFC">
                                  <w:rPr>
                                    <w:b/>
                                    <w:sz w:val="16"/>
                                    <w:szCs w:val="16"/>
                                  </w:rPr>
                                  <w:t xml:space="preserve">Project Manager </w:t>
                                </w:r>
                                <w:r w:rsidRPr="00CB0FFC">
                                  <w:rPr>
                                    <w:bCs/>
                                    <w:sz w:val="16"/>
                                    <w:szCs w:val="16"/>
                                  </w:rPr>
                                  <w:t>specialized in Meteorology</w:t>
                                </w:r>
                              </w:p>
                              <w:p w14:paraId="62A0FC3F" w14:textId="77777777" w:rsidR="00CB0FFC" w:rsidRPr="00CB0FFC" w:rsidRDefault="00CB0FFC" w:rsidP="00EA2711">
                                <w:pPr>
                                  <w:pStyle w:val="ListParagraph"/>
                                  <w:numPr>
                                    <w:ilvl w:val="0"/>
                                    <w:numId w:val="51"/>
                                  </w:numPr>
                                  <w:rPr>
                                    <w:bCs/>
                                    <w:sz w:val="16"/>
                                    <w:szCs w:val="16"/>
                                  </w:rPr>
                                </w:pPr>
                                <w:r w:rsidRPr="00CB0FFC">
                                  <w:rPr>
                                    <w:bCs/>
                                    <w:sz w:val="16"/>
                                    <w:szCs w:val="16"/>
                                  </w:rPr>
                                  <w:t>National Technical Officer specialized in Water Resources</w:t>
                                </w:r>
                              </w:p>
                              <w:p w14:paraId="54F9D66D" w14:textId="77777777" w:rsidR="00CB0FFC" w:rsidRPr="00CB0FFC" w:rsidRDefault="00CB0FFC" w:rsidP="00EA2711">
                                <w:pPr>
                                  <w:pStyle w:val="ListParagraph"/>
                                  <w:numPr>
                                    <w:ilvl w:val="0"/>
                                    <w:numId w:val="51"/>
                                  </w:numPr>
                                  <w:rPr>
                                    <w:bCs/>
                                    <w:sz w:val="16"/>
                                    <w:szCs w:val="16"/>
                                  </w:rPr>
                                </w:pPr>
                                <w:r w:rsidRPr="00CB0FFC">
                                  <w:rPr>
                                    <w:bCs/>
                                    <w:sz w:val="16"/>
                                    <w:szCs w:val="16"/>
                                  </w:rPr>
                                  <w:t>National Technical Officer specialized in community engagement and Gender</w:t>
                                </w:r>
                              </w:p>
                              <w:p w14:paraId="0FA3EFC3" w14:textId="77777777" w:rsidR="00CB0FFC" w:rsidRPr="00CB0FFC" w:rsidRDefault="00CB0FFC" w:rsidP="00EA2711">
                                <w:pPr>
                                  <w:pStyle w:val="ListParagraph"/>
                                  <w:numPr>
                                    <w:ilvl w:val="0"/>
                                    <w:numId w:val="51"/>
                                  </w:numPr>
                                  <w:rPr>
                                    <w:bCs/>
                                    <w:sz w:val="16"/>
                                    <w:szCs w:val="16"/>
                                  </w:rPr>
                                </w:pPr>
                                <w:r w:rsidRPr="00CB0FFC">
                                  <w:rPr>
                                    <w:bCs/>
                                    <w:sz w:val="16"/>
                                    <w:szCs w:val="16"/>
                                  </w:rPr>
                                  <w:t xml:space="preserve">Chief Technical Advisor specialized in EWS and DRM </w:t>
                                </w:r>
                              </w:p>
                              <w:p w14:paraId="1F31CF5A" w14:textId="77777777" w:rsidR="00CB0FFC" w:rsidRPr="00CB0FFC" w:rsidRDefault="00CB0FFC" w:rsidP="00EA2711">
                                <w:pPr>
                                  <w:pStyle w:val="ListParagraph"/>
                                  <w:numPr>
                                    <w:ilvl w:val="0"/>
                                    <w:numId w:val="51"/>
                                  </w:numPr>
                                  <w:rPr>
                                    <w:bCs/>
                                    <w:sz w:val="16"/>
                                    <w:szCs w:val="16"/>
                                  </w:rPr>
                                </w:pPr>
                                <w:r w:rsidRPr="00CB0FFC">
                                  <w:rPr>
                                    <w:bCs/>
                                    <w:sz w:val="16"/>
                                    <w:szCs w:val="16"/>
                                  </w:rPr>
                                  <w:t>Project Assistant (Finance and Adm tasks)</w:t>
                                </w:r>
                              </w:p>
                              <w:p w14:paraId="64CFF93B" w14:textId="513C3ADA" w:rsidR="006B1469" w:rsidRPr="005457B6" w:rsidRDefault="006B1469" w:rsidP="005457B6">
                                <w:pPr>
                                  <w:rPr>
                                    <w:bCs/>
                                    <w:sz w:val="18"/>
                                    <w:szCs w:val="18"/>
                                  </w:rPr>
                                </w:pPr>
                              </w:p>
                            </w:txbxContent>
                          </wps:txbx>
                          <wps:bodyPr rot="0" vert="horz" wrap="square" lIns="91440" tIns="45720" rIns="91440" bIns="45720" anchor="t" anchorCtr="0" upright="1">
                            <a:noAutofit/>
                          </wps:bodyPr>
                        </wps:wsp>
                        <wps:wsp>
                          <wps:cNvPr id="29" name="AutoShape 351"/>
                          <wps:cNvSpPr>
                            <a:spLocks noChangeArrowheads="1"/>
                          </wps:cNvSpPr>
                          <wps:spPr bwMode="auto">
                            <a:xfrm>
                              <a:off x="4571" y="2620"/>
                              <a:ext cx="49149" cy="2154"/>
                            </a:xfrm>
                            <a:prstGeom prst="roundRect">
                              <a:avLst>
                                <a:gd name="adj" fmla="val 16667"/>
                              </a:avLst>
                            </a:prstGeom>
                            <a:solidFill>
                              <a:srgbClr val="99CCFF"/>
                            </a:solidFill>
                            <a:ln w="9525">
                              <a:solidFill>
                                <a:srgbClr val="000000"/>
                              </a:solidFill>
                              <a:round/>
                              <a:headEnd/>
                              <a:tailEnd/>
                            </a:ln>
                          </wps:spPr>
                          <wps:txbx>
                            <w:txbxContent>
                              <w:p w14:paraId="25860446" w14:textId="77777777" w:rsidR="006B1469" w:rsidRPr="008340FD" w:rsidRDefault="006B1469" w:rsidP="006B1469">
                                <w:pPr>
                                  <w:jc w:val="center"/>
                                  <w:rPr>
                                    <w:b/>
                                    <w:bCs/>
                                    <w:sz w:val="22"/>
                                    <w:szCs w:val="28"/>
                                  </w:rPr>
                                </w:pPr>
                                <w:r w:rsidRPr="008340FD">
                                  <w:rPr>
                                    <w:b/>
                                    <w:bCs/>
                                    <w:sz w:val="22"/>
                                    <w:szCs w:val="28"/>
                                  </w:rPr>
                                  <w:t>Project Governance Arrangements</w:t>
                                </w:r>
                              </w:p>
                            </w:txbxContent>
                          </wps:txbx>
                          <wps:bodyPr rot="0" vert="horz" wrap="square" lIns="91440" tIns="45720" rIns="91440" bIns="45720" anchor="t" anchorCtr="0" upright="1">
                            <a:noAutofit/>
                          </wps:bodyPr>
                        </wps:wsp>
                      </wpg:wgp>
                      <wps:wsp>
                        <wps:cNvPr id="30" name="Rectangle 234616256"/>
                        <wps:cNvSpPr>
                          <a:spLocks noChangeArrowheads="1"/>
                        </wps:cNvSpPr>
                        <wps:spPr bwMode="auto">
                          <a:xfrm>
                            <a:off x="1466306" y="2487200"/>
                            <a:ext cx="1362105" cy="1330400"/>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7403D132" w14:textId="77777777" w:rsidR="0015485F" w:rsidRDefault="0015485F" w:rsidP="0015485F">
                              <w:pPr>
                                <w:jc w:val="center"/>
                                <w:rPr>
                                  <w:b/>
                                  <w:bCs/>
                                  <w:sz w:val="18"/>
                                  <w:szCs w:val="18"/>
                                  <w:lang w:val="en-CA"/>
                                </w:rPr>
                              </w:pPr>
                              <w:r>
                                <w:rPr>
                                  <w:b/>
                                  <w:bCs/>
                                  <w:sz w:val="18"/>
                                  <w:szCs w:val="18"/>
                                  <w:lang w:val="en-CA"/>
                                </w:rPr>
                                <w:t xml:space="preserve">Implementing Partner </w:t>
                              </w:r>
                            </w:p>
                            <w:p w14:paraId="56039857" w14:textId="794E9437" w:rsidR="005457B6" w:rsidRPr="00CB0FFC" w:rsidRDefault="00F1684C" w:rsidP="00EA2711">
                              <w:pPr>
                                <w:pStyle w:val="ListParagraph"/>
                                <w:numPr>
                                  <w:ilvl w:val="0"/>
                                  <w:numId w:val="51"/>
                                </w:numPr>
                                <w:rPr>
                                  <w:b/>
                                  <w:sz w:val="16"/>
                                  <w:szCs w:val="16"/>
                                  <w:u w:val="single"/>
                                </w:rPr>
                              </w:pPr>
                              <w:r w:rsidRPr="005457B6">
                                <w:rPr>
                                  <w:sz w:val="16"/>
                                  <w:szCs w:val="20"/>
                                </w:rPr>
                                <w:t xml:space="preserve">Ministry of Environment and </w:t>
                              </w:r>
                              <w:r w:rsidR="00C21E1C" w:rsidRPr="005457B6">
                                <w:rPr>
                                  <w:sz w:val="16"/>
                                  <w:szCs w:val="20"/>
                                </w:rPr>
                                <w:t>Biodiversity</w:t>
                              </w:r>
                              <w:r w:rsidR="00CB0FFC" w:rsidRPr="005457B6">
                                <w:rPr>
                                  <w:sz w:val="16"/>
                                  <w:szCs w:val="20"/>
                                </w:rPr>
                                <w:t xml:space="preserve"> </w:t>
                              </w:r>
                              <w:r w:rsidR="00C21E1C" w:rsidRPr="0015485F">
                                <w:rPr>
                                  <w:sz w:val="18"/>
                                  <w:szCs w:val="22"/>
                                </w:rPr>
                                <w:t>(MAB</w:t>
                              </w:r>
                              <w:r w:rsidR="00CB0FFC" w:rsidRPr="0015485F">
                                <w:rPr>
                                  <w:sz w:val="18"/>
                                  <w:szCs w:val="22"/>
                                </w:rPr>
                                <w:t>)</w:t>
                              </w:r>
                              <w:r w:rsidR="005457B6" w:rsidRPr="005457B6">
                                <w:rPr>
                                  <w:b/>
                                  <w:sz w:val="16"/>
                                  <w:szCs w:val="16"/>
                                  <w:u w:val="single"/>
                                </w:rPr>
                                <w:t xml:space="preserve"> </w:t>
                              </w:r>
                              <w:r w:rsidR="005457B6" w:rsidRPr="00CB0FFC">
                                <w:rPr>
                                  <w:b/>
                                  <w:sz w:val="16"/>
                                  <w:szCs w:val="16"/>
                                  <w:u w:val="single"/>
                                </w:rPr>
                                <w:t>Project</w:t>
                              </w:r>
                              <w:r w:rsidR="00296240">
                                <w:rPr>
                                  <w:b/>
                                  <w:sz w:val="16"/>
                                  <w:szCs w:val="16"/>
                                  <w:u w:val="single"/>
                                </w:rPr>
                                <w:t xml:space="preserve"> </w:t>
                              </w:r>
                              <w:r w:rsidR="005457B6" w:rsidRPr="00CB0FFC">
                                <w:rPr>
                                  <w:b/>
                                  <w:sz w:val="16"/>
                                  <w:szCs w:val="16"/>
                                  <w:u w:val="single"/>
                                </w:rPr>
                                <w:t>Coordination</w:t>
                              </w:r>
                            </w:p>
                            <w:p w14:paraId="62F812AD" w14:textId="77777777" w:rsidR="005457B6" w:rsidRPr="00CB0FFC" w:rsidRDefault="005457B6" w:rsidP="00EA2711">
                              <w:pPr>
                                <w:pStyle w:val="ListParagraph"/>
                                <w:numPr>
                                  <w:ilvl w:val="0"/>
                                  <w:numId w:val="51"/>
                                </w:numPr>
                                <w:rPr>
                                  <w:bCs/>
                                  <w:sz w:val="16"/>
                                  <w:szCs w:val="16"/>
                                </w:rPr>
                              </w:pPr>
                              <w:r w:rsidRPr="00CB0FFC">
                                <w:rPr>
                                  <w:b/>
                                  <w:sz w:val="16"/>
                                  <w:szCs w:val="16"/>
                                </w:rPr>
                                <w:t>Project Director</w:t>
                              </w:r>
                              <w:r w:rsidRPr="00CB0FFC">
                                <w:rPr>
                                  <w:bCs/>
                                  <w:sz w:val="16"/>
                                  <w:szCs w:val="16"/>
                                </w:rPr>
                                <w:t xml:space="preserve"> (representing Implementing Partner and not paid with project funds)</w:t>
                              </w:r>
                            </w:p>
                            <w:p w14:paraId="5B119C62" w14:textId="61F16537" w:rsidR="006B1469" w:rsidRPr="0015485F" w:rsidRDefault="006B1469" w:rsidP="006B1469">
                              <w:pPr>
                                <w:spacing w:line="254" w:lineRule="auto"/>
                                <w:jc w:val="center"/>
                                <w:rPr>
                                  <w:rFonts w:eastAsia="Calibri"/>
                                  <w:b/>
                                  <w:bCs/>
                                  <w:sz w:val="16"/>
                                  <w:szCs w:val="16"/>
                                </w:rPr>
                              </w:pPr>
                            </w:p>
                          </w:txbxContent>
                        </wps:txbx>
                        <wps:bodyPr rot="0" vert="horz" wrap="square" lIns="91440" tIns="45720" rIns="91440" bIns="45720" anchor="t" anchorCtr="0" upright="1">
                          <a:noAutofit/>
                        </wps:bodyPr>
                      </wps:wsp>
                      <wps:wsp>
                        <wps:cNvPr id="31" name="Straight Connector 234616258"/>
                        <wps:cNvCnPr>
                          <a:cxnSpLocks noChangeShapeType="1"/>
                        </wps:cNvCnPr>
                        <wps:spPr bwMode="auto">
                          <a:xfrm>
                            <a:off x="617002" y="4361800"/>
                            <a:ext cx="4312617" cy="254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2" name="Straight Connector 234616259"/>
                        <wps:cNvCnPr>
                          <a:cxnSpLocks noChangeShapeType="1"/>
                        </wps:cNvCnPr>
                        <wps:spPr bwMode="auto">
                          <a:xfrm>
                            <a:off x="2307209" y="3817500"/>
                            <a:ext cx="0" cy="12450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3" name="Straight Connector 234616260"/>
                        <wps:cNvCnPr>
                          <a:cxnSpLocks noChangeShapeType="1"/>
                        </wps:cNvCnPr>
                        <wps:spPr bwMode="auto">
                          <a:xfrm>
                            <a:off x="637602" y="4368100"/>
                            <a:ext cx="0" cy="3790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4" name="Straight Connector 234616265"/>
                        <wps:cNvCnPr>
                          <a:cxnSpLocks noChangeShapeType="1"/>
                        </wps:cNvCnPr>
                        <wps:spPr bwMode="auto">
                          <a:xfrm flipV="1">
                            <a:off x="1380005" y="2343100"/>
                            <a:ext cx="1879607" cy="127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5" name="Rectangle 42"/>
                        <wps:cNvSpPr>
                          <a:spLocks noChangeArrowheads="1"/>
                        </wps:cNvSpPr>
                        <wps:spPr bwMode="auto">
                          <a:xfrm>
                            <a:off x="5933623" y="423800"/>
                            <a:ext cx="1168905" cy="160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FAF022" w14:textId="39641B35" w:rsidR="006B1469" w:rsidRPr="008F46A5" w:rsidRDefault="006B1469" w:rsidP="006B1469">
                              <w:pPr>
                                <w:spacing w:after="160" w:line="256" w:lineRule="auto"/>
                                <w:rPr>
                                  <w:rFonts w:eastAsia="Calibri"/>
                                  <w:b/>
                                  <w:bCs/>
                                  <w:color w:val="000000"/>
                                  <w:sz w:val="18"/>
                                  <w:szCs w:val="18"/>
                                </w:rPr>
                              </w:pPr>
                              <w:r w:rsidRPr="008F46A5">
                                <w:rPr>
                                  <w:rFonts w:eastAsia="Calibri"/>
                                  <w:b/>
                                  <w:bCs/>
                                  <w:color w:val="000000"/>
                                  <w:sz w:val="18"/>
                                  <w:szCs w:val="18"/>
                                </w:rPr>
                                <w:t xml:space="preserve">First line of </w:t>
                              </w:r>
                              <w:r w:rsidR="00496610" w:rsidRPr="008F46A5">
                                <w:rPr>
                                  <w:rFonts w:eastAsia="Calibri"/>
                                  <w:b/>
                                  <w:bCs/>
                                  <w:color w:val="000000"/>
                                  <w:sz w:val="18"/>
                                  <w:szCs w:val="18"/>
                                </w:rPr>
                                <w:t>defen</w:t>
                              </w:r>
                              <w:r w:rsidR="00496610">
                                <w:rPr>
                                  <w:rFonts w:eastAsia="Calibri"/>
                                  <w:b/>
                                  <w:bCs/>
                                  <w:color w:val="000000"/>
                                  <w:sz w:val="18"/>
                                  <w:szCs w:val="18"/>
                                </w:rPr>
                                <w:t>s</w:t>
                              </w:r>
                              <w:r w:rsidR="00496610" w:rsidRPr="008F46A5">
                                <w:rPr>
                                  <w:rFonts w:eastAsia="Calibri"/>
                                  <w:b/>
                                  <w:bCs/>
                                  <w:color w:val="000000"/>
                                  <w:sz w:val="18"/>
                                  <w:szCs w:val="18"/>
                                </w:rPr>
                                <w:t>e</w:t>
                              </w:r>
                            </w:p>
                            <w:p w14:paraId="65DB30BA" w14:textId="77777777" w:rsidR="006B1469" w:rsidRPr="00496610" w:rsidRDefault="006B1469" w:rsidP="005B19AF">
                              <w:pPr>
                                <w:spacing w:line="256" w:lineRule="auto"/>
                                <w:contextualSpacing/>
                                <w:jc w:val="left"/>
                                <w:rPr>
                                  <w:rFonts w:ascii="Times New Roman" w:eastAsia="Calibri" w:hAnsi="Times New Roman" w:cs="Calibri"/>
                                  <w:color w:val="000000"/>
                                  <w:sz w:val="18"/>
                                  <w:szCs w:val="18"/>
                                </w:rPr>
                              </w:pPr>
                              <w:r w:rsidRPr="00496610">
                                <w:rPr>
                                  <w:rFonts w:ascii="Times New Roman" w:eastAsia="Calibri" w:hAnsi="Times New Roman" w:cs="Calibri"/>
                                  <w:color w:val="000000"/>
                                  <w:sz w:val="18"/>
                                  <w:szCs w:val="18"/>
                                </w:rPr>
                                <w:t xml:space="preserve">UNDP oversight of project support to IP cannot be UNDP staff providing Project assurance or providing programmatic oversight support to the RR </w:t>
                              </w:r>
                            </w:p>
                          </w:txbxContent>
                        </wps:txbx>
                        <wps:bodyPr rot="0" vert="horz" wrap="square" lIns="91440" tIns="45720" rIns="91440" bIns="45720" anchor="ctr" anchorCtr="0" upright="1">
                          <a:noAutofit/>
                        </wps:bodyPr>
                      </wps:wsp>
                      <wps:wsp>
                        <wps:cNvPr id="36" name="Rectangle 43"/>
                        <wps:cNvSpPr>
                          <a:spLocks noChangeArrowheads="1"/>
                        </wps:cNvSpPr>
                        <wps:spPr bwMode="auto">
                          <a:xfrm>
                            <a:off x="5691922" y="2162400"/>
                            <a:ext cx="1845807" cy="255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00EB102" w14:textId="79F6047B" w:rsidR="006B1469" w:rsidRPr="00C5100F" w:rsidRDefault="006B1469" w:rsidP="006B1469">
                              <w:pPr>
                                <w:spacing w:after="160" w:line="256" w:lineRule="auto"/>
                                <w:jc w:val="center"/>
                                <w:rPr>
                                  <w:rFonts w:eastAsia="Calibri" w:cs="Calibri"/>
                                  <w:b/>
                                  <w:bCs/>
                                  <w:color w:val="000000"/>
                                  <w:sz w:val="18"/>
                                  <w:szCs w:val="18"/>
                                </w:rPr>
                              </w:pPr>
                              <w:r w:rsidRPr="00C5100F">
                                <w:rPr>
                                  <w:rFonts w:eastAsia="Calibri" w:cs="Calibri"/>
                                  <w:b/>
                                  <w:bCs/>
                                  <w:color w:val="000000"/>
                                  <w:sz w:val="18"/>
                                  <w:szCs w:val="18"/>
                                </w:rPr>
                                <w:t xml:space="preserve">Second line of </w:t>
                              </w:r>
                              <w:r w:rsidR="00496610" w:rsidRPr="00C5100F">
                                <w:rPr>
                                  <w:rFonts w:eastAsia="Calibri" w:cs="Calibri"/>
                                  <w:b/>
                                  <w:bCs/>
                                  <w:color w:val="000000"/>
                                  <w:sz w:val="18"/>
                                  <w:szCs w:val="18"/>
                                </w:rPr>
                                <w:t>defen</w:t>
                              </w:r>
                              <w:r w:rsidR="00496610">
                                <w:rPr>
                                  <w:rFonts w:eastAsia="Calibri" w:cs="Calibri"/>
                                  <w:b/>
                                  <w:bCs/>
                                  <w:color w:val="000000"/>
                                  <w:sz w:val="18"/>
                                  <w:szCs w:val="18"/>
                                </w:rPr>
                                <w:t>s</w:t>
                              </w:r>
                              <w:r w:rsidR="00496610" w:rsidRPr="00C5100F">
                                <w:rPr>
                                  <w:rFonts w:eastAsia="Calibri" w:cs="Calibri"/>
                                  <w:b/>
                                  <w:bCs/>
                                  <w:color w:val="000000"/>
                                  <w:sz w:val="18"/>
                                  <w:szCs w:val="18"/>
                                </w:rPr>
                                <w:t>e</w:t>
                              </w:r>
                            </w:p>
                            <w:p w14:paraId="6EA95FC8"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Pr>
                                  <w:rFonts w:eastAsia="Calibri" w:cs="Calibri"/>
                                  <w:color w:val="000000"/>
                                  <w:sz w:val="18"/>
                                  <w:szCs w:val="18"/>
                                </w:rPr>
                                <w:t>Regional Bureau oversees RR and Country Office compliance at portfolio level</w:t>
                              </w:r>
                            </w:p>
                            <w:p w14:paraId="72CC757D"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Pr>
                                  <w:rFonts w:eastAsia="Calibri" w:cs="Calibri"/>
                                  <w:color w:val="000000"/>
                                  <w:sz w:val="18"/>
                                  <w:szCs w:val="18"/>
                                </w:rPr>
                                <w:t>BPPS NCE RTA oversees technical quality assurance and GEF compliance. BPPPS NCE PTA oversees RTA function</w:t>
                              </w:r>
                            </w:p>
                            <w:p w14:paraId="28C423BD"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sidRPr="005B7EC7">
                                <w:rPr>
                                  <w:rFonts w:eastAsia="Calibri" w:cs="Calibri"/>
                                  <w:color w:val="000000"/>
                                  <w:sz w:val="18"/>
                                  <w:szCs w:val="18"/>
                                </w:rPr>
                                <w:t>UNDP GEF Executive Coordinator and Regional Bureau Deputy Director can revoke DOA/cancel /suspend project or provide enhanced oversight</w:t>
                              </w:r>
                            </w:p>
                          </w:txbxContent>
                        </wps:txbx>
                        <wps:bodyPr rot="0" vert="horz" wrap="square" lIns="91440" tIns="45720" rIns="91440" bIns="45720" anchor="ctr" anchorCtr="0" upright="1">
                          <a:noAutofit/>
                        </wps:bodyPr>
                      </wps:wsp>
                      <wps:wsp>
                        <wps:cNvPr id="37" name="Straight Connector 7"/>
                        <wps:cNvCnPr>
                          <a:cxnSpLocks noChangeShapeType="1"/>
                        </wps:cNvCnPr>
                        <wps:spPr bwMode="auto">
                          <a:xfrm>
                            <a:off x="2828411" y="3448000"/>
                            <a:ext cx="315301" cy="0"/>
                          </a:xfrm>
                          <a:prstGeom prst="line">
                            <a:avLst/>
                          </a:prstGeom>
                          <a:noFill/>
                          <a:ln w="1270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8" name="Rectangle 8"/>
                        <wps:cNvSpPr>
                          <a:spLocks noChangeArrowheads="1"/>
                        </wps:cNvSpPr>
                        <wps:spPr bwMode="auto">
                          <a:xfrm>
                            <a:off x="36000" y="4620300"/>
                            <a:ext cx="1199505" cy="7676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B88CDB8" w14:textId="1A1133F7" w:rsidR="00BB0E2D" w:rsidRPr="005B4E87" w:rsidRDefault="00BB0E2D" w:rsidP="00BB0E2D">
                              <w:pPr>
                                <w:jc w:val="center"/>
                                <w:rPr>
                                  <w:rFonts w:ascii="Times New Roman" w:hAnsi="Times New Roman"/>
                                  <w:sz w:val="18"/>
                                  <w:szCs w:val="18"/>
                                </w:rPr>
                              </w:pPr>
                              <w:r w:rsidRPr="005B4E87">
                                <w:rPr>
                                  <w:rFonts w:ascii="Times New Roman" w:hAnsi="Times New Roman"/>
                                  <w:b/>
                                  <w:bCs/>
                                  <w:sz w:val="18"/>
                                  <w:szCs w:val="18"/>
                                </w:rPr>
                                <w:t>UNDP</w:t>
                              </w:r>
                              <w:r w:rsidR="00361397" w:rsidRPr="005B4E87">
                                <w:rPr>
                                  <w:rFonts w:ascii="Times New Roman" w:hAnsi="Times New Roman"/>
                                  <w:b/>
                                  <w:bCs/>
                                  <w:sz w:val="18"/>
                                  <w:szCs w:val="18"/>
                                </w:rPr>
                                <w:t xml:space="preserve"> Project support to</w:t>
                              </w:r>
                              <w:r w:rsidR="00E51E43" w:rsidRPr="005B4E87">
                                <w:rPr>
                                  <w:rFonts w:ascii="Times New Roman" w:hAnsi="Times New Roman"/>
                                  <w:b/>
                                  <w:bCs/>
                                  <w:sz w:val="18"/>
                                  <w:szCs w:val="18"/>
                                </w:rPr>
                                <w:t xml:space="preserve"> M</w:t>
                              </w:r>
                              <w:r w:rsidR="00AE21F0" w:rsidRPr="005B4E87">
                                <w:rPr>
                                  <w:rFonts w:ascii="Times New Roman" w:hAnsi="Times New Roman"/>
                                  <w:b/>
                                  <w:bCs/>
                                  <w:sz w:val="18"/>
                                  <w:szCs w:val="18"/>
                                </w:rPr>
                                <w:t>A</w:t>
                              </w:r>
                              <w:r w:rsidR="00E51E43" w:rsidRPr="005B4E87">
                                <w:rPr>
                                  <w:rFonts w:ascii="Times New Roman" w:hAnsi="Times New Roman"/>
                                  <w:b/>
                                  <w:bCs/>
                                  <w:sz w:val="18"/>
                                  <w:szCs w:val="18"/>
                                </w:rPr>
                                <w:t>B</w:t>
                              </w:r>
                              <w:r w:rsidR="00361397" w:rsidRPr="005B4E87">
                                <w:rPr>
                                  <w:rFonts w:ascii="Times New Roman" w:hAnsi="Times New Roman"/>
                                  <w:b/>
                                  <w:bCs/>
                                  <w:sz w:val="18"/>
                                  <w:szCs w:val="18"/>
                                </w:rPr>
                                <w:t xml:space="preserve"> Operations staff</w:t>
                              </w:r>
                            </w:p>
                          </w:txbxContent>
                        </wps:txbx>
                        <wps:bodyPr rot="0" vert="horz" wrap="square" lIns="91440" tIns="45720" rIns="91440" bIns="45720" anchor="t" anchorCtr="0" upright="1">
                          <a:noAutofit/>
                        </wps:bodyPr>
                      </wps:wsp>
                      <wps:wsp>
                        <wps:cNvPr id="39" name="Straight Connector 11"/>
                        <wps:cNvCnPr>
                          <a:cxnSpLocks noChangeShapeType="1"/>
                        </wps:cNvCnPr>
                        <wps:spPr bwMode="auto">
                          <a:xfrm>
                            <a:off x="3455614" y="4419000"/>
                            <a:ext cx="0" cy="3597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41" name="Straight Connector 19"/>
                        <wps:cNvCnPr>
                          <a:cxnSpLocks noChangeShapeType="1"/>
                        </wps:cNvCnPr>
                        <wps:spPr bwMode="auto">
                          <a:xfrm>
                            <a:off x="4929619" y="4419000"/>
                            <a:ext cx="0" cy="359700"/>
                          </a:xfrm>
                          <a:prstGeom prst="line">
                            <a:avLst/>
                          </a:prstGeom>
                          <a:noFill/>
                          <a:ln w="190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FCD64DE" id="Canvas 340" o:spid="_x0000_s1033" editas="canvas" style="width:602.9pt;height:438pt;mso-position-horizontal-relative:char;mso-position-vertical-relative:line" coordsize="76568,5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">
                <v:shape id="_x0000_s1034" type="#_x0000_t75" style="position:absolute;width:76568;height:55626;visibility:visible;mso-wrap-style:square">
                  <v:fill o:detectmouseclick="t"/>
                  <v:path o:connecttype="none"/>
                </v:shape>
                <v:shape id="AutoShape 347" o:spid="_x0000_s1035" type="#_x0000_t32" style="position:absolute;left:23240;top:17333;width:0;height:7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" strokecolor="#e86155 [3204]" strokeweight="1.5pt">
                  <v:stroke joinstyle="miter"/>
                </v:shape>
                <v:group id="Group 3" o:spid="_x0000_s1036" style="position:absolute;left:360;width:56107;height:41187" coordorigin="-3329,2620" coordsize="70272,26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343" o:spid="_x0000_s1037" style="position:absolute;left:-2943;top:5407;width:69886;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" fillcolor="#f90">
                    <v:shadow on="t" opacity=".5" offset="6pt,6pt"/>
                    <v:textbox>
                      <w:txbxContent>
                        <w:p w14:paraId="0F8BE352" w14:textId="77777777" w:rsidR="006B1469" w:rsidRPr="00A32996" w:rsidRDefault="006B1469" w:rsidP="006B1469">
                          <w:pPr>
                            <w:jc w:val="center"/>
                            <w:rPr>
                              <w:b/>
                              <w:bCs/>
                            </w:rPr>
                          </w:pPr>
                          <w:r w:rsidRPr="00A32996">
                            <w:rPr>
                              <w:b/>
                              <w:bCs/>
                            </w:rPr>
                            <w:t>Project Board/Steering Committee</w:t>
                          </w:r>
                        </w:p>
                      </w:txbxContent>
                    </v:textbox>
                  </v:rect>
                  <v:rect id="Rectangle 344" o:spid="_x0000_s1038" style="position:absolute;left:-2943;top:7909;width:21684;height:5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" fillcolor="#fc0">
                    <v:shadow on="t" opacity=".5" offset="6pt,6pt"/>
                    <v:textbox>
                      <w:txbxContent>
                        <w:p w14:paraId="0E6D3D62" w14:textId="6FC65316" w:rsidR="003069D2" w:rsidRPr="003069D2" w:rsidRDefault="006B1469" w:rsidP="003069D2">
                          <w:pPr>
                            <w:jc w:val="center"/>
                            <w:rPr>
                              <w:b/>
                              <w:bCs/>
                              <w:sz w:val="18"/>
                              <w:szCs w:val="18"/>
                            </w:rPr>
                          </w:pPr>
                          <w:r>
                            <w:rPr>
                              <w:b/>
                              <w:bCs/>
                              <w:sz w:val="18"/>
                              <w:szCs w:val="18"/>
                            </w:rPr>
                            <w:t xml:space="preserve">Development Partner  </w:t>
                          </w:r>
                        </w:p>
                        <w:p w14:paraId="502A50E9" w14:textId="77777777" w:rsidR="00B23E0B" w:rsidRDefault="00B23E0B" w:rsidP="004B3BF3">
                          <w:pPr>
                            <w:pStyle w:val="ListParagraph"/>
                            <w:numPr>
                              <w:ilvl w:val="0"/>
                              <w:numId w:val="22"/>
                            </w:numPr>
                            <w:ind w:left="142" w:right="1574" w:hanging="142"/>
                            <w:rPr>
                              <w:rFonts w:asciiTheme="minorHAnsi" w:hAnsiTheme="minorHAnsi" w:cstheme="minorHAnsi"/>
                              <w:i/>
                              <w:sz w:val="16"/>
                              <w:szCs w:val="16"/>
                            </w:rPr>
                          </w:pPr>
                          <w:r>
                            <w:rPr>
                              <w:rFonts w:asciiTheme="minorHAnsi" w:hAnsiTheme="minorHAnsi" w:cstheme="minorHAnsi"/>
                              <w:i/>
                              <w:sz w:val="16"/>
                              <w:szCs w:val="16"/>
                            </w:rPr>
                            <w:t>UNDP</w:t>
                          </w:r>
                        </w:p>
                        <w:p w14:paraId="0FD88663" w14:textId="4F74D55E" w:rsidR="003069D2" w:rsidRPr="009F0A75" w:rsidRDefault="003069D2" w:rsidP="004B3BF3">
                          <w:pPr>
                            <w:pStyle w:val="ListParagraph"/>
                            <w:numPr>
                              <w:ilvl w:val="0"/>
                              <w:numId w:val="22"/>
                            </w:numPr>
                            <w:ind w:left="142" w:right="1574" w:hanging="142"/>
                            <w:rPr>
                              <w:rFonts w:asciiTheme="minorHAnsi" w:hAnsiTheme="minorHAnsi" w:cstheme="minorHAnsi"/>
                              <w:i/>
                              <w:sz w:val="16"/>
                              <w:szCs w:val="16"/>
                            </w:rPr>
                          </w:pPr>
                          <w:r w:rsidRPr="009F0A75">
                            <w:rPr>
                              <w:rFonts w:asciiTheme="minorHAnsi" w:hAnsiTheme="minorHAnsi" w:cstheme="minorHAnsi"/>
                              <w:i/>
                              <w:sz w:val="16"/>
                              <w:szCs w:val="16"/>
                            </w:rPr>
                            <w:t>IF</w:t>
                          </w:r>
                          <w:r w:rsidR="00C91004" w:rsidRPr="009F0A75">
                            <w:rPr>
                              <w:rFonts w:asciiTheme="minorHAnsi" w:hAnsiTheme="minorHAnsi" w:cstheme="minorHAnsi"/>
                              <w:i/>
                              <w:sz w:val="16"/>
                              <w:szCs w:val="16"/>
                            </w:rPr>
                            <w:t>A</w:t>
                          </w:r>
                          <w:r w:rsidRPr="009F0A75">
                            <w:rPr>
                              <w:rFonts w:asciiTheme="minorHAnsi" w:hAnsiTheme="minorHAnsi" w:cstheme="minorHAnsi"/>
                              <w:i/>
                              <w:sz w:val="16"/>
                              <w:szCs w:val="16"/>
                            </w:rPr>
                            <w:t>D</w:t>
                          </w:r>
                        </w:p>
                        <w:p w14:paraId="00A836C5" w14:textId="77777777" w:rsidR="003069D2" w:rsidRPr="009F0A75" w:rsidRDefault="003069D2" w:rsidP="004B3BF3">
                          <w:pPr>
                            <w:pStyle w:val="ListParagraph"/>
                            <w:numPr>
                              <w:ilvl w:val="0"/>
                              <w:numId w:val="22"/>
                            </w:numPr>
                            <w:ind w:left="142" w:right="-11" w:hanging="142"/>
                            <w:rPr>
                              <w:rFonts w:asciiTheme="minorHAnsi" w:hAnsiTheme="minorHAnsi" w:cstheme="minorHAnsi"/>
                              <w:i/>
                              <w:sz w:val="16"/>
                              <w:szCs w:val="16"/>
                            </w:rPr>
                          </w:pPr>
                          <w:r w:rsidRPr="009F0A75">
                            <w:rPr>
                              <w:rFonts w:asciiTheme="minorHAnsi" w:hAnsiTheme="minorHAnsi" w:cstheme="minorHAnsi"/>
                              <w:i/>
                              <w:sz w:val="16"/>
                              <w:szCs w:val="16"/>
                            </w:rPr>
                            <w:t>OMVG</w:t>
                          </w:r>
                        </w:p>
                        <w:p w14:paraId="5049DCE3" w14:textId="77777777" w:rsidR="003069D2" w:rsidRPr="009F0A75" w:rsidRDefault="003069D2" w:rsidP="004B3BF3">
                          <w:pPr>
                            <w:pStyle w:val="ListParagraph"/>
                            <w:numPr>
                              <w:ilvl w:val="0"/>
                              <w:numId w:val="22"/>
                            </w:numPr>
                            <w:ind w:left="142" w:right="-11" w:hanging="142"/>
                            <w:rPr>
                              <w:rFonts w:asciiTheme="minorHAnsi" w:hAnsiTheme="minorHAnsi" w:cstheme="minorHAnsi"/>
                              <w:i/>
                              <w:sz w:val="16"/>
                              <w:szCs w:val="16"/>
                            </w:rPr>
                          </w:pPr>
                          <w:r w:rsidRPr="009F0A75">
                            <w:rPr>
                              <w:rFonts w:asciiTheme="minorHAnsi" w:hAnsiTheme="minorHAnsi" w:cstheme="minorHAnsi"/>
                              <w:i/>
                              <w:sz w:val="16"/>
                              <w:szCs w:val="16"/>
                            </w:rPr>
                            <w:t>CPLP and/or ABC Representation</w:t>
                          </w:r>
                        </w:p>
                        <w:p w14:paraId="3CABC895" w14:textId="77777777" w:rsidR="003069D2" w:rsidRPr="009F0A75" w:rsidRDefault="003069D2" w:rsidP="004B3BF3">
                          <w:pPr>
                            <w:pStyle w:val="ListParagraph"/>
                            <w:numPr>
                              <w:ilvl w:val="0"/>
                              <w:numId w:val="22"/>
                            </w:numPr>
                            <w:ind w:left="142" w:right="1574" w:hanging="142"/>
                            <w:rPr>
                              <w:rFonts w:asciiTheme="minorHAnsi" w:hAnsiTheme="minorHAnsi" w:cstheme="minorHAnsi"/>
                              <w:i/>
                              <w:sz w:val="16"/>
                              <w:szCs w:val="16"/>
                            </w:rPr>
                          </w:pPr>
                          <w:r w:rsidRPr="009F0A75">
                            <w:rPr>
                              <w:rFonts w:asciiTheme="minorHAnsi" w:hAnsiTheme="minorHAnsi" w:cstheme="minorHAnsi"/>
                              <w:i/>
                              <w:sz w:val="16"/>
                              <w:szCs w:val="16"/>
                            </w:rPr>
                            <w:t>BOAD</w:t>
                          </w:r>
                        </w:p>
                        <w:p w14:paraId="1D7FB7A5" w14:textId="77777777" w:rsidR="006B1469" w:rsidRPr="001C7E82" w:rsidRDefault="006B1469" w:rsidP="006B1469"/>
                      </w:txbxContent>
                    </v:textbox>
                  </v:rect>
                  <v:rect id="Rectangle 345" o:spid="_x0000_s1039" style="position:absolute;left:18582;top:7919;width:18928;height:5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" fillcolor="#fc0">
                    <v:shadow on="t" opacity=".5" offset="6pt,6pt"/>
                    <v:textbox>
                      <w:txbxContent>
                        <w:p w14:paraId="01FD45C8" w14:textId="77777777" w:rsidR="006B1469" w:rsidRDefault="006B1469" w:rsidP="006B1469">
                          <w:pPr>
                            <w:jc w:val="center"/>
                            <w:rPr>
                              <w:b/>
                              <w:sz w:val="18"/>
                              <w:szCs w:val="18"/>
                            </w:rPr>
                          </w:pPr>
                          <w:r>
                            <w:rPr>
                              <w:b/>
                              <w:sz w:val="18"/>
                              <w:szCs w:val="18"/>
                            </w:rPr>
                            <w:t>Project Executive</w:t>
                          </w:r>
                        </w:p>
                        <w:p w14:paraId="6A10D52E" w14:textId="77777777" w:rsidR="0050555B" w:rsidRDefault="0050555B" w:rsidP="0050555B">
                          <w:pPr>
                            <w:spacing w:line="254" w:lineRule="auto"/>
                            <w:jc w:val="center"/>
                            <w:rPr>
                              <w:sz w:val="18"/>
                              <w:szCs w:val="22"/>
                            </w:rPr>
                          </w:pPr>
                        </w:p>
                        <w:p w14:paraId="6C6AB09E" w14:textId="305EAFF4" w:rsidR="006B1469" w:rsidRPr="008340FD" w:rsidRDefault="0050555B" w:rsidP="008340FD">
                          <w:pPr>
                            <w:spacing w:line="254" w:lineRule="auto"/>
                            <w:jc w:val="center"/>
                            <w:rPr>
                              <w:rFonts w:eastAsia="Calibri"/>
                              <w:b/>
                              <w:bCs/>
                              <w:sz w:val="16"/>
                              <w:szCs w:val="16"/>
                            </w:rPr>
                          </w:pPr>
                          <w:r w:rsidRPr="0015485F">
                            <w:rPr>
                              <w:sz w:val="18"/>
                              <w:szCs w:val="22"/>
                            </w:rPr>
                            <w:t>Ministry of Environment and Biodiversity (MAB)</w:t>
                          </w:r>
                        </w:p>
                      </w:txbxContent>
                    </v:textbox>
                  </v:rect>
                  <v:rect id="Rectangle 346" o:spid="_x0000_s1040" style="position:absolute;left:37590;top:7950;width:29353;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" fillcolor="#fc0">
                    <v:shadow on="t" opacity=".5" offset="6pt,6pt"/>
                    <v:textbox>
                      <w:txbxContent>
                        <w:p w14:paraId="19B429D6" w14:textId="77777777" w:rsidR="006B1469" w:rsidRPr="006C3CC2" w:rsidRDefault="006B1469" w:rsidP="006B1469">
                          <w:pPr>
                            <w:jc w:val="center"/>
                            <w:rPr>
                              <w:b/>
                              <w:bCs/>
                              <w:sz w:val="16"/>
                              <w:szCs w:val="16"/>
                            </w:rPr>
                          </w:pPr>
                          <w:r w:rsidRPr="00A5319B">
                            <w:rPr>
                              <w:b/>
                              <w:bCs/>
                              <w:sz w:val="18"/>
                              <w:szCs w:val="18"/>
                            </w:rPr>
                            <w:t>Beneficiary Representative</w:t>
                          </w:r>
                          <w:r w:rsidRPr="006C3CC2">
                            <w:rPr>
                              <w:b/>
                              <w:bCs/>
                              <w:sz w:val="16"/>
                              <w:szCs w:val="16"/>
                            </w:rPr>
                            <w:t xml:space="preserve">: </w:t>
                          </w:r>
                        </w:p>
                        <w:p w14:paraId="4B8CD91E" w14:textId="77777777" w:rsidR="009D747B" w:rsidRDefault="0050658B" w:rsidP="004B3BF3">
                          <w:pPr>
                            <w:pStyle w:val="ListParagraph"/>
                            <w:numPr>
                              <w:ilvl w:val="0"/>
                              <w:numId w:val="21"/>
                            </w:numPr>
                            <w:ind w:left="142" w:hanging="142"/>
                            <w:rPr>
                              <w:rFonts w:asciiTheme="minorHAnsi" w:hAnsiTheme="minorHAnsi" w:cstheme="minorHAnsi"/>
                              <w:i/>
                              <w:sz w:val="16"/>
                              <w:szCs w:val="16"/>
                            </w:rPr>
                          </w:pPr>
                          <w:r w:rsidRPr="009D747B">
                            <w:rPr>
                              <w:rFonts w:asciiTheme="minorHAnsi" w:hAnsiTheme="minorHAnsi" w:cstheme="minorHAnsi"/>
                              <w:i/>
                              <w:sz w:val="16"/>
                              <w:szCs w:val="16"/>
                            </w:rPr>
                            <w:t>Ministry of Environment and Biodiversity (MAB)</w:t>
                          </w:r>
                        </w:p>
                        <w:p w14:paraId="497DE0BE" w14:textId="315601B9" w:rsidR="00F85F7F" w:rsidRPr="009D747B" w:rsidRDefault="00F85F7F" w:rsidP="004B3BF3">
                          <w:pPr>
                            <w:pStyle w:val="ListParagraph"/>
                            <w:numPr>
                              <w:ilvl w:val="0"/>
                              <w:numId w:val="21"/>
                            </w:numPr>
                            <w:ind w:left="142" w:hanging="142"/>
                            <w:rPr>
                              <w:rFonts w:asciiTheme="minorHAnsi" w:hAnsiTheme="minorHAnsi" w:cstheme="minorHAnsi"/>
                              <w:i/>
                              <w:sz w:val="16"/>
                              <w:szCs w:val="16"/>
                            </w:rPr>
                          </w:pPr>
                          <w:r w:rsidRPr="009D747B">
                            <w:rPr>
                              <w:rFonts w:asciiTheme="minorHAnsi" w:hAnsiTheme="minorHAnsi" w:cstheme="minorHAnsi"/>
                              <w:i/>
                              <w:sz w:val="16"/>
                              <w:szCs w:val="16"/>
                            </w:rPr>
                            <w:t>General Directorate of Water Resources</w:t>
                          </w:r>
                        </w:p>
                        <w:p w14:paraId="7D23A24D" w14:textId="77777777" w:rsidR="00F85F7F" w:rsidRPr="00E0116E" w:rsidRDefault="00F85F7F" w:rsidP="004B3BF3">
                          <w:pPr>
                            <w:pStyle w:val="ListParagraph"/>
                            <w:numPr>
                              <w:ilvl w:val="0"/>
                              <w:numId w:val="21"/>
                            </w:numPr>
                            <w:ind w:left="142" w:hanging="142"/>
                            <w:rPr>
                              <w:rFonts w:asciiTheme="minorHAnsi" w:hAnsiTheme="minorHAnsi" w:cstheme="minorHAnsi"/>
                              <w:b/>
                              <w:bCs/>
                              <w:i/>
                              <w:sz w:val="18"/>
                              <w:szCs w:val="18"/>
                            </w:rPr>
                          </w:pPr>
                          <w:r w:rsidRPr="009D747B">
                            <w:rPr>
                              <w:rFonts w:asciiTheme="minorHAnsi" w:hAnsiTheme="minorHAnsi" w:cstheme="minorHAnsi"/>
                              <w:i/>
                              <w:sz w:val="16"/>
                              <w:szCs w:val="16"/>
                            </w:rPr>
                            <w:t>Local Communities’</w:t>
                          </w:r>
                          <w:r w:rsidRPr="009D747B">
                            <w:rPr>
                              <w:rFonts w:asciiTheme="minorHAnsi" w:hAnsiTheme="minorHAnsi" w:cstheme="minorHAnsi"/>
                              <w:b/>
                              <w:bCs/>
                              <w:i/>
                              <w:sz w:val="16"/>
                              <w:szCs w:val="16"/>
                            </w:rPr>
                            <w:t xml:space="preserve"> </w:t>
                          </w:r>
                          <w:r w:rsidRPr="009D747B">
                            <w:rPr>
                              <w:rFonts w:asciiTheme="minorHAnsi" w:hAnsiTheme="minorHAnsi" w:cstheme="minorHAnsi"/>
                              <w:i/>
                              <w:sz w:val="16"/>
                              <w:szCs w:val="16"/>
                            </w:rPr>
                            <w:t>representatives</w:t>
                          </w:r>
                        </w:p>
                        <w:p w14:paraId="2FB5A3B3" w14:textId="5B165689" w:rsidR="006B1469" w:rsidRPr="008F46A5" w:rsidRDefault="00F85F7F" w:rsidP="00F85F7F">
                          <w:pPr>
                            <w:rPr>
                              <w:color w:val="000000" w:themeColor="text1"/>
                              <w:sz w:val="18"/>
                              <w:szCs w:val="18"/>
                            </w:rPr>
                          </w:pPr>
                          <w:r w:rsidRPr="009D747B">
                            <w:rPr>
                              <w:rFonts w:asciiTheme="minorHAnsi" w:hAnsiTheme="minorHAnsi" w:cstheme="minorHAnsi"/>
                              <w:i/>
                              <w:sz w:val="16"/>
                              <w:szCs w:val="16"/>
                            </w:rPr>
                            <w:t>Representatives for national and local</w:t>
                          </w:r>
                          <w:r w:rsidRPr="00E0116E">
                            <w:rPr>
                              <w:rFonts w:asciiTheme="minorHAnsi" w:hAnsiTheme="minorHAnsi" w:cstheme="minorHAnsi"/>
                              <w:b/>
                              <w:bCs/>
                              <w:i/>
                              <w:sz w:val="18"/>
                              <w:szCs w:val="18"/>
                            </w:rPr>
                            <w:t xml:space="preserve"> </w:t>
                          </w:r>
                          <w:r w:rsidRPr="009D747B">
                            <w:rPr>
                              <w:rFonts w:asciiTheme="minorHAnsi" w:hAnsiTheme="minorHAnsi" w:cstheme="minorHAnsi"/>
                              <w:i/>
                              <w:sz w:val="16"/>
                              <w:szCs w:val="16"/>
                            </w:rPr>
                            <w:t>disaster risk</w:t>
                          </w:r>
                          <w:r w:rsidRPr="009D747B">
                            <w:rPr>
                              <w:rFonts w:asciiTheme="minorHAnsi" w:hAnsiTheme="minorHAnsi" w:cstheme="minorHAnsi"/>
                              <w:b/>
                              <w:bCs/>
                              <w:i/>
                              <w:sz w:val="16"/>
                              <w:szCs w:val="16"/>
                            </w:rPr>
                            <w:t xml:space="preserve"> </w:t>
                          </w:r>
                          <w:r w:rsidRPr="009D747B">
                            <w:rPr>
                              <w:rFonts w:asciiTheme="minorHAnsi" w:hAnsiTheme="minorHAnsi" w:cstheme="minorHAnsi"/>
                              <w:i/>
                              <w:sz w:val="16"/>
                              <w:szCs w:val="16"/>
                            </w:rPr>
                            <w:t>response</w:t>
                          </w:r>
                        </w:p>
                      </w:txbxContent>
                    </v:textbox>
                  </v:rect>
                  <v:rect id="Rectangle 348" o:spid="_x0000_s1041" style="position:absolute;left:-3329;top:15027;width:16366;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" fillcolor="#fc0">
                    <v:shadow on="t" opacity=".5" offset="6pt,6pt"/>
                    <v:textbox>
                      <w:txbxContent>
                        <w:p w14:paraId="07FC8E5C" w14:textId="77777777" w:rsidR="006B1469" w:rsidRDefault="006B1469" w:rsidP="006B1469">
                          <w:pPr>
                            <w:jc w:val="center"/>
                            <w:rPr>
                              <w:b/>
                              <w:sz w:val="18"/>
                              <w:szCs w:val="18"/>
                            </w:rPr>
                          </w:pPr>
                          <w:r w:rsidRPr="00A32996">
                            <w:rPr>
                              <w:b/>
                              <w:sz w:val="18"/>
                              <w:szCs w:val="18"/>
                            </w:rPr>
                            <w:t>Project Assurance</w:t>
                          </w:r>
                        </w:p>
                        <w:p w14:paraId="7EEE0D0D" w14:textId="1155ADF6" w:rsidR="006B1469" w:rsidRPr="006C7661" w:rsidRDefault="006B1469" w:rsidP="006B1469">
                          <w:pPr>
                            <w:jc w:val="center"/>
                            <w:rPr>
                              <w:sz w:val="18"/>
                              <w:szCs w:val="18"/>
                            </w:rPr>
                          </w:pPr>
                          <w:r w:rsidRPr="006C7661">
                            <w:rPr>
                              <w:sz w:val="18"/>
                              <w:szCs w:val="18"/>
                            </w:rPr>
                            <w:t xml:space="preserve">UNDP CO – </w:t>
                          </w:r>
                          <w:r w:rsidR="00CF13D0" w:rsidRPr="006C7661">
                            <w:rPr>
                              <w:sz w:val="18"/>
                              <w:szCs w:val="18"/>
                            </w:rPr>
                            <w:t>program officer</w:t>
                          </w:r>
                          <w:r w:rsidRPr="006C7661">
                            <w:rPr>
                              <w:sz w:val="18"/>
                              <w:szCs w:val="18"/>
                            </w:rPr>
                            <w:t>; RSC - Regional Technical Advisor; HQ - Principal Technical Advisor</w:t>
                          </w:r>
                        </w:p>
                      </w:txbxContent>
                    </v:textbox>
                  </v:rect>
                  <v:rect id="Rectangle 13" o:spid="_x0000_s1042" style="position:absolute;left:35594;top:20663;width:29552;height:8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" fillcolor="#fc9">
                    <v:shadow on="t" opacity=".5" offset="6pt,6pt"/>
                    <v:textbox>
                      <w:txbxContent>
                        <w:p w14:paraId="40DAEDFD" w14:textId="77777777" w:rsidR="006B1469" w:rsidRPr="00A32996" w:rsidRDefault="006B1469" w:rsidP="006B1469">
                          <w:pPr>
                            <w:rPr>
                              <w:rFonts w:cstheme="minorHAnsi"/>
                              <w:b/>
                              <w:sz w:val="18"/>
                              <w:szCs w:val="18"/>
                            </w:rPr>
                          </w:pPr>
                          <w:r w:rsidRPr="00A32996">
                            <w:rPr>
                              <w:rFonts w:cstheme="minorHAnsi"/>
                              <w:b/>
                              <w:sz w:val="18"/>
                              <w:szCs w:val="18"/>
                            </w:rPr>
                            <w:t xml:space="preserve">Project Support (PMU) </w:t>
                          </w:r>
                        </w:p>
                        <w:p w14:paraId="4414878D" w14:textId="77777777" w:rsidR="00CB0FFC" w:rsidRPr="00CB0FFC" w:rsidRDefault="00CB0FFC" w:rsidP="00EA2711">
                          <w:pPr>
                            <w:pStyle w:val="ListParagraph"/>
                            <w:numPr>
                              <w:ilvl w:val="0"/>
                              <w:numId w:val="51"/>
                            </w:numPr>
                            <w:rPr>
                              <w:b/>
                              <w:sz w:val="16"/>
                              <w:szCs w:val="16"/>
                              <w:u w:val="single"/>
                            </w:rPr>
                          </w:pPr>
                          <w:r w:rsidRPr="00CB0FFC">
                            <w:rPr>
                              <w:b/>
                              <w:sz w:val="16"/>
                              <w:szCs w:val="16"/>
                            </w:rPr>
                            <w:t xml:space="preserve">Project Manager </w:t>
                          </w:r>
                          <w:r w:rsidRPr="00CB0FFC">
                            <w:rPr>
                              <w:bCs/>
                              <w:sz w:val="16"/>
                              <w:szCs w:val="16"/>
                            </w:rPr>
                            <w:t>specialized in Meteorology</w:t>
                          </w:r>
                        </w:p>
                        <w:p w14:paraId="62A0FC3F" w14:textId="77777777" w:rsidR="00CB0FFC" w:rsidRPr="00CB0FFC" w:rsidRDefault="00CB0FFC" w:rsidP="00EA2711">
                          <w:pPr>
                            <w:pStyle w:val="ListParagraph"/>
                            <w:numPr>
                              <w:ilvl w:val="0"/>
                              <w:numId w:val="51"/>
                            </w:numPr>
                            <w:rPr>
                              <w:bCs/>
                              <w:sz w:val="16"/>
                              <w:szCs w:val="16"/>
                            </w:rPr>
                          </w:pPr>
                          <w:r w:rsidRPr="00CB0FFC">
                            <w:rPr>
                              <w:bCs/>
                              <w:sz w:val="16"/>
                              <w:szCs w:val="16"/>
                            </w:rPr>
                            <w:t>National Technical Officer specialized in Water Resources</w:t>
                          </w:r>
                        </w:p>
                        <w:p w14:paraId="54F9D66D" w14:textId="77777777" w:rsidR="00CB0FFC" w:rsidRPr="00CB0FFC" w:rsidRDefault="00CB0FFC" w:rsidP="00EA2711">
                          <w:pPr>
                            <w:pStyle w:val="ListParagraph"/>
                            <w:numPr>
                              <w:ilvl w:val="0"/>
                              <w:numId w:val="51"/>
                            </w:numPr>
                            <w:rPr>
                              <w:bCs/>
                              <w:sz w:val="16"/>
                              <w:szCs w:val="16"/>
                            </w:rPr>
                          </w:pPr>
                          <w:r w:rsidRPr="00CB0FFC">
                            <w:rPr>
                              <w:bCs/>
                              <w:sz w:val="16"/>
                              <w:szCs w:val="16"/>
                            </w:rPr>
                            <w:t>National Technical Officer specialized in community engagement and Gender</w:t>
                          </w:r>
                        </w:p>
                        <w:p w14:paraId="0FA3EFC3" w14:textId="77777777" w:rsidR="00CB0FFC" w:rsidRPr="00CB0FFC" w:rsidRDefault="00CB0FFC" w:rsidP="00EA2711">
                          <w:pPr>
                            <w:pStyle w:val="ListParagraph"/>
                            <w:numPr>
                              <w:ilvl w:val="0"/>
                              <w:numId w:val="51"/>
                            </w:numPr>
                            <w:rPr>
                              <w:bCs/>
                              <w:sz w:val="16"/>
                              <w:szCs w:val="16"/>
                            </w:rPr>
                          </w:pPr>
                          <w:r w:rsidRPr="00CB0FFC">
                            <w:rPr>
                              <w:bCs/>
                              <w:sz w:val="16"/>
                              <w:szCs w:val="16"/>
                            </w:rPr>
                            <w:t xml:space="preserve">Chief Technical Advisor specialized in EWS and DRM </w:t>
                          </w:r>
                        </w:p>
                        <w:p w14:paraId="1F31CF5A" w14:textId="77777777" w:rsidR="00CB0FFC" w:rsidRPr="00CB0FFC" w:rsidRDefault="00CB0FFC" w:rsidP="00EA2711">
                          <w:pPr>
                            <w:pStyle w:val="ListParagraph"/>
                            <w:numPr>
                              <w:ilvl w:val="0"/>
                              <w:numId w:val="51"/>
                            </w:numPr>
                            <w:rPr>
                              <w:bCs/>
                              <w:sz w:val="16"/>
                              <w:szCs w:val="16"/>
                            </w:rPr>
                          </w:pPr>
                          <w:r w:rsidRPr="00CB0FFC">
                            <w:rPr>
                              <w:bCs/>
                              <w:sz w:val="16"/>
                              <w:szCs w:val="16"/>
                            </w:rPr>
                            <w:t>Project Assistant (Finance and Adm tasks)</w:t>
                          </w:r>
                        </w:p>
                        <w:p w14:paraId="64CFF93B" w14:textId="513C3ADA" w:rsidR="006B1469" w:rsidRPr="005457B6" w:rsidRDefault="006B1469" w:rsidP="005457B6">
                          <w:pPr>
                            <w:rPr>
                              <w:bCs/>
                              <w:sz w:val="18"/>
                              <w:szCs w:val="18"/>
                            </w:rPr>
                          </w:pPr>
                        </w:p>
                      </w:txbxContent>
                    </v:textbox>
                  </v:rect>
                  <v:roundrect id="AutoShape 351" o:spid="_x0000_s1043" style="position:absolute;left:4571;top:2620;width:49149;height:21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" fillcolor="#9cf">
                    <v:textbox>
                      <w:txbxContent>
                        <w:p w14:paraId="25860446" w14:textId="77777777" w:rsidR="006B1469" w:rsidRPr="008340FD" w:rsidRDefault="006B1469" w:rsidP="006B1469">
                          <w:pPr>
                            <w:jc w:val="center"/>
                            <w:rPr>
                              <w:b/>
                              <w:bCs/>
                              <w:sz w:val="22"/>
                              <w:szCs w:val="28"/>
                            </w:rPr>
                          </w:pPr>
                          <w:r w:rsidRPr="008340FD">
                            <w:rPr>
                              <w:b/>
                              <w:bCs/>
                              <w:sz w:val="22"/>
                              <w:szCs w:val="28"/>
                            </w:rPr>
                            <w:t>Project Governance Arrangements</w:t>
                          </w:r>
                        </w:p>
                      </w:txbxContent>
                    </v:textbox>
                  </v:roundrect>
                </v:group>
                <v:rect id="Rectangle 234616256" o:spid="_x0000_s1044" style="position:absolute;left:14663;top:24872;width:13621;height:13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" fillcolor="#bfeced [1301]">
                  <v:shadow on="t" opacity=".5" offset="6pt,6pt"/>
                  <v:textbox>
                    <w:txbxContent>
                      <w:p w14:paraId="7403D132" w14:textId="77777777" w:rsidR="0015485F" w:rsidRDefault="0015485F" w:rsidP="0015485F">
                        <w:pPr>
                          <w:jc w:val="center"/>
                          <w:rPr>
                            <w:b/>
                            <w:bCs/>
                            <w:sz w:val="18"/>
                            <w:szCs w:val="18"/>
                            <w:lang w:val="en-CA"/>
                          </w:rPr>
                        </w:pPr>
                        <w:r>
                          <w:rPr>
                            <w:b/>
                            <w:bCs/>
                            <w:sz w:val="18"/>
                            <w:szCs w:val="18"/>
                            <w:lang w:val="en-CA"/>
                          </w:rPr>
                          <w:t xml:space="preserve">Implementing Partner </w:t>
                        </w:r>
                      </w:p>
                      <w:p w14:paraId="56039857" w14:textId="794E9437" w:rsidR="005457B6" w:rsidRPr="00CB0FFC" w:rsidRDefault="00F1684C" w:rsidP="00EA2711">
                        <w:pPr>
                          <w:pStyle w:val="ListParagraph"/>
                          <w:numPr>
                            <w:ilvl w:val="0"/>
                            <w:numId w:val="51"/>
                          </w:numPr>
                          <w:rPr>
                            <w:b/>
                            <w:sz w:val="16"/>
                            <w:szCs w:val="16"/>
                            <w:u w:val="single"/>
                          </w:rPr>
                        </w:pPr>
                        <w:r w:rsidRPr="005457B6">
                          <w:rPr>
                            <w:sz w:val="16"/>
                            <w:szCs w:val="20"/>
                          </w:rPr>
                          <w:t xml:space="preserve">Ministry of Environment and </w:t>
                        </w:r>
                        <w:r w:rsidR="00C21E1C" w:rsidRPr="005457B6">
                          <w:rPr>
                            <w:sz w:val="16"/>
                            <w:szCs w:val="20"/>
                          </w:rPr>
                          <w:t>Biodiversity</w:t>
                        </w:r>
                        <w:r w:rsidR="00CB0FFC" w:rsidRPr="005457B6">
                          <w:rPr>
                            <w:sz w:val="16"/>
                            <w:szCs w:val="20"/>
                          </w:rPr>
                          <w:t xml:space="preserve"> </w:t>
                        </w:r>
                        <w:r w:rsidR="00C21E1C" w:rsidRPr="0015485F">
                          <w:rPr>
                            <w:sz w:val="18"/>
                            <w:szCs w:val="22"/>
                          </w:rPr>
                          <w:t>(MAB</w:t>
                        </w:r>
                        <w:r w:rsidR="00CB0FFC" w:rsidRPr="0015485F">
                          <w:rPr>
                            <w:sz w:val="18"/>
                            <w:szCs w:val="22"/>
                          </w:rPr>
                          <w:t>)</w:t>
                        </w:r>
                        <w:r w:rsidR="005457B6" w:rsidRPr="005457B6">
                          <w:rPr>
                            <w:b/>
                            <w:sz w:val="16"/>
                            <w:szCs w:val="16"/>
                            <w:u w:val="single"/>
                          </w:rPr>
                          <w:t xml:space="preserve"> </w:t>
                        </w:r>
                        <w:r w:rsidR="005457B6" w:rsidRPr="00CB0FFC">
                          <w:rPr>
                            <w:b/>
                            <w:sz w:val="16"/>
                            <w:szCs w:val="16"/>
                            <w:u w:val="single"/>
                          </w:rPr>
                          <w:t>Project</w:t>
                        </w:r>
                        <w:r w:rsidR="00296240">
                          <w:rPr>
                            <w:b/>
                            <w:sz w:val="16"/>
                            <w:szCs w:val="16"/>
                            <w:u w:val="single"/>
                          </w:rPr>
                          <w:t xml:space="preserve"> </w:t>
                        </w:r>
                        <w:r w:rsidR="005457B6" w:rsidRPr="00CB0FFC">
                          <w:rPr>
                            <w:b/>
                            <w:sz w:val="16"/>
                            <w:szCs w:val="16"/>
                            <w:u w:val="single"/>
                          </w:rPr>
                          <w:t>Coordination</w:t>
                        </w:r>
                      </w:p>
                      <w:p w14:paraId="62F812AD" w14:textId="77777777" w:rsidR="005457B6" w:rsidRPr="00CB0FFC" w:rsidRDefault="005457B6" w:rsidP="00EA2711">
                        <w:pPr>
                          <w:pStyle w:val="ListParagraph"/>
                          <w:numPr>
                            <w:ilvl w:val="0"/>
                            <w:numId w:val="51"/>
                          </w:numPr>
                          <w:rPr>
                            <w:bCs/>
                            <w:sz w:val="16"/>
                            <w:szCs w:val="16"/>
                          </w:rPr>
                        </w:pPr>
                        <w:r w:rsidRPr="00CB0FFC">
                          <w:rPr>
                            <w:b/>
                            <w:sz w:val="16"/>
                            <w:szCs w:val="16"/>
                          </w:rPr>
                          <w:t>Project Director</w:t>
                        </w:r>
                        <w:r w:rsidRPr="00CB0FFC">
                          <w:rPr>
                            <w:bCs/>
                            <w:sz w:val="16"/>
                            <w:szCs w:val="16"/>
                          </w:rPr>
                          <w:t xml:space="preserve"> (representing Implementing Partner and not paid with project funds)</w:t>
                        </w:r>
                      </w:p>
                      <w:p w14:paraId="5B119C62" w14:textId="61F16537" w:rsidR="006B1469" w:rsidRPr="0015485F" w:rsidRDefault="006B1469" w:rsidP="006B1469">
                        <w:pPr>
                          <w:spacing w:line="254" w:lineRule="auto"/>
                          <w:jc w:val="center"/>
                          <w:rPr>
                            <w:rFonts w:eastAsia="Calibri"/>
                            <w:b/>
                            <w:bCs/>
                            <w:sz w:val="16"/>
                            <w:szCs w:val="16"/>
                          </w:rPr>
                        </w:pPr>
                      </w:p>
                    </w:txbxContent>
                  </v:textbox>
                </v:rect>
                <v:line id="Straight Connector 234616258" o:spid="_x0000_s1045" style="position:absolute;visibility:visible;mso-wrap-style:square" from="6170,43618" to="49296,43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" strokecolor="#e86155 [3204]" strokeweight="1.5pt">
                  <v:stroke joinstyle="miter"/>
                </v:line>
                <v:line id="Straight Connector 234616259" o:spid="_x0000_s1046" style="position:absolute;visibility:visible;mso-wrap-style:square" from="23072,38175" to="23072,5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" strokecolor="#e86155 [3204]" strokeweight="1.5pt">
                  <v:stroke joinstyle="miter"/>
                </v:line>
                <v:line id="Straight Connector 234616260" o:spid="_x0000_s1047" style="position:absolute;visibility:visible;mso-wrap-style:square" from="6376,43681" to="6376,47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" strokecolor="#e86155 [3204]" strokeweight="1.5pt">
                  <v:stroke joinstyle="miter"/>
                </v:line>
                <v:line id="Straight Connector 234616265" o:spid="_x0000_s1048" style="position:absolute;flip:y;visibility:visible;mso-wrap-style:square" from="13800,23431" to="32596,2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" strokecolor="#e86155 [3204]" strokeweight="1.5pt">
                  <v:stroke joinstyle="miter"/>
                </v:line>
                <v:rect id="Rectangle 42" o:spid="_x0000_s1049" style="position:absolute;left:59336;top:4238;width:11689;height:16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" filled="f" stroked="f" strokeweight="1pt">
                  <v:textbox>
                    <w:txbxContent>
                      <w:p w14:paraId="70FAF022" w14:textId="39641B35" w:rsidR="006B1469" w:rsidRPr="008F46A5" w:rsidRDefault="006B1469" w:rsidP="006B1469">
                        <w:pPr>
                          <w:spacing w:after="160" w:line="256" w:lineRule="auto"/>
                          <w:rPr>
                            <w:rFonts w:eastAsia="Calibri"/>
                            <w:b/>
                            <w:bCs/>
                            <w:color w:val="000000"/>
                            <w:sz w:val="18"/>
                            <w:szCs w:val="18"/>
                          </w:rPr>
                        </w:pPr>
                        <w:r w:rsidRPr="008F46A5">
                          <w:rPr>
                            <w:rFonts w:eastAsia="Calibri"/>
                            <w:b/>
                            <w:bCs/>
                            <w:color w:val="000000"/>
                            <w:sz w:val="18"/>
                            <w:szCs w:val="18"/>
                          </w:rPr>
                          <w:t xml:space="preserve">First line of </w:t>
                        </w:r>
                        <w:r w:rsidR="00496610" w:rsidRPr="008F46A5">
                          <w:rPr>
                            <w:rFonts w:eastAsia="Calibri"/>
                            <w:b/>
                            <w:bCs/>
                            <w:color w:val="000000"/>
                            <w:sz w:val="18"/>
                            <w:szCs w:val="18"/>
                          </w:rPr>
                          <w:t>defen</w:t>
                        </w:r>
                        <w:r w:rsidR="00496610">
                          <w:rPr>
                            <w:rFonts w:eastAsia="Calibri"/>
                            <w:b/>
                            <w:bCs/>
                            <w:color w:val="000000"/>
                            <w:sz w:val="18"/>
                            <w:szCs w:val="18"/>
                          </w:rPr>
                          <w:t>s</w:t>
                        </w:r>
                        <w:r w:rsidR="00496610" w:rsidRPr="008F46A5">
                          <w:rPr>
                            <w:rFonts w:eastAsia="Calibri"/>
                            <w:b/>
                            <w:bCs/>
                            <w:color w:val="000000"/>
                            <w:sz w:val="18"/>
                            <w:szCs w:val="18"/>
                          </w:rPr>
                          <w:t>e</w:t>
                        </w:r>
                      </w:p>
                      <w:p w14:paraId="65DB30BA" w14:textId="77777777" w:rsidR="006B1469" w:rsidRPr="00496610" w:rsidRDefault="006B1469" w:rsidP="005B19AF">
                        <w:pPr>
                          <w:spacing w:line="256" w:lineRule="auto"/>
                          <w:contextualSpacing/>
                          <w:jc w:val="left"/>
                          <w:rPr>
                            <w:rFonts w:ascii="Times New Roman" w:eastAsia="Calibri" w:hAnsi="Times New Roman" w:cs="Calibri"/>
                            <w:color w:val="000000"/>
                            <w:sz w:val="18"/>
                            <w:szCs w:val="18"/>
                          </w:rPr>
                        </w:pPr>
                        <w:r w:rsidRPr="00496610">
                          <w:rPr>
                            <w:rFonts w:ascii="Times New Roman" w:eastAsia="Calibri" w:hAnsi="Times New Roman" w:cs="Calibri"/>
                            <w:color w:val="000000"/>
                            <w:sz w:val="18"/>
                            <w:szCs w:val="18"/>
                          </w:rPr>
                          <w:t xml:space="preserve">UNDP oversight of project support to IP cannot be UNDP staff providing Project assurance or providing programmatic oversight support to the RR </w:t>
                        </w:r>
                      </w:p>
                    </w:txbxContent>
                  </v:textbox>
                </v:rect>
                <v:rect id="_x0000_s1050" style="position:absolute;left:56919;top:21624;width:18458;height:25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HXnwwAAANsAAAAPAAAAZHJzL2Rvd25yZXYueG1sRI9PawIx&#10;FMTvBb9DeEJvNdsK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t8R158MAAADbAAAADwAA&#10;AAAAAAAAAAAAAAAHAgAAZHJzL2Rvd25yZXYueG1sUEsFBgAAAAADAAMAtwAAAPcCAAAAAA==&#10;" filled="f" stroked="f" strokeweight="1pt">
                  <v:textbox>
                    <w:txbxContent>
                      <w:p w14:paraId="200EB102" w14:textId="79F6047B" w:rsidR="006B1469" w:rsidRPr="00C5100F" w:rsidRDefault="006B1469" w:rsidP="006B1469">
                        <w:pPr>
                          <w:spacing w:after="160" w:line="256" w:lineRule="auto"/>
                          <w:jc w:val="center"/>
                          <w:rPr>
                            <w:rFonts w:eastAsia="Calibri" w:cs="Calibri"/>
                            <w:b/>
                            <w:bCs/>
                            <w:color w:val="000000"/>
                            <w:sz w:val="18"/>
                            <w:szCs w:val="18"/>
                          </w:rPr>
                        </w:pPr>
                        <w:r w:rsidRPr="00C5100F">
                          <w:rPr>
                            <w:rFonts w:eastAsia="Calibri" w:cs="Calibri"/>
                            <w:b/>
                            <w:bCs/>
                            <w:color w:val="000000"/>
                            <w:sz w:val="18"/>
                            <w:szCs w:val="18"/>
                          </w:rPr>
                          <w:t xml:space="preserve">Second line of </w:t>
                        </w:r>
                        <w:r w:rsidR="00496610" w:rsidRPr="00C5100F">
                          <w:rPr>
                            <w:rFonts w:eastAsia="Calibri" w:cs="Calibri"/>
                            <w:b/>
                            <w:bCs/>
                            <w:color w:val="000000"/>
                            <w:sz w:val="18"/>
                            <w:szCs w:val="18"/>
                          </w:rPr>
                          <w:t>defen</w:t>
                        </w:r>
                        <w:r w:rsidR="00496610">
                          <w:rPr>
                            <w:rFonts w:eastAsia="Calibri" w:cs="Calibri"/>
                            <w:b/>
                            <w:bCs/>
                            <w:color w:val="000000"/>
                            <w:sz w:val="18"/>
                            <w:szCs w:val="18"/>
                          </w:rPr>
                          <w:t>s</w:t>
                        </w:r>
                        <w:r w:rsidR="00496610" w:rsidRPr="00C5100F">
                          <w:rPr>
                            <w:rFonts w:eastAsia="Calibri" w:cs="Calibri"/>
                            <w:b/>
                            <w:bCs/>
                            <w:color w:val="000000"/>
                            <w:sz w:val="18"/>
                            <w:szCs w:val="18"/>
                          </w:rPr>
                          <w:t>e</w:t>
                        </w:r>
                      </w:p>
                      <w:p w14:paraId="6EA95FC8"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Pr>
                            <w:rFonts w:eastAsia="Calibri" w:cs="Calibri"/>
                            <w:color w:val="000000"/>
                            <w:sz w:val="18"/>
                            <w:szCs w:val="18"/>
                          </w:rPr>
                          <w:t>Regional Bureau oversees RR and Country Office compliance at portfolio level</w:t>
                        </w:r>
                      </w:p>
                      <w:p w14:paraId="72CC757D"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Pr>
                            <w:rFonts w:eastAsia="Calibri" w:cs="Calibri"/>
                            <w:color w:val="000000"/>
                            <w:sz w:val="18"/>
                            <w:szCs w:val="18"/>
                          </w:rPr>
                          <w:t>BPPS NCE RTA oversees technical quality assurance and GEF compliance. BPPPS NCE PTA oversees RTA function</w:t>
                        </w:r>
                      </w:p>
                      <w:p w14:paraId="28C423BD" w14:textId="77777777" w:rsidR="006B1469" w:rsidRDefault="006B1469" w:rsidP="00EA2711">
                        <w:pPr>
                          <w:pStyle w:val="ListParagraph"/>
                          <w:numPr>
                            <w:ilvl w:val="0"/>
                            <w:numId w:val="52"/>
                          </w:numPr>
                          <w:spacing w:line="256" w:lineRule="auto"/>
                          <w:contextualSpacing/>
                          <w:rPr>
                            <w:rFonts w:eastAsia="Calibri" w:cs="Calibri"/>
                            <w:color w:val="000000"/>
                            <w:sz w:val="18"/>
                            <w:szCs w:val="18"/>
                          </w:rPr>
                        </w:pPr>
                        <w:r w:rsidRPr="005B7EC7">
                          <w:rPr>
                            <w:rFonts w:eastAsia="Calibri" w:cs="Calibri"/>
                            <w:color w:val="000000"/>
                            <w:sz w:val="18"/>
                            <w:szCs w:val="18"/>
                          </w:rPr>
                          <w:t>UNDP GEF Executive Coordinator and Regional Bureau Deputy Director can revoke DOA/cancel /suspend project or provide enhanced oversight</w:t>
                        </w:r>
                      </w:p>
                    </w:txbxContent>
                  </v:textbox>
                </v:rect>
                <v:line id="Straight Connector 7" o:spid="_x0000_s1051" style="position:absolute;visibility:visible;mso-wrap-style:square" from="28284,34480" to="31437,3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" strokecolor="#e86155 [3204]" strokeweight="1pt">
                  <v:stroke joinstyle="miter"/>
                </v:line>
                <v:rect id="Rectangle 8" o:spid="_x0000_s1052" style="position:absolute;left:360;top:46203;width:11995;height:7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" fillcolor="#ff9">
                  <v:shadow on="t" opacity=".5" offset="6pt,6pt"/>
                  <v:textbox>
                    <w:txbxContent>
                      <w:p w14:paraId="0B88CDB8" w14:textId="1A1133F7" w:rsidR="00BB0E2D" w:rsidRPr="005B4E87" w:rsidRDefault="00BB0E2D" w:rsidP="00BB0E2D">
                        <w:pPr>
                          <w:jc w:val="center"/>
                          <w:rPr>
                            <w:rFonts w:ascii="Times New Roman" w:hAnsi="Times New Roman"/>
                            <w:sz w:val="18"/>
                            <w:szCs w:val="18"/>
                          </w:rPr>
                        </w:pPr>
                        <w:r w:rsidRPr="005B4E87">
                          <w:rPr>
                            <w:rFonts w:ascii="Times New Roman" w:hAnsi="Times New Roman"/>
                            <w:b/>
                            <w:bCs/>
                            <w:sz w:val="18"/>
                            <w:szCs w:val="18"/>
                          </w:rPr>
                          <w:t>UNDP</w:t>
                        </w:r>
                        <w:r w:rsidR="00361397" w:rsidRPr="005B4E87">
                          <w:rPr>
                            <w:rFonts w:ascii="Times New Roman" w:hAnsi="Times New Roman"/>
                            <w:b/>
                            <w:bCs/>
                            <w:sz w:val="18"/>
                            <w:szCs w:val="18"/>
                          </w:rPr>
                          <w:t xml:space="preserve"> Project support to</w:t>
                        </w:r>
                        <w:r w:rsidR="00E51E43" w:rsidRPr="005B4E87">
                          <w:rPr>
                            <w:rFonts w:ascii="Times New Roman" w:hAnsi="Times New Roman"/>
                            <w:b/>
                            <w:bCs/>
                            <w:sz w:val="18"/>
                            <w:szCs w:val="18"/>
                          </w:rPr>
                          <w:t xml:space="preserve"> M</w:t>
                        </w:r>
                        <w:r w:rsidR="00AE21F0" w:rsidRPr="005B4E87">
                          <w:rPr>
                            <w:rFonts w:ascii="Times New Roman" w:hAnsi="Times New Roman"/>
                            <w:b/>
                            <w:bCs/>
                            <w:sz w:val="18"/>
                            <w:szCs w:val="18"/>
                          </w:rPr>
                          <w:t>A</w:t>
                        </w:r>
                        <w:r w:rsidR="00E51E43" w:rsidRPr="005B4E87">
                          <w:rPr>
                            <w:rFonts w:ascii="Times New Roman" w:hAnsi="Times New Roman"/>
                            <w:b/>
                            <w:bCs/>
                            <w:sz w:val="18"/>
                            <w:szCs w:val="18"/>
                          </w:rPr>
                          <w:t>B</w:t>
                        </w:r>
                        <w:r w:rsidR="00361397" w:rsidRPr="005B4E87">
                          <w:rPr>
                            <w:rFonts w:ascii="Times New Roman" w:hAnsi="Times New Roman"/>
                            <w:b/>
                            <w:bCs/>
                            <w:sz w:val="18"/>
                            <w:szCs w:val="18"/>
                          </w:rPr>
                          <w:t xml:space="preserve"> Operations staff</w:t>
                        </w:r>
                      </w:p>
                    </w:txbxContent>
                  </v:textbox>
                </v:rect>
                <v:line id="Straight Connector 11" o:spid="_x0000_s1053" style="position:absolute;visibility:visible;mso-wrap-style:square" from="34556,44190" to="34556,4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" strokecolor="#e86155 [3204]" strokeweight="1.5pt">
                  <v:stroke joinstyle="miter"/>
                </v:line>
                <v:line id="Straight Connector 19" o:spid="_x0000_s1054" style="position:absolute;visibility:visible;mso-wrap-style:square" from="49296,44190" to="49296,4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" strokecolor="#e86155 [3204]" strokeweight="1.5pt">
                  <v:stroke joinstyle="miter"/>
                </v:line>
                <w10:anchorlock/>
              </v:group>
            </w:pict>
          </mc:Fallback>
        </mc:AlternateContent>
      </w:r>
    </w:p>
    <w:p w14:paraId="4B871C3D" w14:textId="248E3A37" w:rsidR="005D2B29" w:rsidRDefault="0097266D" w:rsidP="00DD2FA8">
      <w:pPr>
        <w:pStyle w:val="Caption"/>
        <w:sectPr w:rsidR="005D2B29" w:rsidSect="00AD3921">
          <w:pgSz w:w="15840" w:h="12240" w:orient="landscape" w:code="1"/>
          <w:pgMar w:top="1440" w:right="1440" w:bottom="1440" w:left="1440" w:header="720" w:footer="431" w:gutter="0"/>
          <w:cols w:space="708"/>
          <w:titlePg/>
          <w:docGrid w:linePitch="360"/>
        </w:sectPr>
      </w:pPr>
      <w:bookmarkStart w:id="292" w:name="_Toc166321262"/>
      <w:r w:rsidRPr="002050C5">
        <w:t xml:space="preserve">Figure </w:t>
      </w:r>
      <w:r w:rsidRPr="002050C5">
        <w:rPr>
          <w:noProof/>
        </w:rPr>
        <w:fldChar w:fldCharType="begin"/>
      </w:r>
      <w:r w:rsidRPr="002050C5">
        <w:rPr>
          <w:noProof/>
        </w:rPr>
        <w:instrText xml:space="preserve"> SEQ Figure \* ARABIC </w:instrText>
      </w:r>
      <w:r w:rsidRPr="002050C5">
        <w:rPr>
          <w:noProof/>
        </w:rPr>
        <w:fldChar w:fldCharType="separate"/>
      </w:r>
      <w:r w:rsidR="00F84DAA">
        <w:rPr>
          <w:noProof/>
        </w:rPr>
        <w:t>12</w:t>
      </w:r>
      <w:r w:rsidRPr="002050C5">
        <w:rPr>
          <w:noProof/>
        </w:rPr>
        <w:fldChar w:fldCharType="end"/>
      </w:r>
      <w:bookmarkEnd w:id="291"/>
      <w:r w:rsidRPr="002050C5">
        <w:t>. Project Organization Structure</w:t>
      </w:r>
      <w:bookmarkEnd w:id="292"/>
    </w:p>
    <w:p w14:paraId="09AA177A" w14:textId="0EA95D5E" w:rsidR="002050C5" w:rsidRPr="002253F6" w:rsidRDefault="002050C5" w:rsidP="004E106F">
      <w:pPr>
        <w:ind w:left="450"/>
        <w:rPr>
          <w:rFonts w:cs="Arial"/>
          <w:szCs w:val="20"/>
        </w:rPr>
      </w:pPr>
      <w:r w:rsidRPr="002253F6">
        <w:rPr>
          <w:rFonts w:cs="Arial"/>
          <w:bCs/>
          <w:szCs w:val="20"/>
        </w:rPr>
        <w:t xml:space="preserve">The UNDP Resident Representative assumes full </w:t>
      </w:r>
      <w:r w:rsidRPr="002253F6">
        <w:rPr>
          <w:rFonts w:eastAsia="Times New Roman" w:cs="Arial"/>
          <w:bCs/>
          <w:color w:val="000000"/>
          <w:szCs w:val="20"/>
        </w:rPr>
        <w:t>responsibility and accountability for oversight and quality assurance of</w:t>
      </w:r>
      <w:r w:rsidRPr="002253F6">
        <w:rPr>
          <w:rFonts w:eastAsia="Times New Roman" w:cs="Arial"/>
          <w:color w:val="000000"/>
          <w:szCs w:val="20"/>
        </w:rPr>
        <w:t xml:space="preserve"> this Project and ensures its timely implementation in compliance with the GEF-specific requirements and UNDP’s Programme and Operations Policies and Procedures (POPP), its Financial Regulations and Rules and Internal Control Framework.</w:t>
      </w:r>
      <w:r w:rsidRPr="002253F6">
        <w:rPr>
          <w:rFonts w:cs="Arial"/>
          <w:szCs w:val="20"/>
        </w:rPr>
        <w:t xml:space="preserve"> A representative of the UNDP Country Office will assume the assurance role and will present assurance findings to the Project Board, and therefore attends Project Board meetings as a non-voting member.  </w:t>
      </w:r>
    </w:p>
    <w:p w14:paraId="5D534CE7" w14:textId="77777777" w:rsidR="002050C5" w:rsidRPr="002253F6" w:rsidRDefault="002050C5" w:rsidP="004E106F">
      <w:pPr>
        <w:ind w:left="450"/>
        <w:rPr>
          <w:rFonts w:cs="Arial"/>
          <w:szCs w:val="20"/>
        </w:rPr>
      </w:pPr>
    </w:p>
    <w:p w14:paraId="0F365CE1" w14:textId="039A034F" w:rsidR="00206ABF" w:rsidRDefault="002050C5" w:rsidP="00B02DDE">
      <w:pPr>
        <w:ind w:left="450"/>
        <w:rPr>
          <w:rFonts w:eastAsia="Times New Roman" w:cs="Calibri"/>
          <w:szCs w:val="20"/>
        </w:rPr>
      </w:pPr>
      <w:r w:rsidRPr="002253F6">
        <w:rPr>
          <w:b/>
          <w:bCs/>
          <w:szCs w:val="20"/>
        </w:rPr>
        <w:t>UNDP project support</w:t>
      </w:r>
      <w:r w:rsidRPr="002253F6">
        <w:rPr>
          <w:i/>
          <w:szCs w:val="20"/>
        </w:rPr>
        <w:t>:</w:t>
      </w:r>
      <w:r w:rsidRPr="002253F6">
        <w:rPr>
          <w:szCs w:val="20"/>
        </w:rPr>
        <w:t xml:space="preserve"> </w:t>
      </w:r>
      <w:r w:rsidRPr="002253F6">
        <w:rPr>
          <w:rFonts w:eastAsia="Times New Roman" w:cs="Calibri"/>
          <w:color w:val="000000"/>
          <w:szCs w:val="20"/>
        </w:rPr>
        <w:t>The Implementing Partner and GEF OFP have requested UNDP to provide support s</w:t>
      </w:r>
      <w:r w:rsidRPr="005D2B29">
        <w:rPr>
          <w:rFonts w:eastAsia="Times New Roman" w:cs="Calibri"/>
          <w:color w:val="000000"/>
          <w:szCs w:val="20"/>
        </w:rPr>
        <w:t xml:space="preserve">ervices in the amount of </w:t>
      </w:r>
      <w:r w:rsidR="00296DD1" w:rsidRPr="005D2B29">
        <w:t xml:space="preserve">$74,145 </w:t>
      </w:r>
      <w:r w:rsidRPr="005D2B29">
        <w:rPr>
          <w:rFonts w:eastAsia="Times New Roman" w:cs="Calibri"/>
          <w:color w:val="000000"/>
          <w:szCs w:val="20"/>
        </w:rPr>
        <w:t>for</w:t>
      </w:r>
      <w:r w:rsidRPr="005D2B29">
        <w:rPr>
          <w:rFonts w:eastAsia="Times New Roman" w:cs="Calibri"/>
          <w:szCs w:val="20"/>
        </w:rPr>
        <w:t xml:space="preserve"> the full duration of the project, and the GEF has agreed for UNDP to provide such execution support </w:t>
      </w:r>
      <w:r w:rsidRPr="005D2B29">
        <w:rPr>
          <w:rFonts w:eastAsia="Times New Roman" w:cs="Calibri"/>
          <w:color w:val="000000"/>
          <w:szCs w:val="20"/>
        </w:rPr>
        <w:t>services and for the cost of these services to be charged to the project budget</w:t>
      </w:r>
      <w:r w:rsidRPr="005D2B29" w:rsidDel="001F7F0E">
        <w:rPr>
          <w:rFonts w:eastAsia="Times New Roman" w:cs="Calibri"/>
          <w:color w:val="000000"/>
          <w:szCs w:val="20"/>
        </w:rPr>
        <w:t xml:space="preserve">. </w:t>
      </w:r>
      <w:r w:rsidR="00B02DDE" w:rsidRPr="005D2B29">
        <w:rPr>
          <w:rFonts w:eastAsia="Times New Roman" w:cs="Calibri"/>
          <w:szCs w:val="20"/>
        </w:rPr>
        <w:t>however,</w:t>
      </w:r>
      <w:r w:rsidR="00206ABF" w:rsidRPr="005D2B29">
        <w:rPr>
          <w:rFonts w:eastAsia="Times New Roman" w:cs="Calibri"/>
          <w:szCs w:val="20"/>
        </w:rPr>
        <w:t xml:space="preserve"> that such costs will not be charged to the project budget but will be fully covered by non-GEF resource</w:t>
      </w:r>
      <w:r w:rsidR="00B02DDE" w:rsidRPr="005D2B29">
        <w:rPr>
          <w:rFonts w:eastAsia="Times New Roman" w:cs="Calibri"/>
          <w:szCs w:val="20"/>
        </w:rPr>
        <w:t>s.</w:t>
      </w:r>
    </w:p>
    <w:p w14:paraId="37A5D62C" w14:textId="77777777" w:rsidR="005D2B29" w:rsidRPr="005D2B29" w:rsidRDefault="005D2B29" w:rsidP="00B02DDE">
      <w:pPr>
        <w:ind w:left="450"/>
        <w:rPr>
          <w:rFonts w:eastAsia="Times New Roman" w:cs="Calibri"/>
          <w:color w:val="000000"/>
          <w:szCs w:val="20"/>
        </w:rPr>
      </w:pPr>
    </w:p>
    <w:p w14:paraId="2B67F2D2" w14:textId="6423D3CE" w:rsidR="002050C5" w:rsidRPr="002F0365" w:rsidDel="00741D8D" w:rsidRDefault="002050C5" w:rsidP="00DA5CC4">
      <w:pPr>
        <w:ind w:left="450"/>
        <w:rPr>
          <w:rFonts w:eastAsia="Times New Roman" w:cs="Calibri"/>
          <w:color w:val="000000"/>
          <w:szCs w:val="20"/>
        </w:rPr>
      </w:pPr>
      <w:r w:rsidRPr="005D2B29">
        <w:rPr>
          <w:rFonts w:eastAsia="Times New Roman" w:cs="Calibri"/>
          <w:color w:val="000000"/>
          <w:szCs w:val="20"/>
        </w:rPr>
        <w:t>The executio</w:t>
      </w:r>
      <w:r w:rsidRPr="002253F6">
        <w:rPr>
          <w:rFonts w:eastAsia="Times New Roman" w:cs="Calibri"/>
          <w:color w:val="000000"/>
          <w:szCs w:val="20"/>
        </w:rPr>
        <w:t xml:space="preserve">n support services – whether financed from the project budget or other sources </w:t>
      </w:r>
      <w:r w:rsidR="005D2B29">
        <w:rPr>
          <w:rFonts w:eastAsia="Times New Roman" w:cs="Calibri"/>
          <w:color w:val="000000"/>
          <w:szCs w:val="20"/>
        </w:rPr>
        <w:t>–</w:t>
      </w:r>
      <w:r w:rsidRPr="002253F6">
        <w:rPr>
          <w:rFonts w:eastAsia="Times New Roman" w:cs="Calibri"/>
          <w:color w:val="000000"/>
          <w:szCs w:val="20"/>
        </w:rPr>
        <w:t xml:space="preserve"> have been set out in detail and agreed between UNDP Country Office and the Implementing Partner in a Letter of Agreement (LOA). This LOA is attached to this Project Document</w:t>
      </w:r>
      <w:r w:rsidR="00830573">
        <w:rPr>
          <w:rFonts w:eastAsia="Times New Roman" w:cs="Calibri"/>
          <w:color w:val="000000"/>
          <w:szCs w:val="20"/>
        </w:rPr>
        <w:t>.</w:t>
      </w:r>
      <w:r w:rsidR="00DA5CC4">
        <w:rPr>
          <w:rFonts w:eastAsia="Times New Roman" w:cs="Calibri"/>
          <w:color w:val="000000"/>
          <w:szCs w:val="20"/>
        </w:rPr>
        <w:t xml:space="preserve"> </w:t>
      </w:r>
      <w:r w:rsidRPr="002253F6">
        <w:rPr>
          <w:szCs w:val="20"/>
        </w:rPr>
        <w:t>To ensure the strict independence required by the GEF and in accordance with the UNDP Internal Control</w:t>
      </w:r>
      <w:r w:rsidR="00830573">
        <w:rPr>
          <w:szCs w:val="20"/>
        </w:rPr>
        <w:t xml:space="preserve"> </w:t>
      </w:r>
      <w:r w:rsidRPr="002253F6">
        <w:rPr>
          <w:szCs w:val="20"/>
        </w:rPr>
        <w:t>Framework, these execution services will be delivered independent from the GEF-specific oversight and quality assurance services.</w:t>
      </w:r>
    </w:p>
    <w:p w14:paraId="71E938D2" w14:textId="77777777" w:rsidR="003A7FCD" w:rsidRDefault="003A7FCD" w:rsidP="004E106F">
      <w:pPr>
        <w:spacing w:after="60"/>
        <w:ind w:left="450"/>
        <w:rPr>
          <w:rFonts w:cs="Arial"/>
          <w:bCs/>
          <w:szCs w:val="20"/>
        </w:rPr>
      </w:pPr>
    </w:p>
    <w:p w14:paraId="28FA0346" w14:textId="77777777" w:rsidR="008962DD" w:rsidRDefault="008962DD" w:rsidP="004E106F">
      <w:pPr>
        <w:spacing w:after="60"/>
        <w:ind w:left="450"/>
        <w:rPr>
          <w:rFonts w:cs="Arial"/>
          <w:bCs/>
          <w:szCs w:val="20"/>
        </w:rPr>
      </w:pPr>
    </w:p>
    <w:p w14:paraId="447BB2DD" w14:textId="6077C9AF" w:rsidR="008D5091" w:rsidRPr="003D5A4B" w:rsidRDefault="0097266D" w:rsidP="00934584">
      <w:pPr>
        <w:pStyle w:val="Heading1"/>
        <w:spacing w:before="0" w:after="0"/>
      </w:pPr>
      <w:bookmarkStart w:id="293" w:name="_Toc150010905"/>
      <w:bookmarkStart w:id="294" w:name="_Toc22645406"/>
      <w:bookmarkStart w:id="295" w:name="_Toc30519020"/>
      <w:bookmarkStart w:id="296" w:name="_Toc32068531"/>
      <w:bookmarkStart w:id="297" w:name="_Toc166321178"/>
      <w:bookmarkStart w:id="298" w:name="_Toc34746251"/>
      <w:bookmarkEnd w:id="293"/>
      <w:r w:rsidRPr="003D5A4B">
        <w:rPr>
          <w:rFonts w:ascii="Calibri" w:hAnsi="Calibri"/>
        </w:rPr>
        <w:t>Financial Planning and Management</w:t>
      </w:r>
      <w:bookmarkEnd w:id="294"/>
      <w:bookmarkEnd w:id="295"/>
      <w:bookmarkEnd w:id="296"/>
      <w:bookmarkEnd w:id="297"/>
      <w:r w:rsidRPr="003D5A4B">
        <w:rPr>
          <w:rFonts w:ascii="Calibri" w:hAnsi="Calibri"/>
        </w:rPr>
        <w:t xml:space="preserve"> </w:t>
      </w:r>
      <w:bookmarkEnd w:id="298"/>
    </w:p>
    <w:p w14:paraId="6463B7D8" w14:textId="6090D21A" w:rsidR="00520F38" w:rsidRPr="003D5A4B" w:rsidRDefault="00520F38" w:rsidP="00520F38"/>
    <w:p w14:paraId="773CA1D8" w14:textId="6D5280FB" w:rsidR="00520F38" w:rsidRPr="003D5A4B" w:rsidRDefault="00520F38" w:rsidP="008F71D2">
      <w:pPr>
        <w:autoSpaceDE w:val="0"/>
        <w:autoSpaceDN w:val="0"/>
        <w:adjustRightInd w:val="0"/>
        <w:rPr>
          <w:szCs w:val="20"/>
        </w:rPr>
      </w:pPr>
      <w:r w:rsidRPr="003D5A4B">
        <w:rPr>
          <w:szCs w:val="20"/>
        </w:rPr>
        <w:t xml:space="preserve">The total cost of the project is USD </w:t>
      </w:r>
      <w:r w:rsidR="0000079C" w:rsidRPr="003D5A4B">
        <w:rPr>
          <w:szCs w:val="20"/>
        </w:rPr>
        <w:t>38,600</w:t>
      </w:r>
      <w:r w:rsidRPr="003D5A4B">
        <w:rPr>
          <w:szCs w:val="20"/>
        </w:rPr>
        <w:t>,000. This is financed through a LDCF grant of USD 6,000,000, USD 600,000 in cash co-financing to be administered by UNDP and USD 3</w:t>
      </w:r>
      <w:r w:rsidR="0000079C" w:rsidRPr="003D5A4B">
        <w:rPr>
          <w:szCs w:val="20"/>
        </w:rPr>
        <w:t>2,000</w:t>
      </w:r>
      <w:r w:rsidRPr="003D5A4B">
        <w:rPr>
          <w:szCs w:val="20"/>
        </w:rPr>
        <w:t xml:space="preserve">,000 in other co-financing. </w:t>
      </w:r>
    </w:p>
    <w:p w14:paraId="338F2F61" w14:textId="77777777" w:rsidR="00520F38" w:rsidRPr="003D5A4B" w:rsidRDefault="00520F38" w:rsidP="008F71D2">
      <w:pPr>
        <w:autoSpaceDE w:val="0"/>
        <w:autoSpaceDN w:val="0"/>
        <w:adjustRightInd w:val="0"/>
        <w:rPr>
          <w:szCs w:val="20"/>
        </w:rPr>
      </w:pPr>
    </w:p>
    <w:p w14:paraId="3A4EF612" w14:textId="6C19C45E" w:rsidR="00520F38" w:rsidRPr="003D5A4B" w:rsidRDefault="00520F38" w:rsidP="008F71D2">
      <w:pPr>
        <w:autoSpaceDE w:val="0"/>
        <w:autoSpaceDN w:val="0"/>
        <w:adjustRightInd w:val="0"/>
        <w:rPr>
          <w:szCs w:val="20"/>
        </w:rPr>
      </w:pPr>
      <w:r w:rsidRPr="003D5A4B">
        <w:rPr>
          <w:szCs w:val="20"/>
        </w:rPr>
        <w:t xml:space="preserve">UNDP, as the GEF Implementing Agency, is responsible for the oversight of the GEF resources and the </w:t>
      </w:r>
      <w:r w:rsidRPr="003D5A4B">
        <w:rPr>
          <w:szCs w:val="20"/>
          <w:lang w:eastAsia="zh-CN"/>
        </w:rPr>
        <w:t>cash co-financing transferred to UNDP bank account only</w:t>
      </w:r>
      <w:r w:rsidRPr="003D5A4B">
        <w:rPr>
          <w:szCs w:val="20"/>
        </w:rPr>
        <w:t xml:space="preserve">.   </w:t>
      </w:r>
    </w:p>
    <w:p w14:paraId="0242F52C" w14:textId="77777777" w:rsidR="00520F38" w:rsidRPr="003D5A4B" w:rsidRDefault="00520F38" w:rsidP="008F71D2">
      <w:pPr>
        <w:autoSpaceDE w:val="0"/>
        <w:autoSpaceDN w:val="0"/>
        <w:adjustRightInd w:val="0"/>
        <w:rPr>
          <w:szCs w:val="20"/>
          <w:u w:val="single"/>
        </w:rPr>
      </w:pPr>
    </w:p>
    <w:p w14:paraId="5DC44A49" w14:textId="5D8B319B" w:rsidR="00520F38" w:rsidRPr="003D5A4B" w:rsidRDefault="00520F38" w:rsidP="008F71D2">
      <w:pPr>
        <w:autoSpaceDE w:val="0"/>
        <w:autoSpaceDN w:val="0"/>
        <w:adjustRightInd w:val="0"/>
        <w:rPr>
          <w:szCs w:val="20"/>
        </w:rPr>
      </w:pPr>
      <w:r w:rsidRPr="003D5A4B">
        <w:rPr>
          <w:szCs w:val="20"/>
          <w:u w:val="single"/>
        </w:rPr>
        <w:t>Co-financing</w:t>
      </w:r>
      <w:r w:rsidRPr="003D5A4B">
        <w:rPr>
          <w:szCs w:val="20"/>
        </w:rPr>
        <w:t xml:space="preserve">: </w:t>
      </w:r>
      <w:r w:rsidR="00275EAB" w:rsidRPr="00472E35">
        <w:rPr>
          <w:color w:val="000000"/>
          <w:highlight w:val="yellow"/>
        </w:rPr>
        <w:t>The actual realization of project co-financing amounts will be monitored by the UNDP Country Office and the PMU on an annual basis in the GEF PIF and will be reported to the GEF during the mid-term review and terminal evaluation process as follows:</w:t>
      </w:r>
    </w:p>
    <w:p w14:paraId="009DC4CE" w14:textId="3F93CA22" w:rsidR="00347DFB" w:rsidRPr="003D5A4B" w:rsidRDefault="00347DFB" w:rsidP="008F71D2">
      <w:pPr>
        <w:autoSpaceDE w:val="0"/>
        <w:autoSpaceDN w:val="0"/>
        <w:adjustRightInd w:val="0"/>
        <w:rPr>
          <w:szCs w:val="20"/>
        </w:rPr>
      </w:pPr>
    </w:p>
    <w:p w14:paraId="4E62C04B" w14:textId="77777777" w:rsidR="00520F38" w:rsidRPr="003D5A4B" w:rsidRDefault="00520F38" w:rsidP="00520F38">
      <w:pPr>
        <w:autoSpaceDE w:val="0"/>
        <w:autoSpaceDN w:val="0"/>
        <w:adjustRightInd w:val="0"/>
        <w:jc w:val="left"/>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1504"/>
        <w:gridCol w:w="1610"/>
        <w:gridCol w:w="1559"/>
        <w:gridCol w:w="1862"/>
      </w:tblGrid>
      <w:tr w:rsidR="00ED5CD7" w:rsidRPr="00B804BE" w14:paraId="7FF7F90E" w14:textId="77777777" w:rsidTr="00FB5D09">
        <w:trPr>
          <w:trHeight w:val="467"/>
          <w:jc w:val="center"/>
        </w:trPr>
        <w:tc>
          <w:tcPr>
            <w:tcW w:w="2815" w:type="dxa"/>
            <w:shd w:val="clear" w:color="auto" w:fill="auto"/>
          </w:tcPr>
          <w:p w14:paraId="3D77CBB2" w14:textId="77777777" w:rsidR="00ED5CD7" w:rsidRPr="00B804BE" w:rsidRDefault="00ED5CD7" w:rsidP="003C0524">
            <w:pPr>
              <w:autoSpaceDE w:val="0"/>
              <w:autoSpaceDN w:val="0"/>
              <w:adjustRightInd w:val="0"/>
              <w:jc w:val="left"/>
              <w:rPr>
                <w:b/>
                <w:szCs w:val="20"/>
                <w:highlight w:val="cyan"/>
              </w:rPr>
            </w:pPr>
            <w:bookmarkStart w:id="299" w:name="_Hlk163043462"/>
            <w:r w:rsidRPr="00B804BE">
              <w:rPr>
                <w:b/>
                <w:szCs w:val="20"/>
                <w:highlight w:val="cyan"/>
              </w:rPr>
              <w:t>Co-financing source</w:t>
            </w:r>
          </w:p>
        </w:tc>
        <w:tc>
          <w:tcPr>
            <w:tcW w:w="1504" w:type="dxa"/>
            <w:shd w:val="clear" w:color="auto" w:fill="auto"/>
          </w:tcPr>
          <w:p w14:paraId="37CE4C53" w14:textId="538968DE" w:rsidR="00ED5CD7" w:rsidRPr="00B804BE" w:rsidRDefault="00ED5CD7" w:rsidP="003C0524">
            <w:pPr>
              <w:autoSpaceDE w:val="0"/>
              <w:autoSpaceDN w:val="0"/>
              <w:adjustRightInd w:val="0"/>
              <w:jc w:val="left"/>
              <w:rPr>
                <w:b/>
                <w:szCs w:val="20"/>
                <w:highlight w:val="cyan"/>
              </w:rPr>
            </w:pPr>
            <w:r w:rsidRPr="00B804BE">
              <w:rPr>
                <w:b/>
                <w:szCs w:val="20"/>
                <w:highlight w:val="cyan"/>
              </w:rPr>
              <w:t>Co-financing type</w:t>
            </w:r>
          </w:p>
        </w:tc>
        <w:tc>
          <w:tcPr>
            <w:tcW w:w="1610" w:type="dxa"/>
          </w:tcPr>
          <w:p w14:paraId="3D4A5D3E" w14:textId="5D621D89" w:rsidR="00ED5CD7" w:rsidRPr="00B804BE" w:rsidRDefault="00ED5CD7" w:rsidP="003C0524">
            <w:pPr>
              <w:autoSpaceDE w:val="0"/>
              <w:autoSpaceDN w:val="0"/>
              <w:adjustRightInd w:val="0"/>
              <w:jc w:val="left"/>
              <w:rPr>
                <w:b/>
                <w:szCs w:val="20"/>
                <w:highlight w:val="cyan"/>
              </w:rPr>
            </w:pPr>
            <w:r w:rsidRPr="00485F0E">
              <w:rPr>
                <w:b/>
                <w:bCs/>
                <w:color w:val="000000"/>
                <w:sz w:val="18"/>
                <w:szCs w:val="18"/>
              </w:rPr>
              <w:t>Name of Co-financier</w:t>
            </w:r>
          </w:p>
        </w:tc>
        <w:tc>
          <w:tcPr>
            <w:tcW w:w="1559" w:type="dxa"/>
          </w:tcPr>
          <w:p w14:paraId="4620776A" w14:textId="650AF093" w:rsidR="00ED5CD7" w:rsidRPr="00B804BE" w:rsidRDefault="002053F7" w:rsidP="003C0524">
            <w:pPr>
              <w:autoSpaceDE w:val="0"/>
              <w:autoSpaceDN w:val="0"/>
              <w:adjustRightInd w:val="0"/>
              <w:jc w:val="left"/>
              <w:rPr>
                <w:b/>
                <w:szCs w:val="20"/>
                <w:highlight w:val="cyan"/>
              </w:rPr>
            </w:pPr>
            <w:r w:rsidRPr="00485F0E">
              <w:rPr>
                <w:b/>
                <w:bCs/>
                <w:color w:val="000000"/>
                <w:sz w:val="18"/>
                <w:szCs w:val="18"/>
              </w:rPr>
              <w:t>Investment Mobilized</w:t>
            </w:r>
          </w:p>
        </w:tc>
        <w:tc>
          <w:tcPr>
            <w:tcW w:w="1862" w:type="dxa"/>
            <w:shd w:val="clear" w:color="auto" w:fill="auto"/>
          </w:tcPr>
          <w:p w14:paraId="0052CBC5" w14:textId="4BA9A4B4" w:rsidR="00ED5CD7" w:rsidRPr="00B804BE" w:rsidRDefault="00ED5CD7" w:rsidP="003C0524">
            <w:pPr>
              <w:autoSpaceDE w:val="0"/>
              <w:autoSpaceDN w:val="0"/>
              <w:adjustRightInd w:val="0"/>
              <w:jc w:val="left"/>
              <w:rPr>
                <w:b/>
                <w:szCs w:val="20"/>
                <w:highlight w:val="cyan"/>
              </w:rPr>
            </w:pPr>
            <w:r w:rsidRPr="00B804BE">
              <w:rPr>
                <w:b/>
                <w:szCs w:val="20"/>
                <w:highlight w:val="cyan"/>
              </w:rPr>
              <w:t>Co-financing amount</w:t>
            </w:r>
          </w:p>
        </w:tc>
      </w:tr>
      <w:tr w:rsidR="002E50F1" w:rsidRPr="00B804BE" w14:paraId="31A0E66D" w14:textId="77777777" w:rsidTr="00FB5D09">
        <w:trPr>
          <w:trHeight w:val="509"/>
          <w:jc w:val="center"/>
        </w:trPr>
        <w:tc>
          <w:tcPr>
            <w:tcW w:w="2815" w:type="dxa"/>
            <w:shd w:val="clear" w:color="auto" w:fill="auto"/>
          </w:tcPr>
          <w:p w14:paraId="671A994D" w14:textId="5D3BB2D2" w:rsidR="002E50F1" w:rsidRPr="00FB5D09" w:rsidRDefault="002E50F1" w:rsidP="002E50F1">
            <w:pPr>
              <w:autoSpaceDE w:val="0"/>
              <w:autoSpaceDN w:val="0"/>
              <w:adjustRightInd w:val="0"/>
              <w:jc w:val="left"/>
              <w:rPr>
                <w:rFonts w:asciiTheme="minorHAnsi" w:hAnsiTheme="minorHAnsi" w:cstheme="minorHAnsi"/>
                <w:szCs w:val="20"/>
                <w:highlight w:val="yellow"/>
                <w:lang w:val="pt-BR"/>
              </w:rPr>
            </w:pPr>
            <w:r w:rsidRPr="00FB5D09">
              <w:rPr>
                <w:rFonts w:asciiTheme="minorHAnsi" w:hAnsiTheme="minorHAnsi" w:cstheme="minorHAnsi"/>
                <w:szCs w:val="20"/>
                <w:highlight w:val="yellow"/>
                <w:lang w:val="pt-BR"/>
              </w:rPr>
              <w:t>Government</w:t>
            </w:r>
          </w:p>
        </w:tc>
        <w:tc>
          <w:tcPr>
            <w:tcW w:w="1504" w:type="dxa"/>
            <w:shd w:val="clear" w:color="auto" w:fill="auto"/>
          </w:tcPr>
          <w:p w14:paraId="02780BB3" w14:textId="60C765A6" w:rsidR="002E50F1" w:rsidRPr="00B804BE" w:rsidRDefault="002E50F1" w:rsidP="002E50F1">
            <w:pPr>
              <w:autoSpaceDE w:val="0"/>
              <w:autoSpaceDN w:val="0"/>
              <w:adjustRightInd w:val="0"/>
              <w:jc w:val="left"/>
              <w:rPr>
                <w:i/>
                <w:iCs/>
                <w:szCs w:val="20"/>
                <w:highlight w:val="cyan"/>
              </w:rPr>
            </w:pPr>
            <w:r w:rsidRPr="00C75AE0">
              <w:rPr>
                <w:i/>
                <w:iCs/>
                <w:szCs w:val="20"/>
                <w:highlight w:val="yellow"/>
              </w:rPr>
              <w:t>Public investment</w:t>
            </w:r>
          </w:p>
        </w:tc>
        <w:tc>
          <w:tcPr>
            <w:tcW w:w="1610" w:type="dxa"/>
          </w:tcPr>
          <w:p w14:paraId="44A5018D" w14:textId="4DF980E9" w:rsidR="002E50F1" w:rsidRPr="002053F7" w:rsidRDefault="002E50F1" w:rsidP="002E50F1">
            <w:pPr>
              <w:autoSpaceDE w:val="0"/>
              <w:autoSpaceDN w:val="0"/>
              <w:adjustRightInd w:val="0"/>
              <w:jc w:val="left"/>
              <w:rPr>
                <w:i/>
                <w:iCs/>
                <w:color w:val="000000"/>
                <w:szCs w:val="20"/>
                <w:highlight w:val="cyan"/>
                <w:lang w:val="es-ES"/>
              </w:rPr>
            </w:pPr>
            <w:r w:rsidRPr="00C71A4D">
              <w:rPr>
                <w:rFonts w:asciiTheme="minorHAnsi" w:eastAsia="Times New Roman" w:hAnsiTheme="minorHAnsi" w:cstheme="minorHAnsi"/>
                <w:i/>
                <w:iCs/>
                <w:color w:val="000000"/>
                <w:szCs w:val="20"/>
                <w:highlight w:val="cyan"/>
                <w:lang w:val="pt-BR"/>
              </w:rPr>
              <w:t>Ministério da Agricultura e Desenvolvimento Rural</w:t>
            </w:r>
          </w:p>
        </w:tc>
        <w:tc>
          <w:tcPr>
            <w:tcW w:w="1559" w:type="dxa"/>
          </w:tcPr>
          <w:p w14:paraId="0EE70A92" w14:textId="01DE52BD" w:rsidR="002E50F1" w:rsidRPr="002E50F1" w:rsidRDefault="002E50F1" w:rsidP="002E50F1">
            <w:pPr>
              <w:autoSpaceDE w:val="0"/>
              <w:autoSpaceDN w:val="0"/>
              <w:adjustRightInd w:val="0"/>
              <w:jc w:val="left"/>
              <w:rPr>
                <w:color w:val="000000"/>
                <w:szCs w:val="20"/>
                <w:highlight w:val="cyan"/>
                <w:lang w:val="es-ES"/>
              </w:rPr>
            </w:pPr>
            <w:r w:rsidRPr="002E50F1">
              <w:rPr>
                <w:color w:val="000000"/>
                <w:sz w:val="18"/>
                <w:szCs w:val="18"/>
                <w:highlight w:val="yellow"/>
              </w:rPr>
              <w:t xml:space="preserve">Investment mobilized </w:t>
            </w:r>
          </w:p>
        </w:tc>
        <w:tc>
          <w:tcPr>
            <w:tcW w:w="1862" w:type="dxa"/>
            <w:shd w:val="clear" w:color="auto" w:fill="auto"/>
          </w:tcPr>
          <w:p w14:paraId="526574A5" w14:textId="277A038D" w:rsidR="002E50F1" w:rsidRPr="00B804BE" w:rsidRDefault="002E50F1" w:rsidP="002E50F1">
            <w:pPr>
              <w:autoSpaceDE w:val="0"/>
              <w:autoSpaceDN w:val="0"/>
              <w:adjustRightInd w:val="0"/>
              <w:jc w:val="left"/>
              <w:rPr>
                <w:i/>
                <w:iCs/>
                <w:szCs w:val="20"/>
                <w:highlight w:val="cyan"/>
              </w:rPr>
            </w:pPr>
            <w:r w:rsidRPr="00B804BE">
              <w:rPr>
                <w:i/>
                <w:iCs/>
                <w:color w:val="000000"/>
                <w:szCs w:val="20"/>
                <w:highlight w:val="cyan"/>
              </w:rPr>
              <w:t>14,000,000</w:t>
            </w:r>
          </w:p>
        </w:tc>
      </w:tr>
      <w:tr w:rsidR="002E50F1" w:rsidRPr="00B804BE" w14:paraId="08AA8840" w14:textId="77777777" w:rsidTr="00FB5D09">
        <w:trPr>
          <w:trHeight w:val="660"/>
          <w:jc w:val="center"/>
        </w:trPr>
        <w:tc>
          <w:tcPr>
            <w:tcW w:w="2815" w:type="dxa"/>
            <w:shd w:val="clear" w:color="auto" w:fill="auto"/>
          </w:tcPr>
          <w:p w14:paraId="655B4A44" w14:textId="11EAFB6B" w:rsidR="002E50F1" w:rsidRPr="00721286" w:rsidRDefault="002E50F1" w:rsidP="002E50F1">
            <w:pPr>
              <w:autoSpaceDE w:val="0"/>
              <w:autoSpaceDN w:val="0"/>
              <w:adjustRightInd w:val="0"/>
              <w:jc w:val="left"/>
              <w:rPr>
                <w:rFonts w:asciiTheme="minorHAnsi" w:hAnsiTheme="minorHAnsi" w:cstheme="minorHAnsi"/>
                <w:i/>
                <w:iCs/>
                <w:color w:val="000000"/>
                <w:szCs w:val="20"/>
              </w:rPr>
            </w:pPr>
            <w:r w:rsidRPr="00D96A6C">
              <w:rPr>
                <w:rFonts w:asciiTheme="minorHAnsi" w:hAnsiTheme="minorHAnsi" w:cstheme="minorHAnsi"/>
                <w:szCs w:val="20"/>
                <w:highlight w:val="yellow"/>
                <w:lang w:val="pt-BR"/>
              </w:rPr>
              <w:t>Government</w:t>
            </w:r>
          </w:p>
        </w:tc>
        <w:tc>
          <w:tcPr>
            <w:tcW w:w="1504" w:type="dxa"/>
            <w:shd w:val="clear" w:color="auto" w:fill="auto"/>
          </w:tcPr>
          <w:p w14:paraId="7A3CFAA0" w14:textId="0CB56934" w:rsidR="002E50F1" w:rsidRPr="00C71A4D" w:rsidRDefault="002E50F1" w:rsidP="002E50F1">
            <w:pPr>
              <w:autoSpaceDE w:val="0"/>
              <w:autoSpaceDN w:val="0"/>
              <w:adjustRightInd w:val="0"/>
              <w:jc w:val="left"/>
              <w:rPr>
                <w:rFonts w:asciiTheme="minorHAnsi" w:hAnsiTheme="minorHAnsi" w:cstheme="minorHAnsi"/>
                <w:i/>
                <w:iCs/>
                <w:szCs w:val="20"/>
              </w:rPr>
            </w:pPr>
            <w:r w:rsidRPr="00C75AE0">
              <w:rPr>
                <w:rFonts w:asciiTheme="minorHAnsi" w:hAnsiTheme="minorHAnsi" w:cstheme="minorHAnsi"/>
                <w:i/>
                <w:iCs/>
                <w:szCs w:val="20"/>
                <w:highlight w:val="yellow"/>
              </w:rPr>
              <w:t>Public investment</w:t>
            </w:r>
          </w:p>
        </w:tc>
        <w:tc>
          <w:tcPr>
            <w:tcW w:w="1610" w:type="dxa"/>
          </w:tcPr>
          <w:p w14:paraId="79536C4C" w14:textId="6F5AD16A" w:rsidR="002E50F1" w:rsidRPr="002053F7" w:rsidRDefault="002E50F1" w:rsidP="002E50F1">
            <w:pPr>
              <w:autoSpaceDE w:val="0"/>
              <w:autoSpaceDN w:val="0"/>
              <w:adjustRightInd w:val="0"/>
              <w:jc w:val="left"/>
              <w:rPr>
                <w:rFonts w:asciiTheme="minorHAnsi" w:eastAsia="Times New Roman" w:hAnsiTheme="minorHAnsi" w:cstheme="minorHAnsi"/>
                <w:i/>
                <w:iCs/>
                <w:color w:val="000000"/>
                <w:szCs w:val="20"/>
                <w:lang w:val="es-ES"/>
              </w:rPr>
            </w:pPr>
            <w:r w:rsidRPr="002053F7">
              <w:rPr>
                <w:rFonts w:asciiTheme="minorHAnsi" w:eastAsia="Times New Roman" w:hAnsiTheme="minorHAnsi" w:cstheme="minorHAnsi"/>
                <w:i/>
                <w:iCs/>
                <w:color w:val="000000"/>
                <w:szCs w:val="20"/>
                <w:lang w:val="es-ES"/>
              </w:rPr>
              <w:t xml:space="preserve">Ministério do Ambiente e Biodiversidade </w:t>
            </w:r>
            <w:r w:rsidRPr="002053F7">
              <w:rPr>
                <w:rFonts w:asciiTheme="minorHAnsi" w:eastAsia="Times New Roman" w:hAnsiTheme="minorHAnsi" w:cstheme="minorHAnsi"/>
                <w:i/>
                <w:iCs/>
                <w:color w:val="000000"/>
                <w:szCs w:val="20"/>
                <w:highlight w:val="yellow"/>
                <w:lang w:val="es-ES"/>
              </w:rPr>
              <w:t>(MAB)</w:t>
            </w:r>
          </w:p>
        </w:tc>
        <w:tc>
          <w:tcPr>
            <w:tcW w:w="1559" w:type="dxa"/>
          </w:tcPr>
          <w:p w14:paraId="766A5CDC" w14:textId="4918C7E5" w:rsidR="002E50F1" w:rsidRPr="002E50F1" w:rsidRDefault="002E50F1" w:rsidP="002E50F1">
            <w:pPr>
              <w:autoSpaceDE w:val="0"/>
              <w:autoSpaceDN w:val="0"/>
              <w:adjustRightInd w:val="0"/>
              <w:jc w:val="left"/>
              <w:rPr>
                <w:rFonts w:asciiTheme="minorHAnsi" w:eastAsia="Times New Roman" w:hAnsiTheme="minorHAnsi" w:cstheme="minorHAnsi"/>
                <w:color w:val="000000"/>
                <w:szCs w:val="20"/>
                <w:lang w:val="es-ES"/>
              </w:rPr>
            </w:pPr>
            <w:r w:rsidRPr="006006C7">
              <w:rPr>
                <w:color w:val="000000"/>
                <w:sz w:val="18"/>
                <w:szCs w:val="18"/>
                <w:highlight w:val="yellow"/>
                <w:lang w:val="es-ES"/>
              </w:rPr>
              <w:t xml:space="preserve"> </w:t>
            </w:r>
            <w:r w:rsidRPr="002E50F1">
              <w:rPr>
                <w:color w:val="000000"/>
                <w:sz w:val="18"/>
                <w:szCs w:val="18"/>
                <w:highlight w:val="yellow"/>
              </w:rPr>
              <w:t xml:space="preserve">Investment mobilized </w:t>
            </w:r>
          </w:p>
        </w:tc>
        <w:tc>
          <w:tcPr>
            <w:tcW w:w="1862" w:type="dxa"/>
            <w:shd w:val="clear" w:color="auto" w:fill="auto"/>
          </w:tcPr>
          <w:p w14:paraId="1067C9DC" w14:textId="002DC1A4" w:rsidR="002E50F1" w:rsidRPr="00C71A4D" w:rsidRDefault="002E50F1" w:rsidP="002E50F1">
            <w:pPr>
              <w:autoSpaceDE w:val="0"/>
              <w:autoSpaceDN w:val="0"/>
              <w:adjustRightInd w:val="0"/>
              <w:jc w:val="left"/>
              <w:rPr>
                <w:rFonts w:asciiTheme="minorHAnsi" w:hAnsiTheme="minorHAnsi" w:cstheme="minorHAnsi"/>
                <w:i/>
                <w:iCs/>
                <w:color w:val="000000"/>
                <w:szCs w:val="20"/>
              </w:rPr>
            </w:pPr>
            <w:r w:rsidRPr="00C71A4D">
              <w:rPr>
                <w:rFonts w:asciiTheme="minorHAnsi" w:eastAsia="Times New Roman" w:hAnsiTheme="minorHAnsi" w:cstheme="minorHAnsi"/>
                <w:i/>
                <w:iCs/>
                <w:color w:val="000000"/>
                <w:szCs w:val="20"/>
              </w:rPr>
              <w:t>8,000,000</w:t>
            </w:r>
          </w:p>
        </w:tc>
      </w:tr>
      <w:tr w:rsidR="002E50F1" w:rsidRPr="00B804BE" w14:paraId="2A2569D5" w14:textId="77777777" w:rsidTr="00FB5D09">
        <w:trPr>
          <w:trHeight w:val="746"/>
          <w:jc w:val="center"/>
        </w:trPr>
        <w:tc>
          <w:tcPr>
            <w:tcW w:w="2815" w:type="dxa"/>
            <w:shd w:val="clear" w:color="auto" w:fill="auto"/>
          </w:tcPr>
          <w:p w14:paraId="1139B161" w14:textId="7EBBE640" w:rsidR="002E50F1" w:rsidRPr="00C71A4D" w:rsidRDefault="002E50F1" w:rsidP="002E50F1">
            <w:pPr>
              <w:autoSpaceDE w:val="0"/>
              <w:autoSpaceDN w:val="0"/>
              <w:adjustRightInd w:val="0"/>
              <w:jc w:val="left"/>
              <w:rPr>
                <w:rFonts w:asciiTheme="minorHAnsi" w:hAnsiTheme="minorHAnsi" w:cstheme="minorHAnsi"/>
                <w:i/>
                <w:iCs/>
                <w:color w:val="000000"/>
                <w:szCs w:val="20"/>
                <w:lang w:val="pt-BR"/>
              </w:rPr>
            </w:pPr>
            <w:r w:rsidRPr="00D96A6C">
              <w:rPr>
                <w:rFonts w:asciiTheme="minorHAnsi" w:hAnsiTheme="minorHAnsi" w:cstheme="minorHAnsi"/>
                <w:szCs w:val="20"/>
                <w:highlight w:val="yellow"/>
                <w:lang w:val="pt-BR"/>
              </w:rPr>
              <w:t>Government</w:t>
            </w:r>
          </w:p>
        </w:tc>
        <w:tc>
          <w:tcPr>
            <w:tcW w:w="1504" w:type="dxa"/>
            <w:shd w:val="clear" w:color="auto" w:fill="auto"/>
          </w:tcPr>
          <w:p w14:paraId="6D569D91" w14:textId="35D1FE7C" w:rsidR="002E50F1" w:rsidRPr="00C71A4D" w:rsidRDefault="002E50F1" w:rsidP="002E50F1">
            <w:pPr>
              <w:autoSpaceDE w:val="0"/>
              <w:autoSpaceDN w:val="0"/>
              <w:adjustRightInd w:val="0"/>
              <w:jc w:val="left"/>
              <w:rPr>
                <w:rFonts w:asciiTheme="minorHAnsi" w:hAnsiTheme="minorHAnsi" w:cstheme="minorHAnsi"/>
                <w:i/>
                <w:iCs/>
                <w:szCs w:val="20"/>
              </w:rPr>
            </w:pPr>
            <w:r w:rsidRPr="00C75AE0">
              <w:rPr>
                <w:rFonts w:asciiTheme="minorHAnsi" w:hAnsiTheme="minorHAnsi" w:cstheme="minorHAnsi"/>
                <w:i/>
                <w:iCs/>
                <w:szCs w:val="20"/>
                <w:highlight w:val="yellow"/>
              </w:rPr>
              <w:t>Public investment</w:t>
            </w:r>
          </w:p>
        </w:tc>
        <w:tc>
          <w:tcPr>
            <w:tcW w:w="1610" w:type="dxa"/>
          </w:tcPr>
          <w:p w14:paraId="3DE1F355" w14:textId="515E162B" w:rsidR="002E50F1" w:rsidRPr="002053F7" w:rsidRDefault="002E50F1" w:rsidP="002E50F1">
            <w:pPr>
              <w:autoSpaceDE w:val="0"/>
              <w:autoSpaceDN w:val="0"/>
              <w:adjustRightInd w:val="0"/>
              <w:jc w:val="left"/>
              <w:rPr>
                <w:rFonts w:asciiTheme="minorHAnsi" w:eastAsia="Times New Roman" w:hAnsiTheme="minorHAnsi" w:cstheme="minorHAnsi"/>
                <w:i/>
                <w:iCs/>
                <w:color w:val="000000"/>
                <w:szCs w:val="20"/>
                <w:lang w:val="es-ES"/>
              </w:rPr>
            </w:pPr>
            <w:r w:rsidRPr="00C71A4D">
              <w:rPr>
                <w:rFonts w:asciiTheme="minorHAnsi" w:eastAsia="Times New Roman" w:hAnsiTheme="minorHAnsi" w:cstheme="minorHAnsi"/>
                <w:i/>
                <w:iCs/>
                <w:color w:val="000000"/>
                <w:szCs w:val="20"/>
                <w:lang w:val="pt-BR"/>
              </w:rPr>
              <w:t>Ministério dos Recursos Naturais e Energia</w:t>
            </w:r>
          </w:p>
        </w:tc>
        <w:tc>
          <w:tcPr>
            <w:tcW w:w="1559" w:type="dxa"/>
          </w:tcPr>
          <w:p w14:paraId="2CB047B6" w14:textId="56B96E9D" w:rsidR="002E50F1" w:rsidRPr="002E50F1" w:rsidRDefault="002E50F1" w:rsidP="002E50F1">
            <w:pPr>
              <w:autoSpaceDE w:val="0"/>
              <w:autoSpaceDN w:val="0"/>
              <w:adjustRightInd w:val="0"/>
              <w:jc w:val="left"/>
              <w:rPr>
                <w:rFonts w:asciiTheme="minorHAnsi" w:eastAsia="Times New Roman" w:hAnsiTheme="minorHAnsi" w:cstheme="minorHAnsi"/>
                <w:color w:val="000000"/>
                <w:szCs w:val="20"/>
                <w:lang w:val="es-ES"/>
              </w:rPr>
            </w:pPr>
            <w:r w:rsidRPr="006006C7">
              <w:rPr>
                <w:color w:val="000000"/>
                <w:sz w:val="18"/>
                <w:szCs w:val="18"/>
                <w:highlight w:val="yellow"/>
                <w:lang w:val="es-ES"/>
              </w:rPr>
              <w:t xml:space="preserve"> </w:t>
            </w:r>
            <w:r w:rsidRPr="002E50F1">
              <w:rPr>
                <w:color w:val="000000"/>
                <w:sz w:val="18"/>
                <w:szCs w:val="18"/>
                <w:highlight w:val="yellow"/>
              </w:rPr>
              <w:t xml:space="preserve">Investment mobilized </w:t>
            </w:r>
          </w:p>
        </w:tc>
        <w:tc>
          <w:tcPr>
            <w:tcW w:w="1862" w:type="dxa"/>
            <w:shd w:val="clear" w:color="auto" w:fill="auto"/>
          </w:tcPr>
          <w:p w14:paraId="2EE7C0E2" w14:textId="297FF394" w:rsidR="002E50F1" w:rsidRPr="00C71A4D" w:rsidRDefault="002E50F1" w:rsidP="002E50F1">
            <w:pPr>
              <w:autoSpaceDE w:val="0"/>
              <w:autoSpaceDN w:val="0"/>
              <w:adjustRightInd w:val="0"/>
              <w:jc w:val="left"/>
              <w:rPr>
                <w:rFonts w:asciiTheme="minorHAnsi" w:hAnsiTheme="minorHAnsi" w:cstheme="minorHAnsi"/>
                <w:i/>
                <w:iCs/>
                <w:color w:val="000000"/>
                <w:szCs w:val="20"/>
              </w:rPr>
            </w:pPr>
            <w:r w:rsidRPr="00C71A4D">
              <w:rPr>
                <w:rFonts w:asciiTheme="minorHAnsi" w:eastAsia="Times New Roman" w:hAnsiTheme="minorHAnsi" w:cstheme="minorHAnsi"/>
                <w:i/>
                <w:iCs/>
                <w:color w:val="000000"/>
                <w:szCs w:val="20"/>
              </w:rPr>
              <w:t>10,000,000</w:t>
            </w:r>
          </w:p>
        </w:tc>
      </w:tr>
      <w:tr w:rsidR="00ED5CD7" w:rsidRPr="006B6E38" w14:paraId="242D2069" w14:textId="7E668FC5" w:rsidTr="00FB5D09">
        <w:trPr>
          <w:trHeight w:val="504"/>
          <w:jc w:val="center"/>
        </w:trPr>
        <w:tc>
          <w:tcPr>
            <w:tcW w:w="2815" w:type="dxa"/>
            <w:shd w:val="clear" w:color="auto" w:fill="auto"/>
          </w:tcPr>
          <w:p w14:paraId="6DF6B607" w14:textId="246CF3BE" w:rsidR="00ED5CD7" w:rsidRPr="00FB5D09" w:rsidRDefault="00FB5D09" w:rsidP="00347DFB">
            <w:pPr>
              <w:autoSpaceDE w:val="0"/>
              <w:autoSpaceDN w:val="0"/>
              <w:adjustRightInd w:val="0"/>
              <w:jc w:val="left"/>
              <w:rPr>
                <w:color w:val="000000"/>
                <w:szCs w:val="20"/>
              </w:rPr>
            </w:pPr>
            <w:r w:rsidRPr="00FB5D09">
              <w:rPr>
                <w:color w:val="000000"/>
                <w:szCs w:val="20"/>
                <w:highlight w:val="yellow"/>
              </w:rPr>
              <w:t>GEF Agency</w:t>
            </w:r>
          </w:p>
        </w:tc>
        <w:tc>
          <w:tcPr>
            <w:tcW w:w="1504" w:type="dxa"/>
            <w:shd w:val="clear" w:color="auto" w:fill="auto"/>
          </w:tcPr>
          <w:p w14:paraId="2CB22A13" w14:textId="315172F5" w:rsidR="00ED5CD7" w:rsidRPr="00113FD0" w:rsidRDefault="00ED5CD7" w:rsidP="00347DFB">
            <w:pPr>
              <w:autoSpaceDE w:val="0"/>
              <w:autoSpaceDN w:val="0"/>
              <w:adjustRightInd w:val="0"/>
              <w:jc w:val="left"/>
              <w:rPr>
                <w:i/>
                <w:iCs/>
                <w:szCs w:val="20"/>
                <w:highlight w:val="yellow"/>
              </w:rPr>
            </w:pPr>
            <w:r w:rsidRPr="00113FD0">
              <w:rPr>
                <w:i/>
                <w:iCs/>
                <w:szCs w:val="20"/>
                <w:highlight w:val="yellow"/>
              </w:rPr>
              <w:t xml:space="preserve">Grant </w:t>
            </w:r>
          </w:p>
        </w:tc>
        <w:tc>
          <w:tcPr>
            <w:tcW w:w="1610" w:type="dxa"/>
          </w:tcPr>
          <w:p w14:paraId="2BC73A49" w14:textId="3579FC68" w:rsidR="00ED5CD7" w:rsidRPr="00C71A4D" w:rsidRDefault="002053F7" w:rsidP="00347DFB">
            <w:pPr>
              <w:autoSpaceDE w:val="0"/>
              <w:autoSpaceDN w:val="0"/>
              <w:adjustRightInd w:val="0"/>
              <w:jc w:val="left"/>
              <w:rPr>
                <w:i/>
                <w:iCs/>
                <w:color w:val="000000"/>
                <w:szCs w:val="20"/>
              </w:rPr>
            </w:pPr>
            <w:r w:rsidRPr="00C71A4D">
              <w:rPr>
                <w:i/>
                <w:iCs/>
                <w:color w:val="000000"/>
                <w:szCs w:val="20"/>
              </w:rPr>
              <w:t>UNDP</w:t>
            </w:r>
          </w:p>
        </w:tc>
        <w:tc>
          <w:tcPr>
            <w:tcW w:w="1559" w:type="dxa"/>
          </w:tcPr>
          <w:p w14:paraId="52F7894C" w14:textId="0C88C21F" w:rsidR="00ED5CD7" w:rsidRPr="00C71A4D" w:rsidRDefault="002E50F1" w:rsidP="00347DFB">
            <w:pPr>
              <w:autoSpaceDE w:val="0"/>
              <w:autoSpaceDN w:val="0"/>
              <w:adjustRightInd w:val="0"/>
              <w:jc w:val="left"/>
              <w:rPr>
                <w:i/>
                <w:iCs/>
                <w:color w:val="000000"/>
                <w:szCs w:val="20"/>
              </w:rPr>
            </w:pPr>
            <w:r w:rsidRPr="002E50F1">
              <w:rPr>
                <w:color w:val="000000"/>
                <w:sz w:val="18"/>
                <w:szCs w:val="18"/>
                <w:highlight w:val="yellow"/>
              </w:rPr>
              <w:t>Investment mobilized</w:t>
            </w:r>
          </w:p>
        </w:tc>
        <w:tc>
          <w:tcPr>
            <w:tcW w:w="1862" w:type="dxa"/>
            <w:shd w:val="clear" w:color="auto" w:fill="auto"/>
          </w:tcPr>
          <w:p w14:paraId="4A04D45F" w14:textId="515C09F9" w:rsidR="00ED5CD7" w:rsidRPr="00C71A4D" w:rsidRDefault="00ED5CD7" w:rsidP="00347DFB">
            <w:pPr>
              <w:autoSpaceDE w:val="0"/>
              <w:autoSpaceDN w:val="0"/>
              <w:adjustRightInd w:val="0"/>
              <w:jc w:val="left"/>
              <w:rPr>
                <w:i/>
                <w:iCs/>
                <w:color w:val="000000"/>
                <w:szCs w:val="20"/>
              </w:rPr>
            </w:pPr>
            <w:r w:rsidRPr="00C71A4D">
              <w:rPr>
                <w:i/>
                <w:iCs/>
                <w:color w:val="000000"/>
                <w:szCs w:val="20"/>
              </w:rPr>
              <w:t>600,000</w:t>
            </w:r>
          </w:p>
        </w:tc>
      </w:tr>
    </w:tbl>
    <w:bookmarkEnd w:id="299"/>
    <w:p w14:paraId="5D017E1E" w14:textId="160A179B" w:rsidR="00B050B8" w:rsidRPr="00113FD0" w:rsidRDefault="00CE4B54" w:rsidP="00113FD0">
      <w:pPr>
        <w:ind w:left="142" w:right="146"/>
        <w:rPr>
          <w:sz w:val="18"/>
          <w:szCs w:val="18"/>
          <w:highlight w:val="yellow"/>
        </w:rPr>
      </w:pPr>
      <w:r w:rsidRPr="00113FD0">
        <w:rPr>
          <w:sz w:val="18"/>
          <w:szCs w:val="18"/>
          <w:highlight w:val="yellow"/>
        </w:rPr>
        <w:t xml:space="preserve">Note: </w:t>
      </w:r>
      <w:r w:rsidR="00D61705" w:rsidRPr="00113FD0">
        <w:rPr>
          <w:sz w:val="18"/>
          <w:szCs w:val="18"/>
          <w:highlight w:val="yellow"/>
        </w:rPr>
        <w:t xml:space="preserve">[*] </w:t>
      </w:r>
      <w:r w:rsidRPr="00113FD0">
        <w:rPr>
          <w:sz w:val="18"/>
          <w:szCs w:val="18"/>
          <w:highlight w:val="yellow"/>
        </w:rPr>
        <w:t xml:space="preserve">The </w:t>
      </w:r>
      <w:r w:rsidR="001A6DB7" w:rsidRPr="00113FD0">
        <w:rPr>
          <w:sz w:val="18"/>
          <w:szCs w:val="18"/>
          <w:highlight w:val="yellow"/>
        </w:rPr>
        <w:t xml:space="preserve">commitment reflected in the </w:t>
      </w:r>
      <w:r w:rsidRPr="00113FD0">
        <w:rPr>
          <w:sz w:val="18"/>
          <w:szCs w:val="18"/>
          <w:highlight w:val="yellow"/>
        </w:rPr>
        <w:t>letter from MAB, which is dated</w:t>
      </w:r>
      <w:r w:rsidR="00721286" w:rsidRPr="00113FD0">
        <w:rPr>
          <w:sz w:val="18"/>
          <w:szCs w:val="18"/>
          <w:highlight w:val="yellow"/>
        </w:rPr>
        <w:t xml:space="preserve"> </w:t>
      </w:r>
      <w:r w:rsidR="00D61705" w:rsidRPr="00113FD0">
        <w:rPr>
          <w:sz w:val="18"/>
          <w:szCs w:val="18"/>
          <w:highlight w:val="yellow"/>
        </w:rPr>
        <w:t>17-May-2021</w:t>
      </w:r>
      <w:r w:rsidR="001A6DB7" w:rsidRPr="00113FD0">
        <w:rPr>
          <w:sz w:val="18"/>
          <w:szCs w:val="18"/>
          <w:highlight w:val="yellow"/>
        </w:rPr>
        <w:t>,</w:t>
      </w:r>
      <w:r w:rsidR="00D61705" w:rsidRPr="00113FD0">
        <w:rPr>
          <w:sz w:val="18"/>
          <w:szCs w:val="18"/>
          <w:highlight w:val="yellow"/>
        </w:rPr>
        <w:t xml:space="preserve"> remains valid</w:t>
      </w:r>
      <w:r w:rsidR="00113FD0" w:rsidRPr="00113FD0">
        <w:rPr>
          <w:sz w:val="18"/>
          <w:szCs w:val="18"/>
          <w:highlight w:val="yellow"/>
        </w:rPr>
        <w:t xml:space="preserve"> with one small remark: the Adaptation Fund project is slated to end in 2025 (not 2024).</w:t>
      </w:r>
    </w:p>
    <w:p w14:paraId="3F14DC03" w14:textId="77777777" w:rsidR="001C6725" w:rsidRPr="00485F0E" w:rsidRDefault="001C6725" w:rsidP="001C6725">
      <w:pPr>
        <w:rPr>
          <w:szCs w:val="20"/>
        </w:rPr>
      </w:pPr>
      <w:r w:rsidRPr="00485F0E">
        <w:rPr>
          <w:b/>
          <w:bCs/>
          <w:szCs w:val="20"/>
          <w:u w:val="single"/>
        </w:rPr>
        <w:t>Budget Revision and Tolerance</w:t>
      </w:r>
      <w:r w:rsidRPr="00485F0E">
        <w:rPr>
          <w:szCs w:val="20"/>
        </w:rPr>
        <w:t>: As per UNDP POPP, the project board may agree with the project manager on a tolerance level for each detailed plan under the overall multi-year workplan.</w:t>
      </w:r>
      <w:r w:rsidRPr="00485F0E">
        <w:rPr>
          <w:rFonts w:ascii="Times New Roman" w:hAnsi="Times New Roman"/>
          <w:sz w:val="24"/>
        </w:rPr>
        <w:t xml:space="preserve"> </w:t>
      </w:r>
      <w:r w:rsidRPr="00485F0E">
        <w:rPr>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1E493316" w14:textId="77777777" w:rsidR="001C6725" w:rsidRPr="00485F0E" w:rsidRDefault="001C6725" w:rsidP="001C6725">
      <w:pPr>
        <w:rPr>
          <w:szCs w:val="20"/>
        </w:rPr>
      </w:pPr>
    </w:p>
    <w:p w14:paraId="79399E38" w14:textId="77777777" w:rsidR="001C6725" w:rsidRPr="00485F0E" w:rsidRDefault="001C6725" w:rsidP="001C6725">
      <w:pPr>
        <w:spacing w:after="60"/>
        <w:rPr>
          <w:szCs w:val="20"/>
        </w:rPr>
      </w:pPr>
      <w:r w:rsidRPr="00485F0E">
        <w:rPr>
          <w:szCs w:val="20"/>
        </w:rPr>
        <w:t xml:space="preserve">Should the following deviations occur, the Project Manager/IP through UNDP Country Office will seek the approval of the BPPS/NCE-VF team to ensure accurate reporting to the GEF. It is </w:t>
      </w:r>
      <w:r w:rsidRPr="00485F0E">
        <w:rPr>
          <w:b/>
          <w:bCs/>
          <w:szCs w:val="20"/>
        </w:rPr>
        <w:t>strongly encouraged</w:t>
      </w:r>
      <w:r w:rsidRPr="00485F0E">
        <w:rPr>
          <w:szCs w:val="20"/>
        </w:rPr>
        <w:t xml:space="preserve"> to maintain the expenditures within the approved budget at the budgetary account and at the component level:</w:t>
      </w:r>
    </w:p>
    <w:p w14:paraId="3277B245" w14:textId="77777777" w:rsidR="001C6725" w:rsidRPr="00485F0E" w:rsidRDefault="001C6725" w:rsidP="001C6725">
      <w:pPr>
        <w:rPr>
          <w:szCs w:val="20"/>
        </w:rPr>
      </w:pPr>
    </w:p>
    <w:p w14:paraId="34FED882" w14:textId="77777777" w:rsidR="001C6725" w:rsidRPr="00485F0E" w:rsidRDefault="001C6725" w:rsidP="00EA2711">
      <w:pPr>
        <w:numPr>
          <w:ilvl w:val="0"/>
          <w:numId w:val="47"/>
        </w:numPr>
        <w:rPr>
          <w:szCs w:val="20"/>
        </w:rPr>
      </w:pPr>
      <w:r w:rsidRPr="00485F0E">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2FC4CC18" w14:textId="77777777" w:rsidR="001C6725" w:rsidRPr="00485F0E" w:rsidRDefault="001C6725" w:rsidP="00EA2711">
      <w:pPr>
        <w:numPr>
          <w:ilvl w:val="0"/>
          <w:numId w:val="47"/>
        </w:numPr>
        <w:rPr>
          <w:szCs w:val="20"/>
        </w:rPr>
      </w:pPr>
      <w:r w:rsidRPr="00485F0E">
        <w:rPr>
          <w:szCs w:val="20"/>
        </w:rPr>
        <w:t>Introduction of new outputs/activities (i.e. budget items)</w:t>
      </w:r>
      <w:r w:rsidRPr="00485F0E">
        <w:rPr>
          <w:rFonts w:ascii="Times New Roman" w:hAnsi="Times New Roman"/>
          <w:sz w:val="24"/>
        </w:rPr>
        <w:t xml:space="preserve"> </w:t>
      </w:r>
      <w:r w:rsidRPr="00485F0E">
        <w:rPr>
          <w:szCs w:val="20"/>
        </w:rPr>
        <w:t xml:space="preserve">that were not part of the agreed project document and TBWP that represent a value greater than 5% of the total GEF grant. The new budget items must be eligible as per the </w:t>
      </w:r>
      <w:hyperlink r:id="rId50" w:history="1">
        <w:r w:rsidRPr="00485F0E">
          <w:rPr>
            <w:color w:val="0000FF"/>
            <w:szCs w:val="20"/>
            <w:u w:val="single"/>
          </w:rPr>
          <w:t>GEF and UNDP policies</w:t>
        </w:r>
      </w:hyperlink>
      <w:r w:rsidRPr="00485F0E">
        <w:rPr>
          <w:szCs w:val="20"/>
        </w:rPr>
        <w:t xml:space="preserve">. </w:t>
      </w:r>
    </w:p>
    <w:p w14:paraId="2BD67888" w14:textId="77777777" w:rsidR="001C6725" w:rsidRPr="00485F0E" w:rsidRDefault="001C6725" w:rsidP="00EA2711">
      <w:pPr>
        <w:numPr>
          <w:ilvl w:val="0"/>
          <w:numId w:val="47"/>
        </w:numPr>
        <w:rPr>
          <w:szCs w:val="20"/>
        </w:rPr>
      </w:pPr>
      <w:r w:rsidRPr="00485F0E">
        <w:rPr>
          <w:szCs w:val="20"/>
        </w:rPr>
        <w:t>Project management cost (PMC): budget under PMC component is capped and cannot be increased.</w:t>
      </w:r>
    </w:p>
    <w:p w14:paraId="5DDABBA4" w14:textId="77777777" w:rsidR="001C6725" w:rsidRPr="00485F0E" w:rsidRDefault="001C6725" w:rsidP="001C6725">
      <w:pPr>
        <w:rPr>
          <w:sz w:val="24"/>
          <w:szCs w:val="20"/>
        </w:rPr>
      </w:pPr>
    </w:p>
    <w:p w14:paraId="2B5D724C" w14:textId="73BC3CFA" w:rsidR="001C6725" w:rsidRPr="00485F0E" w:rsidRDefault="001C6725" w:rsidP="001C6725">
      <w:pPr>
        <w:rPr>
          <w:u w:val="single"/>
        </w:rPr>
      </w:pPr>
      <w:r w:rsidRPr="00485F0E">
        <w:t>UNDP is not in a position to increase the total budget above the amount approved by the dono</w:t>
      </w:r>
      <w:r w:rsidR="00B5060A">
        <w:t>r</w:t>
      </w:r>
      <w:r w:rsidRPr="00485F0E">
        <w:t>, therefore any over-expenditure would have to be absorbed from non-GEF resources by the Implementing Partner (GEF Executing Entity)</w:t>
      </w:r>
    </w:p>
    <w:p w14:paraId="3AF6A0C8" w14:textId="77777777" w:rsidR="001C6725" w:rsidRPr="00485F0E" w:rsidRDefault="001C6725" w:rsidP="001C6725">
      <w:pPr>
        <w:rPr>
          <w:u w:val="single"/>
        </w:rPr>
      </w:pPr>
    </w:p>
    <w:p w14:paraId="2282E3F6" w14:textId="77777777" w:rsidR="001C6725" w:rsidRPr="00485F0E" w:rsidRDefault="001C6725" w:rsidP="001C6725">
      <w:pPr>
        <w:rPr>
          <w:color w:val="000000"/>
          <w:shd w:val="clear" w:color="auto" w:fill="FFFFFF"/>
        </w:rPr>
      </w:pPr>
      <w:r w:rsidRPr="00485F0E">
        <w:rPr>
          <w:rFonts w:cs="Arial"/>
          <w:b/>
          <w:bCs/>
          <w:noProof/>
          <w:u w:val="single"/>
          <w:lang w:val="en-GB" w:eastAsia="zh-CN"/>
        </w:rPr>
        <w:t>Project extensions</w:t>
      </w:r>
      <w:r w:rsidRPr="00485F0E">
        <w:rPr>
          <w:rFonts w:cs="Arial"/>
          <w:b/>
          <w:bCs/>
          <w:noProof/>
          <w:lang w:val="en-GB" w:eastAsia="zh-CN"/>
        </w:rPr>
        <w:t xml:space="preserve">: </w:t>
      </w:r>
      <w:r w:rsidRPr="00485F0E">
        <w:rPr>
          <w:color w:val="000000"/>
          <w:shd w:val="clear" w:color="auto" w:fill="FFFFFF"/>
        </w:rPr>
        <w:t>The UNDP-</w:t>
      </w:r>
      <w:r w:rsidRPr="00485F0E">
        <w:rPr>
          <w:color w:val="000000"/>
        </w:rPr>
        <w:t xml:space="preserve">BPPS-NCE team </w:t>
      </w:r>
      <w:r w:rsidRPr="00485F0E">
        <w:rPr>
          <w:color w:val="000000"/>
          <w:shd w:val="clear" w:color="auto" w:fill="FFFFFF"/>
        </w:rPr>
        <w:t>Executive Coordinator must approve all requests for </w:t>
      </w:r>
      <w:r w:rsidRPr="00485F0E">
        <w:rPr>
          <w:color w:val="000000"/>
          <w:bdr w:val="none" w:sz="0" w:space="0" w:color="auto" w:frame="1"/>
        </w:rPr>
        <w:t>extension</w:t>
      </w:r>
      <w:r w:rsidRPr="00485F0E">
        <w:rPr>
          <w:color w:val="000000"/>
          <w:shd w:val="clear" w:color="auto" w:fill="FFFFFF"/>
        </w:rPr>
        <w:t> of the Project Completion Date and for other milestone </w:t>
      </w:r>
      <w:r w:rsidRPr="00485F0E">
        <w:rPr>
          <w:color w:val="000000"/>
          <w:bdr w:val="none" w:sz="0" w:space="0" w:color="auto" w:frame="1"/>
        </w:rPr>
        <w:t>extension</w:t>
      </w:r>
      <w:r w:rsidRPr="00485F0E">
        <w:rPr>
          <w:color w:val="000000"/>
          <w:shd w:val="clear" w:color="auto" w:fill="FFFFFF"/>
        </w:rPr>
        <w:t xml:space="preserve">s with hard deadlines. </w:t>
      </w:r>
      <w:r w:rsidRPr="00485F0E">
        <w:rPr>
          <w:color w:val="000000"/>
        </w:rPr>
        <w:t>A</w:t>
      </w:r>
      <w:r w:rsidRPr="00485F0E">
        <w:rPr>
          <w:color w:val="000000"/>
          <w:shd w:val="clear" w:color="auto" w:fill="FFFFFF"/>
        </w:rPr>
        <w:t>ll </w:t>
      </w:r>
      <w:r w:rsidRPr="00485F0E">
        <w:rPr>
          <w:color w:val="000000"/>
          <w:bdr w:val="none" w:sz="0" w:space="0" w:color="auto" w:frame="1"/>
        </w:rPr>
        <w:t>extension</w:t>
      </w:r>
      <w:r w:rsidRPr="00485F0E">
        <w:rPr>
          <w:color w:val="000000"/>
          <w:shd w:val="clear" w:color="auto" w:fill="FFFFFF"/>
        </w:rPr>
        <w:t xml:space="preserve">s </w:t>
      </w:r>
      <w:r w:rsidRPr="00485F0E">
        <w:rPr>
          <w:color w:val="000000"/>
        </w:rPr>
        <w:t xml:space="preserve">impose additional time and </w:t>
      </w:r>
      <w:r w:rsidRPr="00485F0E">
        <w:rPr>
          <w:color w:val="000000"/>
          <w:shd w:val="clear" w:color="auto" w:fill="FFFFFF"/>
        </w:rPr>
        <w:t>cost</w:t>
      </w:r>
      <w:r w:rsidRPr="00485F0E">
        <w:rPr>
          <w:color w:val="000000"/>
        </w:rPr>
        <w:t xml:space="preserve"> burdens at all levels</w:t>
      </w:r>
      <w:r w:rsidRPr="00485F0E">
        <w:rPr>
          <w:color w:val="000000"/>
          <w:shd w:val="clear" w:color="auto" w:fill="FFFFFF"/>
        </w:rPr>
        <w:t xml:space="preserve"> and the GEF project budget cannot be increased</w:t>
      </w:r>
      <w:r w:rsidRPr="00485F0E">
        <w:rPr>
          <w:color w:val="000000"/>
        </w:rPr>
        <w:t xml:space="preserve"> beyond its originally approved amount</w:t>
      </w:r>
      <w:r w:rsidRPr="00485F0E">
        <w:rPr>
          <w:color w:val="000000"/>
          <w:shd w:val="clear" w:color="auto" w:fill="FFFFFF"/>
        </w:rPr>
        <w:t>. A single </w:t>
      </w:r>
      <w:r w:rsidRPr="00485F0E">
        <w:rPr>
          <w:color w:val="000000"/>
          <w:bdr w:val="none" w:sz="0" w:space="0" w:color="auto" w:frame="1"/>
        </w:rPr>
        <w:t>extension</w:t>
      </w:r>
      <w:r w:rsidRPr="00485F0E">
        <w:rPr>
          <w:color w:val="000000"/>
          <w:shd w:val="clear" w:color="auto" w:fill="FFFFFF"/>
        </w:rPr>
        <w:t> may be granted on an exceptional basis and subject to the conditions and maximum durations set out in the UNDP POPP</w:t>
      </w:r>
      <w:r w:rsidRPr="00485F0E">
        <w:rPr>
          <w:color w:val="000000"/>
        </w:rPr>
        <w:t>.</w:t>
      </w:r>
      <w:r w:rsidRPr="00485F0E" w:rsidDel="00D8450B">
        <w:rPr>
          <w:color w:val="000000"/>
        </w:rPr>
        <w:t xml:space="preserve"> </w:t>
      </w:r>
      <w:r w:rsidRPr="00485F0E">
        <w:rPr>
          <w:color w:val="000000"/>
        </w:rPr>
        <w:t xml:space="preserve">The </w:t>
      </w:r>
      <w:r w:rsidRPr="00485F0E">
        <w:rPr>
          <w:color w:val="000000"/>
          <w:shd w:val="clear" w:color="auto" w:fill="FFFFFF"/>
        </w:rPr>
        <w:t>project management costs during the </w:t>
      </w:r>
      <w:r w:rsidRPr="00485F0E">
        <w:rPr>
          <w:color w:val="000000"/>
          <w:bdr w:val="none" w:sz="0" w:space="0" w:color="auto" w:frame="1"/>
        </w:rPr>
        <w:t>extension</w:t>
      </w:r>
      <w:r w:rsidRPr="00485F0E">
        <w:rPr>
          <w:color w:val="000000"/>
          <w:shd w:val="clear" w:color="auto" w:fill="FFFFFF"/>
        </w:rPr>
        <w:t xml:space="preserve"> period must remain within the originally approved amount, and any increase in PMC costs </w:t>
      </w:r>
      <w:r w:rsidRPr="00485F0E">
        <w:rPr>
          <w:color w:val="000000"/>
        </w:rPr>
        <w:t xml:space="preserve">shall </w:t>
      </w:r>
      <w:r w:rsidRPr="00485F0E">
        <w:rPr>
          <w:color w:val="000000"/>
          <w:shd w:val="clear" w:color="auto" w:fill="FFFFFF"/>
        </w:rPr>
        <w:t>be covered by non-GEF resources; the additional UNDP oversight costs during the </w:t>
      </w:r>
      <w:r w:rsidRPr="00485F0E">
        <w:rPr>
          <w:color w:val="000000"/>
          <w:bdr w:val="none" w:sz="0" w:space="0" w:color="auto" w:frame="1"/>
        </w:rPr>
        <w:t>extension</w:t>
      </w:r>
      <w:r w:rsidRPr="00485F0E">
        <w:rPr>
          <w:color w:val="000000"/>
          <w:shd w:val="clear" w:color="auto" w:fill="FFFFFF"/>
        </w:rPr>
        <w:t xml:space="preserve"> period must be covered by non-GEF resources, in accordance with UNDP’s </w:t>
      </w:r>
      <w:r w:rsidRPr="00485F0E">
        <w:rPr>
          <w:color w:val="000000"/>
        </w:rPr>
        <w:t xml:space="preserve">policy as </w:t>
      </w:r>
      <w:r w:rsidRPr="00485F0E">
        <w:rPr>
          <w:color w:val="000000"/>
          <w:shd w:val="clear" w:color="auto" w:fill="FFFFFF"/>
        </w:rPr>
        <w:t>set out in UNDP POPP.</w:t>
      </w:r>
    </w:p>
    <w:p w14:paraId="12701CE7" w14:textId="77777777" w:rsidR="001C6725" w:rsidRPr="00485F0E" w:rsidRDefault="001C6725" w:rsidP="001C6725">
      <w:pPr>
        <w:rPr>
          <w:color w:val="000000"/>
          <w:szCs w:val="20"/>
          <w:shd w:val="clear" w:color="auto" w:fill="FFFFFF"/>
        </w:rPr>
      </w:pPr>
    </w:p>
    <w:p w14:paraId="721176CC" w14:textId="77777777" w:rsidR="001C6725" w:rsidRPr="00485F0E" w:rsidRDefault="001C6725" w:rsidP="001C6725">
      <w:r w:rsidRPr="00485F0E">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230768BF" w14:textId="77777777" w:rsidR="001C6725" w:rsidRPr="00485F0E" w:rsidRDefault="001C6725" w:rsidP="001C6725"/>
    <w:p w14:paraId="6E4A2BF2" w14:textId="77777777" w:rsidR="001C6725" w:rsidRPr="00485F0E" w:rsidRDefault="001C6725" w:rsidP="001C6725">
      <w:r w:rsidRPr="00485F0E">
        <w:t>All extension requests, along with all supporting documentation, shall be submitted by the IP to the UNDP CO in line with the requirements and within the deadlines set out in the UNDP SOPs and policies in UNDP POPP.</w:t>
      </w:r>
    </w:p>
    <w:p w14:paraId="2E84C479" w14:textId="77777777" w:rsidR="001C6725" w:rsidRPr="00485F0E" w:rsidRDefault="001C6725" w:rsidP="001C6725">
      <w:pPr>
        <w:rPr>
          <w:rFonts w:cs="Arial"/>
          <w:noProof/>
          <w:szCs w:val="20"/>
          <w:lang w:val="en-GB" w:eastAsia="zh-CN"/>
        </w:rPr>
      </w:pPr>
    </w:p>
    <w:p w14:paraId="36721C9E" w14:textId="7185F74C" w:rsidR="001C6725" w:rsidRPr="00485F0E" w:rsidRDefault="001C6725" w:rsidP="001C6725">
      <w:pPr>
        <w:rPr>
          <w:rFonts w:cs="Calibri"/>
        </w:rPr>
      </w:pPr>
      <w:r w:rsidRPr="00485F0E">
        <w:rPr>
          <w:rFonts w:cs="Calibri"/>
          <w:b/>
          <w:u w:val="single"/>
        </w:rPr>
        <w:t>Audit</w:t>
      </w:r>
      <w:r w:rsidRPr="00485F0E">
        <w:rPr>
          <w:rFonts w:cs="Calibri"/>
          <w:b/>
        </w:rPr>
        <w:t>:</w:t>
      </w:r>
      <w:r w:rsidRPr="00485F0E">
        <w:rPr>
          <w:rFonts w:cs="Calibri"/>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485F0E">
        <w:rPr>
          <w:rFonts w:cs="Calibri"/>
          <w:i/>
        </w:rPr>
        <w:t xml:space="preserve"> </w:t>
      </w:r>
    </w:p>
    <w:p w14:paraId="52C097E3" w14:textId="77777777" w:rsidR="001C6725" w:rsidRPr="00485F0E" w:rsidRDefault="001C6725" w:rsidP="001C6725">
      <w:pPr>
        <w:rPr>
          <w:u w:val="single"/>
        </w:rPr>
      </w:pPr>
    </w:p>
    <w:p w14:paraId="418FCC09" w14:textId="55D4F2EF" w:rsidR="001C6725" w:rsidRPr="00485F0E" w:rsidRDefault="001C6725" w:rsidP="001C6725">
      <w:pPr>
        <w:spacing w:after="60"/>
      </w:pPr>
      <w:r w:rsidRPr="00485F0E">
        <w:rPr>
          <w:b/>
          <w:u w:val="single"/>
        </w:rPr>
        <w:t>Transfer or disposal of assets</w:t>
      </w:r>
      <w:r w:rsidRPr="00485F0E">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7B6932" w:rsidRPr="00485F0E">
        <w:t>however,</w:t>
      </w:r>
      <w:r w:rsidRPr="00485F0E">
        <w:t xml:space="preserve"> </w:t>
      </w:r>
      <w:r w:rsidRPr="00485F0E">
        <w:rPr>
          <w:b/>
          <w:bCs/>
        </w:rPr>
        <w:t xml:space="preserve">must be </w:t>
      </w:r>
      <w:r w:rsidRPr="00485F0E">
        <w:rPr>
          <w:b/>
        </w:rPr>
        <w:t>done before the operational closure date</w:t>
      </w:r>
      <w:r w:rsidRPr="00485F0E">
        <w:t>. In all cases of transfer, a transfer document must be prepared and kept on file</w:t>
      </w:r>
      <w:r w:rsidRPr="00485F0E">
        <w:rPr>
          <w:szCs w:val="20"/>
          <w:vertAlign w:val="superscript"/>
        </w:rPr>
        <w:footnoteReference w:id="46"/>
      </w:r>
      <w:r w:rsidRPr="00485F0E">
        <w:t>. The transfer should be done before Project Management Unit complete their assignments.</w:t>
      </w:r>
    </w:p>
    <w:p w14:paraId="449356AD" w14:textId="77777777" w:rsidR="001C6725" w:rsidRPr="00485F0E" w:rsidRDefault="001C6725" w:rsidP="001C6725">
      <w:pPr>
        <w:rPr>
          <w:rFonts w:cs="Arial"/>
        </w:rPr>
      </w:pPr>
    </w:p>
    <w:p w14:paraId="637109C8" w14:textId="77777777" w:rsidR="001C6725" w:rsidRPr="00485F0E" w:rsidRDefault="001C6725" w:rsidP="001C6725">
      <w:pPr>
        <w:rPr>
          <w:u w:val="single"/>
        </w:rPr>
      </w:pPr>
      <w:r w:rsidRPr="00485F0E">
        <w:rPr>
          <w:b/>
          <w:bCs/>
          <w:u w:val="single"/>
        </w:rPr>
        <w:t>Completion Date</w:t>
      </w:r>
      <w:r w:rsidRPr="00485F0E">
        <w:rPr>
          <w:b/>
          <w:u w:val="single"/>
        </w:rPr>
        <w:t xml:space="preserve">: </w:t>
      </w:r>
      <w:r w:rsidRPr="00485F0E">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02911CD2" w14:textId="77777777" w:rsidR="001C6725" w:rsidRPr="00485F0E" w:rsidRDefault="001C6725" w:rsidP="001C6725">
      <w:pPr>
        <w:rPr>
          <w:u w:val="single"/>
        </w:rPr>
      </w:pPr>
    </w:p>
    <w:p w14:paraId="140B4BA1" w14:textId="77777777" w:rsidR="001C6725" w:rsidRPr="00485F0E" w:rsidRDefault="001C6725" w:rsidP="001C6725">
      <w:pPr>
        <w:rPr>
          <w:rFonts w:cs="Arial"/>
          <w:szCs w:val="20"/>
        </w:rPr>
      </w:pPr>
      <w:r w:rsidRPr="00485F0E">
        <w:rPr>
          <w:b/>
          <w:bCs/>
          <w:szCs w:val="20"/>
          <w:u w:val="single"/>
        </w:rPr>
        <w:t>Project Closure</w:t>
      </w:r>
      <w:r w:rsidRPr="00485F0E">
        <w:rPr>
          <w:szCs w:val="20"/>
        </w:rPr>
        <w:t>: Project closure will be conducted as per UNDP requirements outlined in the UNDP POPP. All c</w:t>
      </w:r>
      <w:r w:rsidRPr="00485F0E">
        <w:rPr>
          <w:rFonts w:cs="Arial"/>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106120D5" w14:textId="77777777" w:rsidR="001C6725" w:rsidRPr="00485F0E" w:rsidRDefault="001C6725" w:rsidP="001C6725">
      <w:pPr>
        <w:rPr>
          <w:rFonts w:cs="Arial"/>
          <w:szCs w:val="20"/>
        </w:rPr>
      </w:pPr>
    </w:p>
    <w:p w14:paraId="79353E7A" w14:textId="77777777" w:rsidR="001C6725" w:rsidRPr="00485F0E" w:rsidRDefault="001C6725" w:rsidP="00EA2711">
      <w:pPr>
        <w:numPr>
          <w:ilvl w:val="0"/>
          <w:numId w:val="53"/>
        </w:numPr>
        <w:rPr>
          <w:szCs w:val="20"/>
        </w:rPr>
      </w:pPr>
      <w:r w:rsidRPr="00485F0E">
        <w:rPr>
          <w:b/>
          <w:szCs w:val="20"/>
          <w:u w:val="single"/>
        </w:rPr>
        <w:t>Operational Closure</w:t>
      </w:r>
      <w:r w:rsidRPr="00485F0E">
        <w:rPr>
          <w:szCs w:val="20"/>
        </w:rPr>
        <w:t>:</w:t>
      </w:r>
      <w:r w:rsidRPr="00485F0E" w:rsidDel="0035635E">
        <w:rPr>
          <w:szCs w:val="20"/>
        </w:rPr>
        <w:t xml:space="preserve"> </w:t>
      </w:r>
      <w:r w:rsidRPr="00485F0E">
        <w:rPr>
          <w:b/>
          <w:szCs w:val="20"/>
        </w:rPr>
        <w:t>Operational closure must happen within 9 months from project completion date</w:t>
      </w:r>
      <w:r w:rsidRPr="00485F0E">
        <w:rPr>
          <w:b/>
          <w:bCs/>
          <w:szCs w:val="20"/>
        </w:rPr>
        <w:t>.</w:t>
      </w:r>
      <w:r w:rsidRPr="00485F0E">
        <w:rPr>
          <w:b/>
          <w:szCs w:val="20"/>
        </w:rPr>
        <w:t xml:space="preserve"> </w:t>
      </w:r>
      <w:r w:rsidRPr="00485F0E">
        <w:rPr>
          <w:szCs w:val="20"/>
        </w:rPr>
        <w:t>Prior to operational closure, the Terminal Evaluation must have been submitted and the corresponding TE management response and the end-of-project review Project Board meeting must have been completed.</w:t>
      </w:r>
      <w:r w:rsidRPr="00485F0E" w:rsidDel="00FA33C0">
        <w:rPr>
          <w:szCs w:val="20"/>
        </w:rPr>
        <w:t xml:space="preserve"> </w:t>
      </w:r>
      <w:r w:rsidRPr="00485F0E">
        <w:rPr>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0AAAC9E1" w14:textId="77777777" w:rsidR="001C6725" w:rsidRPr="00485F0E" w:rsidRDefault="001C6725" w:rsidP="00EA2711">
      <w:pPr>
        <w:numPr>
          <w:ilvl w:val="0"/>
          <w:numId w:val="53"/>
        </w:numPr>
        <w:rPr>
          <w:szCs w:val="20"/>
        </w:rPr>
      </w:pPr>
      <w:r w:rsidRPr="00485F0E">
        <w:rPr>
          <w:b/>
          <w:szCs w:val="20"/>
          <w:u w:val="single"/>
        </w:rPr>
        <w:t>Financial</w:t>
      </w:r>
      <w:r w:rsidRPr="00485F0E">
        <w:rPr>
          <w:b/>
          <w:bCs/>
          <w:szCs w:val="20"/>
          <w:u w:val="single"/>
        </w:rPr>
        <w:t xml:space="preserve"> Closure</w:t>
      </w:r>
      <w:r w:rsidRPr="00485F0E">
        <w:rPr>
          <w:b/>
          <w:bCs/>
          <w:szCs w:val="20"/>
        </w:rPr>
        <w:t>:</w:t>
      </w:r>
      <w:r w:rsidRPr="00485F0E">
        <w:rPr>
          <w:szCs w:val="20"/>
        </w:rPr>
        <w:t xml:space="preserve"> </w:t>
      </w:r>
      <w:r w:rsidRPr="00485F0E">
        <w:rPr>
          <w:b/>
          <w:szCs w:val="20"/>
        </w:rPr>
        <w:t>Financial closure must happen within 6 months of operational closure or after the date of cancellation.</w:t>
      </w:r>
      <w:r w:rsidRPr="00485F0E">
        <w:rPr>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550F8472" w14:textId="77777777" w:rsidR="001C6725" w:rsidRPr="00485F0E" w:rsidRDefault="001C6725" w:rsidP="001C6725">
      <w:pPr>
        <w:ind w:left="720"/>
        <w:rPr>
          <w:szCs w:val="20"/>
        </w:rPr>
      </w:pPr>
      <w:r w:rsidRPr="00485F0E">
        <w:rPr>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4F58DCBC" w14:textId="77777777" w:rsidR="001C6725" w:rsidRPr="00485F0E" w:rsidRDefault="001C6725" w:rsidP="001C6725"/>
    <w:p w14:paraId="1F18F18A" w14:textId="77777777" w:rsidR="001C6725" w:rsidRPr="00485F0E" w:rsidRDefault="001C6725" w:rsidP="001C6725">
      <w:pPr>
        <w:rPr>
          <w:szCs w:val="20"/>
        </w:rPr>
      </w:pPr>
      <w:r w:rsidRPr="00485F0E">
        <w:rPr>
          <w:b/>
          <w:u w:val="single"/>
        </w:rPr>
        <w:t>Cancellation and Suspension:</w:t>
      </w:r>
      <w:r w:rsidRPr="00485F0E">
        <w:t xml:space="preserve"> </w:t>
      </w:r>
      <w:r w:rsidRPr="00485F0E">
        <w:rPr>
          <w:szCs w:val="20"/>
        </w:rPr>
        <w:t>All projects considering going through cancellation or suspension must follow UNDP and GEF requirements. Guidance can be found in the UNDP POPP (</w:t>
      </w:r>
      <w:hyperlink r:id="rId51" w:history="1">
        <w:r w:rsidRPr="00485F0E">
          <w:rPr>
            <w:color w:val="0000FF"/>
            <w:szCs w:val="20"/>
            <w:u w:val="single"/>
          </w:rPr>
          <w:t>SOPs for management actions of Vertical Fund projects escalated to the Executive Coordinator</w:t>
        </w:r>
      </w:hyperlink>
      <w:r w:rsidRPr="00485F0E">
        <w:rPr>
          <w:szCs w:val="20"/>
        </w:rPr>
        <w:t xml:space="preserve"> and </w:t>
      </w:r>
      <w:hyperlink r:id="rId52" w:history="1">
        <w:r w:rsidRPr="00485F0E">
          <w:rPr>
            <w:color w:val="0000FF"/>
            <w:szCs w:val="20"/>
            <w:u w:val="single"/>
          </w:rPr>
          <w:t>Guidance for GEF project revisions</w:t>
        </w:r>
      </w:hyperlink>
      <w:r w:rsidRPr="00485F0E">
        <w:rPr>
          <w:szCs w:val="20"/>
        </w:rPr>
        <w:t xml:space="preserve">). </w:t>
      </w:r>
    </w:p>
    <w:p w14:paraId="1AF6FB6D" w14:textId="77777777" w:rsidR="001C6725" w:rsidRPr="00485F0E" w:rsidRDefault="001C6725" w:rsidP="001C6725">
      <w:pPr>
        <w:rPr>
          <w:szCs w:val="20"/>
        </w:rPr>
      </w:pPr>
    </w:p>
    <w:p w14:paraId="1018323B" w14:textId="77777777" w:rsidR="001C6725" w:rsidRPr="00485F0E" w:rsidRDefault="001C6725" w:rsidP="001C6725">
      <w:r w:rsidRPr="00485F0E">
        <w:rPr>
          <w:b/>
          <w:bCs/>
          <w:u w:val="single"/>
        </w:rPr>
        <w:t>Refund to GEF:</w:t>
      </w:r>
      <w:r w:rsidRPr="00485F0E">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0B4BCCAA" w14:textId="77777777" w:rsidR="001C6725" w:rsidRPr="00485F0E" w:rsidRDefault="001C6725" w:rsidP="001C6725">
      <w:pPr>
        <w:rPr>
          <w:szCs w:val="20"/>
        </w:rPr>
      </w:pPr>
    </w:p>
    <w:p w14:paraId="75F75751" w14:textId="77777777" w:rsidR="001C6725" w:rsidRPr="00485F0E" w:rsidRDefault="001C6725" w:rsidP="001C6725">
      <w:pPr>
        <w:rPr>
          <w:szCs w:val="20"/>
        </w:rPr>
      </w:pPr>
    </w:p>
    <w:p w14:paraId="11641F64" w14:textId="77777777" w:rsidR="0097266D" w:rsidRPr="003D5A4B" w:rsidRDefault="0097266D" w:rsidP="0097266D">
      <w:pPr>
        <w:jc w:val="left"/>
        <w:rPr>
          <w:rFonts w:asciiTheme="minorHAnsi" w:hAnsiTheme="minorHAnsi"/>
          <w:b/>
          <w:smallCaps/>
          <w:spacing w:val="-2"/>
          <w:szCs w:val="20"/>
        </w:rPr>
        <w:sectPr w:rsidR="0097266D" w:rsidRPr="003D5A4B" w:rsidSect="00AD3921">
          <w:pgSz w:w="12240" w:h="15840" w:code="1"/>
          <w:pgMar w:top="1440" w:right="1440" w:bottom="1440" w:left="1440" w:header="720" w:footer="432" w:gutter="0"/>
          <w:cols w:space="708"/>
          <w:titlePg/>
          <w:docGrid w:linePitch="360"/>
        </w:sectPr>
      </w:pPr>
    </w:p>
    <w:p w14:paraId="49150323" w14:textId="77777777" w:rsidR="0097266D" w:rsidRPr="006F15DF" w:rsidRDefault="0097266D" w:rsidP="0097266D">
      <w:pPr>
        <w:pStyle w:val="Heading1"/>
        <w:spacing w:before="0" w:after="60"/>
        <w:rPr>
          <w:rFonts w:ascii="Calibri" w:hAnsi="Calibri"/>
          <w:highlight w:val="yellow"/>
        </w:rPr>
      </w:pPr>
      <w:bookmarkStart w:id="300" w:name="_Toc22645407"/>
      <w:bookmarkStart w:id="301" w:name="_Toc30519021"/>
      <w:bookmarkStart w:id="302" w:name="_Toc32068532"/>
      <w:bookmarkStart w:id="303" w:name="_Toc34746252"/>
      <w:bookmarkStart w:id="304" w:name="_Toc166321179"/>
      <w:r w:rsidRPr="006F15DF">
        <w:rPr>
          <w:rFonts w:ascii="Calibri" w:hAnsi="Calibri"/>
          <w:highlight w:val="yellow"/>
        </w:rPr>
        <w:t>Total Budget and Work Plan</w:t>
      </w:r>
      <w:bookmarkEnd w:id="300"/>
      <w:bookmarkEnd w:id="301"/>
      <w:bookmarkEnd w:id="302"/>
      <w:bookmarkEnd w:id="303"/>
      <w:bookmarkEnd w:id="304"/>
    </w:p>
    <w:p w14:paraId="46263E51" w14:textId="77777777" w:rsidR="0097266D" w:rsidRPr="003D5A4B" w:rsidRDefault="0097266D" w:rsidP="0097266D"/>
    <w:tbl>
      <w:tblPr>
        <w:tblW w:w="1493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6"/>
        <w:gridCol w:w="3544"/>
        <w:gridCol w:w="7088"/>
      </w:tblGrid>
      <w:tr w:rsidR="00D84E61" w:rsidRPr="003D5A4B" w14:paraId="338A44DC" w14:textId="77777777" w:rsidTr="00D410F4">
        <w:trPr>
          <w:trHeight w:val="117"/>
        </w:trPr>
        <w:tc>
          <w:tcPr>
            <w:tcW w:w="14938" w:type="dxa"/>
            <w:gridSpan w:val="3"/>
            <w:shd w:val="clear" w:color="auto" w:fill="auto"/>
          </w:tcPr>
          <w:p w14:paraId="39C772C2" w14:textId="0438434C" w:rsidR="00D84E61" w:rsidRPr="003D5A4B" w:rsidRDefault="00D84E61" w:rsidP="00645B54">
            <w:pPr>
              <w:jc w:val="left"/>
              <w:rPr>
                <w:rFonts w:cs="Arial"/>
                <w:b/>
                <w:sz w:val="22"/>
              </w:rPr>
            </w:pPr>
            <w:r w:rsidRPr="003D5A4B">
              <w:rPr>
                <w:rFonts w:cs="Arial"/>
                <w:b/>
                <w:sz w:val="22"/>
                <w:szCs w:val="22"/>
              </w:rPr>
              <w:t xml:space="preserve">Project title:  </w:t>
            </w:r>
            <w:r w:rsidRPr="003D5A4B">
              <w:rPr>
                <w:rFonts w:cs="Arial"/>
                <w:bCs/>
                <w:i/>
                <w:sz w:val="22"/>
                <w:szCs w:val="22"/>
              </w:rPr>
              <w:t xml:space="preserve">Strengthening climate information and early warning systems for climate resilient development and adaptation to climate change in </w:t>
            </w:r>
            <w:r w:rsidR="00FC1ECE" w:rsidRPr="003D5A4B">
              <w:rPr>
                <w:rFonts w:cs="Arial"/>
                <w:bCs/>
                <w:i/>
                <w:sz w:val="22"/>
                <w:szCs w:val="22"/>
              </w:rPr>
              <w:t>Guinea-Bissau</w:t>
            </w:r>
          </w:p>
        </w:tc>
      </w:tr>
      <w:tr w:rsidR="00D84E61" w:rsidRPr="003D5A4B" w14:paraId="5F3B58D9" w14:textId="77777777" w:rsidTr="00D410F4">
        <w:trPr>
          <w:trHeight w:val="64"/>
        </w:trPr>
        <w:tc>
          <w:tcPr>
            <w:tcW w:w="4306" w:type="dxa"/>
            <w:shd w:val="clear" w:color="auto" w:fill="auto"/>
          </w:tcPr>
          <w:p w14:paraId="5A80713B" w14:textId="77777777" w:rsidR="00D84E61" w:rsidRPr="003D5A4B" w:rsidRDefault="00D84E61" w:rsidP="00645B54">
            <w:pPr>
              <w:jc w:val="left"/>
              <w:rPr>
                <w:rFonts w:cs="Arial"/>
                <w:b/>
                <w:sz w:val="18"/>
                <w:szCs w:val="18"/>
              </w:rPr>
            </w:pPr>
            <w:r w:rsidRPr="003D5A4B">
              <w:rPr>
                <w:rFonts w:cs="Arial"/>
                <w:b/>
                <w:sz w:val="18"/>
                <w:szCs w:val="18"/>
              </w:rPr>
              <w:t xml:space="preserve">UNDP-GEF PIMS ID number:  </w:t>
            </w:r>
            <w:r w:rsidRPr="003D5A4B">
              <w:rPr>
                <w:rFonts w:cs="Arial"/>
                <w:i/>
                <w:sz w:val="18"/>
                <w:szCs w:val="18"/>
              </w:rPr>
              <w:t>5443</w:t>
            </w:r>
          </w:p>
        </w:tc>
        <w:tc>
          <w:tcPr>
            <w:tcW w:w="3544" w:type="dxa"/>
            <w:shd w:val="clear" w:color="auto" w:fill="auto"/>
          </w:tcPr>
          <w:p w14:paraId="0C84BEF3" w14:textId="77777777" w:rsidR="00D84E61" w:rsidRPr="003D5A4B" w:rsidRDefault="00D84E61" w:rsidP="00645B54">
            <w:pPr>
              <w:jc w:val="left"/>
              <w:rPr>
                <w:rFonts w:cs="Arial"/>
                <w:b/>
                <w:sz w:val="18"/>
                <w:szCs w:val="18"/>
              </w:rPr>
            </w:pPr>
            <w:r w:rsidRPr="003D5A4B">
              <w:rPr>
                <w:rFonts w:cs="Arial"/>
                <w:b/>
                <w:sz w:val="18"/>
                <w:szCs w:val="18"/>
              </w:rPr>
              <w:t xml:space="preserve">GEF Project ID number: </w:t>
            </w:r>
            <w:r w:rsidRPr="003D5A4B">
              <w:rPr>
                <w:rFonts w:cs="Arial"/>
                <w:bCs/>
                <w:sz w:val="18"/>
                <w:szCs w:val="18"/>
              </w:rPr>
              <w:t>10105</w:t>
            </w:r>
          </w:p>
        </w:tc>
        <w:tc>
          <w:tcPr>
            <w:tcW w:w="7088" w:type="dxa"/>
            <w:shd w:val="clear" w:color="auto" w:fill="auto"/>
          </w:tcPr>
          <w:p w14:paraId="5B9E33F0" w14:textId="6CDC725D" w:rsidR="00D84E61" w:rsidRPr="003D5A4B" w:rsidRDefault="00D84E61" w:rsidP="00645B54">
            <w:pPr>
              <w:jc w:val="center"/>
              <w:rPr>
                <w:rFonts w:cs="Arial"/>
                <w:b/>
                <w:sz w:val="18"/>
                <w:szCs w:val="18"/>
              </w:rPr>
            </w:pPr>
          </w:p>
        </w:tc>
      </w:tr>
    </w:tbl>
    <w:p w14:paraId="02CC74CC" w14:textId="3D7AC102" w:rsidR="00D84E61" w:rsidRPr="003D5A4B" w:rsidRDefault="00D84E61" w:rsidP="00D84E61">
      <w:pPr>
        <w:rPr>
          <w:rFonts w:cs="Calibri"/>
        </w:rPr>
      </w:pPr>
    </w:p>
    <w:tbl>
      <w:tblPr>
        <w:tblW w:w="1493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031"/>
        <w:gridCol w:w="4596"/>
        <w:gridCol w:w="3645"/>
        <w:gridCol w:w="3666"/>
      </w:tblGrid>
      <w:tr w:rsidR="00B346C0" w:rsidRPr="003D5A4B" w14:paraId="40672C65" w14:textId="77777777" w:rsidTr="00D410F4">
        <w:trPr>
          <w:cantSplit/>
        </w:trPr>
        <w:tc>
          <w:tcPr>
            <w:tcW w:w="14938" w:type="dxa"/>
            <w:gridSpan w:val="4"/>
            <w:shd w:val="clear" w:color="auto" w:fill="D9D9D9"/>
            <w:noWrap/>
            <w:vAlign w:val="bottom"/>
          </w:tcPr>
          <w:p w14:paraId="7027C2C0" w14:textId="77777777" w:rsidR="00B346C0" w:rsidRPr="003D5A4B" w:rsidRDefault="00B346C0" w:rsidP="00B346C0">
            <w:pPr>
              <w:rPr>
                <w:rFonts w:asciiTheme="minorHAnsi" w:hAnsiTheme="minorHAnsi" w:cstheme="minorHAnsi"/>
                <w:b/>
                <w:bCs/>
                <w:sz w:val="18"/>
                <w:szCs w:val="18"/>
              </w:rPr>
            </w:pPr>
            <w:r w:rsidRPr="003D5A4B">
              <w:rPr>
                <w:rFonts w:asciiTheme="minorHAnsi" w:hAnsiTheme="minorHAnsi" w:cstheme="minorHAnsi"/>
                <w:b/>
                <w:bCs/>
                <w:sz w:val="18"/>
                <w:szCs w:val="18"/>
              </w:rPr>
              <w:t>Total Budget and Work Plan</w:t>
            </w:r>
          </w:p>
        </w:tc>
      </w:tr>
      <w:tr w:rsidR="00B346C0" w:rsidRPr="003D5A4B" w14:paraId="78C0D20D" w14:textId="77777777" w:rsidTr="00D410F4">
        <w:trPr>
          <w:cantSplit/>
        </w:trPr>
        <w:tc>
          <w:tcPr>
            <w:tcW w:w="3031" w:type="dxa"/>
            <w:shd w:val="clear" w:color="auto" w:fill="auto"/>
            <w:noWrap/>
            <w:vAlign w:val="bottom"/>
          </w:tcPr>
          <w:p w14:paraId="511F0737" w14:textId="2410ED31" w:rsidR="00B346C0" w:rsidRPr="00B707D3" w:rsidRDefault="00B707D3" w:rsidP="00B346C0">
            <w:pPr>
              <w:rPr>
                <w:rFonts w:asciiTheme="minorHAnsi" w:hAnsiTheme="minorHAnsi" w:cstheme="minorHAnsi"/>
                <w:b/>
                <w:bCs/>
                <w:sz w:val="18"/>
                <w:szCs w:val="18"/>
                <w:highlight w:val="yellow"/>
              </w:rPr>
            </w:pPr>
            <w:r w:rsidRPr="00B707D3">
              <w:rPr>
                <w:rFonts w:asciiTheme="minorHAnsi" w:hAnsiTheme="minorHAnsi" w:cstheme="minorHAnsi"/>
                <w:bCs/>
                <w:color w:val="000000"/>
                <w:sz w:val="18"/>
                <w:szCs w:val="18"/>
                <w:highlight w:val="yellow"/>
                <w:lang w:eastAsia="zh-CN"/>
              </w:rPr>
              <w:t>Quantum</w:t>
            </w:r>
            <w:r w:rsidR="00B346C0" w:rsidRPr="00B707D3">
              <w:rPr>
                <w:rFonts w:asciiTheme="minorHAnsi" w:hAnsiTheme="minorHAnsi" w:cstheme="minorHAnsi"/>
                <w:bCs/>
                <w:color w:val="000000"/>
                <w:sz w:val="18"/>
                <w:szCs w:val="18"/>
                <w:highlight w:val="yellow"/>
                <w:lang w:eastAsia="zh-CN"/>
              </w:rPr>
              <w:t xml:space="preserve"> Award ID:  </w:t>
            </w:r>
          </w:p>
        </w:tc>
        <w:tc>
          <w:tcPr>
            <w:tcW w:w="4596" w:type="dxa"/>
            <w:shd w:val="clear" w:color="auto" w:fill="auto"/>
            <w:vAlign w:val="bottom"/>
          </w:tcPr>
          <w:p w14:paraId="2E64B1BB" w14:textId="5B2A8871" w:rsidR="00B346C0" w:rsidRPr="00B707D3" w:rsidRDefault="00B707D3" w:rsidP="00B346C0">
            <w:pPr>
              <w:rPr>
                <w:rFonts w:asciiTheme="minorHAnsi" w:hAnsiTheme="minorHAnsi" w:cstheme="minorHAnsi"/>
                <w:bCs/>
                <w:sz w:val="18"/>
                <w:szCs w:val="18"/>
                <w:highlight w:val="yellow"/>
              </w:rPr>
            </w:pPr>
            <w:r w:rsidRPr="00B707D3">
              <w:rPr>
                <w:rFonts w:asciiTheme="minorHAnsi" w:hAnsiTheme="minorHAnsi" w:cstheme="minorHAnsi"/>
                <w:bCs/>
                <w:sz w:val="18"/>
                <w:szCs w:val="18"/>
                <w:highlight w:val="yellow"/>
              </w:rPr>
              <w:t>TBD</w:t>
            </w:r>
          </w:p>
        </w:tc>
        <w:tc>
          <w:tcPr>
            <w:tcW w:w="3645" w:type="dxa"/>
            <w:shd w:val="clear" w:color="auto" w:fill="auto"/>
            <w:vAlign w:val="center"/>
          </w:tcPr>
          <w:p w14:paraId="68032A39" w14:textId="0FC89802" w:rsidR="00B346C0" w:rsidRPr="00823D1D" w:rsidRDefault="00B707D3" w:rsidP="00B346C0">
            <w:pPr>
              <w:rPr>
                <w:rFonts w:asciiTheme="minorHAnsi" w:hAnsiTheme="minorHAnsi" w:cstheme="minorHAnsi"/>
                <w:bCs/>
                <w:color w:val="000000"/>
                <w:sz w:val="18"/>
                <w:szCs w:val="18"/>
                <w:highlight w:val="yellow"/>
                <w:lang w:eastAsia="zh-CN"/>
              </w:rPr>
            </w:pPr>
            <w:r w:rsidRPr="00823D1D">
              <w:rPr>
                <w:rFonts w:asciiTheme="minorHAnsi" w:hAnsiTheme="minorHAnsi" w:cstheme="minorHAnsi"/>
                <w:bCs/>
                <w:color w:val="000000"/>
                <w:sz w:val="18"/>
                <w:szCs w:val="18"/>
                <w:highlight w:val="yellow"/>
                <w:lang w:eastAsia="zh-CN"/>
              </w:rPr>
              <w:t>Quantum</w:t>
            </w:r>
            <w:r w:rsidR="00B346C0" w:rsidRPr="00823D1D">
              <w:rPr>
                <w:rFonts w:asciiTheme="minorHAnsi" w:hAnsiTheme="minorHAnsi" w:cstheme="minorHAnsi"/>
                <w:bCs/>
                <w:color w:val="000000"/>
                <w:sz w:val="18"/>
                <w:szCs w:val="18"/>
                <w:highlight w:val="yellow"/>
                <w:lang w:eastAsia="zh-CN"/>
              </w:rPr>
              <w:t xml:space="preserve"> Output Project ID:</w:t>
            </w:r>
          </w:p>
        </w:tc>
        <w:tc>
          <w:tcPr>
            <w:tcW w:w="3666" w:type="dxa"/>
            <w:shd w:val="clear" w:color="auto" w:fill="auto"/>
            <w:vAlign w:val="bottom"/>
          </w:tcPr>
          <w:p w14:paraId="5C77BDFF" w14:textId="6582665E" w:rsidR="00B346C0" w:rsidRPr="00823D1D" w:rsidRDefault="00823D1D" w:rsidP="00B346C0">
            <w:pPr>
              <w:rPr>
                <w:rFonts w:asciiTheme="minorHAnsi" w:hAnsiTheme="minorHAnsi" w:cstheme="minorHAnsi"/>
                <w:bCs/>
                <w:sz w:val="18"/>
                <w:szCs w:val="18"/>
                <w:highlight w:val="yellow"/>
              </w:rPr>
            </w:pPr>
            <w:r w:rsidRPr="00823D1D">
              <w:rPr>
                <w:rFonts w:asciiTheme="minorHAnsi" w:hAnsiTheme="minorHAnsi" w:cstheme="minorHAnsi"/>
                <w:bCs/>
                <w:sz w:val="18"/>
                <w:szCs w:val="18"/>
                <w:highlight w:val="yellow"/>
              </w:rPr>
              <w:t>01002412</w:t>
            </w:r>
          </w:p>
        </w:tc>
      </w:tr>
      <w:tr w:rsidR="00B346C0" w:rsidRPr="003D5A4B" w14:paraId="1432AD3C" w14:textId="77777777" w:rsidTr="00D410F4">
        <w:trPr>
          <w:cantSplit/>
        </w:trPr>
        <w:tc>
          <w:tcPr>
            <w:tcW w:w="3031" w:type="dxa"/>
            <w:shd w:val="clear" w:color="auto" w:fill="auto"/>
            <w:noWrap/>
            <w:vAlign w:val="center"/>
          </w:tcPr>
          <w:p w14:paraId="18472493" w14:textId="4450B45C" w:rsidR="00B346C0" w:rsidRPr="003D5A4B" w:rsidRDefault="00B707D3" w:rsidP="00B346C0">
            <w:pPr>
              <w:rPr>
                <w:rFonts w:asciiTheme="minorHAnsi" w:hAnsiTheme="minorHAnsi" w:cstheme="minorHAnsi"/>
                <w:bCs/>
                <w:color w:val="000000"/>
                <w:sz w:val="18"/>
                <w:szCs w:val="18"/>
                <w:lang w:eastAsia="zh-CN"/>
              </w:rPr>
            </w:pPr>
            <w:r w:rsidRPr="00B707D3">
              <w:rPr>
                <w:rFonts w:asciiTheme="minorHAnsi" w:hAnsiTheme="minorHAnsi" w:cstheme="minorHAnsi"/>
                <w:bCs/>
                <w:color w:val="000000"/>
                <w:sz w:val="18"/>
                <w:szCs w:val="18"/>
                <w:highlight w:val="yellow"/>
                <w:lang w:eastAsia="zh-CN"/>
              </w:rPr>
              <w:t>Quantum</w:t>
            </w:r>
            <w:r w:rsidR="00B346C0" w:rsidRPr="003D5A4B">
              <w:rPr>
                <w:rFonts w:asciiTheme="minorHAnsi" w:hAnsiTheme="minorHAnsi" w:cstheme="minorHAnsi"/>
                <w:bCs/>
                <w:color w:val="000000"/>
                <w:sz w:val="18"/>
                <w:szCs w:val="18"/>
                <w:lang w:eastAsia="zh-CN"/>
              </w:rPr>
              <w:t xml:space="preserve"> Proposal or Award Title:</w:t>
            </w:r>
          </w:p>
        </w:tc>
        <w:tc>
          <w:tcPr>
            <w:tcW w:w="11907" w:type="dxa"/>
            <w:gridSpan w:val="3"/>
            <w:shd w:val="clear" w:color="auto" w:fill="auto"/>
            <w:vAlign w:val="center"/>
          </w:tcPr>
          <w:p w14:paraId="7C52EBF2" w14:textId="7D7A628B" w:rsidR="00B346C0" w:rsidRPr="003D5A4B" w:rsidRDefault="00B346C0" w:rsidP="00B346C0">
            <w:pPr>
              <w:rPr>
                <w:rFonts w:asciiTheme="minorHAnsi" w:hAnsiTheme="minorHAnsi" w:cstheme="minorHAnsi"/>
                <w:bCs/>
                <w:sz w:val="18"/>
                <w:szCs w:val="18"/>
              </w:rPr>
            </w:pPr>
            <w:r w:rsidRPr="003D5A4B">
              <w:rPr>
                <w:rFonts w:asciiTheme="minorHAnsi" w:hAnsiTheme="minorHAnsi" w:cstheme="minorHAnsi"/>
                <w:sz w:val="18"/>
                <w:szCs w:val="18"/>
              </w:rPr>
              <w:t xml:space="preserve">Strengthening climate information and early warning systems for climate resilient development and adaptation to climate change in </w:t>
            </w:r>
            <w:r w:rsidR="00FC1ECE" w:rsidRPr="003D5A4B">
              <w:rPr>
                <w:rFonts w:asciiTheme="minorHAnsi" w:hAnsiTheme="minorHAnsi" w:cstheme="minorHAnsi"/>
                <w:sz w:val="18"/>
                <w:szCs w:val="18"/>
              </w:rPr>
              <w:t>Guinea-Bissau</w:t>
            </w:r>
          </w:p>
        </w:tc>
      </w:tr>
      <w:tr w:rsidR="00B346C0" w:rsidRPr="003D5A4B" w14:paraId="3E1EFA7E" w14:textId="77777777" w:rsidTr="00D41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31" w:type="dxa"/>
            <w:tcBorders>
              <w:top w:val="nil"/>
              <w:left w:val="single" w:sz="4" w:space="0" w:color="auto"/>
              <w:bottom w:val="single" w:sz="4" w:space="0" w:color="auto"/>
              <w:right w:val="single" w:sz="4" w:space="0" w:color="auto"/>
            </w:tcBorders>
            <w:shd w:val="clear" w:color="auto" w:fill="auto"/>
            <w:noWrap/>
            <w:vAlign w:val="center"/>
            <w:hideMark/>
          </w:tcPr>
          <w:p w14:paraId="772C9642" w14:textId="6D98F71A" w:rsidR="00B346C0" w:rsidRPr="003D5A4B" w:rsidRDefault="00B707D3" w:rsidP="00B346C0">
            <w:pPr>
              <w:rPr>
                <w:rFonts w:asciiTheme="minorHAnsi" w:hAnsiTheme="minorHAnsi" w:cstheme="minorHAnsi"/>
                <w:bCs/>
                <w:color w:val="000000"/>
                <w:sz w:val="18"/>
                <w:szCs w:val="18"/>
                <w:lang w:eastAsia="zh-CN"/>
              </w:rPr>
            </w:pPr>
            <w:r w:rsidRPr="00B707D3">
              <w:rPr>
                <w:rFonts w:asciiTheme="minorHAnsi" w:hAnsiTheme="minorHAnsi" w:cstheme="minorHAnsi"/>
                <w:bCs/>
                <w:color w:val="000000"/>
                <w:sz w:val="18"/>
                <w:szCs w:val="18"/>
                <w:highlight w:val="yellow"/>
                <w:lang w:eastAsia="zh-CN"/>
              </w:rPr>
              <w:t>Quantum</w:t>
            </w:r>
            <w:r w:rsidR="00B346C0" w:rsidRPr="003D5A4B">
              <w:rPr>
                <w:rFonts w:asciiTheme="minorHAnsi" w:hAnsiTheme="minorHAnsi" w:cstheme="minorHAnsi"/>
                <w:bCs/>
                <w:color w:val="000000"/>
                <w:sz w:val="18"/>
                <w:szCs w:val="18"/>
                <w:lang w:eastAsia="zh-CN"/>
              </w:rPr>
              <w:t xml:space="preserve"> Business Unit</w:t>
            </w:r>
          </w:p>
        </w:tc>
        <w:tc>
          <w:tcPr>
            <w:tcW w:w="119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8D5C6A" w14:textId="7E192B33" w:rsidR="00B346C0" w:rsidRPr="003D5A4B" w:rsidRDefault="00242449" w:rsidP="00B346C0">
            <w:pPr>
              <w:rPr>
                <w:rFonts w:asciiTheme="minorHAnsi" w:hAnsiTheme="minorHAnsi" w:cstheme="minorHAnsi"/>
                <w:bCs/>
                <w:iCs/>
                <w:color w:val="000000"/>
                <w:sz w:val="18"/>
                <w:szCs w:val="18"/>
                <w:lang w:eastAsia="zh-CN"/>
              </w:rPr>
            </w:pPr>
            <w:r w:rsidRPr="00242449">
              <w:rPr>
                <w:rFonts w:asciiTheme="minorHAnsi" w:hAnsiTheme="minorHAnsi" w:cstheme="minorHAnsi"/>
                <w:bCs/>
                <w:iCs/>
                <w:color w:val="000000"/>
                <w:sz w:val="18"/>
                <w:szCs w:val="18"/>
                <w:highlight w:val="yellow"/>
                <w:lang w:eastAsia="zh-CN"/>
              </w:rPr>
              <w:t>UNDP-</w:t>
            </w:r>
            <w:r w:rsidR="00B346C0" w:rsidRPr="003D5A4B">
              <w:rPr>
                <w:rFonts w:asciiTheme="minorHAnsi" w:hAnsiTheme="minorHAnsi" w:cstheme="minorHAnsi"/>
                <w:bCs/>
                <w:iCs/>
                <w:color w:val="000000"/>
                <w:sz w:val="18"/>
                <w:szCs w:val="18"/>
                <w:lang w:eastAsia="zh-CN"/>
              </w:rPr>
              <w:t>GNB</w:t>
            </w:r>
          </w:p>
        </w:tc>
      </w:tr>
      <w:tr w:rsidR="00B346C0" w:rsidRPr="003D5A4B" w14:paraId="6F39D13E" w14:textId="77777777" w:rsidTr="00D41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31" w:type="dxa"/>
            <w:tcBorders>
              <w:top w:val="nil"/>
              <w:left w:val="single" w:sz="4" w:space="0" w:color="auto"/>
              <w:bottom w:val="single" w:sz="4" w:space="0" w:color="auto"/>
              <w:right w:val="single" w:sz="4" w:space="0" w:color="auto"/>
            </w:tcBorders>
            <w:shd w:val="clear" w:color="auto" w:fill="auto"/>
            <w:noWrap/>
            <w:vAlign w:val="center"/>
            <w:hideMark/>
          </w:tcPr>
          <w:p w14:paraId="457C7F27" w14:textId="357140DA" w:rsidR="00B346C0" w:rsidRPr="003D5A4B" w:rsidRDefault="00B707D3" w:rsidP="00B346C0">
            <w:pPr>
              <w:rPr>
                <w:rFonts w:asciiTheme="minorHAnsi" w:hAnsiTheme="minorHAnsi" w:cstheme="minorHAnsi"/>
                <w:bCs/>
                <w:color w:val="000000"/>
                <w:sz w:val="18"/>
                <w:szCs w:val="18"/>
                <w:lang w:eastAsia="zh-CN"/>
              </w:rPr>
            </w:pPr>
            <w:r w:rsidRPr="00B707D3">
              <w:rPr>
                <w:rFonts w:asciiTheme="minorHAnsi" w:hAnsiTheme="minorHAnsi" w:cstheme="minorHAnsi"/>
                <w:bCs/>
                <w:color w:val="000000"/>
                <w:sz w:val="18"/>
                <w:szCs w:val="18"/>
                <w:highlight w:val="yellow"/>
                <w:lang w:eastAsia="zh-CN"/>
              </w:rPr>
              <w:t>Quantum</w:t>
            </w:r>
            <w:r w:rsidR="00B346C0" w:rsidRPr="003D5A4B">
              <w:rPr>
                <w:rFonts w:asciiTheme="minorHAnsi" w:hAnsiTheme="minorHAnsi" w:cstheme="minorHAnsi"/>
                <w:bCs/>
                <w:color w:val="000000"/>
                <w:sz w:val="18"/>
                <w:szCs w:val="18"/>
                <w:lang w:eastAsia="zh-CN"/>
              </w:rPr>
              <w:t xml:space="preserve"> Primary Output Project Title</w:t>
            </w:r>
          </w:p>
        </w:tc>
        <w:tc>
          <w:tcPr>
            <w:tcW w:w="119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26CAAA" w14:textId="24720AB3" w:rsidR="00B346C0" w:rsidRPr="003D5A4B" w:rsidRDefault="00B346C0" w:rsidP="00B346C0">
            <w:pPr>
              <w:rPr>
                <w:rFonts w:asciiTheme="minorHAnsi" w:hAnsiTheme="minorHAnsi" w:cstheme="minorHAnsi"/>
                <w:bCs/>
                <w:color w:val="000000"/>
                <w:sz w:val="18"/>
                <w:szCs w:val="18"/>
                <w:lang w:eastAsia="zh-CN"/>
              </w:rPr>
            </w:pPr>
            <w:r w:rsidRPr="003D5A4B">
              <w:rPr>
                <w:rFonts w:asciiTheme="minorHAnsi" w:hAnsiTheme="minorHAnsi" w:cstheme="minorHAnsi"/>
                <w:bCs/>
                <w:color w:val="000000"/>
                <w:sz w:val="18"/>
                <w:szCs w:val="18"/>
                <w:lang w:eastAsia="zh-CN"/>
              </w:rPr>
              <w:t>Early Warning Systems (EWS) in Guinea</w:t>
            </w:r>
            <w:r w:rsidR="00D9070B" w:rsidRPr="003D5A4B">
              <w:rPr>
                <w:rFonts w:asciiTheme="minorHAnsi" w:hAnsiTheme="minorHAnsi" w:cstheme="minorHAnsi"/>
                <w:bCs/>
                <w:color w:val="000000"/>
                <w:sz w:val="18"/>
                <w:szCs w:val="18"/>
                <w:lang w:eastAsia="zh-CN"/>
              </w:rPr>
              <w:t>-</w:t>
            </w:r>
            <w:r w:rsidRPr="003D5A4B">
              <w:rPr>
                <w:rFonts w:asciiTheme="minorHAnsi" w:hAnsiTheme="minorHAnsi" w:cstheme="minorHAnsi"/>
                <w:bCs/>
                <w:color w:val="000000"/>
                <w:sz w:val="18"/>
                <w:szCs w:val="18"/>
                <w:lang w:eastAsia="zh-CN"/>
              </w:rPr>
              <w:t>Bissa</w:t>
            </w:r>
            <w:r w:rsidR="005B6077" w:rsidRPr="003D5A4B">
              <w:rPr>
                <w:rFonts w:asciiTheme="minorHAnsi" w:hAnsiTheme="minorHAnsi" w:cstheme="minorHAnsi"/>
                <w:bCs/>
                <w:color w:val="000000"/>
                <w:sz w:val="18"/>
                <w:szCs w:val="18"/>
                <w:lang w:eastAsia="zh-CN"/>
              </w:rPr>
              <w:t>u</w:t>
            </w:r>
          </w:p>
        </w:tc>
      </w:tr>
      <w:tr w:rsidR="00B346C0" w:rsidRPr="003D5A4B" w14:paraId="324ACA48" w14:textId="77777777" w:rsidTr="00D41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31" w:type="dxa"/>
            <w:tcBorders>
              <w:top w:val="nil"/>
              <w:left w:val="single" w:sz="4" w:space="0" w:color="auto"/>
              <w:bottom w:val="single" w:sz="4" w:space="0" w:color="auto"/>
              <w:right w:val="single" w:sz="4" w:space="0" w:color="auto"/>
            </w:tcBorders>
            <w:shd w:val="clear" w:color="auto" w:fill="auto"/>
            <w:noWrap/>
            <w:vAlign w:val="center"/>
            <w:hideMark/>
          </w:tcPr>
          <w:p w14:paraId="181D3089" w14:textId="77777777" w:rsidR="00B346C0" w:rsidRPr="003D5A4B" w:rsidRDefault="00B346C0" w:rsidP="00B346C0">
            <w:pPr>
              <w:rPr>
                <w:rFonts w:asciiTheme="minorHAnsi" w:hAnsiTheme="minorHAnsi" w:cstheme="minorHAnsi"/>
                <w:bCs/>
                <w:color w:val="000000"/>
                <w:sz w:val="18"/>
                <w:szCs w:val="18"/>
                <w:lang w:eastAsia="zh-CN"/>
              </w:rPr>
            </w:pPr>
            <w:r w:rsidRPr="003D5A4B">
              <w:rPr>
                <w:rFonts w:asciiTheme="minorHAnsi" w:hAnsiTheme="minorHAnsi" w:cstheme="minorHAnsi"/>
                <w:bCs/>
                <w:color w:val="000000"/>
                <w:sz w:val="18"/>
                <w:szCs w:val="18"/>
                <w:lang w:eastAsia="zh-CN"/>
              </w:rPr>
              <w:t xml:space="preserve">UNDP-GEF PIMS No. </w:t>
            </w:r>
          </w:p>
        </w:tc>
        <w:tc>
          <w:tcPr>
            <w:tcW w:w="119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DBB8BC" w14:textId="77777777" w:rsidR="00B346C0" w:rsidRPr="003D5A4B" w:rsidRDefault="00B346C0" w:rsidP="00B346C0">
            <w:pPr>
              <w:rPr>
                <w:rFonts w:asciiTheme="minorHAnsi" w:hAnsiTheme="minorHAnsi" w:cstheme="minorHAnsi"/>
                <w:bCs/>
                <w:color w:val="000000"/>
                <w:sz w:val="18"/>
                <w:szCs w:val="18"/>
                <w:lang w:eastAsia="zh-CN"/>
              </w:rPr>
            </w:pPr>
            <w:r w:rsidRPr="003D5A4B">
              <w:rPr>
                <w:rFonts w:cs="Arial"/>
                <w:i/>
                <w:sz w:val="18"/>
                <w:szCs w:val="18"/>
              </w:rPr>
              <w:t>5443</w:t>
            </w:r>
          </w:p>
        </w:tc>
      </w:tr>
      <w:tr w:rsidR="00B346C0" w:rsidRPr="003D5A4B" w14:paraId="2008E48E" w14:textId="77777777" w:rsidTr="00D41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31" w:type="dxa"/>
            <w:tcBorders>
              <w:top w:val="nil"/>
              <w:left w:val="single" w:sz="4" w:space="0" w:color="auto"/>
              <w:bottom w:val="single" w:sz="4" w:space="0" w:color="auto"/>
              <w:right w:val="single" w:sz="4" w:space="0" w:color="auto"/>
            </w:tcBorders>
            <w:shd w:val="clear" w:color="auto" w:fill="auto"/>
            <w:vAlign w:val="center"/>
            <w:hideMark/>
          </w:tcPr>
          <w:p w14:paraId="7A3EF8A8" w14:textId="77777777" w:rsidR="00B346C0" w:rsidRPr="003D5A4B" w:rsidRDefault="00B346C0" w:rsidP="00B346C0">
            <w:pPr>
              <w:rPr>
                <w:rFonts w:asciiTheme="minorHAnsi" w:hAnsiTheme="minorHAnsi" w:cstheme="minorHAnsi"/>
                <w:bCs/>
                <w:color w:val="000000"/>
                <w:sz w:val="18"/>
                <w:szCs w:val="18"/>
                <w:lang w:eastAsia="zh-CN"/>
              </w:rPr>
            </w:pPr>
            <w:r w:rsidRPr="003D5A4B">
              <w:rPr>
                <w:rFonts w:asciiTheme="minorHAnsi" w:hAnsiTheme="minorHAnsi" w:cstheme="minorHAnsi"/>
                <w:bCs/>
                <w:color w:val="000000"/>
                <w:sz w:val="18"/>
                <w:szCs w:val="18"/>
                <w:lang w:eastAsia="zh-CN"/>
              </w:rPr>
              <w:t xml:space="preserve">Implementing Partner </w:t>
            </w:r>
          </w:p>
        </w:tc>
        <w:tc>
          <w:tcPr>
            <w:tcW w:w="119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63054" w14:textId="09C146B3" w:rsidR="00B346C0" w:rsidRPr="003D5A4B" w:rsidRDefault="00507B74" w:rsidP="00B346C0">
            <w:pPr>
              <w:rPr>
                <w:rFonts w:asciiTheme="minorHAnsi" w:hAnsiTheme="minorHAnsi" w:cstheme="minorHAnsi"/>
                <w:bCs/>
                <w:i/>
                <w:color w:val="000000"/>
                <w:sz w:val="18"/>
                <w:szCs w:val="18"/>
                <w:lang w:eastAsia="zh-CN"/>
              </w:rPr>
            </w:pPr>
            <w:r w:rsidRPr="00507B74">
              <w:rPr>
                <w:rFonts w:asciiTheme="minorHAnsi" w:hAnsiTheme="minorHAnsi" w:cstheme="minorHAnsi"/>
                <w:bCs/>
                <w:color w:val="000000"/>
                <w:sz w:val="18"/>
                <w:szCs w:val="18"/>
                <w:lang w:eastAsia="zh-CN"/>
              </w:rPr>
              <w:t>Ministry of Environment and Biodiversity</w:t>
            </w:r>
            <w:r w:rsidR="00B2772E">
              <w:rPr>
                <w:rFonts w:asciiTheme="minorHAnsi" w:hAnsiTheme="minorHAnsi" w:cstheme="minorHAnsi"/>
                <w:bCs/>
                <w:color w:val="000000"/>
                <w:sz w:val="18"/>
                <w:szCs w:val="18"/>
                <w:lang w:eastAsia="zh-CN"/>
              </w:rPr>
              <w:t xml:space="preserve"> </w:t>
            </w:r>
            <w:r w:rsidRPr="00507B74">
              <w:rPr>
                <w:rFonts w:asciiTheme="minorHAnsi" w:hAnsiTheme="minorHAnsi" w:cstheme="minorHAnsi"/>
                <w:bCs/>
                <w:color w:val="000000"/>
                <w:sz w:val="18"/>
                <w:szCs w:val="18"/>
                <w:lang w:eastAsia="zh-CN"/>
              </w:rPr>
              <w:t>(MAB)</w:t>
            </w:r>
          </w:p>
        </w:tc>
      </w:tr>
    </w:tbl>
    <w:p w14:paraId="469B4555" w14:textId="77777777" w:rsidR="00CB74F5" w:rsidRDefault="00CB74F5" w:rsidP="00220200"/>
    <w:p w14:paraId="63786D46" w14:textId="77777777" w:rsidR="002D4DA2" w:rsidRDefault="002D4DA2" w:rsidP="00220200"/>
    <w:tbl>
      <w:tblPr>
        <w:tblW w:w="5117" w:type="pct"/>
        <w:tblInd w:w="-342" w:type="dxa"/>
        <w:tblLook w:val="04A0" w:firstRow="1" w:lastRow="0" w:firstColumn="1" w:lastColumn="0" w:noHBand="0" w:noVBand="1"/>
      </w:tblPr>
      <w:tblGrid>
        <w:gridCol w:w="994"/>
        <w:gridCol w:w="1111"/>
        <w:gridCol w:w="1120"/>
        <w:gridCol w:w="917"/>
        <w:gridCol w:w="769"/>
        <w:gridCol w:w="769"/>
        <w:gridCol w:w="815"/>
        <w:gridCol w:w="1020"/>
        <w:gridCol w:w="977"/>
        <w:gridCol w:w="978"/>
        <w:gridCol w:w="978"/>
        <w:gridCol w:w="978"/>
        <w:gridCol w:w="852"/>
        <w:gridCol w:w="852"/>
        <w:gridCol w:w="962"/>
        <w:gridCol w:w="630"/>
      </w:tblGrid>
      <w:tr w:rsidR="006957EA" w:rsidRPr="00E84B23" w14:paraId="20195307" w14:textId="77777777" w:rsidTr="00C325C6">
        <w:trPr>
          <w:trHeight w:val="1650"/>
          <w:tblHeader/>
        </w:trPr>
        <w:tc>
          <w:tcPr>
            <w:tcW w:w="339" w:type="pct"/>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0E38501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Outcome</w:t>
            </w:r>
            <w:r w:rsidRPr="00E84B23">
              <w:rPr>
                <w:rFonts w:asciiTheme="minorHAnsi" w:eastAsia="Times New Roman" w:hAnsiTheme="minorHAnsi" w:cstheme="minorHAnsi"/>
                <w:b/>
                <w:bCs/>
                <w:color w:val="000000"/>
                <w:sz w:val="17"/>
                <w:szCs w:val="17"/>
              </w:rPr>
              <w:br/>
              <w:t>(GEF Component)</w:t>
            </w:r>
          </w:p>
        </w:tc>
        <w:tc>
          <w:tcPr>
            <w:tcW w:w="378"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2164EFB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Output</w:t>
            </w:r>
            <w:r w:rsidRPr="00E84B23">
              <w:rPr>
                <w:rFonts w:asciiTheme="minorHAnsi" w:eastAsia="Times New Roman" w:hAnsiTheme="minorHAnsi" w:cstheme="minorHAnsi"/>
                <w:b/>
                <w:bCs/>
                <w:color w:val="000000"/>
                <w:sz w:val="17"/>
                <w:szCs w:val="17"/>
              </w:rPr>
              <w:br/>
              <w:t>(GEF Outcome)</w:t>
            </w:r>
          </w:p>
        </w:tc>
        <w:tc>
          <w:tcPr>
            <w:tcW w:w="427"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384C771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Activity</w:t>
            </w:r>
            <w:r w:rsidRPr="00E84B23">
              <w:rPr>
                <w:rFonts w:asciiTheme="minorHAnsi" w:eastAsia="Times New Roman" w:hAnsiTheme="minorHAnsi" w:cstheme="minorHAnsi"/>
                <w:b/>
                <w:bCs/>
                <w:color w:val="000000"/>
                <w:sz w:val="17"/>
                <w:szCs w:val="17"/>
              </w:rPr>
              <w:br/>
              <w:t>(GEF Output)</w:t>
            </w:r>
          </w:p>
        </w:tc>
        <w:tc>
          <w:tcPr>
            <w:tcW w:w="265"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6881E873" w14:textId="6070AB52"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Responsible Party (UNDP, IP, or Responsible Party)</w:t>
            </w:r>
          </w:p>
        </w:tc>
        <w:tc>
          <w:tcPr>
            <w:tcW w:w="261"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ABF72F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Fund ID</w:t>
            </w:r>
          </w:p>
        </w:tc>
        <w:tc>
          <w:tcPr>
            <w:tcW w:w="261"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7DAA833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Donor ID</w:t>
            </w:r>
          </w:p>
        </w:tc>
        <w:tc>
          <w:tcPr>
            <w:tcW w:w="276"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117896C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Budgetary Account Code</w:t>
            </w:r>
          </w:p>
        </w:tc>
        <w:tc>
          <w:tcPr>
            <w:tcW w:w="347"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A3CC9A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Quantum Budget Account Description</w:t>
            </w:r>
          </w:p>
        </w:tc>
        <w:tc>
          <w:tcPr>
            <w:tcW w:w="332"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36D0B8B1" w14:textId="77777777" w:rsidR="00316C96" w:rsidRDefault="00316C96" w:rsidP="00E84B23">
            <w:pPr>
              <w:jc w:val="center"/>
              <w:rPr>
                <w:rFonts w:asciiTheme="minorHAnsi" w:eastAsia="Times New Roman" w:hAnsiTheme="minorHAnsi" w:cstheme="minorHAnsi"/>
                <w:b/>
                <w:bCs/>
                <w:color w:val="000000"/>
                <w:sz w:val="17"/>
                <w:szCs w:val="17"/>
              </w:rPr>
            </w:pPr>
            <w:r>
              <w:rPr>
                <w:rFonts w:asciiTheme="minorHAnsi" w:eastAsia="Times New Roman" w:hAnsiTheme="minorHAnsi" w:cstheme="minorHAnsi"/>
                <w:b/>
                <w:bCs/>
                <w:color w:val="000000"/>
                <w:sz w:val="17"/>
                <w:szCs w:val="17"/>
              </w:rPr>
              <w:t>Year 1</w:t>
            </w:r>
          </w:p>
          <w:p w14:paraId="690FD298" w14:textId="02D169B3"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2024</w:t>
            </w:r>
          </w:p>
        </w:tc>
        <w:tc>
          <w:tcPr>
            <w:tcW w:w="332"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3D876464" w14:textId="77777777" w:rsidR="00316C96" w:rsidRDefault="00316C96" w:rsidP="00E84B23">
            <w:pPr>
              <w:jc w:val="center"/>
              <w:rPr>
                <w:rFonts w:asciiTheme="minorHAnsi" w:eastAsia="Times New Roman" w:hAnsiTheme="minorHAnsi" w:cstheme="minorHAnsi"/>
                <w:b/>
                <w:bCs/>
                <w:color w:val="000000"/>
                <w:sz w:val="17"/>
                <w:szCs w:val="17"/>
              </w:rPr>
            </w:pPr>
            <w:r>
              <w:rPr>
                <w:rFonts w:asciiTheme="minorHAnsi" w:eastAsia="Times New Roman" w:hAnsiTheme="minorHAnsi" w:cstheme="minorHAnsi"/>
                <w:b/>
                <w:bCs/>
                <w:color w:val="000000"/>
                <w:sz w:val="17"/>
                <w:szCs w:val="17"/>
              </w:rPr>
              <w:t>Year</w:t>
            </w:r>
            <w:r w:rsidRPr="00E84B23">
              <w:rPr>
                <w:rFonts w:asciiTheme="minorHAnsi" w:eastAsia="Times New Roman" w:hAnsiTheme="minorHAnsi" w:cstheme="minorHAnsi"/>
                <w:b/>
                <w:bCs/>
                <w:color w:val="000000"/>
                <w:sz w:val="17"/>
                <w:szCs w:val="17"/>
              </w:rPr>
              <w:t xml:space="preserve"> </w:t>
            </w:r>
            <w:r>
              <w:rPr>
                <w:rFonts w:asciiTheme="minorHAnsi" w:eastAsia="Times New Roman" w:hAnsiTheme="minorHAnsi" w:cstheme="minorHAnsi"/>
                <w:b/>
                <w:bCs/>
                <w:color w:val="000000"/>
                <w:sz w:val="17"/>
                <w:szCs w:val="17"/>
              </w:rPr>
              <w:t>2</w:t>
            </w:r>
          </w:p>
          <w:p w14:paraId="1F0EF866" w14:textId="6A258C61"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2025</w:t>
            </w:r>
          </w:p>
        </w:tc>
        <w:tc>
          <w:tcPr>
            <w:tcW w:w="332"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706FF1AB" w14:textId="77777777" w:rsidR="00316C96" w:rsidRDefault="00316C96" w:rsidP="00E84B23">
            <w:pPr>
              <w:jc w:val="center"/>
              <w:rPr>
                <w:rFonts w:asciiTheme="minorHAnsi" w:eastAsia="Times New Roman" w:hAnsiTheme="minorHAnsi" w:cstheme="minorHAnsi"/>
                <w:b/>
                <w:bCs/>
                <w:color w:val="000000"/>
                <w:sz w:val="17"/>
                <w:szCs w:val="17"/>
              </w:rPr>
            </w:pPr>
            <w:r>
              <w:rPr>
                <w:rFonts w:asciiTheme="minorHAnsi" w:eastAsia="Times New Roman" w:hAnsiTheme="minorHAnsi" w:cstheme="minorHAnsi"/>
                <w:b/>
                <w:bCs/>
                <w:color w:val="000000"/>
                <w:sz w:val="17"/>
                <w:szCs w:val="17"/>
              </w:rPr>
              <w:t>Year</w:t>
            </w:r>
            <w:r w:rsidRPr="00E84B23">
              <w:rPr>
                <w:rFonts w:asciiTheme="minorHAnsi" w:eastAsia="Times New Roman" w:hAnsiTheme="minorHAnsi" w:cstheme="minorHAnsi"/>
                <w:b/>
                <w:bCs/>
                <w:color w:val="000000"/>
                <w:sz w:val="17"/>
                <w:szCs w:val="17"/>
              </w:rPr>
              <w:t xml:space="preserve"> </w:t>
            </w:r>
            <w:r>
              <w:rPr>
                <w:rFonts w:asciiTheme="minorHAnsi" w:eastAsia="Times New Roman" w:hAnsiTheme="minorHAnsi" w:cstheme="minorHAnsi"/>
                <w:b/>
                <w:bCs/>
                <w:color w:val="000000"/>
                <w:sz w:val="17"/>
                <w:szCs w:val="17"/>
              </w:rPr>
              <w:t>3</w:t>
            </w:r>
          </w:p>
          <w:p w14:paraId="1C5C191B" w14:textId="7782CFEF"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2026</w:t>
            </w:r>
          </w:p>
        </w:tc>
        <w:tc>
          <w:tcPr>
            <w:tcW w:w="332"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027C8A18" w14:textId="77777777" w:rsidR="00316C96" w:rsidRDefault="00316C96" w:rsidP="00E84B23">
            <w:pPr>
              <w:jc w:val="center"/>
              <w:rPr>
                <w:rFonts w:asciiTheme="minorHAnsi" w:eastAsia="Times New Roman" w:hAnsiTheme="minorHAnsi" w:cstheme="minorHAnsi"/>
                <w:b/>
                <w:bCs/>
                <w:color w:val="000000"/>
                <w:sz w:val="17"/>
                <w:szCs w:val="17"/>
              </w:rPr>
            </w:pPr>
            <w:r>
              <w:rPr>
                <w:rFonts w:asciiTheme="minorHAnsi" w:eastAsia="Times New Roman" w:hAnsiTheme="minorHAnsi" w:cstheme="minorHAnsi"/>
                <w:b/>
                <w:bCs/>
                <w:color w:val="000000"/>
                <w:sz w:val="17"/>
                <w:szCs w:val="17"/>
              </w:rPr>
              <w:t>Year</w:t>
            </w:r>
            <w:r w:rsidRPr="00E84B23">
              <w:rPr>
                <w:rFonts w:asciiTheme="minorHAnsi" w:eastAsia="Times New Roman" w:hAnsiTheme="minorHAnsi" w:cstheme="minorHAnsi"/>
                <w:b/>
                <w:bCs/>
                <w:color w:val="000000"/>
                <w:sz w:val="17"/>
                <w:szCs w:val="17"/>
              </w:rPr>
              <w:t xml:space="preserve"> </w:t>
            </w:r>
            <w:r>
              <w:rPr>
                <w:rFonts w:asciiTheme="minorHAnsi" w:eastAsia="Times New Roman" w:hAnsiTheme="minorHAnsi" w:cstheme="minorHAnsi"/>
                <w:b/>
                <w:bCs/>
                <w:color w:val="000000"/>
                <w:sz w:val="17"/>
                <w:szCs w:val="17"/>
              </w:rPr>
              <w:t>4</w:t>
            </w:r>
          </w:p>
          <w:p w14:paraId="143BCF31" w14:textId="46B75674"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2027</w:t>
            </w:r>
          </w:p>
        </w:tc>
        <w:tc>
          <w:tcPr>
            <w:tcW w:w="289"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5884EFC" w14:textId="16721A1F" w:rsidR="00E84B23" w:rsidRPr="00E84B23" w:rsidRDefault="00316C96" w:rsidP="00E84B23">
            <w:pPr>
              <w:jc w:val="center"/>
              <w:rPr>
                <w:rFonts w:asciiTheme="minorHAnsi" w:eastAsia="Times New Roman" w:hAnsiTheme="minorHAnsi" w:cstheme="minorHAnsi"/>
                <w:b/>
                <w:bCs/>
                <w:color w:val="000000"/>
                <w:sz w:val="17"/>
                <w:szCs w:val="17"/>
              </w:rPr>
            </w:pPr>
            <w:r>
              <w:rPr>
                <w:rFonts w:asciiTheme="minorHAnsi" w:eastAsia="Times New Roman" w:hAnsiTheme="minorHAnsi" w:cstheme="minorHAnsi"/>
                <w:b/>
                <w:bCs/>
                <w:color w:val="000000"/>
                <w:sz w:val="17"/>
                <w:szCs w:val="17"/>
              </w:rPr>
              <w:t>Year 5</w:t>
            </w:r>
            <w:r w:rsidRPr="00E84B23">
              <w:rPr>
                <w:rFonts w:asciiTheme="minorHAnsi" w:eastAsia="Times New Roman" w:hAnsiTheme="minorHAnsi" w:cstheme="minorHAnsi"/>
                <w:b/>
                <w:bCs/>
                <w:color w:val="000000"/>
                <w:sz w:val="17"/>
                <w:szCs w:val="17"/>
              </w:rPr>
              <w:t xml:space="preserve"> </w:t>
            </w:r>
            <w:r w:rsidR="00E84B23" w:rsidRPr="00E84B23">
              <w:rPr>
                <w:rFonts w:asciiTheme="minorHAnsi" w:eastAsia="Times New Roman" w:hAnsiTheme="minorHAnsi" w:cstheme="minorHAnsi"/>
                <w:b/>
                <w:bCs/>
                <w:color w:val="000000"/>
                <w:sz w:val="17"/>
                <w:szCs w:val="17"/>
              </w:rPr>
              <w:t>2028</w:t>
            </w:r>
          </w:p>
        </w:tc>
        <w:tc>
          <w:tcPr>
            <w:tcW w:w="289"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1CEBD606" w14:textId="77777777" w:rsidR="00316C96" w:rsidRDefault="00316C96" w:rsidP="00E84B23">
            <w:pPr>
              <w:jc w:val="center"/>
              <w:rPr>
                <w:rFonts w:asciiTheme="minorHAnsi" w:eastAsia="Times New Roman" w:hAnsiTheme="minorHAnsi" w:cstheme="minorHAnsi"/>
                <w:b/>
                <w:bCs/>
                <w:i/>
                <w:iCs/>
                <w:color w:val="000000"/>
                <w:sz w:val="17"/>
                <w:szCs w:val="17"/>
              </w:rPr>
            </w:pPr>
            <w:r>
              <w:rPr>
                <w:rFonts w:asciiTheme="minorHAnsi" w:eastAsia="Times New Roman" w:hAnsiTheme="minorHAnsi" w:cstheme="minorHAnsi"/>
                <w:b/>
                <w:bCs/>
                <w:color w:val="000000"/>
                <w:sz w:val="17"/>
                <w:szCs w:val="17"/>
              </w:rPr>
              <w:t>Year</w:t>
            </w:r>
            <w:r w:rsidRPr="00E84B23">
              <w:rPr>
                <w:rFonts w:asciiTheme="minorHAnsi" w:eastAsia="Times New Roman" w:hAnsiTheme="minorHAnsi" w:cstheme="minorHAnsi"/>
                <w:b/>
                <w:bCs/>
                <w:i/>
                <w:iCs/>
                <w:color w:val="000000"/>
                <w:sz w:val="17"/>
                <w:szCs w:val="17"/>
              </w:rPr>
              <w:t xml:space="preserve"> </w:t>
            </w:r>
            <w:r>
              <w:rPr>
                <w:rFonts w:asciiTheme="minorHAnsi" w:eastAsia="Times New Roman" w:hAnsiTheme="minorHAnsi" w:cstheme="minorHAnsi"/>
                <w:b/>
                <w:bCs/>
                <w:i/>
                <w:iCs/>
                <w:color w:val="000000"/>
                <w:sz w:val="17"/>
                <w:szCs w:val="17"/>
              </w:rPr>
              <w:t>6</w:t>
            </w:r>
          </w:p>
          <w:p w14:paraId="694AFE9F" w14:textId="638FC0FF"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2029</w:t>
            </w:r>
          </w:p>
        </w:tc>
        <w:tc>
          <w:tcPr>
            <w:tcW w:w="327" w:type="pct"/>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14:paraId="7D171B3C"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Total (USD)</w:t>
            </w:r>
          </w:p>
        </w:tc>
        <w:tc>
          <w:tcPr>
            <w:tcW w:w="213" w:type="pct"/>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7A7CC83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Budget Note #</w:t>
            </w:r>
          </w:p>
        </w:tc>
      </w:tr>
      <w:tr w:rsidR="00E1026B" w:rsidRPr="00E84B23" w14:paraId="214625A7" w14:textId="77777777" w:rsidTr="00C325C6">
        <w:trPr>
          <w:trHeight w:val="630"/>
        </w:trPr>
        <w:tc>
          <w:tcPr>
            <w:tcW w:w="339" w:type="pct"/>
            <w:vMerge w:val="restart"/>
            <w:tcBorders>
              <w:top w:val="nil"/>
              <w:left w:val="single" w:sz="8" w:space="0" w:color="auto"/>
              <w:bottom w:val="single" w:sz="8" w:space="0" w:color="000000"/>
              <w:right w:val="single" w:sz="4" w:space="0" w:color="auto"/>
            </w:tcBorders>
            <w:shd w:val="clear" w:color="auto" w:fill="auto"/>
            <w:vAlign w:val="center"/>
            <w:hideMark/>
          </w:tcPr>
          <w:p w14:paraId="0692E8D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Component 1 Transfer of technologies for climate monitoring infrastructure</w:t>
            </w:r>
          </w:p>
        </w:tc>
        <w:tc>
          <w:tcPr>
            <w:tcW w:w="378" w:type="pct"/>
            <w:vMerge w:val="restart"/>
            <w:tcBorders>
              <w:top w:val="nil"/>
              <w:left w:val="single" w:sz="4" w:space="0" w:color="auto"/>
              <w:bottom w:val="single" w:sz="8" w:space="0" w:color="000000"/>
              <w:right w:val="single" w:sz="4" w:space="0" w:color="auto"/>
            </w:tcBorders>
            <w:shd w:val="clear" w:color="auto" w:fill="auto"/>
            <w:vAlign w:val="center"/>
            <w:hideMark/>
          </w:tcPr>
          <w:p w14:paraId="4CFA796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Outcome 1 Enhanced capacity of national hydro- meteorological (NHMS) and environmental institutions to monitor extreme weather and climate change)</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400F8E2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1.1 Installation or rehabilitation (as appropriate) of 15 Automatic Acoustic Limnigraphic stations (with data logger and telemetry)</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2FCE2B9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nil"/>
              <w:right w:val="single" w:sz="4" w:space="0" w:color="auto"/>
            </w:tcBorders>
            <w:shd w:val="clear" w:color="auto" w:fill="auto"/>
            <w:vAlign w:val="center"/>
            <w:hideMark/>
          </w:tcPr>
          <w:p w14:paraId="136A1DA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68FFC66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376AAB7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71800</w:t>
            </w:r>
          </w:p>
        </w:tc>
        <w:tc>
          <w:tcPr>
            <w:tcW w:w="347" w:type="pct"/>
            <w:tcBorders>
              <w:top w:val="nil"/>
              <w:left w:val="nil"/>
              <w:bottom w:val="single" w:sz="4" w:space="0" w:color="auto"/>
              <w:right w:val="single" w:sz="4" w:space="0" w:color="auto"/>
            </w:tcBorders>
            <w:shd w:val="clear" w:color="auto" w:fill="auto"/>
            <w:vAlign w:val="center"/>
            <w:hideMark/>
          </w:tcPr>
          <w:p w14:paraId="123FE1F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Imp Partn</w:t>
            </w:r>
          </w:p>
        </w:tc>
        <w:tc>
          <w:tcPr>
            <w:tcW w:w="332" w:type="pct"/>
            <w:tcBorders>
              <w:top w:val="nil"/>
              <w:left w:val="nil"/>
              <w:bottom w:val="single" w:sz="4" w:space="0" w:color="auto"/>
              <w:right w:val="single" w:sz="4" w:space="0" w:color="auto"/>
            </w:tcBorders>
            <w:shd w:val="clear" w:color="auto" w:fill="auto"/>
            <w:noWrap/>
            <w:vAlign w:val="bottom"/>
            <w:hideMark/>
          </w:tcPr>
          <w:p w14:paraId="37CCD1B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25,600 </w:t>
            </w:r>
          </w:p>
        </w:tc>
        <w:tc>
          <w:tcPr>
            <w:tcW w:w="332" w:type="pct"/>
            <w:tcBorders>
              <w:top w:val="nil"/>
              <w:left w:val="nil"/>
              <w:bottom w:val="single" w:sz="4" w:space="0" w:color="auto"/>
              <w:right w:val="single" w:sz="4" w:space="0" w:color="auto"/>
            </w:tcBorders>
            <w:shd w:val="clear" w:color="auto" w:fill="auto"/>
            <w:noWrap/>
            <w:vAlign w:val="bottom"/>
            <w:hideMark/>
          </w:tcPr>
          <w:p w14:paraId="4796458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39,552 </w:t>
            </w:r>
          </w:p>
        </w:tc>
        <w:tc>
          <w:tcPr>
            <w:tcW w:w="332" w:type="pct"/>
            <w:tcBorders>
              <w:top w:val="nil"/>
              <w:left w:val="nil"/>
              <w:bottom w:val="single" w:sz="4" w:space="0" w:color="auto"/>
              <w:right w:val="single" w:sz="4" w:space="0" w:color="auto"/>
            </w:tcBorders>
            <w:shd w:val="clear" w:color="auto" w:fill="auto"/>
            <w:noWrap/>
            <w:vAlign w:val="bottom"/>
            <w:hideMark/>
          </w:tcPr>
          <w:p w14:paraId="6AF6230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40,738 </w:t>
            </w:r>
          </w:p>
        </w:tc>
        <w:tc>
          <w:tcPr>
            <w:tcW w:w="332" w:type="pct"/>
            <w:tcBorders>
              <w:top w:val="nil"/>
              <w:left w:val="nil"/>
              <w:bottom w:val="single" w:sz="4" w:space="0" w:color="auto"/>
              <w:right w:val="single" w:sz="4" w:space="0" w:color="auto"/>
            </w:tcBorders>
            <w:shd w:val="clear" w:color="auto" w:fill="auto"/>
            <w:noWrap/>
            <w:vAlign w:val="bottom"/>
            <w:hideMark/>
          </w:tcPr>
          <w:p w14:paraId="7FAAE5A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41,960 </w:t>
            </w:r>
          </w:p>
        </w:tc>
        <w:tc>
          <w:tcPr>
            <w:tcW w:w="289" w:type="pct"/>
            <w:tcBorders>
              <w:top w:val="nil"/>
              <w:left w:val="nil"/>
              <w:bottom w:val="single" w:sz="4" w:space="0" w:color="auto"/>
              <w:right w:val="single" w:sz="4" w:space="0" w:color="auto"/>
            </w:tcBorders>
            <w:shd w:val="clear" w:color="auto" w:fill="auto"/>
            <w:noWrap/>
            <w:vAlign w:val="bottom"/>
            <w:hideMark/>
          </w:tcPr>
          <w:p w14:paraId="5A3A6D7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43,218 </w:t>
            </w:r>
          </w:p>
        </w:tc>
        <w:tc>
          <w:tcPr>
            <w:tcW w:w="289" w:type="pct"/>
            <w:tcBorders>
              <w:top w:val="nil"/>
              <w:left w:val="nil"/>
              <w:bottom w:val="single" w:sz="4" w:space="0" w:color="auto"/>
              <w:right w:val="single" w:sz="4" w:space="0" w:color="auto"/>
            </w:tcBorders>
            <w:shd w:val="clear" w:color="auto" w:fill="auto"/>
            <w:noWrap/>
            <w:vAlign w:val="bottom"/>
            <w:hideMark/>
          </w:tcPr>
          <w:p w14:paraId="0E86A16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44,514 </w:t>
            </w:r>
          </w:p>
        </w:tc>
        <w:tc>
          <w:tcPr>
            <w:tcW w:w="327" w:type="pct"/>
            <w:tcBorders>
              <w:top w:val="nil"/>
              <w:left w:val="nil"/>
              <w:bottom w:val="single" w:sz="4" w:space="0" w:color="auto"/>
              <w:right w:val="single" w:sz="4" w:space="0" w:color="auto"/>
            </w:tcBorders>
            <w:shd w:val="clear" w:color="auto" w:fill="auto"/>
            <w:noWrap/>
            <w:vAlign w:val="bottom"/>
            <w:hideMark/>
          </w:tcPr>
          <w:p w14:paraId="5DEA120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235,582 </w:t>
            </w:r>
          </w:p>
        </w:tc>
        <w:tc>
          <w:tcPr>
            <w:tcW w:w="213" w:type="pct"/>
            <w:tcBorders>
              <w:top w:val="nil"/>
              <w:left w:val="nil"/>
              <w:bottom w:val="single" w:sz="4" w:space="0" w:color="auto"/>
              <w:right w:val="single" w:sz="8" w:space="0" w:color="auto"/>
            </w:tcBorders>
            <w:shd w:val="clear" w:color="auto" w:fill="auto"/>
            <w:noWrap/>
            <w:vAlign w:val="center"/>
            <w:hideMark/>
          </w:tcPr>
          <w:p w14:paraId="77C37AA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w:t>
            </w:r>
          </w:p>
        </w:tc>
      </w:tr>
      <w:tr w:rsidR="00E1026B" w:rsidRPr="00E84B23" w14:paraId="2D26D161"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1B1F333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16FD6E2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13776A1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672ED13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0A1D46C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20304C2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77E65F8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71600</w:t>
            </w:r>
          </w:p>
        </w:tc>
        <w:tc>
          <w:tcPr>
            <w:tcW w:w="347" w:type="pct"/>
            <w:tcBorders>
              <w:top w:val="nil"/>
              <w:left w:val="nil"/>
              <w:bottom w:val="single" w:sz="4" w:space="0" w:color="auto"/>
              <w:right w:val="single" w:sz="4" w:space="0" w:color="auto"/>
            </w:tcBorders>
            <w:shd w:val="clear" w:color="auto" w:fill="auto"/>
            <w:vAlign w:val="center"/>
            <w:hideMark/>
          </w:tcPr>
          <w:p w14:paraId="5BEC162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Travel</w:t>
            </w:r>
          </w:p>
        </w:tc>
        <w:tc>
          <w:tcPr>
            <w:tcW w:w="332" w:type="pct"/>
            <w:tcBorders>
              <w:top w:val="nil"/>
              <w:left w:val="nil"/>
              <w:bottom w:val="single" w:sz="4" w:space="0" w:color="auto"/>
              <w:right w:val="single" w:sz="4" w:space="0" w:color="auto"/>
            </w:tcBorders>
            <w:shd w:val="clear" w:color="auto" w:fill="auto"/>
            <w:noWrap/>
            <w:vAlign w:val="bottom"/>
            <w:hideMark/>
          </w:tcPr>
          <w:p w14:paraId="0B1A10D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332" w:type="pct"/>
            <w:tcBorders>
              <w:top w:val="nil"/>
              <w:left w:val="nil"/>
              <w:bottom w:val="single" w:sz="4" w:space="0" w:color="auto"/>
              <w:right w:val="single" w:sz="4" w:space="0" w:color="auto"/>
            </w:tcBorders>
            <w:shd w:val="clear" w:color="auto" w:fill="auto"/>
            <w:noWrap/>
            <w:vAlign w:val="bottom"/>
            <w:hideMark/>
          </w:tcPr>
          <w:p w14:paraId="0205A11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332" w:type="pct"/>
            <w:tcBorders>
              <w:top w:val="nil"/>
              <w:left w:val="nil"/>
              <w:bottom w:val="single" w:sz="4" w:space="0" w:color="auto"/>
              <w:right w:val="single" w:sz="4" w:space="0" w:color="auto"/>
            </w:tcBorders>
            <w:shd w:val="clear" w:color="auto" w:fill="auto"/>
            <w:noWrap/>
            <w:vAlign w:val="bottom"/>
            <w:hideMark/>
          </w:tcPr>
          <w:p w14:paraId="2D01A8A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332" w:type="pct"/>
            <w:tcBorders>
              <w:top w:val="nil"/>
              <w:left w:val="nil"/>
              <w:bottom w:val="single" w:sz="4" w:space="0" w:color="auto"/>
              <w:right w:val="single" w:sz="4" w:space="0" w:color="auto"/>
            </w:tcBorders>
            <w:shd w:val="clear" w:color="auto" w:fill="auto"/>
            <w:noWrap/>
            <w:vAlign w:val="bottom"/>
            <w:hideMark/>
          </w:tcPr>
          <w:p w14:paraId="33B0CCF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289" w:type="pct"/>
            <w:tcBorders>
              <w:top w:val="nil"/>
              <w:left w:val="nil"/>
              <w:bottom w:val="single" w:sz="4" w:space="0" w:color="auto"/>
              <w:right w:val="single" w:sz="4" w:space="0" w:color="auto"/>
            </w:tcBorders>
            <w:shd w:val="clear" w:color="auto" w:fill="auto"/>
            <w:noWrap/>
            <w:vAlign w:val="bottom"/>
            <w:hideMark/>
          </w:tcPr>
          <w:p w14:paraId="20B4019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289" w:type="pct"/>
            <w:tcBorders>
              <w:top w:val="nil"/>
              <w:left w:val="nil"/>
              <w:bottom w:val="single" w:sz="4" w:space="0" w:color="auto"/>
              <w:right w:val="single" w:sz="4" w:space="0" w:color="auto"/>
            </w:tcBorders>
            <w:shd w:val="clear" w:color="auto" w:fill="auto"/>
            <w:noWrap/>
            <w:vAlign w:val="bottom"/>
            <w:hideMark/>
          </w:tcPr>
          <w:p w14:paraId="34ADB9E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 </w:t>
            </w:r>
          </w:p>
        </w:tc>
        <w:tc>
          <w:tcPr>
            <w:tcW w:w="327" w:type="pct"/>
            <w:tcBorders>
              <w:top w:val="nil"/>
              <w:left w:val="nil"/>
              <w:bottom w:val="single" w:sz="4" w:space="0" w:color="auto"/>
              <w:right w:val="single" w:sz="4" w:space="0" w:color="auto"/>
            </w:tcBorders>
            <w:shd w:val="clear" w:color="auto" w:fill="auto"/>
            <w:noWrap/>
            <w:vAlign w:val="bottom"/>
            <w:hideMark/>
          </w:tcPr>
          <w:p w14:paraId="07C08CD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18,000 </w:t>
            </w:r>
          </w:p>
        </w:tc>
        <w:tc>
          <w:tcPr>
            <w:tcW w:w="213" w:type="pct"/>
            <w:tcBorders>
              <w:top w:val="nil"/>
              <w:left w:val="nil"/>
              <w:bottom w:val="single" w:sz="4" w:space="0" w:color="auto"/>
              <w:right w:val="single" w:sz="8" w:space="0" w:color="auto"/>
            </w:tcBorders>
            <w:shd w:val="clear" w:color="auto" w:fill="auto"/>
            <w:noWrap/>
            <w:vAlign w:val="center"/>
            <w:hideMark/>
          </w:tcPr>
          <w:p w14:paraId="00E6B12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w:t>
            </w:r>
          </w:p>
        </w:tc>
      </w:tr>
      <w:tr w:rsidR="00E1026B" w:rsidRPr="00E84B23" w14:paraId="63F5DBDD"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453B302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0AB3638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1EFE374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199B03E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6AF13A0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434B6C6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3F8B0AE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542F1FE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2EE8D4A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145,000 </w:t>
            </w:r>
          </w:p>
        </w:tc>
        <w:tc>
          <w:tcPr>
            <w:tcW w:w="332" w:type="pct"/>
            <w:tcBorders>
              <w:top w:val="nil"/>
              <w:left w:val="nil"/>
              <w:bottom w:val="single" w:sz="4" w:space="0" w:color="auto"/>
              <w:right w:val="single" w:sz="4" w:space="0" w:color="auto"/>
            </w:tcBorders>
            <w:shd w:val="clear" w:color="auto" w:fill="auto"/>
            <w:noWrap/>
            <w:vAlign w:val="bottom"/>
            <w:hideMark/>
          </w:tcPr>
          <w:p w14:paraId="35324FA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45,000 </w:t>
            </w:r>
          </w:p>
        </w:tc>
        <w:tc>
          <w:tcPr>
            <w:tcW w:w="332" w:type="pct"/>
            <w:tcBorders>
              <w:top w:val="nil"/>
              <w:left w:val="nil"/>
              <w:bottom w:val="single" w:sz="4" w:space="0" w:color="auto"/>
              <w:right w:val="single" w:sz="4" w:space="0" w:color="auto"/>
            </w:tcBorders>
            <w:shd w:val="clear" w:color="auto" w:fill="auto"/>
            <w:noWrap/>
            <w:vAlign w:val="bottom"/>
            <w:hideMark/>
          </w:tcPr>
          <w:p w14:paraId="662581D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70,000 </w:t>
            </w:r>
          </w:p>
        </w:tc>
        <w:tc>
          <w:tcPr>
            <w:tcW w:w="332" w:type="pct"/>
            <w:tcBorders>
              <w:top w:val="nil"/>
              <w:left w:val="nil"/>
              <w:bottom w:val="single" w:sz="4" w:space="0" w:color="auto"/>
              <w:right w:val="single" w:sz="4" w:space="0" w:color="auto"/>
            </w:tcBorders>
            <w:shd w:val="clear" w:color="auto" w:fill="auto"/>
            <w:noWrap/>
            <w:vAlign w:val="bottom"/>
            <w:hideMark/>
          </w:tcPr>
          <w:p w14:paraId="47F40C3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70,000 </w:t>
            </w:r>
          </w:p>
        </w:tc>
        <w:tc>
          <w:tcPr>
            <w:tcW w:w="289" w:type="pct"/>
            <w:tcBorders>
              <w:top w:val="nil"/>
              <w:left w:val="nil"/>
              <w:bottom w:val="single" w:sz="4" w:space="0" w:color="auto"/>
              <w:right w:val="single" w:sz="4" w:space="0" w:color="auto"/>
            </w:tcBorders>
            <w:shd w:val="clear" w:color="auto" w:fill="auto"/>
            <w:noWrap/>
            <w:vAlign w:val="bottom"/>
            <w:hideMark/>
          </w:tcPr>
          <w:p w14:paraId="7884BF3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65,000 </w:t>
            </w:r>
          </w:p>
        </w:tc>
        <w:tc>
          <w:tcPr>
            <w:tcW w:w="289" w:type="pct"/>
            <w:tcBorders>
              <w:top w:val="nil"/>
              <w:left w:val="nil"/>
              <w:bottom w:val="single" w:sz="4" w:space="0" w:color="auto"/>
              <w:right w:val="single" w:sz="4" w:space="0" w:color="auto"/>
            </w:tcBorders>
            <w:shd w:val="clear" w:color="auto" w:fill="auto"/>
            <w:noWrap/>
            <w:vAlign w:val="bottom"/>
            <w:hideMark/>
          </w:tcPr>
          <w:p w14:paraId="17A988A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65,000 </w:t>
            </w:r>
          </w:p>
        </w:tc>
        <w:tc>
          <w:tcPr>
            <w:tcW w:w="327" w:type="pct"/>
            <w:tcBorders>
              <w:top w:val="nil"/>
              <w:left w:val="nil"/>
              <w:bottom w:val="single" w:sz="4" w:space="0" w:color="auto"/>
              <w:right w:val="single" w:sz="4" w:space="0" w:color="auto"/>
            </w:tcBorders>
            <w:shd w:val="clear" w:color="auto" w:fill="auto"/>
            <w:noWrap/>
            <w:vAlign w:val="bottom"/>
            <w:hideMark/>
          </w:tcPr>
          <w:p w14:paraId="5DEBAA4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460,000 </w:t>
            </w:r>
          </w:p>
        </w:tc>
        <w:tc>
          <w:tcPr>
            <w:tcW w:w="213" w:type="pct"/>
            <w:tcBorders>
              <w:top w:val="nil"/>
              <w:left w:val="nil"/>
              <w:bottom w:val="single" w:sz="4" w:space="0" w:color="auto"/>
              <w:right w:val="single" w:sz="8" w:space="0" w:color="auto"/>
            </w:tcBorders>
            <w:shd w:val="clear" w:color="auto" w:fill="auto"/>
            <w:noWrap/>
            <w:vAlign w:val="center"/>
            <w:hideMark/>
          </w:tcPr>
          <w:p w14:paraId="34EF860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5</w:t>
            </w:r>
          </w:p>
        </w:tc>
      </w:tr>
      <w:tr w:rsidR="00E84B23" w:rsidRPr="00E84B23" w14:paraId="40F40A5E"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6A0089E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31B7038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550E92F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2B2876BB"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4A5FA07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173,600 </w:t>
            </w:r>
          </w:p>
        </w:tc>
        <w:tc>
          <w:tcPr>
            <w:tcW w:w="332" w:type="pct"/>
            <w:tcBorders>
              <w:top w:val="nil"/>
              <w:left w:val="nil"/>
              <w:bottom w:val="single" w:sz="4" w:space="0" w:color="auto"/>
              <w:right w:val="single" w:sz="4" w:space="0" w:color="auto"/>
            </w:tcBorders>
            <w:shd w:val="clear" w:color="auto" w:fill="auto"/>
            <w:noWrap/>
            <w:vAlign w:val="bottom"/>
            <w:hideMark/>
          </w:tcPr>
          <w:p w14:paraId="519C392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87,552 </w:t>
            </w:r>
          </w:p>
        </w:tc>
        <w:tc>
          <w:tcPr>
            <w:tcW w:w="332" w:type="pct"/>
            <w:tcBorders>
              <w:top w:val="nil"/>
              <w:left w:val="nil"/>
              <w:bottom w:val="single" w:sz="4" w:space="0" w:color="auto"/>
              <w:right w:val="single" w:sz="4" w:space="0" w:color="auto"/>
            </w:tcBorders>
            <w:shd w:val="clear" w:color="auto" w:fill="auto"/>
            <w:noWrap/>
            <w:vAlign w:val="bottom"/>
            <w:hideMark/>
          </w:tcPr>
          <w:p w14:paraId="714A001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113,738 </w:t>
            </w:r>
          </w:p>
        </w:tc>
        <w:tc>
          <w:tcPr>
            <w:tcW w:w="332" w:type="pct"/>
            <w:tcBorders>
              <w:top w:val="nil"/>
              <w:left w:val="nil"/>
              <w:bottom w:val="single" w:sz="4" w:space="0" w:color="auto"/>
              <w:right w:val="single" w:sz="4" w:space="0" w:color="auto"/>
            </w:tcBorders>
            <w:shd w:val="clear" w:color="auto" w:fill="auto"/>
            <w:noWrap/>
            <w:vAlign w:val="bottom"/>
            <w:hideMark/>
          </w:tcPr>
          <w:p w14:paraId="3EF2213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114,960 </w:t>
            </w:r>
          </w:p>
        </w:tc>
        <w:tc>
          <w:tcPr>
            <w:tcW w:w="289" w:type="pct"/>
            <w:tcBorders>
              <w:top w:val="nil"/>
              <w:left w:val="nil"/>
              <w:bottom w:val="single" w:sz="4" w:space="0" w:color="auto"/>
              <w:right w:val="single" w:sz="4" w:space="0" w:color="auto"/>
            </w:tcBorders>
            <w:shd w:val="clear" w:color="auto" w:fill="auto"/>
            <w:noWrap/>
            <w:vAlign w:val="bottom"/>
            <w:hideMark/>
          </w:tcPr>
          <w:p w14:paraId="69EFF62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111,218 </w:t>
            </w:r>
          </w:p>
        </w:tc>
        <w:tc>
          <w:tcPr>
            <w:tcW w:w="289" w:type="pct"/>
            <w:tcBorders>
              <w:top w:val="nil"/>
              <w:left w:val="nil"/>
              <w:bottom w:val="single" w:sz="4" w:space="0" w:color="auto"/>
              <w:right w:val="single" w:sz="4" w:space="0" w:color="auto"/>
            </w:tcBorders>
            <w:shd w:val="clear" w:color="auto" w:fill="auto"/>
            <w:noWrap/>
            <w:vAlign w:val="bottom"/>
            <w:hideMark/>
          </w:tcPr>
          <w:p w14:paraId="35C2BCC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112,514 </w:t>
            </w:r>
          </w:p>
        </w:tc>
        <w:tc>
          <w:tcPr>
            <w:tcW w:w="327" w:type="pct"/>
            <w:tcBorders>
              <w:top w:val="nil"/>
              <w:left w:val="nil"/>
              <w:bottom w:val="single" w:sz="4" w:space="0" w:color="auto"/>
              <w:right w:val="single" w:sz="4" w:space="0" w:color="auto"/>
            </w:tcBorders>
            <w:shd w:val="clear" w:color="auto" w:fill="auto"/>
            <w:noWrap/>
            <w:vAlign w:val="bottom"/>
            <w:hideMark/>
          </w:tcPr>
          <w:p w14:paraId="0AD05E1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713,582 </w:t>
            </w:r>
          </w:p>
        </w:tc>
        <w:tc>
          <w:tcPr>
            <w:tcW w:w="213" w:type="pct"/>
            <w:tcBorders>
              <w:top w:val="nil"/>
              <w:left w:val="nil"/>
              <w:bottom w:val="single" w:sz="4" w:space="0" w:color="auto"/>
              <w:right w:val="single" w:sz="8" w:space="0" w:color="auto"/>
            </w:tcBorders>
            <w:shd w:val="clear" w:color="auto" w:fill="auto"/>
            <w:noWrap/>
            <w:vAlign w:val="center"/>
            <w:hideMark/>
          </w:tcPr>
          <w:p w14:paraId="76B60BE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753DC45D"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6D3E837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1245C1A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1923B6B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1.1</w:t>
            </w:r>
          </w:p>
        </w:tc>
        <w:tc>
          <w:tcPr>
            <w:tcW w:w="332" w:type="pct"/>
            <w:tcBorders>
              <w:top w:val="nil"/>
              <w:left w:val="nil"/>
              <w:bottom w:val="single" w:sz="4" w:space="0" w:color="auto"/>
              <w:right w:val="single" w:sz="4" w:space="0" w:color="auto"/>
            </w:tcBorders>
            <w:shd w:val="clear" w:color="auto" w:fill="auto"/>
            <w:noWrap/>
            <w:vAlign w:val="bottom"/>
            <w:hideMark/>
          </w:tcPr>
          <w:p w14:paraId="0A25F63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173,600 </w:t>
            </w:r>
          </w:p>
        </w:tc>
        <w:tc>
          <w:tcPr>
            <w:tcW w:w="332" w:type="pct"/>
            <w:tcBorders>
              <w:top w:val="nil"/>
              <w:left w:val="nil"/>
              <w:bottom w:val="single" w:sz="4" w:space="0" w:color="auto"/>
              <w:right w:val="single" w:sz="4" w:space="0" w:color="auto"/>
            </w:tcBorders>
            <w:shd w:val="clear" w:color="auto" w:fill="auto"/>
            <w:noWrap/>
            <w:vAlign w:val="bottom"/>
            <w:hideMark/>
          </w:tcPr>
          <w:p w14:paraId="6D6313A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87,552 </w:t>
            </w:r>
          </w:p>
        </w:tc>
        <w:tc>
          <w:tcPr>
            <w:tcW w:w="332" w:type="pct"/>
            <w:tcBorders>
              <w:top w:val="nil"/>
              <w:left w:val="nil"/>
              <w:bottom w:val="single" w:sz="4" w:space="0" w:color="auto"/>
              <w:right w:val="single" w:sz="4" w:space="0" w:color="auto"/>
            </w:tcBorders>
            <w:shd w:val="clear" w:color="auto" w:fill="auto"/>
            <w:noWrap/>
            <w:vAlign w:val="bottom"/>
            <w:hideMark/>
          </w:tcPr>
          <w:p w14:paraId="0CF6346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113,738 </w:t>
            </w:r>
          </w:p>
        </w:tc>
        <w:tc>
          <w:tcPr>
            <w:tcW w:w="332" w:type="pct"/>
            <w:tcBorders>
              <w:top w:val="nil"/>
              <w:left w:val="nil"/>
              <w:bottom w:val="single" w:sz="4" w:space="0" w:color="auto"/>
              <w:right w:val="single" w:sz="4" w:space="0" w:color="auto"/>
            </w:tcBorders>
            <w:shd w:val="clear" w:color="auto" w:fill="auto"/>
            <w:noWrap/>
            <w:vAlign w:val="bottom"/>
            <w:hideMark/>
          </w:tcPr>
          <w:p w14:paraId="5C443BF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114,960 </w:t>
            </w:r>
          </w:p>
        </w:tc>
        <w:tc>
          <w:tcPr>
            <w:tcW w:w="289" w:type="pct"/>
            <w:tcBorders>
              <w:top w:val="nil"/>
              <w:left w:val="nil"/>
              <w:bottom w:val="single" w:sz="4" w:space="0" w:color="auto"/>
              <w:right w:val="single" w:sz="4" w:space="0" w:color="auto"/>
            </w:tcBorders>
            <w:shd w:val="clear" w:color="auto" w:fill="auto"/>
            <w:noWrap/>
            <w:vAlign w:val="bottom"/>
            <w:hideMark/>
          </w:tcPr>
          <w:p w14:paraId="40BE2F1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111,218 </w:t>
            </w:r>
          </w:p>
        </w:tc>
        <w:tc>
          <w:tcPr>
            <w:tcW w:w="289" w:type="pct"/>
            <w:tcBorders>
              <w:top w:val="nil"/>
              <w:left w:val="nil"/>
              <w:bottom w:val="single" w:sz="4" w:space="0" w:color="auto"/>
              <w:right w:val="single" w:sz="4" w:space="0" w:color="auto"/>
            </w:tcBorders>
            <w:shd w:val="clear" w:color="auto" w:fill="auto"/>
            <w:noWrap/>
            <w:vAlign w:val="bottom"/>
            <w:hideMark/>
          </w:tcPr>
          <w:p w14:paraId="5B20E7C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112,514 </w:t>
            </w:r>
          </w:p>
        </w:tc>
        <w:tc>
          <w:tcPr>
            <w:tcW w:w="327" w:type="pct"/>
            <w:tcBorders>
              <w:top w:val="nil"/>
              <w:left w:val="nil"/>
              <w:bottom w:val="single" w:sz="4" w:space="0" w:color="auto"/>
              <w:right w:val="single" w:sz="4" w:space="0" w:color="auto"/>
            </w:tcBorders>
            <w:shd w:val="clear" w:color="auto" w:fill="auto"/>
            <w:noWrap/>
            <w:vAlign w:val="bottom"/>
            <w:hideMark/>
          </w:tcPr>
          <w:p w14:paraId="1867E0F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713,582 </w:t>
            </w:r>
          </w:p>
        </w:tc>
        <w:tc>
          <w:tcPr>
            <w:tcW w:w="213" w:type="pct"/>
            <w:tcBorders>
              <w:top w:val="nil"/>
              <w:left w:val="nil"/>
              <w:bottom w:val="single" w:sz="4" w:space="0" w:color="auto"/>
              <w:right w:val="single" w:sz="8" w:space="0" w:color="auto"/>
            </w:tcBorders>
            <w:shd w:val="clear" w:color="auto" w:fill="auto"/>
            <w:noWrap/>
            <w:vAlign w:val="center"/>
            <w:hideMark/>
          </w:tcPr>
          <w:p w14:paraId="642EDF6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31E55D8"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5DA3225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5669358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1D365DC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1.2 Installation or rehabilitation (as appropriate) of 3 Automatic Acoustic Tidal Gauge Stations (with data logger and telemetry)</w:t>
            </w:r>
          </w:p>
        </w:tc>
        <w:tc>
          <w:tcPr>
            <w:tcW w:w="265" w:type="pct"/>
            <w:tcBorders>
              <w:top w:val="nil"/>
              <w:left w:val="nil"/>
              <w:bottom w:val="single" w:sz="4" w:space="0" w:color="auto"/>
              <w:right w:val="single" w:sz="4" w:space="0" w:color="auto"/>
            </w:tcBorders>
            <w:shd w:val="clear" w:color="auto" w:fill="auto"/>
            <w:vAlign w:val="center"/>
            <w:hideMark/>
          </w:tcPr>
          <w:p w14:paraId="49B91CF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5D99495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5C9F29A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610DDB7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6BA9180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510ACBE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263D72B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E661AB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30,750 </w:t>
            </w:r>
          </w:p>
        </w:tc>
        <w:tc>
          <w:tcPr>
            <w:tcW w:w="332" w:type="pct"/>
            <w:tcBorders>
              <w:top w:val="nil"/>
              <w:left w:val="nil"/>
              <w:bottom w:val="single" w:sz="4" w:space="0" w:color="auto"/>
              <w:right w:val="single" w:sz="4" w:space="0" w:color="auto"/>
            </w:tcBorders>
            <w:shd w:val="clear" w:color="auto" w:fill="auto"/>
            <w:noWrap/>
            <w:vAlign w:val="bottom"/>
            <w:hideMark/>
          </w:tcPr>
          <w:p w14:paraId="4E1AADB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30,750 </w:t>
            </w:r>
          </w:p>
        </w:tc>
        <w:tc>
          <w:tcPr>
            <w:tcW w:w="289" w:type="pct"/>
            <w:tcBorders>
              <w:top w:val="nil"/>
              <w:left w:val="nil"/>
              <w:bottom w:val="single" w:sz="4" w:space="0" w:color="auto"/>
              <w:right w:val="single" w:sz="4" w:space="0" w:color="auto"/>
            </w:tcBorders>
            <w:shd w:val="clear" w:color="auto" w:fill="auto"/>
            <w:noWrap/>
            <w:vAlign w:val="bottom"/>
            <w:hideMark/>
          </w:tcPr>
          <w:p w14:paraId="70877F9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937184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71AB33D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61,500 </w:t>
            </w:r>
          </w:p>
        </w:tc>
        <w:tc>
          <w:tcPr>
            <w:tcW w:w="213" w:type="pct"/>
            <w:tcBorders>
              <w:top w:val="nil"/>
              <w:left w:val="nil"/>
              <w:bottom w:val="single" w:sz="4" w:space="0" w:color="auto"/>
              <w:right w:val="single" w:sz="8" w:space="0" w:color="auto"/>
            </w:tcBorders>
            <w:shd w:val="clear" w:color="auto" w:fill="auto"/>
            <w:noWrap/>
            <w:vAlign w:val="center"/>
            <w:hideMark/>
          </w:tcPr>
          <w:p w14:paraId="4FF05CA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13</w:t>
            </w:r>
          </w:p>
        </w:tc>
      </w:tr>
      <w:tr w:rsidR="00E84B23" w:rsidRPr="00E84B23" w14:paraId="1AE5B745"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4DD012A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267E8E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275DEEA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5998901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4CDCE15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50BE247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2989E33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30,750 </w:t>
            </w:r>
          </w:p>
        </w:tc>
        <w:tc>
          <w:tcPr>
            <w:tcW w:w="332" w:type="pct"/>
            <w:tcBorders>
              <w:top w:val="nil"/>
              <w:left w:val="nil"/>
              <w:bottom w:val="single" w:sz="4" w:space="0" w:color="auto"/>
              <w:right w:val="single" w:sz="4" w:space="0" w:color="auto"/>
            </w:tcBorders>
            <w:shd w:val="clear" w:color="auto" w:fill="auto"/>
            <w:noWrap/>
            <w:vAlign w:val="bottom"/>
            <w:hideMark/>
          </w:tcPr>
          <w:p w14:paraId="29DE83B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30,750 </w:t>
            </w:r>
          </w:p>
        </w:tc>
        <w:tc>
          <w:tcPr>
            <w:tcW w:w="289" w:type="pct"/>
            <w:tcBorders>
              <w:top w:val="nil"/>
              <w:left w:val="nil"/>
              <w:bottom w:val="single" w:sz="4" w:space="0" w:color="auto"/>
              <w:right w:val="single" w:sz="4" w:space="0" w:color="auto"/>
            </w:tcBorders>
            <w:shd w:val="clear" w:color="auto" w:fill="auto"/>
            <w:noWrap/>
            <w:vAlign w:val="bottom"/>
            <w:hideMark/>
          </w:tcPr>
          <w:p w14:paraId="5870731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6CFC81F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2E11B7B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61,500 </w:t>
            </w:r>
          </w:p>
        </w:tc>
        <w:tc>
          <w:tcPr>
            <w:tcW w:w="213" w:type="pct"/>
            <w:tcBorders>
              <w:top w:val="nil"/>
              <w:left w:val="nil"/>
              <w:bottom w:val="single" w:sz="4" w:space="0" w:color="auto"/>
              <w:right w:val="single" w:sz="8" w:space="0" w:color="auto"/>
            </w:tcBorders>
            <w:shd w:val="clear" w:color="auto" w:fill="auto"/>
            <w:noWrap/>
            <w:vAlign w:val="center"/>
            <w:hideMark/>
          </w:tcPr>
          <w:p w14:paraId="78C0E38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7731001E"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79B4840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1D3A79C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675DC05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1.2</w:t>
            </w:r>
          </w:p>
        </w:tc>
        <w:tc>
          <w:tcPr>
            <w:tcW w:w="332" w:type="pct"/>
            <w:tcBorders>
              <w:top w:val="nil"/>
              <w:left w:val="nil"/>
              <w:bottom w:val="single" w:sz="4" w:space="0" w:color="auto"/>
              <w:right w:val="single" w:sz="4" w:space="0" w:color="auto"/>
            </w:tcBorders>
            <w:shd w:val="clear" w:color="auto" w:fill="auto"/>
            <w:noWrap/>
            <w:vAlign w:val="bottom"/>
            <w:hideMark/>
          </w:tcPr>
          <w:p w14:paraId="12A8EB0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54C429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9A310F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30,750 </w:t>
            </w:r>
          </w:p>
        </w:tc>
        <w:tc>
          <w:tcPr>
            <w:tcW w:w="332" w:type="pct"/>
            <w:tcBorders>
              <w:top w:val="nil"/>
              <w:left w:val="nil"/>
              <w:bottom w:val="single" w:sz="4" w:space="0" w:color="auto"/>
              <w:right w:val="single" w:sz="4" w:space="0" w:color="auto"/>
            </w:tcBorders>
            <w:shd w:val="clear" w:color="auto" w:fill="auto"/>
            <w:noWrap/>
            <w:vAlign w:val="bottom"/>
            <w:hideMark/>
          </w:tcPr>
          <w:p w14:paraId="4FCEAE7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30,750 </w:t>
            </w:r>
          </w:p>
        </w:tc>
        <w:tc>
          <w:tcPr>
            <w:tcW w:w="289" w:type="pct"/>
            <w:tcBorders>
              <w:top w:val="nil"/>
              <w:left w:val="nil"/>
              <w:bottom w:val="single" w:sz="4" w:space="0" w:color="auto"/>
              <w:right w:val="single" w:sz="4" w:space="0" w:color="auto"/>
            </w:tcBorders>
            <w:shd w:val="clear" w:color="auto" w:fill="auto"/>
            <w:noWrap/>
            <w:vAlign w:val="bottom"/>
            <w:hideMark/>
          </w:tcPr>
          <w:p w14:paraId="47080A2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A7A953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6BBA71E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61,500 </w:t>
            </w:r>
          </w:p>
        </w:tc>
        <w:tc>
          <w:tcPr>
            <w:tcW w:w="213" w:type="pct"/>
            <w:tcBorders>
              <w:top w:val="nil"/>
              <w:left w:val="nil"/>
              <w:bottom w:val="single" w:sz="4" w:space="0" w:color="auto"/>
              <w:right w:val="single" w:sz="8" w:space="0" w:color="auto"/>
            </w:tcBorders>
            <w:shd w:val="clear" w:color="auto" w:fill="auto"/>
            <w:noWrap/>
            <w:vAlign w:val="center"/>
            <w:hideMark/>
          </w:tcPr>
          <w:p w14:paraId="6AAFD95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3888FE1F"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2DDE7D3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B76FD8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2EE7F2C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1.3 Installation or rehabilitation (as appropriate) of 10 Automatic Rain gauge Stations (with data logger and telemetry)</w:t>
            </w:r>
          </w:p>
        </w:tc>
        <w:tc>
          <w:tcPr>
            <w:tcW w:w="265" w:type="pct"/>
            <w:tcBorders>
              <w:top w:val="nil"/>
              <w:left w:val="nil"/>
              <w:bottom w:val="single" w:sz="4" w:space="0" w:color="auto"/>
              <w:right w:val="single" w:sz="4" w:space="0" w:color="auto"/>
            </w:tcBorders>
            <w:shd w:val="clear" w:color="auto" w:fill="auto"/>
            <w:vAlign w:val="center"/>
            <w:hideMark/>
          </w:tcPr>
          <w:p w14:paraId="135905D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5941211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329FDE2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3A1A53B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1F0B3DC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0D4D8CA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731AA81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60AF024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34F8015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25,250 </w:t>
            </w:r>
          </w:p>
        </w:tc>
        <w:tc>
          <w:tcPr>
            <w:tcW w:w="289" w:type="pct"/>
            <w:tcBorders>
              <w:top w:val="nil"/>
              <w:left w:val="nil"/>
              <w:bottom w:val="single" w:sz="4" w:space="0" w:color="auto"/>
              <w:right w:val="single" w:sz="4" w:space="0" w:color="auto"/>
            </w:tcBorders>
            <w:shd w:val="clear" w:color="auto" w:fill="auto"/>
            <w:noWrap/>
            <w:vAlign w:val="bottom"/>
            <w:hideMark/>
          </w:tcPr>
          <w:p w14:paraId="2958376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27,000 </w:t>
            </w:r>
          </w:p>
        </w:tc>
        <w:tc>
          <w:tcPr>
            <w:tcW w:w="289" w:type="pct"/>
            <w:tcBorders>
              <w:top w:val="nil"/>
              <w:left w:val="nil"/>
              <w:bottom w:val="single" w:sz="4" w:space="0" w:color="auto"/>
              <w:right w:val="single" w:sz="4" w:space="0" w:color="auto"/>
            </w:tcBorders>
            <w:shd w:val="clear" w:color="auto" w:fill="auto"/>
            <w:noWrap/>
            <w:vAlign w:val="bottom"/>
            <w:hideMark/>
          </w:tcPr>
          <w:p w14:paraId="385156B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27,000 </w:t>
            </w:r>
          </w:p>
        </w:tc>
        <w:tc>
          <w:tcPr>
            <w:tcW w:w="327" w:type="pct"/>
            <w:tcBorders>
              <w:top w:val="nil"/>
              <w:left w:val="nil"/>
              <w:bottom w:val="single" w:sz="4" w:space="0" w:color="auto"/>
              <w:right w:val="single" w:sz="4" w:space="0" w:color="auto"/>
            </w:tcBorders>
            <w:shd w:val="clear" w:color="auto" w:fill="auto"/>
            <w:noWrap/>
            <w:vAlign w:val="bottom"/>
            <w:hideMark/>
          </w:tcPr>
          <w:p w14:paraId="2379439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155,000 </w:t>
            </w:r>
          </w:p>
        </w:tc>
        <w:tc>
          <w:tcPr>
            <w:tcW w:w="213" w:type="pct"/>
            <w:tcBorders>
              <w:top w:val="nil"/>
              <w:left w:val="nil"/>
              <w:bottom w:val="single" w:sz="4" w:space="0" w:color="auto"/>
              <w:right w:val="single" w:sz="8" w:space="0" w:color="auto"/>
            </w:tcBorders>
            <w:shd w:val="clear" w:color="auto" w:fill="auto"/>
            <w:noWrap/>
            <w:vAlign w:val="center"/>
            <w:hideMark/>
          </w:tcPr>
          <w:p w14:paraId="7E23A54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10</w:t>
            </w:r>
          </w:p>
        </w:tc>
      </w:tr>
      <w:tr w:rsidR="00E84B23" w:rsidRPr="00E84B23" w14:paraId="59CCD382"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7A89B70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103EE06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5734BCF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1D433EB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37CA595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68D2041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5BF2F97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1359E6D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289" w:type="pct"/>
            <w:tcBorders>
              <w:top w:val="nil"/>
              <w:left w:val="nil"/>
              <w:bottom w:val="single" w:sz="4" w:space="0" w:color="auto"/>
              <w:right w:val="single" w:sz="4" w:space="0" w:color="auto"/>
            </w:tcBorders>
            <w:shd w:val="clear" w:color="auto" w:fill="auto"/>
            <w:noWrap/>
            <w:vAlign w:val="bottom"/>
            <w:hideMark/>
          </w:tcPr>
          <w:p w14:paraId="7AF8681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27,000 </w:t>
            </w:r>
          </w:p>
        </w:tc>
        <w:tc>
          <w:tcPr>
            <w:tcW w:w="289" w:type="pct"/>
            <w:tcBorders>
              <w:top w:val="nil"/>
              <w:left w:val="nil"/>
              <w:bottom w:val="single" w:sz="4" w:space="0" w:color="auto"/>
              <w:right w:val="single" w:sz="4" w:space="0" w:color="auto"/>
            </w:tcBorders>
            <w:shd w:val="clear" w:color="auto" w:fill="auto"/>
            <w:noWrap/>
            <w:vAlign w:val="bottom"/>
            <w:hideMark/>
          </w:tcPr>
          <w:p w14:paraId="26BE32D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27,000 </w:t>
            </w:r>
          </w:p>
        </w:tc>
        <w:tc>
          <w:tcPr>
            <w:tcW w:w="327" w:type="pct"/>
            <w:tcBorders>
              <w:top w:val="nil"/>
              <w:left w:val="nil"/>
              <w:bottom w:val="single" w:sz="4" w:space="0" w:color="auto"/>
              <w:right w:val="single" w:sz="4" w:space="0" w:color="auto"/>
            </w:tcBorders>
            <w:shd w:val="clear" w:color="auto" w:fill="auto"/>
            <w:noWrap/>
            <w:vAlign w:val="bottom"/>
            <w:hideMark/>
          </w:tcPr>
          <w:p w14:paraId="69B13EF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155,000 </w:t>
            </w:r>
          </w:p>
        </w:tc>
        <w:tc>
          <w:tcPr>
            <w:tcW w:w="213" w:type="pct"/>
            <w:tcBorders>
              <w:top w:val="nil"/>
              <w:left w:val="nil"/>
              <w:bottom w:val="single" w:sz="4" w:space="0" w:color="auto"/>
              <w:right w:val="single" w:sz="8" w:space="0" w:color="auto"/>
            </w:tcBorders>
            <w:shd w:val="clear" w:color="auto" w:fill="auto"/>
            <w:noWrap/>
            <w:vAlign w:val="center"/>
            <w:hideMark/>
          </w:tcPr>
          <w:p w14:paraId="4FC87F6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51DCDFF4"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21DAFF7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6986440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5EECA04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1.3</w:t>
            </w:r>
          </w:p>
        </w:tc>
        <w:tc>
          <w:tcPr>
            <w:tcW w:w="332" w:type="pct"/>
            <w:tcBorders>
              <w:top w:val="nil"/>
              <w:left w:val="nil"/>
              <w:bottom w:val="single" w:sz="4" w:space="0" w:color="auto"/>
              <w:right w:val="single" w:sz="4" w:space="0" w:color="auto"/>
            </w:tcBorders>
            <w:shd w:val="clear" w:color="auto" w:fill="auto"/>
            <w:noWrap/>
            <w:vAlign w:val="bottom"/>
            <w:hideMark/>
          </w:tcPr>
          <w:p w14:paraId="36CE890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2C6CCB2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64BB8F8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332" w:type="pct"/>
            <w:tcBorders>
              <w:top w:val="nil"/>
              <w:left w:val="nil"/>
              <w:bottom w:val="single" w:sz="4" w:space="0" w:color="auto"/>
              <w:right w:val="single" w:sz="4" w:space="0" w:color="auto"/>
            </w:tcBorders>
            <w:shd w:val="clear" w:color="auto" w:fill="auto"/>
            <w:noWrap/>
            <w:vAlign w:val="bottom"/>
            <w:hideMark/>
          </w:tcPr>
          <w:p w14:paraId="0A7E3CD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25,250 </w:t>
            </w:r>
          </w:p>
        </w:tc>
        <w:tc>
          <w:tcPr>
            <w:tcW w:w="289" w:type="pct"/>
            <w:tcBorders>
              <w:top w:val="nil"/>
              <w:left w:val="nil"/>
              <w:bottom w:val="single" w:sz="4" w:space="0" w:color="auto"/>
              <w:right w:val="single" w:sz="4" w:space="0" w:color="auto"/>
            </w:tcBorders>
            <w:shd w:val="clear" w:color="auto" w:fill="auto"/>
            <w:noWrap/>
            <w:vAlign w:val="bottom"/>
            <w:hideMark/>
          </w:tcPr>
          <w:p w14:paraId="27F17F5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27,000 </w:t>
            </w:r>
          </w:p>
        </w:tc>
        <w:tc>
          <w:tcPr>
            <w:tcW w:w="289" w:type="pct"/>
            <w:tcBorders>
              <w:top w:val="nil"/>
              <w:left w:val="nil"/>
              <w:bottom w:val="single" w:sz="4" w:space="0" w:color="auto"/>
              <w:right w:val="single" w:sz="4" w:space="0" w:color="auto"/>
            </w:tcBorders>
            <w:shd w:val="clear" w:color="auto" w:fill="auto"/>
            <w:noWrap/>
            <w:vAlign w:val="bottom"/>
            <w:hideMark/>
          </w:tcPr>
          <w:p w14:paraId="76AF080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27,000 </w:t>
            </w:r>
          </w:p>
        </w:tc>
        <w:tc>
          <w:tcPr>
            <w:tcW w:w="327" w:type="pct"/>
            <w:tcBorders>
              <w:top w:val="nil"/>
              <w:left w:val="nil"/>
              <w:bottom w:val="single" w:sz="4" w:space="0" w:color="auto"/>
              <w:right w:val="single" w:sz="4" w:space="0" w:color="auto"/>
            </w:tcBorders>
            <w:shd w:val="clear" w:color="auto" w:fill="auto"/>
            <w:noWrap/>
            <w:vAlign w:val="bottom"/>
            <w:hideMark/>
          </w:tcPr>
          <w:p w14:paraId="33D3725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155,000 </w:t>
            </w:r>
          </w:p>
        </w:tc>
        <w:tc>
          <w:tcPr>
            <w:tcW w:w="213" w:type="pct"/>
            <w:tcBorders>
              <w:top w:val="nil"/>
              <w:left w:val="nil"/>
              <w:bottom w:val="single" w:sz="4" w:space="0" w:color="auto"/>
              <w:right w:val="single" w:sz="8" w:space="0" w:color="auto"/>
            </w:tcBorders>
            <w:shd w:val="clear" w:color="auto" w:fill="auto"/>
            <w:noWrap/>
            <w:vAlign w:val="center"/>
            <w:hideMark/>
          </w:tcPr>
          <w:p w14:paraId="51D7762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02037086"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2188846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0D4C71C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48B5E3F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1.4 Installation of 10 Automatic Weather Stations (with data logger and telemetry)</w:t>
            </w:r>
          </w:p>
        </w:tc>
        <w:tc>
          <w:tcPr>
            <w:tcW w:w="265" w:type="pct"/>
            <w:tcBorders>
              <w:top w:val="nil"/>
              <w:left w:val="nil"/>
              <w:bottom w:val="single" w:sz="4" w:space="0" w:color="auto"/>
              <w:right w:val="single" w:sz="4" w:space="0" w:color="auto"/>
            </w:tcBorders>
            <w:shd w:val="clear" w:color="auto" w:fill="auto"/>
            <w:vAlign w:val="center"/>
            <w:hideMark/>
          </w:tcPr>
          <w:p w14:paraId="04F8550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45E39C0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47E59D3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4ECE588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5D26CFF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350514E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1F003B3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66EC572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76,000 </w:t>
            </w:r>
          </w:p>
        </w:tc>
        <w:tc>
          <w:tcPr>
            <w:tcW w:w="332" w:type="pct"/>
            <w:tcBorders>
              <w:top w:val="nil"/>
              <w:left w:val="nil"/>
              <w:bottom w:val="single" w:sz="4" w:space="0" w:color="auto"/>
              <w:right w:val="single" w:sz="4" w:space="0" w:color="auto"/>
            </w:tcBorders>
            <w:shd w:val="clear" w:color="auto" w:fill="auto"/>
            <w:noWrap/>
            <w:vAlign w:val="bottom"/>
            <w:hideMark/>
          </w:tcPr>
          <w:p w14:paraId="13D8CA3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76,000 </w:t>
            </w:r>
          </w:p>
        </w:tc>
        <w:tc>
          <w:tcPr>
            <w:tcW w:w="289" w:type="pct"/>
            <w:tcBorders>
              <w:top w:val="nil"/>
              <w:left w:val="nil"/>
              <w:bottom w:val="single" w:sz="4" w:space="0" w:color="auto"/>
              <w:right w:val="single" w:sz="4" w:space="0" w:color="auto"/>
            </w:tcBorders>
            <w:shd w:val="clear" w:color="auto" w:fill="auto"/>
            <w:noWrap/>
            <w:vAlign w:val="bottom"/>
            <w:hideMark/>
          </w:tcPr>
          <w:p w14:paraId="7ED25F4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71,000 </w:t>
            </w:r>
          </w:p>
        </w:tc>
        <w:tc>
          <w:tcPr>
            <w:tcW w:w="289" w:type="pct"/>
            <w:tcBorders>
              <w:top w:val="nil"/>
              <w:left w:val="nil"/>
              <w:bottom w:val="single" w:sz="4" w:space="0" w:color="auto"/>
              <w:right w:val="single" w:sz="4" w:space="0" w:color="auto"/>
            </w:tcBorders>
            <w:shd w:val="clear" w:color="auto" w:fill="auto"/>
            <w:noWrap/>
            <w:vAlign w:val="bottom"/>
            <w:hideMark/>
          </w:tcPr>
          <w:p w14:paraId="679EACB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71,000 </w:t>
            </w:r>
          </w:p>
        </w:tc>
        <w:tc>
          <w:tcPr>
            <w:tcW w:w="327" w:type="pct"/>
            <w:tcBorders>
              <w:top w:val="nil"/>
              <w:left w:val="nil"/>
              <w:bottom w:val="single" w:sz="4" w:space="0" w:color="auto"/>
              <w:right w:val="single" w:sz="4" w:space="0" w:color="auto"/>
            </w:tcBorders>
            <w:shd w:val="clear" w:color="auto" w:fill="auto"/>
            <w:noWrap/>
            <w:vAlign w:val="bottom"/>
            <w:hideMark/>
          </w:tcPr>
          <w:p w14:paraId="4D55CF7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375,000 </w:t>
            </w:r>
          </w:p>
        </w:tc>
        <w:tc>
          <w:tcPr>
            <w:tcW w:w="213" w:type="pct"/>
            <w:tcBorders>
              <w:top w:val="nil"/>
              <w:left w:val="nil"/>
              <w:bottom w:val="single" w:sz="4" w:space="0" w:color="auto"/>
              <w:right w:val="single" w:sz="8" w:space="0" w:color="auto"/>
            </w:tcBorders>
            <w:shd w:val="clear" w:color="auto" w:fill="auto"/>
            <w:noWrap/>
            <w:vAlign w:val="center"/>
            <w:hideMark/>
          </w:tcPr>
          <w:p w14:paraId="7004C4EB"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7</w:t>
            </w:r>
          </w:p>
        </w:tc>
      </w:tr>
      <w:tr w:rsidR="00E84B23" w:rsidRPr="00E84B23" w14:paraId="33A6AC8F"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59006F9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00C6B6F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2655BB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657D9590"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1DDF9F3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26EAC12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1701421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76,000 </w:t>
            </w:r>
          </w:p>
        </w:tc>
        <w:tc>
          <w:tcPr>
            <w:tcW w:w="332" w:type="pct"/>
            <w:tcBorders>
              <w:top w:val="nil"/>
              <w:left w:val="nil"/>
              <w:bottom w:val="single" w:sz="4" w:space="0" w:color="auto"/>
              <w:right w:val="single" w:sz="4" w:space="0" w:color="auto"/>
            </w:tcBorders>
            <w:shd w:val="clear" w:color="auto" w:fill="auto"/>
            <w:noWrap/>
            <w:vAlign w:val="bottom"/>
            <w:hideMark/>
          </w:tcPr>
          <w:p w14:paraId="26518AC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76,000 </w:t>
            </w:r>
          </w:p>
        </w:tc>
        <w:tc>
          <w:tcPr>
            <w:tcW w:w="289" w:type="pct"/>
            <w:tcBorders>
              <w:top w:val="nil"/>
              <w:left w:val="nil"/>
              <w:bottom w:val="single" w:sz="4" w:space="0" w:color="auto"/>
              <w:right w:val="single" w:sz="4" w:space="0" w:color="auto"/>
            </w:tcBorders>
            <w:shd w:val="clear" w:color="auto" w:fill="auto"/>
            <w:noWrap/>
            <w:vAlign w:val="bottom"/>
            <w:hideMark/>
          </w:tcPr>
          <w:p w14:paraId="2144E78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71,000 </w:t>
            </w:r>
          </w:p>
        </w:tc>
        <w:tc>
          <w:tcPr>
            <w:tcW w:w="289" w:type="pct"/>
            <w:tcBorders>
              <w:top w:val="nil"/>
              <w:left w:val="nil"/>
              <w:bottom w:val="single" w:sz="4" w:space="0" w:color="auto"/>
              <w:right w:val="single" w:sz="4" w:space="0" w:color="auto"/>
            </w:tcBorders>
            <w:shd w:val="clear" w:color="auto" w:fill="auto"/>
            <w:noWrap/>
            <w:vAlign w:val="bottom"/>
            <w:hideMark/>
          </w:tcPr>
          <w:p w14:paraId="6B720E1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71,000 </w:t>
            </w:r>
          </w:p>
        </w:tc>
        <w:tc>
          <w:tcPr>
            <w:tcW w:w="327" w:type="pct"/>
            <w:tcBorders>
              <w:top w:val="nil"/>
              <w:left w:val="nil"/>
              <w:bottom w:val="single" w:sz="4" w:space="0" w:color="auto"/>
              <w:right w:val="single" w:sz="4" w:space="0" w:color="auto"/>
            </w:tcBorders>
            <w:shd w:val="clear" w:color="auto" w:fill="auto"/>
            <w:noWrap/>
            <w:vAlign w:val="bottom"/>
            <w:hideMark/>
          </w:tcPr>
          <w:p w14:paraId="1193541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375,000 </w:t>
            </w:r>
          </w:p>
        </w:tc>
        <w:tc>
          <w:tcPr>
            <w:tcW w:w="213" w:type="pct"/>
            <w:tcBorders>
              <w:top w:val="nil"/>
              <w:left w:val="nil"/>
              <w:bottom w:val="single" w:sz="4" w:space="0" w:color="auto"/>
              <w:right w:val="single" w:sz="8" w:space="0" w:color="auto"/>
            </w:tcBorders>
            <w:shd w:val="clear" w:color="auto" w:fill="auto"/>
            <w:noWrap/>
            <w:vAlign w:val="center"/>
            <w:hideMark/>
          </w:tcPr>
          <w:p w14:paraId="5C0E823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3973DD5E"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1C36BA5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7A97BE5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2A6E4A41"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1.4</w:t>
            </w:r>
          </w:p>
        </w:tc>
        <w:tc>
          <w:tcPr>
            <w:tcW w:w="332" w:type="pct"/>
            <w:tcBorders>
              <w:top w:val="nil"/>
              <w:left w:val="nil"/>
              <w:bottom w:val="single" w:sz="4" w:space="0" w:color="auto"/>
              <w:right w:val="single" w:sz="4" w:space="0" w:color="auto"/>
            </w:tcBorders>
            <w:shd w:val="clear" w:color="auto" w:fill="auto"/>
            <w:noWrap/>
            <w:vAlign w:val="bottom"/>
            <w:hideMark/>
          </w:tcPr>
          <w:p w14:paraId="6423651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3CE94BF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40,500 </w:t>
            </w:r>
          </w:p>
        </w:tc>
        <w:tc>
          <w:tcPr>
            <w:tcW w:w="332" w:type="pct"/>
            <w:tcBorders>
              <w:top w:val="nil"/>
              <w:left w:val="nil"/>
              <w:bottom w:val="single" w:sz="4" w:space="0" w:color="auto"/>
              <w:right w:val="single" w:sz="4" w:space="0" w:color="auto"/>
            </w:tcBorders>
            <w:shd w:val="clear" w:color="auto" w:fill="auto"/>
            <w:noWrap/>
            <w:vAlign w:val="bottom"/>
            <w:hideMark/>
          </w:tcPr>
          <w:p w14:paraId="5D150AB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76,000 </w:t>
            </w:r>
          </w:p>
        </w:tc>
        <w:tc>
          <w:tcPr>
            <w:tcW w:w="332" w:type="pct"/>
            <w:tcBorders>
              <w:top w:val="nil"/>
              <w:left w:val="nil"/>
              <w:bottom w:val="single" w:sz="4" w:space="0" w:color="auto"/>
              <w:right w:val="single" w:sz="4" w:space="0" w:color="auto"/>
            </w:tcBorders>
            <w:shd w:val="clear" w:color="auto" w:fill="auto"/>
            <w:noWrap/>
            <w:vAlign w:val="bottom"/>
            <w:hideMark/>
          </w:tcPr>
          <w:p w14:paraId="0B4803B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76,000 </w:t>
            </w:r>
          </w:p>
        </w:tc>
        <w:tc>
          <w:tcPr>
            <w:tcW w:w="289" w:type="pct"/>
            <w:tcBorders>
              <w:top w:val="nil"/>
              <w:left w:val="nil"/>
              <w:bottom w:val="single" w:sz="4" w:space="0" w:color="auto"/>
              <w:right w:val="single" w:sz="4" w:space="0" w:color="auto"/>
            </w:tcBorders>
            <w:shd w:val="clear" w:color="auto" w:fill="auto"/>
            <w:noWrap/>
            <w:vAlign w:val="bottom"/>
            <w:hideMark/>
          </w:tcPr>
          <w:p w14:paraId="64C34E0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71,000 </w:t>
            </w:r>
          </w:p>
        </w:tc>
        <w:tc>
          <w:tcPr>
            <w:tcW w:w="289" w:type="pct"/>
            <w:tcBorders>
              <w:top w:val="nil"/>
              <w:left w:val="nil"/>
              <w:bottom w:val="single" w:sz="4" w:space="0" w:color="auto"/>
              <w:right w:val="single" w:sz="4" w:space="0" w:color="auto"/>
            </w:tcBorders>
            <w:shd w:val="clear" w:color="auto" w:fill="auto"/>
            <w:noWrap/>
            <w:vAlign w:val="bottom"/>
            <w:hideMark/>
          </w:tcPr>
          <w:p w14:paraId="33957ED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71,000 </w:t>
            </w:r>
          </w:p>
        </w:tc>
        <w:tc>
          <w:tcPr>
            <w:tcW w:w="327" w:type="pct"/>
            <w:tcBorders>
              <w:top w:val="nil"/>
              <w:left w:val="nil"/>
              <w:bottom w:val="single" w:sz="4" w:space="0" w:color="auto"/>
              <w:right w:val="single" w:sz="4" w:space="0" w:color="auto"/>
            </w:tcBorders>
            <w:shd w:val="clear" w:color="auto" w:fill="auto"/>
            <w:noWrap/>
            <w:vAlign w:val="bottom"/>
            <w:hideMark/>
          </w:tcPr>
          <w:p w14:paraId="092FFA9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375,000 </w:t>
            </w:r>
          </w:p>
        </w:tc>
        <w:tc>
          <w:tcPr>
            <w:tcW w:w="213" w:type="pct"/>
            <w:tcBorders>
              <w:top w:val="nil"/>
              <w:left w:val="nil"/>
              <w:bottom w:val="single" w:sz="4" w:space="0" w:color="auto"/>
              <w:right w:val="single" w:sz="8" w:space="0" w:color="auto"/>
            </w:tcBorders>
            <w:shd w:val="clear" w:color="auto" w:fill="auto"/>
            <w:noWrap/>
            <w:vAlign w:val="center"/>
            <w:hideMark/>
          </w:tcPr>
          <w:p w14:paraId="10AC34D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15BD75FE"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2D00410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7DCAA5B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624556D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1.5 Procurement and installation of 3 maritime weather stations (AWS430), maritime observation console (MCC401), MetCast observation console (MCC301) in the 6 ports of Guinea-Bissau</w:t>
            </w:r>
          </w:p>
        </w:tc>
        <w:tc>
          <w:tcPr>
            <w:tcW w:w="265" w:type="pct"/>
            <w:tcBorders>
              <w:top w:val="nil"/>
              <w:left w:val="nil"/>
              <w:bottom w:val="single" w:sz="4" w:space="0" w:color="auto"/>
              <w:right w:val="single" w:sz="4" w:space="0" w:color="auto"/>
            </w:tcBorders>
            <w:shd w:val="clear" w:color="auto" w:fill="auto"/>
            <w:vAlign w:val="center"/>
            <w:hideMark/>
          </w:tcPr>
          <w:p w14:paraId="1920863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0FCAA4B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6C1E7A3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6843797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7F9833E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0D0D1FE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B8DD73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B86C50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59,250 </w:t>
            </w:r>
          </w:p>
        </w:tc>
        <w:tc>
          <w:tcPr>
            <w:tcW w:w="332" w:type="pct"/>
            <w:tcBorders>
              <w:top w:val="nil"/>
              <w:left w:val="nil"/>
              <w:bottom w:val="single" w:sz="4" w:space="0" w:color="auto"/>
              <w:right w:val="single" w:sz="4" w:space="0" w:color="auto"/>
            </w:tcBorders>
            <w:shd w:val="clear" w:color="auto" w:fill="auto"/>
            <w:noWrap/>
            <w:vAlign w:val="bottom"/>
            <w:hideMark/>
          </w:tcPr>
          <w:p w14:paraId="1C4097A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59,250 </w:t>
            </w:r>
          </w:p>
        </w:tc>
        <w:tc>
          <w:tcPr>
            <w:tcW w:w="289" w:type="pct"/>
            <w:tcBorders>
              <w:top w:val="nil"/>
              <w:left w:val="nil"/>
              <w:bottom w:val="single" w:sz="4" w:space="0" w:color="auto"/>
              <w:right w:val="single" w:sz="4" w:space="0" w:color="auto"/>
            </w:tcBorders>
            <w:shd w:val="clear" w:color="auto" w:fill="auto"/>
            <w:noWrap/>
            <w:vAlign w:val="bottom"/>
            <w:hideMark/>
          </w:tcPr>
          <w:p w14:paraId="75067E7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52D854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0E5FA32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118,500 </w:t>
            </w:r>
          </w:p>
        </w:tc>
        <w:tc>
          <w:tcPr>
            <w:tcW w:w="213" w:type="pct"/>
            <w:tcBorders>
              <w:top w:val="nil"/>
              <w:left w:val="nil"/>
              <w:bottom w:val="single" w:sz="4" w:space="0" w:color="auto"/>
              <w:right w:val="single" w:sz="8" w:space="0" w:color="auto"/>
            </w:tcBorders>
            <w:shd w:val="clear" w:color="auto" w:fill="auto"/>
            <w:noWrap/>
            <w:vAlign w:val="center"/>
            <w:hideMark/>
          </w:tcPr>
          <w:p w14:paraId="0601FFC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11</w:t>
            </w:r>
          </w:p>
        </w:tc>
      </w:tr>
      <w:tr w:rsidR="00E84B23" w:rsidRPr="00E84B23" w14:paraId="0C1CFED2" w14:textId="77777777" w:rsidTr="00C325C6">
        <w:trPr>
          <w:trHeight w:val="315"/>
        </w:trPr>
        <w:tc>
          <w:tcPr>
            <w:tcW w:w="339" w:type="pct"/>
            <w:vMerge/>
            <w:tcBorders>
              <w:top w:val="nil"/>
              <w:left w:val="single" w:sz="8" w:space="0" w:color="auto"/>
              <w:bottom w:val="single" w:sz="8" w:space="0" w:color="000000"/>
              <w:right w:val="single" w:sz="4" w:space="0" w:color="auto"/>
            </w:tcBorders>
            <w:vAlign w:val="center"/>
            <w:hideMark/>
          </w:tcPr>
          <w:p w14:paraId="206453D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3F0116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BD96BA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0F038C1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1622C8B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F7A02D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6CB07E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59,250 </w:t>
            </w:r>
          </w:p>
        </w:tc>
        <w:tc>
          <w:tcPr>
            <w:tcW w:w="332" w:type="pct"/>
            <w:tcBorders>
              <w:top w:val="nil"/>
              <w:left w:val="nil"/>
              <w:bottom w:val="single" w:sz="4" w:space="0" w:color="auto"/>
              <w:right w:val="single" w:sz="4" w:space="0" w:color="auto"/>
            </w:tcBorders>
            <w:shd w:val="clear" w:color="auto" w:fill="auto"/>
            <w:noWrap/>
            <w:vAlign w:val="bottom"/>
            <w:hideMark/>
          </w:tcPr>
          <w:p w14:paraId="05FC26E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59,250 </w:t>
            </w:r>
          </w:p>
        </w:tc>
        <w:tc>
          <w:tcPr>
            <w:tcW w:w="289" w:type="pct"/>
            <w:tcBorders>
              <w:top w:val="nil"/>
              <w:left w:val="nil"/>
              <w:bottom w:val="single" w:sz="4" w:space="0" w:color="auto"/>
              <w:right w:val="single" w:sz="4" w:space="0" w:color="auto"/>
            </w:tcBorders>
            <w:shd w:val="clear" w:color="auto" w:fill="auto"/>
            <w:noWrap/>
            <w:vAlign w:val="bottom"/>
            <w:hideMark/>
          </w:tcPr>
          <w:p w14:paraId="356D45E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3C1FB4E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276B5FF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118,500 </w:t>
            </w:r>
          </w:p>
        </w:tc>
        <w:tc>
          <w:tcPr>
            <w:tcW w:w="213" w:type="pct"/>
            <w:tcBorders>
              <w:top w:val="nil"/>
              <w:left w:val="nil"/>
              <w:bottom w:val="single" w:sz="4" w:space="0" w:color="auto"/>
              <w:right w:val="single" w:sz="8" w:space="0" w:color="auto"/>
            </w:tcBorders>
            <w:shd w:val="clear" w:color="auto" w:fill="auto"/>
            <w:noWrap/>
            <w:vAlign w:val="center"/>
            <w:hideMark/>
          </w:tcPr>
          <w:p w14:paraId="5D4DC8CB"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4E803C1B" w14:textId="77777777" w:rsidTr="00E1026B">
        <w:trPr>
          <w:trHeight w:val="285"/>
        </w:trPr>
        <w:tc>
          <w:tcPr>
            <w:tcW w:w="339" w:type="pct"/>
            <w:vMerge/>
            <w:tcBorders>
              <w:top w:val="nil"/>
              <w:left w:val="single" w:sz="8" w:space="0" w:color="auto"/>
              <w:bottom w:val="single" w:sz="8" w:space="0" w:color="000000"/>
              <w:right w:val="single" w:sz="4" w:space="0" w:color="auto"/>
            </w:tcBorders>
            <w:vAlign w:val="center"/>
            <w:hideMark/>
          </w:tcPr>
          <w:p w14:paraId="4F68876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781FF87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7D8D1E2A"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1.5</w:t>
            </w:r>
          </w:p>
        </w:tc>
        <w:tc>
          <w:tcPr>
            <w:tcW w:w="332" w:type="pct"/>
            <w:tcBorders>
              <w:top w:val="nil"/>
              <w:left w:val="nil"/>
              <w:bottom w:val="single" w:sz="4" w:space="0" w:color="auto"/>
              <w:right w:val="single" w:sz="4" w:space="0" w:color="auto"/>
            </w:tcBorders>
            <w:shd w:val="clear" w:color="auto" w:fill="auto"/>
            <w:noWrap/>
            <w:vAlign w:val="bottom"/>
            <w:hideMark/>
          </w:tcPr>
          <w:p w14:paraId="29CB1F2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077ED2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3D2731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59,250 </w:t>
            </w:r>
          </w:p>
        </w:tc>
        <w:tc>
          <w:tcPr>
            <w:tcW w:w="332" w:type="pct"/>
            <w:tcBorders>
              <w:top w:val="nil"/>
              <w:left w:val="nil"/>
              <w:bottom w:val="single" w:sz="4" w:space="0" w:color="auto"/>
              <w:right w:val="single" w:sz="4" w:space="0" w:color="auto"/>
            </w:tcBorders>
            <w:shd w:val="clear" w:color="auto" w:fill="auto"/>
            <w:noWrap/>
            <w:vAlign w:val="bottom"/>
            <w:hideMark/>
          </w:tcPr>
          <w:p w14:paraId="7B955B7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59,250 </w:t>
            </w:r>
          </w:p>
        </w:tc>
        <w:tc>
          <w:tcPr>
            <w:tcW w:w="289" w:type="pct"/>
            <w:tcBorders>
              <w:top w:val="nil"/>
              <w:left w:val="nil"/>
              <w:bottom w:val="single" w:sz="4" w:space="0" w:color="auto"/>
              <w:right w:val="single" w:sz="4" w:space="0" w:color="auto"/>
            </w:tcBorders>
            <w:shd w:val="clear" w:color="auto" w:fill="auto"/>
            <w:noWrap/>
            <w:vAlign w:val="bottom"/>
            <w:hideMark/>
          </w:tcPr>
          <w:p w14:paraId="2BE2F3F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3CB54D6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12663A2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118,500 </w:t>
            </w:r>
          </w:p>
        </w:tc>
        <w:tc>
          <w:tcPr>
            <w:tcW w:w="213" w:type="pct"/>
            <w:tcBorders>
              <w:top w:val="nil"/>
              <w:left w:val="nil"/>
              <w:bottom w:val="single" w:sz="4" w:space="0" w:color="auto"/>
              <w:right w:val="single" w:sz="8" w:space="0" w:color="auto"/>
            </w:tcBorders>
            <w:shd w:val="clear" w:color="auto" w:fill="auto"/>
            <w:noWrap/>
            <w:vAlign w:val="center"/>
            <w:hideMark/>
          </w:tcPr>
          <w:p w14:paraId="76D1178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2BAF2CF7"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288EBC2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06D46CE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1E617EE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xml:space="preserve">Output 1.6 Design and installation of data processing facilities, open climate data portal (OCDP), and forecasting system </w:t>
            </w:r>
          </w:p>
        </w:tc>
        <w:tc>
          <w:tcPr>
            <w:tcW w:w="265" w:type="pct"/>
            <w:tcBorders>
              <w:top w:val="nil"/>
              <w:left w:val="nil"/>
              <w:bottom w:val="single" w:sz="4" w:space="0" w:color="auto"/>
              <w:right w:val="single" w:sz="4" w:space="0" w:color="auto"/>
            </w:tcBorders>
            <w:shd w:val="clear" w:color="auto" w:fill="auto"/>
            <w:vAlign w:val="center"/>
            <w:hideMark/>
          </w:tcPr>
          <w:p w14:paraId="1D4E403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5E02E8E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30ACEA9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74B0571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2C098B4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0530398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75,000 </w:t>
            </w:r>
          </w:p>
        </w:tc>
        <w:tc>
          <w:tcPr>
            <w:tcW w:w="332" w:type="pct"/>
            <w:tcBorders>
              <w:top w:val="nil"/>
              <w:left w:val="nil"/>
              <w:bottom w:val="single" w:sz="4" w:space="0" w:color="auto"/>
              <w:right w:val="single" w:sz="4" w:space="0" w:color="auto"/>
            </w:tcBorders>
            <w:shd w:val="clear" w:color="auto" w:fill="auto"/>
            <w:noWrap/>
            <w:vAlign w:val="bottom"/>
            <w:hideMark/>
          </w:tcPr>
          <w:p w14:paraId="261B754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225,000 </w:t>
            </w:r>
          </w:p>
        </w:tc>
        <w:tc>
          <w:tcPr>
            <w:tcW w:w="332" w:type="pct"/>
            <w:tcBorders>
              <w:top w:val="nil"/>
              <w:left w:val="nil"/>
              <w:bottom w:val="single" w:sz="4" w:space="0" w:color="auto"/>
              <w:right w:val="single" w:sz="4" w:space="0" w:color="auto"/>
            </w:tcBorders>
            <w:shd w:val="clear" w:color="auto" w:fill="auto"/>
            <w:noWrap/>
            <w:vAlign w:val="bottom"/>
            <w:hideMark/>
          </w:tcPr>
          <w:p w14:paraId="066F66C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102,500 </w:t>
            </w:r>
          </w:p>
        </w:tc>
        <w:tc>
          <w:tcPr>
            <w:tcW w:w="332" w:type="pct"/>
            <w:tcBorders>
              <w:top w:val="nil"/>
              <w:left w:val="nil"/>
              <w:bottom w:val="single" w:sz="4" w:space="0" w:color="auto"/>
              <w:right w:val="single" w:sz="4" w:space="0" w:color="auto"/>
            </w:tcBorders>
            <w:shd w:val="clear" w:color="auto" w:fill="auto"/>
            <w:noWrap/>
            <w:vAlign w:val="bottom"/>
            <w:hideMark/>
          </w:tcPr>
          <w:p w14:paraId="7AC6EAC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102,500 </w:t>
            </w:r>
          </w:p>
        </w:tc>
        <w:tc>
          <w:tcPr>
            <w:tcW w:w="289" w:type="pct"/>
            <w:tcBorders>
              <w:top w:val="nil"/>
              <w:left w:val="nil"/>
              <w:bottom w:val="single" w:sz="4" w:space="0" w:color="auto"/>
              <w:right w:val="single" w:sz="4" w:space="0" w:color="auto"/>
            </w:tcBorders>
            <w:shd w:val="clear" w:color="auto" w:fill="auto"/>
            <w:noWrap/>
            <w:vAlign w:val="bottom"/>
            <w:hideMark/>
          </w:tcPr>
          <w:p w14:paraId="3C29081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0D283EB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27" w:type="pct"/>
            <w:tcBorders>
              <w:top w:val="nil"/>
              <w:left w:val="nil"/>
              <w:bottom w:val="single" w:sz="4" w:space="0" w:color="auto"/>
              <w:right w:val="single" w:sz="4" w:space="0" w:color="auto"/>
            </w:tcBorders>
            <w:shd w:val="clear" w:color="auto" w:fill="auto"/>
            <w:noWrap/>
            <w:vAlign w:val="bottom"/>
            <w:hideMark/>
          </w:tcPr>
          <w:p w14:paraId="5BF9A1B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525,000 </w:t>
            </w:r>
          </w:p>
        </w:tc>
        <w:tc>
          <w:tcPr>
            <w:tcW w:w="213" w:type="pct"/>
            <w:tcBorders>
              <w:top w:val="nil"/>
              <w:left w:val="nil"/>
              <w:bottom w:val="single" w:sz="4" w:space="0" w:color="auto"/>
              <w:right w:val="single" w:sz="8" w:space="0" w:color="auto"/>
            </w:tcBorders>
            <w:shd w:val="clear" w:color="auto" w:fill="auto"/>
            <w:noWrap/>
            <w:vAlign w:val="center"/>
            <w:hideMark/>
          </w:tcPr>
          <w:p w14:paraId="12BE5AD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6</w:t>
            </w:r>
          </w:p>
        </w:tc>
      </w:tr>
      <w:tr w:rsidR="00E84B23" w:rsidRPr="00E84B23" w14:paraId="5B431986"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7A5CD12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55D1963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47BD6E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7DF0347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031A475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75,000 </w:t>
            </w:r>
          </w:p>
        </w:tc>
        <w:tc>
          <w:tcPr>
            <w:tcW w:w="332" w:type="pct"/>
            <w:tcBorders>
              <w:top w:val="nil"/>
              <w:left w:val="nil"/>
              <w:bottom w:val="single" w:sz="4" w:space="0" w:color="auto"/>
              <w:right w:val="single" w:sz="4" w:space="0" w:color="auto"/>
            </w:tcBorders>
            <w:shd w:val="clear" w:color="auto" w:fill="auto"/>
            <w:noWrap/>
            <w:vAlign w:val="bottom"/>
            <w:hideMark/>
          </w:tcPr>
          <w:p w14:paraId="222FF42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225,000 </w:t>
            </w:r>
          </w:p>
        </w:tc>
        <w:tc>
          <w:tcPr>
            <w:tcW w:w="332" w:type="pct"/>
            <w:tcBorders>
              <w:top w:val="nil"/>
              <w:left w:val="nil"/>
              <w:bottom w:val="single" w:sz="4" w:space="0" w:color="auto"/>
              <w:right w:val="single" w:sz="4" w:space="0" w:color="auto"/>
            </w:tcBorders>
            <w:shd w:val="clear" w:color="auto" w:fill="auto"/>
            <w:noWrap/>
            <w:vAlign w:val="bottom"/>
            <w:hideMark/>
          </w:tcPr>
          <w:p w14:paraId="24B564D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102,500 </w:t>
            </w:r>
          </w:p>
        </w:tc>
        <w:tc>
          <w:tcPr>
            <w:tcW w:w="332" w:type="pct"/>
            <w:tcBorders>
              <w:top w:val="nil"/>
              <w:left w:val="nil"/>
              <w:bottom w:val="single" w:sz="4" w:space="0" w:color="auto"/>
              <w:right w:val="single" w:sz="4" w:space="0" w:color="auto"/>
            </w:tcBorders>
            <w:shd w:val="clear" w:color="auto" w:fill="auto"/>
            <w:noWrap/>
            <w:vAlign w:val="bottom"/>
            <w:hideMark/>
          </w:tcPr>
          <w:p w14:paraId="5DE973B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102,500 </w:t>
            </w:r>
          </w:p>
        </w:tc>
        <w:tc>
          <w:tcPr>
            <w:tcW w:w="289" w:type="pct"/>
            <w:tcBorders>
              <w:top w:val="nil"/>
              <w:left w:val="nil"/>
              <w:bottom w:val="single" w:sz="4" w:space="0" w:color="auto"/>
              <w:right w:val="single" w:sz="4" w:space="0" w:color="auto"/>
            </w:tcBorders>
            <w:shd w:val="clear" w:color="auto" w:fill="auto"/>
            <w:noWrap/>
            <w:vAlign w:val="bottom"/>
            <w:hideMark/>
          </w:tcPr>
          <w:p w14:paraId="600888B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4270F95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327" w:type="pct"/>
            <w:tcBorders>
              <w:top w:val="nil"/>
              <w:left w:val="nil"/>
              <w:bottom w:val="single" w:sz="4" w:space="0" w:color="auto"/>
              <w:right w:val="single" w:sz="4" w:space="0" w:color="auto"/>
            </w:tcBorders>
            <w:shd w:val="clear" w:color="auto" w:fill="auto"/>
            <w:noWrap/>
            <w:vAlign w:val="bottom"/>
            <w:hideMark/>
          </w:tcPr>
          <w:p w14:paraId="031B69C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525,000 </w:t>
            </w:r>
          </w:p>
        </w:tc>
        <w:tc>
          <w:tcPr>
            <w:tcW w:w="213" w:type="pct"/>
            <w:tcBorders>
              <w:top w:val="nil"/>
              <w:left w:val="nil"/>
              <w:bottom w:val="single" w:sz="4" w:space="0" w:color="auto"/>
              <w:right w:val="single" w:sz="8" w:space="0" w:color="auto"/>
            </w:tcBorders>
            <w:shd w:val="clear" w:color="auto" w:fill="auto"/>
            <w:noWrap/>
            <w:vAlign w:val="center"/>
            <w:hideMark/>
          </w:tcPr>
          <w:p w14:paraId="4DB6074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32542FE2"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3837008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311BDC2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14D9F5A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1.6</w:t>
            </w:r>
          </w:p>
        </w:tc>
        <w:tc>
          <w:tcPr>
            <w:tcW w:w="332" w:type="pct"/>
            <w:tcBorders>
              <w:top w:val="nil"/>
              <w:left w:val="nil"/>
              <w:bottom w:val="single" w:sz="4" w:space="0" w:color="auto"/>
              <w:right w:val="single" w:sz="4" w:space="0" w:color="auto"/>
            </w:tcBorders>
            <w:shd w:val="clear" w:color="auto" w:fill="auto"/>
            <w:noWrap/>
            <w:vAlign w:val="bottom"/>
            <w:hideMark/>
          </w:tcPr>
          <w:p w14:paraId="08B2AD1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75,000 </w:t>
            </w:r>
          </w:p>
        </w:tc>
        <w:tc>
          <w:tcPr>
            <w:tcW w:w="332" w:type="pct"/>
            <w:tcBorders>
              <w:top w:val="nil"/>
              <w:left w:val="nil"/>
              <w:bottom w:val="single" w:sz="4" w:space="0" w:color="auto"/>
              <w:right w:val="single" w:sz="4" w:space="0" w:color="auto"/>
            </w:tcBorders>
            <w:shd w:val="clear" w:color="auto" w:fill="auto"/>
            <w:noWrap/>
            <w:vAlign w:val="bottom"/>
            <w:hideMark/>
          </w:tcPr>
          <w:p w14:paraId="49A70A8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225,000 </w:t>
            </w:r>
          </w:p>
        </w:tc>
        <w:tc>
          <w:tcPr>
            <w:tcW w:w="332" w:type="pct"/>
            <w:tcBorders>
              <w:top w:val="nil"/>
              <w:left w:val="nil"/>
              <w:bottom w:val="single" w:sz="4" w:space="0" w:color="auto"/>
              <w:right w:val="single" w:sz="4" w:space="0" w:color="auto"/>
            </w:tcBorders>
            <w:shd w:val="clear" w:color="auto" w:fill="auto"/>
            <w:noWrap/>
            <w:vAlign w:val="bottom"/>
            <w:hideMark/>
          </w:tcPr>
          <w:p w14:paraId="284B6EE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102,500 </w:t>
            </w:r>
          </w:p>
        </w:tc>
        <w:tc>
          <w:tcPr>
            <w:tcW w:w="332" w:type="pct"/>
            <w:tcBorders>
              <w:top w:val="nil"/>
              <w:left w:val="nil"/>
              <w:bottom w:val="single" w:sz="4" w:space="0" w:color="auto"/>
              <w:right w:val="single" w:sz="4" w:space="0" w:color="auto"/>
            </w:tcBorders>
            <w:shd w:val="clear" w:color="auto" w:fill="auto"/>
            <w:noWrap/>
            <w:vAlign w:val="bottom"/>
            <w:hideMark/>
          </w:tcPr>
          <w:p w14:paraId="70E96A0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102,500 </w:t>
            </w:r>
          </w:p>
        </w:tc>
        <w:tc>
          <w:tcPr>
            <w:tcW w:w="289" w:type="pct"/>
            <w:tcBorders>
              <w:top w:val="nil"/>
              <w:left w:val="nil"/>
              <w:bottom w:val="single" w:sz="4" w:space="0" w:color="auto"/>
              <w:right w:val="single" w:sz="4" w:space="0" w:color="auto"/>
            </w:tcBorders>
            <w:shd w:val="clear" w:color="auto" w:fill="auto"/>
            <w:noWrap/>
            <w:vAlign w:val="bottom"/>
            <w:hideMark/>
          </w:tcPr>
          <w:p w14:paraId="45967D6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39554B2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327" w:type="pct"/>
            <w:tcBorders>
              <w:top w:val="nil"/>
              <w:left w:val="nil"/>
              <w:bottom w:val="single" w:sz="4" w:space="0" w:color="auto"/>
              <w:right w:val="single" w:sz="4" w:space="0" w:color="auto"/>
            </w:tcBorders>
            <w:shd w:val="clear" w:color="auto" w:fill="auto"/>
            <w:noWrap/>
            <w:vAlign w:val="bottom"/>
            <w:hideMark/>
          </w:tcPr>
          <w:p w14:paraId="1831119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525,000 </w:t>
            </w:r>
          </w:p>
        </w:tc>
        <w:tc>
          <w:tcPr>
            <w:tcW w:w="213" w:type="pct"/>
            <w:tcBorders>
              <w:top w:val="nil"/>
              <w:left w:val="nil"/>
              <w:bottom w:val="single" w:sz="4" w:space="0" w:color="auto"/>
              <w:right w:val="single" w:sz="8" w:space="0" w:color="auto"/>
            </w:tcBorders>
            <w:shd w:val="clear" w:color="auto" w:fill="auto"/>
            <w:noWrap/>
            <w:vAlign w:val="center"/>
            <w:hideMark/>
          </w:tcPr>
          <w:p w14:paraId="2D7D132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1486C30"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62BDC8D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25CED4D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0AC83C2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xml:space="preserve">Output 1.7 Procurement of weather forecasting services </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3EB8B4A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4EF6661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5DB880B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0A2FA57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60EB485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3D429BA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3F5A270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 </w:t>
            </w:r>
          </w:p>
        </w:tc>
        <w:tc>
          <w:tcPr>
            <w:tcW w:w="332" w:type="pct"/>
            <w:tcBorders>
              <w:top w:val="nil"/>
              <w:left w:val="nil"/>
              <w:bottom w:val="single" w:sz="4" w:space="0" w:color="auto"/>
              <w:right w:val="single" w:sz="4" w:space="0" w:color="auto"/>
            </w:tcBorders>
            <w:shd w:val="clear" w:color="auto" w:fill="auto"/>
            <w:noWrap/>
            <w:vAlign w:val="bottom"/>
            <w:hideMark/>
          </w:tcPr>
          <w:p w14:paraId="00988E8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77A0164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289" w:type="pct"/>
            <w:tcBorders>
              <w:top w:val="nil"/>
              <w:left w:val="nil"/>
              <w:bottom w:val="single" w:sz="4" w:space="0" w:color="auto"/>
              <w:right w:val="single" w:sz="4" w:space="0" w:color="auto"/>
            </w:tcBorders>
            <w:shd w:val="clear" w:color="auto" w:fill="auto"/>
            <w:noWrap/>
            <w:vAlign w:val="bottom"/>
            <w:hideMark/>
          </w:tcPr>
          <w:p w14:paraId="5384523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 </w:t>
            </w:r>
          </w:p>
        </w:tc>
        <w:tc>
          <w:tcPr>
            <w:tcW w:w="289" w:type="pct"/>
            <w:tcBorders>
              <w:top w:val="nil"/>
              <w:left w:val="nil"/>
              <w:bottom w:val="single" w:sz="4" w:space="0" w:color="auto"/>
              <w:right w:val="single" w:sz="4" w:space="0" w:color="auto"/>
            </w:tcBorders>
            <w:shd w:val="clear" w:color="auto" w:fill="auto"/>
            <w:noWrap/>
            <w:vAlign w:val="bottom"/>
            <w:hideMark/>
          </w:tcPr>
          <w:p w14:paraId="165360C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 </w:t>
            </w:r>
          </w:p>
        </w:tc>
        <w:tc>
          <w:tcPr>
            <w:tcW w:w="327" w:type="pct"/>
            <w:tcBorders>
              <w:top w:val="nil"/>
              <w:left w:val="nil"/>
              <w:bottom w:val="single" w:sz="4" w:space="0" w:color="auto"/>
              <w:right w:val="single" w:sz="4" w:space="0" w:color="auto"/>
            </w:tcBorders>
            <w:shd w:val="clear" w:color="auto" w:fill="auto"/>
            <w:noWrap/>
            <w:vAlign w:val="bottom"/>
            <w:hideMark/>
          </w:tcPr>
          <w:p w14:paraId="17B36BE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66,000 </w:t>
            </w:r>
          </w:p>
        </w:tc>
        <w:tc>
          <w:tcPr>
            <w:tcW w:w="213" w:type="pct"/>
            <w:tcBorders>
              <w:top w:val="nil"/>
              <w:left w:val="nil"/>
              <w:bottom w:val="single" w:sz="4" w:space="0" w:color="auto"/>
              <w:right w:val="single" w:sz="8" w:space="0" w:color="auto"/>
            </w:tcBorders>
            <w:shd w:val="clear" w:color="auto" w:fill="auto"/>
            <w:noWrap/>
            <w:vAlign w:val="center"/>
            <w:hideMark/>
          </w:tcPr>
          <w:p w14:paraId="593E978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12</w:t>
            </w:r>
          </w:p>
        </w:tc>
      </w:tr>
      <w:tr w:rsidR="00E1026B" w:rsidRPr="00E84B23" w14:paraId="211CA649"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626B4C3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957F7E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4ECF3B6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7F26C55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0D6E970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66A455A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4976183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74100</w:t>
            </w:r>
          </w:p>
        </w:tc>
        <w:tc>
          <w:tcPr>
            <w:tcW w:w="347" w:type="pct"/>
            <w:tcBorders>
              <w:top w:val="nil"/>
              <w:left w:val="nil"/>
              <w:bottom w:val="single" w:sz="4" w:space="0" w:color="auto"/>
              <w:right w:val="single" w:sz="4" w:space="0" w:color="auto"/>
            </w:tcBorders>
            <w:shd w:val="clear" w:color="auto" w:fill="auto"/>
            <w:vAlign w:val="center"/>
            <w:hideMark/>
          </w:tcPr>
          <w:p w14:paraId="528CEE0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Professional Services</w:t>
            </w:r>
          </w:p>
        </w:tc>
        <w:tc>
          <w:tcPr>
            <w:tcW w:w="332" w:type="pct"/>
            <w:tcBorders>
              <w:top w:val="nil"/>
              <w:left w:val="nil"/>
              <w:bottom w:val="single" w:sz="4" w:space="0" w:color="auto"/>
              <w:right w:val="single" w:sz="4" w:space="0" w:color="auto"/>
            </w:tcBorders>
            <w:shd w:val="clear" w:color="auto" w:fill="auto"/>
            <w:noWrap/>
            <w:vAlign w:val="bottom"/>
            <w:hideMark/>
          </w:tcPr>
          <w:p w14:paraId="03950EF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86AD91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9,000 </w:t>
            </w:r>
          </w:p>
        </w:tc>
        <w:tc>
          <w:tcPr>
            <w:tcW w:w="332" w:type="pct"/>
            <w:tcBorders>
              <w:top w:val="nil"/>
              <w:left w:val="nil"/>
              <w:bottom w:val="single" w:sz="4" w:space="0" w:color="auto"/>
              <w:right w:val="single" w:sz="4" w:space="0" w:color="auto"/>
            </w:tcBorders>
            <w:shd w:val="clear" w:color="auto" w:fill="auto"/>
            <w:noWrap/>
            <w:vAlign w:val="bottom"/>
            <w:hideMark/>
          </w:tcPr>
          <w:p w14:paraId="0617214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40642CB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5E13F10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3E1241C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5D725DE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14,000 </w:t>
            </w:r>
          </w:p>
        </w:tc>
        <w:tc>
          <w:tcPr>
            <w:tcW w:w="213" w:type="pct"/>
            <w:tcBorders>
              <w:top w:val="nil"/>
              <w:left w:val="nil"/>
              <w:bottom w:val="single" w:sz="4" w:space="0" w:color="auto"/>
              <w:right w:val="single" w:sz="8" w:space="0" w:color="auto"/>
            </w:tcBorders>
            <w:shd w:val="clear" w:color="auto" w:fill="auto"/>
            <w:noWrap/>
            <w:vAlign w:val="center"/>
            <w:hideMark/>
          </w:tcPr>
          <w:p w14:paraId="0788AB3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15</w:t>
            </w:r>
          </w:p>
        </w:tc>
      </w:tr>
      <w:tr w:rsidR="00E84B23" w:rsidRPr="00E84B23" w14:paraId="7C6068AB"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6324016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7757BAA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BA1069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6B85B76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03DAA6D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63F62A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11,000 </w:t>
            </w:r>
          </w:p>
        </w:tc>
        <w:tc>
          <w:tcPr>
            <w:tcW w:w="332" w:type="pct"/>
            <w:tcBorders>
              <w:top w:val="nil"/>
              <w:left w:val="nil"/>
              <w:bottom w:val="single" w:sz="4" w:space="0" w:color="auto"/>
              <w:right w:val="single" w:sz="4" w:space="0" w:color="auto"/>
            </w:tcBorders>
            <w:shd w:val="clear" w:color="auto" w:fill="auto"/>
            <w:noWrap/>
            <w:vAlign w:val="bottom"/>
            <w:hideMark/>
          </w:tcPr>
          <w:p w14:paraId="78B813E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48E170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289" w:type="pct"/>
            <w:tcBorders>
              <w:top w:val="nil"/>
              <w:left w:val="nil"/>
              <w:bottom w:val="single" w:sz="4" w:space="0" w:color="auto"/>
              <w:right w:val="single" w:sz="4" w:space="0" w:color="auto"/>
            </w:tcBorders>
            <w:shd w:val="clear" w:color="auto" w:fill="auto"/>
            <w:noWrap/>
            <w:vAlign w:val="bottom"/>
            <w:hideMark/>
          </w:tcPr>
          <w:p w14:paraId="0B96327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 </w:t>
            </w:r>
          </w:p>
        </w:tc>
        <w:tc>
          <w:tcPr>
            <w:tcW w:w="289" w:type="pct"/>
            <w:tcBorders>
              <w:top w:val="nil"/>
              <w:left w:val="nil"/>
              <w:bottom w:val="single" w:sz="4" w:space="0" w:color="auto"/>
              <w:right w:val="single" w:sz="4" w:space="0" w:color="auto"/>
            </w:tcBorders>
            <w:shd w:val="clear" w:color="auto" w:fill="auto"/>
            <w:noWrap/>
            <w:vAlign w:val="bottom"/>
            <w:hideMark/>
          </w:tcPr>
          <w:p w14:paraId="1C19FE3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 </w:t>
            </w:r>
          </w:p>
        </w:tc>
        <w:tc>
          <w:tcPr>
            <w:tcW w:w="327" w:type="pct"/>
            <w:tcBorders>
              <w:top w:val="nil"/>
              <w:left w:val="nil"/>
              <w:bottom w:val="single" w:sz="4" w:space="0" w:color="auto"/>
              <w:right w:val="single" w:sz="4" w:space="0" w:color="auto"/>
            </w:tcBorders>
            <w:shd w:val="clear" w:color="auto" w:fill="auto"/>
            <w:noWrap/>
            <w:vAlign w:val="bottom"/>
            <w:hideMark/>
          </w:tcPr>
          <w:p w14:paraId="2C39F2F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213" w:type="pct"/>
            <w:tcBorders>
              <w:top w:val="nil"/>
              <w:left w:val="nil"/>
              <w:bottom w:val="single" w:sz="4" w:space="0" w:color="auto"/>
              <w:right w:val="single" w:sz="8" w:space="0" w:color="auto"/>
            </w:tcBorders>
            <w:shd w:val="clear" w:color="auto" w:fill="auto"/>
            <w:noWrap/>
            <w:vAlign w:val="center"/>
            <w:hideMark/>
          </w:tcPr>
          <w:p w14:paraId="462B0B61"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4C37D529"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199C5F8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1F0AB91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796C1793"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1.7</w:t>
            </w:r>
          </w:p>
        </w:tc>
        <w:tc>
          <w:tcPr>
            <w:tcW w:w="332" w:type="pct"/>
            <w:tcBorders>
              <w:top w:val="nil"/>
              <w:left w:val="nil"/>
              <w:bottom w:val="single" w:sz="4" w:space="0" w:color="auto"/>
              <w:right w:val="single" w:sz="4" w:space="0" w:color="auto"/>
            </w:tcBorders>
            <w:shd w:val="clear" w:color="auto" w:fill="auto"/>
            <w:noWrap/>
            <w:vAlign w:val="bottom"/>
            <w:hideMark/>
          </w:tcPr>
          <w:p w14:paraId="42D1494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1F511C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11,000 </w:t>
            </w:r>
          </w:p>
        </w:tc>
        <w:tc>
          <w:tcPr>
            <w:tcW w:w="332" w:type="pct"/>
            <w:tcBorders>
              <w:top w:val="nil"/>
              <w:left w:val="nil"/>
              <w:bottom w:val="single" w:sz="4" w:space="0" w:color="auto"/>
              <w:right w:val="single" w:sz="4" w:space="0" w:color="auto"/>
            </w:tcBorders>
            <w:shd w:val="clear" w:color="auto" w:fill="auto"/>
            <w:noWrap/>
            <w:vAlign w:val="bottom"/>
            <w:hideMark/>
          </w:tcPr>
          <w:p w14:paraId="61B7786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5692C5F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289" w:type="pct"/>
            <w:tcBorders>
              <w:top w:val="nil"/>
              <w:left w:val="nil"/>
              <w:bottom w:val="single" w:sz="4" w:space="0" w:color="auto"/>
              <w:right w:val="single" w:sz="4" w:space="0" w:color="auto"/>
            </w:tcBorders>
            <w:shd w:val="clear" w:color="auto" w:fill="auto"/>
            <w:noWrap/>
            <w:vAlign w:val="bottom"/>
            <w:hideMark/>
          </w:tcPr>
          <w:p w14:paraId="57C221B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 </w:t>
            </w:r>
          </w:p>
        </w:tc>
        <w:tc>
          <w:tcPr>
            <w:tcW w:w="289" w:type="pct"/>
            <w:tcBorders>
              <w:top w:val="nil"/>
              <w:left w:val="nil"/>
              <w:bottom w:val="single" w:sz="4" w:space="0" w:color="auto"/>
              <w:right w:val="single" w:sz="4" w:space="0" w:color="auto"/>
            </w:tcBorders>
            <w:shd w:val="clear" w:color="auto" w:fill="auto"/>
            <w:noWrap/>
            <w:vAlign w:val="bottom"/>
            <w:hideMark/>
          </w:tcPr>
          <w:p w14:paraId="4D94937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 </w:t>
            </w:r>
          </w:p>
        </w:tc>
        <w:tc>
          <w:tcPr>
            <w:tcW w:w="327" w:type="pct"/>
            <w:tcBorders>
              <w:top w:val="nil"/>
              <w:left w:val="nil"/>
              <w:bottom w:val="single" w:sz="4" w:space="0" w:color="auto"/>
              <w:right w:val="single" w:sz="4" w:space="0" w:color="auto"/>
            </w:tcBorders>
            <w:shd w:val="clear" w:color="auto" w:fill="auto"/>
            <w:noWrap/>
            <w:vAlign w:val="bottom"/>
            <w:hideMark/>
          </w:tcPr>
          <w:p w14:paraId="57EB281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213" w:type="pct"/>
            <w:tcBorders>
              <w:top w:val="nil"/>
              <w:left w:val="nil"/>
              <w:bottom w:val="single" w:sz="4" w:space="0" w:color="auto"/>
              <w:right w:val="single" w:sz="8" w:space="0" w:color="auto"/>
            </w:tcBorders>
            <w:shd w:val="clear" w:color="auto" w:fill="auto"/>
            <w:noWrap/>
            <w:vAlign w:val="center"/>
            <w:hideMark/>
          </w:tcPr>
          <w:p w14:paraId="736D894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37F8F28F"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14F96F9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03BE58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54E2344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1.8 Development and implementation of a capacity building program to provide the Guinea-Bissau with the required capacity to operate and maintain the observation network and develop services</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04FD654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0822756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CFF0E3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4FD1425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71600</w:t>
            </w:r>
          </w:p>
        </w:tc>
        <w:tc>
          <w:tcPr>
            <w:tcW w:w="347" w:type="pct"/>
            <w:tcBorders>
              <w:top w:val="nil"/>
              <w:left w:val="nil"/>
              <w:bottom w:val="single" w:sz="4" w:space="0" w:color="auto"/>
              <w:right w:val="single" w:sz="4" w:space="0" w:color="auto"/>
            </w:tcBorders>
            <w:shd w:val="clear" w:color="auto" w:fill="auto"/>
            <w:vAlign w:val="center"/>
            <w:hideMark/>
          </w:tcPr>
          <w:p w14:paraId="29EB3F8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Travel</w:t>
            </w:r>
          </w:p>
        </w:tc>
        <w:tc>
          <w:tcPr>
            <w:tcW w:w="332" w:type="pct"/>
            <w:tcBorders>
              <w:top w:val="nil"/>
              <w:left w:val="nil"/>
              <w:bottom w:val="single" w:sz="4" w:space="0" w:color="auto"/>
              <w:right w:val="single" w:sz="4" w:space="0" w:color="auto"/>
            </w:tcBorders>
            <w:shd w:val="clear" w:color="auto" w:fill="auto"/>
            <w:noWrap/>
            <w:vAlign w:val="bottom"/>
            <w:hideMark/>
          </w:tcPr>
          <w:p w14:paraId="40F0E6C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74D3084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5EF0B8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53D934D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4ECDABF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434A3C7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11FE0A4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100,000 </w:t>
            </w:r>
          </w:p>
        </w:tc>
        <w:tc>
          <w:tcPr>
            <w:tcW w:w="213" w:type="pct"/>
            <w:tcBorders>
              <w:top w:val="nil"/>
              <w:left w:val="nil"/>
              <w:bottom w:val="single" w:sz="4" w:space="0" w:color="auto"/>
              <w:right w:val="single" w:sz="8" w:space="0" w:color="auto"/>
            </w:tcBorders>
            <w:shd w:val="clear" w:color="auto" w:fill="auto"/>
            <w:noWrap/>
            <w:vAlign w:val="center"/>
            <w:hideMark/>
          </w:tcPr>
          <w:p w14:paraId="59DE15D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w:t>
            </w:r>
          </w:p>
        </w:tc>
      </w:tr>
      <w:tr w:rsidR="00E1026B" w:rsidRPr="00E84B23" w14:paraId="7CA8BC0A"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647E31C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5848E40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F61C67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6508048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7FA33A9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340C650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5A8C051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72600</w:t>
            </w:r>
          </w:p>
        </w:tc>
        <w:tc>
          <w:tcPr>
            <w:tcW w:w="347" w:type="pct"/>
            <w:tcBorders>
              <w:top w:val="nil"/>
              <w:left w:val="nil"/>
              <w:bottom w:val="single" w:sz="4" w:space="0" w:color="auto"/>
              <w:right w:val="single" w:sz="4" w:space="0" w:color="auto"/>
            </w:tcBorders>
            <w:shd w:val="clear" w:color="auto" w:fill="auto"/>
            <w:vAlign w:val="center"/>
            <w:hideMark/>
          </w:tcPr>
          <w:p w14:paraId="48AD58B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Grant</w:t>
            </w:r>
          </w:p>
        </w:tc>
        <w:tc>
          <w:tcPr>
            <w:tcW w:w="332" w:type="pct"/>
            <w:tcBorders>
              <w:top w:val="nil"/>
              <w:left w:val="nil"/>
              <w:bottom w:val="single" w:sz="4" w:space="0" w:color="auto"/>
              <w:right w:val="single" w:sz="4" w:space="0" w:color="auto"/>
            </w:tcBorders>
            <w:shd w:val="clear" w:color="auto" w:fill="auto"/>
            <w:noWrap/>
            <w:vAlign w:val="bottom"/>
            <w:hideMark/>
          </w:tcPr>
          <w:p w14:paraId="3D3158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332" w:type="pct"/>
            <w:tcBorders>
              <w:top w:val="nil"/>
              <w:left w:val="nil"/>
              <w:bottom w:val="single" w:sz="4" w:space="0" w:color="auto"/>
              <w:right w:val="single" w:sz="4" w:space="0" w:color="auto"/>
            </w:tcBorders>
            <w:shd w:val="clear" w:color="auto" w:fill="auto"/>
            <w:noWrap/>
            <w:vAlign w:val="bottom"/>
            <w:hideMark/>
          </w:tcPr>
          <w:p w14:paraId="291334B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332" w:type="pct"/>
            <w:tcBorders>
              <w:top w:val="nil"/>
              <w:left w:val="nil"/>
              <w:bottom w:val="single" w:sz="4" w:space="0" w:color="auto"/>
              <w:right w:val="single" w:sz="4" w:space="0" w:color="auto"/>
            </w:tcBorders>
            <w:shd w:val="clear" w:color="auto" w:fill="auto"/>
            <w:noWrap/>
            <w:vAlign w:val="bottom"/>
            <w:hideMark/>
          </w:tcPr>
          <w:p w14:paraId="60DA236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332" w:type="pct"/>
            <w:tcBorders>
              <w:top w:val="nil"/>
              <w:left w:val="nil"/>
              <w:bottom w:val="single" w:sz="4" w:space="0" w:color="auto"/>
              <w:right w:val="single" w:sz="4" w:space="0" w:color="auto"/>
            </w:tcBorders>
            <w:shd w:val="clear" w:color="auto" w:fill="auto"/>
            <w:noWrap/>
            <w:vAlign w:val="bottom"/>
            <w:hideMark/>
          </w:tcPr>
          <w:p w14:paraId="2B8DE95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289" w:type="pct"/>
            <w:tcBorders>
              <w:top w:val="nil"/>
              <w:left w:val="nil"/>
              <w:bottom w:val="single" w:sz="4" w:space="0" w:color="auto"/>
              <w:right w:val="single" w:sz="4" w:space="0" w:color="auto"/>
            </w:tcBorders>
            <w:shd w:val="clear" w:color="auto" w:fill="auto"/>
            <w:noWrap/>
            <w:vAlign w:val="bottom"/>
            <w:hideMark/>
          </w:tcPr>
          <w:p w14:paraId="7E3E435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289" w:type="pct"/>
            <w:tcBorders>
              <w:top w:val="nil"/>
              <w:left w:val="nil"/>
              <w:bottom w:val="single" w:sz="4" w:space="0" w:color="auto"/>
              <w:right w:val="single" w:sz="4" w:space="0" w:color="auto"/>
            </w:tcBorders>
            <w:shd w:val="clear" w:color="auto" w:fill="auto"/>
            <w:noWrap/>
            <w:vAlign w:val="bottom"/>
            <w:hideMark/>
          </w:tcPr>
          <w:p w14:paraId="35A94C8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327" w:type="pct"/>
            <w:tcBorders>
              <w:top w:val="nil"/>
              <w:left w:val="nil"/>
              <w:bottom w:val="single" w:sz="4" w:space="0" w:color="auto"/>
              <w:right w:val="single" w:sz="4" w:space="0" w:color="auto"/>
            </w:tcBorders>
            <w:shd w:val="clear" w:color="auto" w:fill="auto"/>
            <w:noWrap/>
            <w:vAlign w:val="bottom"/>
            <w:hideMark/>
          </w:tcPr>
          <w:p w14:paraId="3AEA73B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300,000 </w:t>
            </w:r>
          </w:p>
        </w:tc>
        <w:tc>
          <w:tcPr>
            <w:tcW w:w="213" w:type="pct"/>
            <w:tcBorders>
              <w:top w:val="nil"/>
              <w:left w:val="nil"/>
              <w:bottom w:val="single" w:sz="4" w:space="0" w:color="auto"/>
              <w:right w:val="single" w:sz="8" w:space="0" w:color="auto"/>
            </w:tcBorders>
            <w:shd w:val="clear" w:color="auto" w:fill="auto"/>
            <w:noWrap/>
            <w:vAlign w:val="center"/>
            <w:hideMark/>
          </w:tcPr>
          <w:p w14:paraId="4F654F8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w:t>
            </w:r>
          </w:p>
        </w:tc>
      </w:tr>
      <w:tr w:rsidR="00E1026B" w:rsidRPr="00E84B23" w14:paraId="38C2E089"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7042CF3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E13FC9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FCE330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54895FC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352C180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77A3A4D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5BF8423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5E1238E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7C1D39A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100,000 </w:t>
            </w:r>
          </w:p>
        </w:tc>
        <w:tc>
          <w:tcPr>
            <w:tcW w:w="332" w:type="pct"/>
            <w:tcBorders>
              <w:top w:val="nil"/>
              <w:left w:val="nil"/>
              <w:bottom w:val="single" w:sz="4" w:space="0" w:color="auto"/>
              <w:right w:val="single" w:sz="4" w:space="0" w:color="auto"/>
            </w:tcBorders>
            <w:shd w:val="clear" w:color="auto" w:fill="auto"/>
            <w:noWrap/>
            <w:vAlign w:val="bottom"/>
            <w:hideMark/>
          </w:tcPr>
          <w:p w14:paraId="083A7A3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100,000 </w:t>
            </w:r>
          </w:p>
        </w:tc>
        <w:tc>
          <w:tcPr>
            <w:tcW w:w="332" w:type="pct"/>
            <w:tcBorders>
              <w:top w:val="nil"/>
              <w:left w:val="nil"/>
              <w:bottom w:val="single" w:sz="4" w:space="0" w:color="auto"/>
              <w:right w:val="single" w:sz="4" w:space="0" w:color="auto"/>
            </w:tcBorders>
            <w:shd w:val="clear" w:color="auto" w:fill="auto"/>
            <w:noWrap/>
            <w:vAlign w:val="bottom"/>
            <w:hideMark/>
          </w:tcPr>
          <w:p w14:paraId="466E634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13E3341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289" w:type="pct"/>
            <w:tcBorders>
              <w:top w:val="nil"/>
              <w:left w:val="nil"/>
              <w:bottom w:val="single" w:sz="4" w:space="0" w:color="auto"/>
              <w:right w:val="single" w:sz="4" w:space="0" w:color="auto"/>
            </w:tcBorders>
            <w:shd w:val="clear" w:color="auto" w:fill="auto"/>
            <w:noWrap/>
            <w:vAlign w:val="bottom"/>
            <w:hideMark/>
          </w:tcPr>
          <w:p w14:paraId="0E534BE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289" w:type="pct"/>
            <w:tcBorders>
              <w:top w:val="nil"/>
              <w:left w:val="nil"/>
              <w:bottom w:val="single" w:sz="4" w:space="0" w:color="auto"/>
              <w:right w:val="single" w:sz="4" w:space="0" w:color="auto"/>
            </w:tcBorders>
            <w:shd w:val="clear" w:color="auto" w:fill="auto"/>
            <w:noWrap/>
            <w:vAlign w:val="bottom"/>
            <w:hideMark/>
          </w:tcPr>
          <w:p w14:paraId="2C92963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327" w:type="pct"/>
            <w:tcBorders>
              <w:top w:val="nil"/>
              <w:left w:val="nil"/>
              <w:bottom w:val="single" w:sz="4" w:space="0" w:color="auto"/>
              <w:right w:val="single" w:sz="4" w:space="0" w:color="auto"/>
            </w:tcBorders>
            <w:shd w:val="clear" w:color="auto" w:fill="auto"/>
            <w:noWrap/>
            <w:vAlign w:val="bottom"/>
            <w:hideMark/>
          </w:tcPr>
          <w:p w14:paraId="0E99543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340,000 </w:t>
            </w:r>
          </w:p>
        </w:tc>
        <w:tc>
          <w:tcPr>
            <w:tcW w:w="213" w:type="pct"/>
            <w:tcBorders>
              <w:top w:val="nil"/>
              <w:left w:val="nil"/>
              <w:bottom w:val="single" w:sz="4" w:space="0" w:color="auto"/>
              <w:right w:val="single" w:sz="8" w:space="0" w:color="auto"/>
            </w:tcBorders>
            <w:shd w:val="clear" w:color="auto" w:fill="auto"/>
            <w:noWrap/>
            <w:vAlign w:val="center"/>
            <w:hideMark/>
          </w:tcPr>
          <w:p w14:paraId="2B3F5C41"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8</w:t>
            </w:r>
          </w:p>
        </w:tc>
      </w:tr>
      <w:tr w:rsidR="00E84B23" w:rsidRPr="00E84B23" w14:paraId="5A4594D1"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272CC71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7BDE25E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1460EE6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65A5C29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23274CB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160,000 </w:t>
            </w:r>
          </w:p>
        </w:tc>
        <w:tc>
          <w:tcPr>
            <w:tcW w:w="332" w:type="pct"/>
            <w:tcBorders>
              <w:top w:val="nil"/>
              <w:left w:val="nil"/>
              <w:bottom w:val="single" w:sz="4" w:space="0" w:color="auto"/>
              <w:right w:val="single" w:sz="4" w:space="0" w:color="auto"/>
            </w:tcBorders>
            <w:shd w:val="clear" w:color="auto" w:fill="auto"/>
            <w:noWrap/>
            <w:vAlign w:val="bottom"/>
            <w:hideMark/>
          </w:tcPr>
          <w:p w14:paraId="35B7AA6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160,000 </w:t>
            </w:r>
          </w:p>
        </w:tc>
        <w:tc>
          <w:tcPr>
            <w:tcW w:w="332" w:type="pct"/>
            <w:tcBorders>
              <w:top w:val="nil"/>
              <w:left w:val="nil"/>
              <w:bottom w:val="single" w:sz="4" w:space="0" w:color="auto"/>
              <w:right w:val="single" w:sz="4" w:space="0" w:color="auto"/>
            </w:tcBorders>
            <w:shd w:val="clear" w:color="auto" w:fill="auto"/>
            <w:noWrap/>
            <w:vAlign w:val="bottom"/>
            <w:hideMark/>
          </w:tcPr>
          <w:p w14:paraId="62101C2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332" w:type="pct"/>
            <w:tcBorders>
              <w:top w:val="nil"/>
              <w:left w:val="nil"/>
              <w:bottom w:val="single" w:sz="4" w:space="0" w:color="auto"/>
              <w:right w:val="single" w:sz="4" w:space="0" w:color="auto"/>
            </w:tcBorders>
            <w:shd w:val="clear" w:color="auto" w:fill="auto"/>
            <w:noWrap/>
            <w:vAlign w:val="bottom"/>
            <w:hideMark/>
          </w:tcPr>
          <w:p w14:paraId="1F15315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289" w:type="pct"/>
            <w:tcBorders>
              <w:top w:val="nil"/>
              <w:left w:val="nil"/>
              <w:bottom w:val="single" w:sz="4" w:space="0" w:color="auto"/>
              <w:right w:val="single" w:sz="4" w:space="0" w:color="auto"/>
            </w:tcBorders>
            <w:shd w:val="clear" w:color="auto" w:fill="auto"/>
            <w:noWrap/>
            <w:vAlign w:val="bottom"/>
            <w:hideMark/>
          </w:tcPr>
          <w:p w14:paraId="0B12349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289" w:type="pct"/>
            <w:tcBorders>
              <w:top w:val="nil"/>
              <w:left w:val="nil"/>
              <w:bottom w:val="single" w:sz="4" w:space="0" w:color="auto"/>
              <w:right w:val="single" w:sz="4" w:space="0" w:color="auto"/>
            </w:tcBorders>
            <w:shd w:val="clear" w:color="auto" w:fill="auto"/>
            <w:noWrap/>
            <w:vAlign w:val="bottom"/>
            <w:hideMark/>
          </w:tcPr>
          <w:p w14:paraId="54784CD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327" w:type="pct"/>
            <w:tcBorders>
              <w:top w:val="nil"/>
              <w:left w:val="nil"/>
              <w:bottom w:val="single" w:sz="4" w:space="0" w:color="auto"/>
              <w:right w:val="single" w:sz="4" w:space="0" w:color="auto"/>
            </w:tcBorders>
            <w:shd w:val="clear" w:color="auto" w:fill="auto"/>
            <w:noWrap/>
            <w:vAlign w:val="bottom"/>
            <w:hideMark/>
          </w:tcPr>
          <w:p w14:paraId="2629831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740,000 </w:t>
            </w:r>
          </w:p>
        </w:tc>
        <w:tc>
          <w:tcPr>
            <w:tcW w:w="213" w:type="pct"/>
            <w:tcBorders>
              <w:top w:val="nil"/>
              <w:left w:val="nil"/>
              <w:bottom w:val="single" w:sz="4" w:space="0" w:color="auto"/>
              <w:right w:val="single" w:sz="8" w:space="0" w:color="auto"/>
            </w:tcBorders>
            <w:shd w:val="clear" w:color="auto" w:fill="auto"/>
            <w:noWrap/>
            <w:vAlign w:val="center"/>
            <w:hideMark/>
          </w:tcPr>
          <w:p w14:paraId="2197DEA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6EB1D7D3" w14:textId="77777777" w:rsidTr="00E1026B">
        <w:trPr>
          <w:trHeight w:val="310"/>
        </w:trPr>
        <w:tc>
          <w:tcPr>
            <w:tcW w:w="339" w:type="pct"/>
            <w:vMerge/>
            <w:tcBorders>
              <w:top w:val="nil"/>
              <w:left w:val="single" w:sz="8" w:space="0" w:color="auto"/>
              <w:bottom w:val="single" w:sz="8" w:space="0" w:color="000000"/>
              <w:right w:val="single" w:sz="4" w:space="0" w:color="auto"/>
            </w:tcBorders>
            <w:vAlign w:val="center"/>
            <w:hideMark/>
          </w:tcPr>
          <w:p w14:paraId="3A6B023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3640241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auto"/>
            </w:tcBorders>
            <w:shd w:val="clear" w:color="auto" w:fill="auto"/>
            <w:vAlign w:val="center"/>
            <w:hideMark/>
          </w:tcPr>
          <w:p w14:paraId="55B442DE"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1.8</w:t>
            </w:r>
          </w:p>
        </w:tc>
        <w:tc>
          <w:tcPr>
            <w:tcW w:w="332" w:type="pct"/>
            <w:tcBorders>
              <w:top w:val="nil"/>
              <w:left w:val="nil"/>
              <w:bottom w:val="single" w:sz="4" w:space="0" w:color="auto"/>
              <w:right w:val="single" w:sz="4" w:space="0" w:color="auto"/>
            </w:tcBorders>
            <w:shd w:val="clear" w:color="auto" w:fill="auto"/>
            <w:noWrap/>
            <w:vAlign w:val="bottom"/>
            <w:hideMark/>
          </w:tcPr>
          <w:p w14:paraId="7F761C4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160,000 </w:t>
            </w:r>
          </w:p>
        </w:tc>
        <w:tc>
          <w:tcPr>
            <w:tcW w:w="332" w:type="pct"/>
            <w:tcBorders>
              <w:top w:val="nil"/>
              <w:left w:val="nil"/>
              <w:bottom w:val="single" w:sz="4" w:space="0" w:color="auto"/>
              <w:right w:val="single" w:sz="4" w:space="0" w:color="auto"/>
            </w:tcBorders>
            <w:shd w:val="clear" w:color="auto" w:fill="auto"/>
            <w:noWrap/>
            <w:vAlign w:val="bottom"/>
            <w:hideMark/>
          </w:tcPr>
          <w:p w14:paraId="7128DE7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160,000 </w:t>
            </w:r>
          </w:p>
        </w:tc>
        <w:tc>
          <w:tcPr>
            <w:tcW w:w="332" w:type="pct"/>
            <w:tcBorders>
              <w:top w:val="nil"/>
              <w:left w:val="nil"/>
              <w:bottom w:val="single" w:sz="4" w:space="0" w:color="auto"/>
              <w:right w:val="single" w:sz="4" w:space="0" w:color="auto"/>
            </w:tcBorders>
            <w:shd w:val="clear" w:color="auto" w:fill="auto"/>
            <w:noWrap/>
            <w:vAlign w:val="bottom"/>
            <w:hideMark/>
          </w:tcPr>
          <w:p w14:paraId="47EC288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332" w:type="pct"/>
            <w:tcBorders>
              <w:top w:val="nil"/>
              <w:left w:val="nil"/>
              <w:bottom w:val="single" w:sz="4" w:space="0" w:color="auto"/>
              <w:right w:val="single" w:sz="4" w:space="0" w:color="auto"/>
            </w:tcBorders>
            <w:shd w:val="clear" w:color="auto" w:fill="auto"/>
            <w:noWrap/>
            <w:vAlign w:val="bottom"/>
            <w:hideMark/>
          </w:tcPr>
          <w:p w14:paraId="49DB385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289" w:type="pct"/>
            <w:tcBorders>
              <w:top w:val="nil"/>
              <w:left w:val="nil"/>
              <w:bottom w:val="single" w:sz="4" w:space="0" w:color="auto"/>
              <w:right w:val="single" w:sz="4" w:space="0" w:color="auto"/>
            </w:tcBorders>
            <w:shd w:val="clear" w:color="auto" w:fill="auto"/>
            <w:noWrap/>
            <w:vAlign w:val="bottom"/>
            <w:hideMark/>
          </w:tcPr>
          <w:p w14:paraId="7A0CC95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289" w:type="pct"/>
            <w:tcBorders>
              <w:top w:val="nil"/>
              <w:left w:val="nil"/>
              <w:bottom w:val="single" w:sz="4" w:space="0" w:color="auto"/>
              <w:right w:val="single" w:sz="4" w:space="0" w:color="auto"/>
            </w:tcBorders>
            <w:shd w:val="clear" w:color="auto" w:fill="auto"/>
            <w:noWrap/>
            <w:vAlign w:val="bottom"/>
            <w:hideMark/>
          </w:tcPr>
          <w:p w14:paraId="57947B0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105,000 </w:t>
            </w:r>
          </w:p>
        </w:tc>
        <w:tc>
          <w:tcPr>
            <w:tcW w:w="327" w:type="pct"/>
            <w:tcBorders>
              <w:top w:val="nil"/>
              <w:left w:val="nil"/>
              <w:bottom w:val="single" w:sz="4" w:space="0" w:color="auto"/>
              <w:right w:val="single" w:sz="4" w:space="0" w:color="auto"/>
            </w:tcBorders>
            <w:shd w:val="clear" w:color="auto" w:fill="auto"/>
            <w:noWrap/>
            <w:vAlign w:val="bottom"/>
            <w:hideMark/>
          </w:tcPr>
          <w:p w14:paraId="76416BF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740,000 </w:t>
            </w:r>
          </w:p>
        </w:tc>
        <w:tc>
          <w:tcPr>
            <w:tcW w:w="213" w:type="pct"/>
            <w:tcBorders>
              <w:top w:val="nil"/>
              <w:left w:val="nil"/>
              <w:bottom w:val="single" w:sz="4" w:space="0" w:color="auto"/>
              <w:right w:val="single" w:sz="8" w:space="0" w:color="auto"/>
            </w:tcBorders>
            <w:shd w:val="clear" w:color="auto" w:fill="auto"/>
            <w:noWrap/>
            <w:vAlign w:val="center"/>
            <w:hideMark/>
          </w:tcPr>
          <w:p w14:paraId="46D82FE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16DBDD99" w14:textId="77777777" w:rsidTr="00C325C6">
        <w:trPr>
          <w:trHeight w:val="620"/>
        </w:trPr>
        <w:tc>
          <w:tcPr>
            <w:tcW w:w="339" w:type="pct"/>
            <w:vMerge/>
            <w:tcBorders>
              <w:top w:val="nil"/>
              <w:left w:val="single" w:sz="8" w:space="0" w:color="auto"/>
              <w:bottom w:val="single" w:sz="8" w:space="0" w:color="000000"/>
              <w:right w:val="single" w:sz="4" w:space="0" w:color="auto"/>
            </w:tcBorders>
            <w:vAlign w:val="center"/>
            <w:hideMark/>
          </w:tcPr>
          <w:p w14:paraId="37B1BAF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385EF67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2E211CE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1.9 Strengthened community demand and development of participative community driven monitoring of Climate Information Services as well as EWS response capacities at local/site level</w:t>
            </w:r>
          </w:p>
        </w:tc>
        <w:tc>
          <w:tcPr>
            <w:tcW w:w="265" w:type="pct"/>
            <w:tcBorders>
              <w:top w:val="nil"/>
              <w:left w:val="nil"/>
              <w:bottom w:val="single" w:sz="4" w:space="0" w:color="auto"/>
              <w:right w:val="single" w:sz="4" w:space="0" w:color="auto"/>
            </w:tcBorders>
            <w:shd w:val="clear" w:color="auto" w:fill="auto"/>
            <w:vAlign w:val="center"/>
            <w:hideMark/>
          </w:tcPr>
          <w:p w14:paraId="475F7BB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nil"/>
              <w:right w:val="single" w:sz="4" w:space="0" w:color="auto"/>
            </w:tcBorders>
            <w:shd w:val="clear" w:color="auto" w:fill="auto"/>
            <w:vAlign w:val="center"/>
            <w:hideMark/>
          </w:tcPr>
          <w:p w14:paraId="3519666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single" w:sz="4" w:space="0" w:color="auto"/>
              <w:right w:val="single" w:sz="4" w:space="0" w:color="auto"/>
            </w:tcBorders>
            <w:shd w:val="clear" w:color="auto" w:fill="auto"/>
            <w:vAlign w:val="center"/>
            <w:hideMark/>
          </w:tcPr>
          <w:p w14:paraId="2A7B731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5CFAE6C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2073A38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0F553FF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80,000 </w:t>
            </w:r>
          </w:p>
        </w:tc>
        <w:tc>
          <w:tcPr>
            <w:tcW w:w="332" w:type="pct"/>
            <w:tcBorders>
              <w:top w:val="nil"/>
              <w:left w:val="nil"/>
              <w:bottom w:val="single" w:sz="4" w:space="0" w:color="auto"/>
              <w:right w:val="single" w:sz="4" w:space="0" w:color="auto"/>
            </w:tcBorders>
            <w:shd w:val="clear" w:color="auto" w:fill="auto"/>
            <w:noWrap/>
            <w:vAlign w:val="bottom"/>
            <w:hideMark/>
          </w:tcPr>
          <w:p w14:paraId="5483E35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80,000 </w:t>
            </w:r>
          </w:p>
        </w:tc>
        <w:tc>
          <w:tcPr>
            <w:tcW w:w="332" w:type="pct"/>
            <w:tcBorders>
              <w:top w:val="nil"/>
              <w:left w:val="nil"/>
              <w:bottom w:val="single" w:sz="4" w:space="0" w:color="auto"/>
              <w:right w:val="single" w:sz="4" w:space="0" w:color="auto"/>
            </w:tcBorders>
            <w:shd w:val="clear" w:color="auto" w:fill="auto"/>
            <w:noWrap/>
            <w:vAlign w:val="bottom"/>
            <w:hideMark/>
          </w:tcPr>
          <w:p w14:paraId="62B536B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70,000 </w:t>
            </w:r>
          </w:p>
        </w:tc>
        <w:tc>
          <w:tcPr>
            <w:tcW w:w="332" w:type="pct"/>
            <w:tcBorders>
              <w:top w:val="nil"/>
              <w:left w:val="nil"/>
              <w:bottom w:val="single" w:sz="4" w:space="0" w:color="auto"/>
              <w:right w:val="single" w:sz="4" w:space="0" w:color="auto"/>
            </w:tcBorders>
            <w:shd w:val="clear" w:color="auto" w:fill="auto"/>
            <w:noWrap/>
            <w:vAlign w:val="bottom"/>
            <w:hideMark/>
          </w:tcPr>
          <w:p w14:paraId="5D0076C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70,000 </w:t>
            </w:r>
          </w:p>
        </w:tc>
        <w:tc>
          <w:tcPr>
            <w:tcW w:w="289" w:type="pct"/>
            <w:tcBorders>
              <w:top w:val="nil"/>
              <w:left w:val="nil"/>
              <w:bottom w:val="single" w:sz="4" w:space="0" w:color="auto"/>
              <w:right w:val="single" w:sz="4" w:space="0" w:color="auto"/>
            </w:tcBorders>
            <w:shd w:val="clear" w:color="auto" w:fill="auto"/>
            <w:noWrap/>
            <w:vAlign w:val="bottom"/>
            <w:hideMark/>
          </w:tcPr>
          <w:p w14:paraId="75D96C8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41,500 </w:t>
            </w:r>
          </w:p>
        </w:tc>
        <w:tc>
          <w:tcPr>
            <w:tcW w:w="289" w:type="pct"/>
            <w:tcBorders>
              <w:top w:val="nil"/>
              <w:left w:val="nil"/>
              <w:bottom w:val="single" w:sz="4" w:space="0" w:color="auto"/>
              <w:right w:val="single" w:sz="4" w:space="0" w:color="auto"/>
            </w:tcBorders>
            <w:shd w:val="clear" w:color="auto" w:fill="auto"/>
            <w:noWrap/>
            <w:vAlign w:val="bottom"/>
            <w:hideMark/>
          </w:tcPr>
          <w:p w14:paraId="31259F1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41,500 </w:t>
            </w:r>
          </w:p>
        </w:tc>
        <w:tc>
          <w:tcPr>
            <w:tcW w:w="327" w:type="pct"/>
            <w:tcBorders>
              <w:top w:val="nil"/>
              <w:left w:val="nil"/>
              <w:bottom w:val="single" w:sz="4" w:space="0" w:color="auto"/>
              <w:right w:val="single" w:sz="4" w:space="0" w:color="auto"/>
            </w:tcBorders>
            <w:shd w:val="clear" w:color="auto" w:fill="auto"/>
            <w:noWrap/>
            <w:vAlign w:val="bottom"/>
            <w:hideMark/>
          </w:tcPr>
          <w:p w14:paraId="0B55B8D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383,000 </w:t>
            </w:r>
          </w:p>
        </w:tc>
        <w:tc>
          <w:tcPr>
            <w:tcW w:w="213" w:type="pct"/>
            <w:tcBorders>
              <w:top w:val="nil"/>
              <w:left w:val="nil"/>
              <w:bottom w:val="single" w:sz="4" w:space="0" w:color="auto"/>
              <w:right w:val="single" w:sz="8" w:space="0" w:color="auto"/>
            </w:tcBorders>
            <w:shd w:val="clear" w:color="auto" w:fill="auto"/>
            <w:noWrap/>
            <w:vAlign w:val="center"/>
            <w:hideMark/>
          </w:tcPr>
          <w:p w14:paraId="72A09E0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9</w:t>
            </w:r>
          </w:p>
        </w:tc>
      </w:tr>
      <w:tr w:rsidR="00E84B23" w:rsidRPr="00E84B23" w14:paraId="43C7B54D" w14:textId="77777777" w:rsidTr="00C325C6">
        <w:trPr>
          <w:trHeight w:val="310"/>
        </w:trPr>
        <w:tc>
          <w:tcPr>
            <w:tcW w:w="339" w:type="pct"/>
            <w:vMerge/>
            <w:tcBorders>
              <w:top w:val="nil"/>
              <w:left w:val="single" w:sz="8" w:space="0" w:color="auto"/>
              <w:bottom w:val="single" w:sz="8" w:space="0" w:color="000000"/>
              <w:right w:val="single" w:sz="4" w:space="0" w:color="auto"/>
            </w:tcBorders>
            <w:vAlign w:val="center"/>
            <w:hideMark/>
          </w:tcPr>
          <w:p w14:paraId="0BD0E2B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67965FC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0EE5DC5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auto"/>
            </w:tcBorders>
            <w:shd w:val="clear" w:color="auto" w:fill="auto"/>
            <w:vAlign w:val="center"/>
            <w:hideMark/>
          </w:tcPr>
          <w:p w14:paraId="2343D206"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7BDCFBC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332" w:type="pct"/>
            <w:tcBorders>
              <w:top w:val="nil"/>
              <w:left w:val="nil"/>
              <w:bottom w:val="single" w:sz="4" w:space="0" w:color="auto"/>
              <w:right w:val="single" w:sz="4" w:space="0" w:color="auto"/>
            </w:tcBorders>
            <w:shd w:val="clear" w:color="auto" w:fill="auto"/>
            <w:noWrap/>
            <w:vAlign w:val="bottom"/>
            <w:hideMark/>
          </w:tcPr>
          <w:p w14:paraId="67B40C0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332" w:type="pct"/>
            <w:tcBorders>
              <w:top w:val="nil"/>
              <w:left w:val="nil"/>
              <w:bottom w:val="single" w:sz="4" w:space="0" w:color="auto"/>
              <w:right w:val="single" w:sz="4" w:space="0" w:color="auto"/>
            </w:tcBorders>
            <w:shd w:val="clear" w:color="auto" w:fill="auto"/>
            <w:noWrap/>
            <w:vAlign w:val="bottom"/>
            <w:hideMark/>
          </w:tcPr>
          <w:p w14:paraId="013F849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70,000 </w:t>
            </w:r>
          </w:p>
        </w:tc>
        <w:tc>
          <w:tcPr>
            <w:tcW w:w="332" w:type="pct"/>
            <w:tcBorders>
              <w:top w:val="nil"/>
              <w:left w:val="nil"/>
              <w:bottom w:val="single" w:sz="4" w:space="0" w:color="auto"/>
              <w:right w:val="single" w:sz="4" w:space="0" w:color="auto"/>
            </w:tcBorders>
            <w:shd w:val="clear" w:color="auto" w:fill="auto"/>
            <w:noWrap/>
            <w:vAlign w:val="bottom"/>
            <w:hideMark/>
          </w:tcPr>
          <w:p w14:paraId="7CCDCF2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70,000 </w:t>
            </w:r>
          </w:p>
        </w:tc>
        <w:tc>
          <w:tcPr>
            <w:tcW w:w="289" w:type="pct"/>
            <w:tcBorders>
              <w:top w:val="nil"/>
              <w:left w:val="nil"/>
              <w:bottom w:val="single" w:sz="4" w:space="0" w:color="auto"/>
              <w:right w:val="single" w:sz="4" w:space="0" w:color="auto"/>
            </w:tcBorders>
            <w:shd w:val="clear" w:color="auto" w:fill="auto"/>
            <w:noWrap/>
            <w:vAlign w:val="bottom"/>
            <w:hideMark/>
          </w:tcPr>
          <w:p w14:paraId="7E91A7A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41,500 </w:t>
            </w:r>
          </w:p>
        </w:tc>
        <w:tc>
          <w:tcPr>
            <w:tcW w:w="289" w:type="pct"/>
            <w:tcBorders>
              <w:top w:val="nil"/>
              <w:left w:val="nil"/>
              <w:bottom w:val="single" w:sz="4" w:space="0" w:color="auto"/>
              <w:right w:val="single" w:sz="4" w:space="0" w:color="auto"/>
            </w:tcBorders>
            <w:shd w:val="clear" w:color="auto" w:fill="auto"/>
            <w:noWrap/>
            <w:vAlign w:val="bottom"/>
            <w:hideMark/>
          </w:tcPr>
          <w:p w14:paraId="34DA4B0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41,500 </w:t>
            </w:r>
          </w:p>
        </w:tc>
        <w:tc>
          <w:tcPr>
            <w:tcW w:w="327" w:type="pct"/>
            <w:tcBorders>
              <w:top w:val="nil"/>
              <w:left w:val="nil"/>
              <w:bottom w:val="single" w:sz="4" w:space="0" w:color="auto"/>
              <w:right w:val="single" w:sz="4" w:space="0" w:color="auto"/>
            </w:tcBorders>
            <w:shd w:val="clear" w:color="auto" w:fill="auto"/>
            <w:noWrap/>
            <w:vAlign w:val="bottom"/>
            <w:hideMark/>
          </w:tcPr>
          <w:p w14:paraId="357D016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383,000 </w:t>
            </w:r>
          </w:p>
        </w:tc>
        <w:tc>
          <w:tcPr>
            <w:tcW w:w="213" w:type="pct"/>
            <w:tcBorders>
              <w:top w:val="nil"/>
              <w:left w:val="nil"/>
              <w:bottom w:val="single" w:sz="4" w:space="0" w:color="auto"/>
              <w:right w:val="single" w:sz="8" w:space="0" w:color="auto"/>
            </w:tcBorders>
            <w:shd w:val="clear" w:color="auto" w:fill="auto"/>
            <w:noWrap/>
            <w:vAlign w:val="center"/>
            <w:hideMark/>
          </w:tcPr>
          <w:p w14:paraId="17AC305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15F22375" w14:textId="77777777" w:rsidTr="00E1026B">
        <w:trPr>
          <w:trHeight w:val="320"/>
        </w:trPr>
        <w:tc>
          <w:tcPr>
            <w:tcW w:w="339" w:type="pct"/>
            <w:vMerge/>
            <w:tcBorders>
              <w:top w:val="nil"/>
              <w:left w:val="single" w:sz="8" w:space="0" w:color="auto"/>
              <w:bottom w:val="single" w:sz="8" w:space="0" w:color="000000"/>
              <w:right w:val="single" w:sz="4" w:space="0" w:color="auto"/>
            </w:tcBorders>
            <w:vAlign w:val="center"/>
            <w:hideMark/>
          </w:tcPr>
          <w:p w14:paraId="5F83252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8" w:space="0" w:color="000000"/>
              <w:right w:val="single" w:sz="4" w:space="0" w:color="auto"/>
            </w:tcBorders>
            <w:vAlign w:val="center"/>
            <w:hideMark/>
          </w:tcPr>
          <w:p w14:paraId="4536709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8" w:space="0" w:color="auto"/>
              <w:right w:val="single" w:sz="4" w:space="0" w:color="auto"/>
            </w:tcBorders>
            <w:shd w:val="clear" w:color="auto" w:fill="auto"/>
            <w:vAlign w:val="center"/>
            <w:hideMark/>
          </w:tcPr>
          <w:p w14:paraId="548A15A4"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1.9</w:t>
            </w:r>
          </w:p>
        </w:tc>
        <w:tc>
          <w:tcPr>
            <w:tcW w:w="332" w:type="pct"/>
            <w:tcBorders>
              <w:top w:val="nil"/>
              <w:left w:val="nil"/>
              <w:bottom w:val="single" w:sz="8" w:space="0" w:color="auto"/>
              <w:right w:val="single" w:sz="4" w:space="0" w:color="auto"/>
            </w:tcBorders>
            <w:shd w:val="clear" w:color="auto" w:fill="auto"/>
            <w:noWrap/>
            <w:vAlign w:val="bottom"/>
            <w:hideMark/>
          </w:tcPr>
          <w:p w14:paraId="506D04A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332" w:type="pct"/>
            <w:tcBorders>
              <w:top w:val="nil"/>
              <w:left w:val="nil"/>
              <w:bottom w:val="single" w:sz="8" w:space="0" w:color="auto"/>
              <w:right w:val="single" w:sz="4" w:space="0" w:color="auto"/>
            </w:tcBorders>
            <w:shd w:val="clear" w:color="auto" w:fill="auto"/>
            <w:noWrap/>
            <w:vAlign w:val="bottom"/>
            <w:hideMark/>
          </w:tcPr>
          <w:p w14:paraId="0159415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80,000 </w:t>
            </w:r>
          </w:p>
        </w:tc>
        <w:tc>
          <w:tcPr>
            <w:tcW w:w="332" w:type="pct"/>
            <w:tcBorders>
              <w:top w:val="nil"/>
              <w:left w:val="nil"/>
              <w:bottom w:val="single" w:sz="8" w:space="0" w:color="auto"/>
              <w:right w:val="single" w:sz="4" w:space="0" w:color="auto"/>
            </w:tcBorders>
            <w:shd w:val="clear" w:color="auto" w:fill="auto"/>
            <w:noWrap/>
            <w:vAlign w:val="bottom"/>
            <w:hideMark/>
          </w:tcPr>
          <w:p w14:paraId="582D181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70,000 </w:t>
            </w:r>
          </w:p>
        </w:tc>
        <w:tc>
          <w:tcPr>
            <w:tcW w:w="332" w:type="pct"/>
            <w:tcBorders>
              <w:top w:val="nil"/>
              <w:left w:val="nil"/>
              <w:bottom w:val="single" w:sz="8" w:space="0" w:color="auto"/>
              <w:right w:val="single" w:sz="4" w:space="0" w:color="auto"/>
            </w:tcBorders>
            <w:shd w:val="clear" w:color="auto" w:fill="auto"/>
            <w:noWrap/>
            <w:vAlign w:val="bottom"/>
            <w:hideMark/>
          </w:tcPr>
          <w:p w14:paraId="5502615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70,000 </w:t>
            </w:r>
          </w:p>
        </w:tc>
        <w:tc>
          <w:tcPr>
            <w:tcW w:w="289" w:type="pct"/>
            <w:tcBorders>
              <w:top w:val="nil"/>
              <w:left w:val="nil"/>
              <w:bottom w:val="single" w:sz="8" w:space="0" w:color="auto"/>
              <w:right w:val="single" w:sz="4" w:space="0" w:color="auto"/>
            </w:tcBorders>
            <w:shd w:val="clear" w:color="auto" w:fill="auto"/>
            <w:noWrap/>
            <w:vAlign w:val="bottom"/>
            <w:hideMark/>
          </w:tcPr>
          <w:p w14:paraId="575CCE8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41,500 </w:t>
            </w:r>
          </w:p>
        </w:tc>
        <w:tc>
          <w:tcPr>
            <w:tcW w:w="289" w:type="pct"/>
            <w:tcBorders>
              <w:top w:val="nil"/>
              <w:left w:val="nil"/>
              <w:bottom w:val="single" w:sz="8" w:space="0" w:color="auto"/>
              <w:right w:val="single" w:sz="4" w:space="0" w:color="auto"/>
            </w:tcBorders>
            <w:shd w:val="clear" w:color="auto" w:fill="auto"/>
            <w:noWrap/>
            <w:vAlign w:val="bottom"/>
            <w:hideMark/>
          </w:tcPr>
          <w:p w14:paraId="1E6CB47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41,500 </w:t>
            </w:r>
          </w:p>
        </w:tc>
        <w:tc>
          <w:tcPr>
            <w:tcW w:w="327" w:type="pct"/>
            <w:tcBorders>
              <w:top w:val="nil"/>
              <w:left w:val="nil"/>
              <w:bottom w:val="single" w:sz="8" w:space="0" w:color="auto"/>
              <w:right w:val="single" w:sz="4" w:space="0" w:color="auto"/>
            </w:tcBorders>
            <w:shd w:val="clear" w:color="auto" w:fill="auto"/>
            <w:noWrap/>
            <w:vAlign w:val="bottom"/>
            <w:hideMark/>
          </w:tcPr>
          <w:p w14:paraId="4B5315E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383,000 </w:t>
            </w:r>
          </w:p>
        </w:tc>
        <w:tc>
          <w:tcPr>
            <w:tcW w:w="213" w:type="pct"/>
            <w:tcBorders>
              <w:top w:val="nil"/>
              <w:left w:val="nil"/>
              <w:bottom w:val="single" w:sz="8" w:space="0" w:color="auto"/>
              <w:right w:val="single" w:sz="8" w:space="0" w:color="auto"/>
            </w:tcBorders>
            <w:shd w:val="clear" w:color="auto" w:fill="auto"/>
            <w:noWrap/>
            <w:vAlign w:val="center"/>
            <w:hideMark/>
          </w:tcPr>
          <w:p w14:paraId="4D7B803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621F7682" w14:textId="77777777" w:rsidTr="00C325C6">
        <w:trPr>
          <w:trHeight w:val="630"/>
        </w:trPr>
        <w:tc>
          <w:tcPr>
            <w:tcW w:w="339" w:type="pct"/>
            <w:tcBorders>
              <w:top w:val="nil"/>
              <w:left w:val="single" w:sz="8" w:space="0" w:color="auto"/>
              <w:bottom w:val="nil"/>
              <w:right w:val="nil"/>
            </w:tcBorders>
            <w:shd w:val="clear" w:color="000000" w:fill="92D050"/>
            <w:vAlign w:val="center"/>
            <w:hideMark/>
          </w:tcPr>
          <w:p w14:paraId="05470DC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78" w:type="pct"/>
            <w:tcBorders>
              <w:top w:val="nil"/>
              <w:left w:val="nil"/>
              <w:bottom w:val="nil"/>
              <w:right w:val="nil"/>
            </w:tcBorders>
            <w:shd w:val="clear" w:color="000000" w:fill="92D050"/>
            <w:vAlign w:val="center"/>
            <w:hideMark/>
          </w:tcPr>
          <w:p w14:paraId="11E96A8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tcBorders>
              <w:top w:val="nil"/>
              <w:left w:val="nil"/>
              <w:bottom w:val="nil"/>
              <w:right w:val="nil"/>
            </w:tcBorders>
            <w:shd w:val="clear" w:color="000000" w:fill="92D050"/>
            <w:vAlign w:val="center"/>
            <w:hideMark/>
          </w:tcPr>
          <w:p w14:paraId="42A9B7CE"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65" w:type="pct"/>
            <w:tcBorders>
              <w:top w:val="nil"/>
              <w:left w:val="nil"/>
              <w:bottom w:val="nil"/>
              <w:right w:val="nil"/>
            </w:tcBorders>
            <w:shd w:val="clear" w:color="000000" w:fill="92D050"/>
            <w:vAlign w:val="center"/>
            <w:hideMark/>
          </w:tcPr>
          <w:p w14:paraId="03FD3B1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Subtotal LDCF Component 1</w:t>
            </w:r>
          </w:p>
        </w:tc>
        <w:tc>
          <w:tcPr>
            <w:tcW w:w="261" w:type="pct"/>
            <w:tcBorders>
              <w:top w:val="nil"/>
              <w:left w:val="nil"/>
              <w:bottom w:val="nil"/>
              <w:right w:val="nil"/>
            </w:tcBorders>
            <w:shd w:val="clear" w:color="000000" w:fill="92D050"/>
            <w:vAlign w:val="center"/>
            <w:hideMark/>
          </w:tcPr>
          <w:p w14:paraId="24D0D8B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nil"/>
              <w:right w:val="nil"/>
            </w:tcBorders>
            <w:shd w:val="clear" w:color="000000" w:fill="92D050"/>
            <w:vAlign w:val="center"/>
            <w:hideMark/>
          </w:tcPr>
          <w:p w14:paraId="7B16CBE1"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nil"/>
              <w:right w:val="nil"/>
            </w:tcBorders>
            <w:shd w:val="clear" w:color="000000" w:fill="92D050"/>
            <w:vAlign w:val="center"/>
            <w:hideMark/>
          </w:tcPr>
          <w:p w14:paraId="34986A0E"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nil"/>
              <w:right w:val="single" w:sz="4" w:space="0" w:color="auto"/>
            </w:tcBorders>
            <w:shd w:val="clear" w:color="000000" w:fill="92D050"/>
            <w:vAlign w:val="center"/>
            <w:hideMark/>
          </w:tcPr>
          <w:p w14:paraId="5629638A"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nil"/>
              <w:right w:val="single" w:sz="4" w:space="0" w:color="auto"/>
            </w:tcBorders>
            <w:shd w:val="clear" w:color="000000" w:fill="92D050"/>
            <w:noWrap/>
            <w:vAlign w:val="bottom"/>
            <w:hideMark/>
          </w:tcPr>
          <w:p w14:paraId="0CDC97C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554,350 </w:t>
            </w:r>
          </w:p>
        </w:tc>
        <w:tc>
          <w:tcPr>
            <w:tcW w:w="332" w:type="pct"/>
            <w:tcBorders>
              <w:top w:val="nil"/>
              <w:left w:val="nil"/>
              <w:bottom w:val="nil"/>
              <w:right w:val="single" w:sz="4" w:space="0" w:color="auto"/>
            </w:tcBorders>
            <w:shd w:val="clear" w:color="000000" w:fill="92D050"/>
            <w:noWrap/>
            <w:vAlign w:val="bottom"/>
            <w:hideMark/>
          </w:tcPr>
          <w:p w14:paraId="05B75D5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629,302 </w:t>
            </w:r>
          </w:p>
        </w:tc>
        <w:tc>
          <w:tcPr>
            <w:tcW w:w="332" w:type="pct"/>
            <w:tcBorders>
              <w:top w:val="nil"/>
              <w:left w:val="nil"/>
              <w:bottom w:val="nil"/>
              <w:right w:val="single" w:sz="4" w:space="0" w:color="auto"/>
            </w:tcBorders>
            <w:shd w:val="clear" w:color="000000" w:fill="92D050"/>
            <w:noWrap/>
            <w:vAlign w:val="bottom"/>
            <w:hideMark/>
          </w:tcPr>
          <w:p w14:paraId="6683FD2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617,488 </w:t>
            </w:r>
          </w:p>
        </w:tc>
        <w:tc>
          <w:tcPr>
            <w:tcW w:w="332" w:type="pct"/>
            <w:tcBorders>
              <w:top w:val="nil"/>
              <w:left w:val="nil"/>
              <w:bottom w:val="nil"/>
              <w:right w:val="single" w:sz="4" w:space="0" w:color="auto"/>
            </w:tcBorders>
            <w:shd w:val="clear" w:color="000000" w:fill="92D050"/>
            <w:noWrap/>
            <w:vAlign w:val="bottom"/>
            <w:hideMark/>
          </w:tcPr>
          <w:p w14:paraId="7094F19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613,710 </w:t>
            </w:r>
          </w:p>
        </w:tc>
        <w:tc>
          <w:tcPr>
            <w:tcW w:w="289" w:type="pct"/>
            <w:tcBorders>
              <w:top w:val="nil"/>
              <w:left w:val="nil"/>
              <w:bottom w:val="nil"/>
              <w:right w:val="single" w:sz="4" w:space="0" w:color="auto"/>
            </w:tcBorders>
            <w:shd w:val="clear" w:color="000000" w:fill="92D050"/>
            <w:noWrap/>
            <w:vAlign w:val="bottom"/>
            <w:hideMark/>
          </w:tcPr>
          <w:p w14:paraId="1D049E1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367,718 </w:t>
            </w:r>
          </w:p>
        </w:tc>
        <w:tc>
          <w:tcPr>
            <w:tcW w:w="289" w:type="pct"/>
            <w:tcBorders>
              <w:top w:val="nil"/>
              <w:left w:val="nil"/>
              <w:bottom w:val="nil"/>
              <w:right w:val="single" w:sz="4" w:space="0" w:color="auto"/>
            </w:tcBorders>
            <w:shd w:val="clear" w:color="000000" w:fill="92D050"/>
            <w:noWrap/>
            <w:vAlign w:val="bottom"/>
            <w:hideMark/>
          </w:tcPr>
          <w:p w14:paraId="5532DFB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369,014 </w:t>
            </w:r>
          </w:p>
        </w:tc>
        <w:tc>
          <w:tcPr>
            <w:tcW w:w="327" w:type="pct"/>
            <w:tcBorders>
              <w:top w:val="nil"/>
              <w:left w:val="nil"/>
              <w:bottom w:val="nil"/>
              <w:right w:val="single" w:sz="4" w:space="0" w:color="auto"/>
            </w:tcBorders>
            <w:shd w:val="clear" w:color="000000" w:fill="92D050"/>
            <w:noWrap/>
            <w:vAlign w:val="bottom"/>
            <w:hideMark/>
          </w:tcPr>
          <w:p w14:paraId="1BBCF16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3,151,582 </w:t>
            </w:r>
          </w:p>
        </w:tc>
        <w:tc>
          <w:tcPr>
            <w:tcW w:w="213" w:type="pct"/>
            <w:tcBorders>
              <w:top w:val="nil"/>
              <w:left w:val="nil"/>
              <w:bottom w:val="single" w:sz="4" w:space="0" w:color="auto"/>
              <w:right w:val="single" w:sz="8" w:space="0" w:color="auto"/>
            </w:tcBorders>
            <w:shd w:val="clear" w:color="auto" w:fill="92D050" w:themeFill="accent5"/>
            <w:noWrap/>
            <w:vAlign w:val="center"/>
            <w:hideMark/>
          </w:tcPr>
          <w:p w14:paraId="3A86D82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0E314697" w14:textId="77777777" w:rsidTr="00552C4B">
        <w:trPr>
          <w:trHeight w:val="320"/>
        </w:trPr>
        <w:tc>
          <w:tcPr>
            <w:tcW w:w="2553" w:type="pct"/>
            <w:gridSpan w:val="8"/>
            <w:tcBorders>
              <w:top w:val="single" w:sz="4" w:space="0" w:color="auto"/>
              <w:left w:val="single" w:sz="8" w:space="0" w:color="auto"/>
              <w:bottom w:val="single" w:sz="8" w:space="0" w:color="auto"/>
              <w:right w:val="single" w:sz="4" w:space="0" w:color="000000"/>
            </w:tcBorders>
            <w:shd w:val="clear" w:color="auto" w:fill="BFBFBF" w:themeFill="background1" w:themeFillShade="BF"/>
            <w:vAlign w:val="center"/>
            <w:hideMark/>
          </w:tcPr>
          <w:p w14:paraId="6C123C5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xml:space="preserve">Total Component 1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12A254D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554,350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789C7CC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629,302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266D1BD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617,488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42D0FC4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613,710 </w:t>
            </w:r>
          </w:p>
        </w:tc>
        <w:tc>
          <w:tcPr>
            <w:tcW w:w="289"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666A804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367,718 </w:t>
            </w:r>
          </w:p>
        </w:tc>
        <w:tc>
          <w:tcPr>
            <w:tcW w:w="289"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1EC86A9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369,014 </w:t>
            </w:r>
          </w:p>
        </w:tc>
        <w:tc>
          <w:tcPr>
            <w:tcW w:w="327" w:type="pct"/>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09AD857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3,151,582 </w:t>
            </w:r>
          </w:p>
        </w:tc>
        <w:tc>
          <w:tcPr>
            <w:tcW w:w="213" w:type="pct"/>
            <w:tcBorders>
              <w:top w:val="single" w:sz="8" w:space="0" w:color="auto"/>
              <w:left w:val="nil"/>
              <w:bottom w:val="single" w:sz="4" w:space="0" w:color="auto"/>
              <w:right w:val="single" w:sz="8" w:space="0" w:color="auto"/>
            </w:tcBorders>
            <w:shd w:val="clear" w:color="auto" w:fill="BFBFBF" w:themeFill="background1" w:themeFillShade="BF"/>
            <w:noWrap/>
            <w:vAlign w:val="center"/>
            <w:hideMark/>
          </w:tcPr>
          <w:p w14:paraId="60E6B81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DE07AE1" w14:textId="77777777" w:rsidTr="00C325C6">
        <w:trPr>
          <w:trHeight w:val="480"/>
        </w:trPr>
        <w:tc>
          <w:tcPr>
            <w:tcW w:w="339" w:type="pct"/>
            <w:vMerge w:val="restart"/>
            <w:tcBorders>
              <w:top w:val="nil"/>
              <w:left w:val="single" w:sz="8" w:space="0" w:color="auto"/>
              <w:bottom w:val="single" w:sz="4" w:space="0" w:color="auto"/>
              <w:right w:val="single" w:sz="4" w:space="0" w:color="auto"/>
            </w:tcBorders>
            <w:shd w:val="clear" w:color="auto" w:fill="auto"/>
            <w:vAlign w:val="center"/>
            <w:hideMark/>
          </w:tcPr>
          <w:p w14:paraId="136DC87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Component 2 Climate information integrated into priority development plans and early warning systems to support the NAP process</w:t>
            </w:r>
          </w:p>
        </w:tc>
        <w:tc>
          <w:tcPr>
            <w:tcW w:w="378" w:type="pct"/>
            <w:vMerge w:val="restart"/>
            <w:tcBorders>
              <w:top w:val="nil"/>
              <w:left w:val="single" w:sz="4" w:space="0" w:color="auto"/>
              <w:bottom w:val="single" w:sz="4" w:space="0" w:color="auto"/>
              <w:right w:val="single" w:sz="4" w:space="0" w:color="auto"/>
            </w:tcBorders>
            <w:shd w:val="clear" w:color="auto" w:fill="auto"/>
            <w:vAlign w:val="center"/>
            <w:hideMark/>
          </w:tcPr>
          <w:p w14:paraId="75B0BDF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Outcome 2 Efficient and effective use of hydro- meteorological and environmental information for decision-making, early warnings and mainstreaming CC in the long-term development plans</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1873CDA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2.1 Institutional strengthening of the institutional framework for collection of climate data, for the production and dissemination of climate information products and decision making for early warning of the national hydrology and meteorology services</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2DA51FF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nil"/>
              <w:right w:val="single" w:sz="4" w:space="0" w:color="auto"/>
            </w:tcBorders>
            <w:shd w:val="clear" w:color="auto" w:fill="auto"/>
            <w:vAlign w:val="center"/>
            <w:hideMark/>
          </w:tcPr>
          <w:p w14:paraId="32C8053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3E7D21E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single" w:sz="4" w:space="0" w:color="auto"/>
              <w:left w:val="nil"/>
              <w:bottom w:val="single" w:sz="4" w:space="0" w:color="auto"/>
              <w:right w:val="single" w:sz="4" w:space="0" w:color="auto"/>
            </w:tcBorders>
            <w:shd w:val="clear" w:color="auto" w:fill="auto"/>
            <w:vAlign w:val="center"/>
            <w:hideMark/>
          </w:tcPr>
          <w:p w14:paraId="618AEF6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71300</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A0F947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Local Consultants</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32BE923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7,500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53FBEF5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7,500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0318DE2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7,500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6C0E5A7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7,500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7DB0CC0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0290798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7B92ADB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451F53D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18</w:t>
            </w:r>
          </w:p>
        </w:tc>
      </w:tr>
      <w:tr w:rsidR="00E1026B" w:rsidRPr="00E84B23" w14:paraId="47F403CA"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07D6FBC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5D85ECA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5D51AC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0B707EF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75C462C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0A0E9FA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6E105DA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71600</w:t>
            </w:r>
          </w:p>
        </w:tc>
        <w:tc>
          <w:tcPr>
            <w:tcW w:w="347" w:type="pct"/>
            <w:tcBorders>
              <w:top w:val="nil"/>
              <w:left w:val="nil"/>
              <w:bottom w:val="single" w:sz="4" w:space="0" w:color="auto"/>
              <w:right w:val="single" w:sz="4" w:space="0" w:color="auto"/>
            </w:tcBorders>
            <w:shd w:val="clear" w:color="auto" w:fill="auto"/>
            <w:vAlign w:val="center"/>
            <w:hideMark/>
          </w:tcPr>
          <w:p w14:paraId="04E4C2A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Travel</w:t>
            </w:r>
          </w:p>
        </w:tc>
        <w:tc>
          <w:tcPr>
            <w:tcW w:w="332" w:type="pct"/>
            <w:tcBorders>
              <w:top w:val="nil"/>
              <w:left w:val="nil"/>
              <w:bottom w:val="single" w:sz="4" w:space="0" w:color="auto"/>
              <w:right w:val="single" w:sz="4" w:space="0" w:color="auto"/>
            </w:tcBorders>
            <w:shd w:val="clear" w:color="auto" w:fill="auto"/>
            <w:noWrap/>
            <w:vAlign w:val="bottom"/>
            <w:hideMark/>
          </w:tcPr>
          <w:p w14:paraId="570C608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 </w:t>
            </w:r>
          </w:p>
        </w:tc>
        <w:tc>
          <w:tcPr>
            <w:tcW w:w="332" w:type="pct"/>
            <w:tcBorders>
              <w:top w:val="nil"/>
              <w:left w:val="nil"/>
              <w:bottom w:val="single" w:sz="4" w:space="0" w:color="auto"/>
              <w:right w:val="single" w:sz="4" w:space="0" w:color="auto"/>
            </w:tcBorders>
            <w:shd w:val="clear" w:color="auto" w:fill="auto"/>
            <w:noWrap/>
            <w:vAlign w:val="bottom"/>
            <w:hideMark/>
          </w:tcPr>
          <w:p w14:paraId="10DEF48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5458AE3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4,500 </w:t>
            </w:r>
          </w:p>
        </w:tc>
        <w:tc>
          <w:tcPr>
            <w:tcW w:w="332" w:type="pct"/>
            <w:tcBorders>
              <w:top w:val="nil"/>
              <w:left w:val="nil"/>
              <w:bottom w:val="single" w:sz="4" w:space="0" w:color="auto"/>
              <w:right w:val="single" w:sz="4" w:space="0" w:color="auto"/>
            </w:tcBorders>
            <w:shd w:val="clear" w:color="auto" w:fill="auto"/>
            <w:noWrap/>
            <w:vAlign w:val="bottom"/>
            <w:hideMark/>
          </w:tcPr>
          <w:p w14:paraId="691FA05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4,500 </w:t>
            </w:r>
          </w:p>
        </w:tc>
        <w:tc>
          <w:tcPr>
            <w:tcW w:w="289" w:type="pct"/>
            <w:tcBorders>
              <w:top w:val="nil"/>
              <w:left w:val="nil"/>
              <w:bottom w:val="single" w:sz="4" w:space="0" w:color="auto"/>
              <w:right w:val="single" w:sz="4" w:space="0" w:color="auto"/>
            </w:tcBorders>
            <w:shd w:val="clear" w:color="auto" w:fill="auto"/>
            <w:noWrap/>
            <w:vAlign w:val="bottom"/>
            <w:hideMark/>
          </w:tcPr>
          <w:p w14:paraId="7D57CE5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4,000 </w:t>
            </w:r>
          </w:p>
        </w:tc>
        <w:tc>
          <w:tcPr>
            <w:tcW w:w="289" w:type="pct"/>
            <w:tcBorders>
              <w:top w:val="nil"/>
              <w:left w:val="nil"/>
              <w:bottom w:val="single" w:sz="4" w:space="0" w:color="auto"/>
              <w:right w:val="single" w:sz="4" w:space="0" w:color="auto"/>
            </w:tcBorders>
            <w:shd w:val="clear" w:color="auto" w:fill="auto"/>
            <w:noWrap/>
            <w:vAlign w:val="bottom"/>
            <w:hideMark/>
          </w:tcPr>
          <w:p w14:paraId="2C941FD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 </w:t>
            </w:r>
          </w:p>
        </w:tc>
        <w:tc>
          <w:tcPr>
            <w:tcW w:w="327" w:type="pct"/>
            <w:tcBorders>
              <w:top w:val="nil"/>
              <w:left w:val="nil"/>
              <w:bottom w:val="single" w:sz="4" w:space="0" w:color="auto"/>
              <w:right w:val="single" w:sz="4" w:space="0" w:color="auto"/>
            </w:tcBorders>
            <w:shd w:val="clear" w:color="auto" w:fill="auto"/>
            <w:noWrap/>
            <w:vAlign w:val="bottom"/>
            <w:hideMark/>
          </w:tcPr>
          <w:p w14:paraId="49978B7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21,000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5CD81A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20</w:t>
            </w:r>
          </w:p>
        </w:tc>
      </w:tr>
      <w:tr w:rsidR="00E1026B" w:rsidRPr="00E84B23" w14:paraId="6E526F11"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77423C9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431B4F6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09C15D6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5A2953D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7E816E7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auto"/>
              <w:right w:val="single" w:sz="4" w:space="0" w:color="auto"/>
            </w:tcBorders>
            <w:vAlign w:val="center"/>
            <w:hideMark/>
          </w:tcPr>
          <w:p w14:paraId="46788B0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197A485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0334E47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1F2D03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1CE237D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65,000 </w:t>
            </w:r>
          </w:p>
        </w:tc>
        <w:tc>
          <w:tcPr>
            <w:tcW w:w="332" w:type="pct"/>
            <w:tcBorders>
              <w:top w:val="nil"/>
              <w:left w:val="nil"/>
              <w:bottom w:val="single" w:sz="4" w:space="0" w:color="auto"/>
              <w:right w:val="single" w:sz="4" w:space="0" w:color="auto"/>
            </w:tcBorders>
            <w:shd w:val="clear" w:color="auto" w:fill="auto"/>
            <w:noWrap/>
            <w:vAlign w:val="bottom"/>
            <w:hideMark/>
          </w:tcPr>
          <w:p w14:paraId="2D852D8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6930D95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120E4F5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25,000 </w:t>
            </w:r>
          </w:p>
        </w:tc>
        <w:tc>
          <w:tcPr>
            <w:tcW w:w="289" w:type="pct"/>
            <w:tcBorders>
              <w:top w:val="nil"/>
              <w:left w:val="nil"/>
              <w:bottom w:val="single" w:sz="4" w:space="0" w:color="auto"/>
              <w:right w:val="single" w:sz="4" w:space="0" w:color="auto"/>
            </w:tcBorders>
            <w:shd w:val="clear" w:color="auto" w:fill="auto"/>
            <w:noWrap/>
            <w:vAlign w:val="bottom"/>
            <w:hideMark/>
          </w:tcPr>
          <w:p w14:paraId="4A05D48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25,000 </w:t>
            </w:r>
          </w:p>
        </w:tc>
        <w:tc>
          <w:tcPr>
            <w:tcW w:w="327" w:type="pct"/>
            <w:tcBorders>
              <w:top w:val="nil"/>
              <w:left w:val="nil"/>
              <w:bottom w:val="single" w:sz="4" w:space="0" w:color="auto"/>
              <w:right w:val="single" w:sz="4" w:space="0" w:color="auto"/>
            </w:tcBorders>
            <w:shd w:val="clear" w:color="auto" w:fill="auto"/>
            <w:noWrap/>
            <w:vAlign w:val="bottom"/>
            <w:hideMark/>
          </w:tcPr>
          <w:p w14:paraId="5CB733C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190,000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7B4A595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22</w:t>
            </w:r>
          </w:p>
        </w:tc>
      </w:tr>
      <w:tr w:rsidR="00E84B23" w:rsidRPr="00E84B23" w14:paraId="532BA729"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6B7BC0C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05A092C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C2AA99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0BB8D78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4D312F9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43,500 </w:t>
            </w:r>
          </w:p>
        </w:tc>
        <w:tc>
          <w:tcPr>
            <w:tcW w:w="332" w:type="pct"/>
            <w:tcBorders>
              <w:top w:val="nil"/>
              <w:left w:val="nil"/>
              <w:bottom w:val="single" w:sz="4" w:space="0" w:color="auto"/>
              <w:right w:val="single" w:sz="4" w:space="0" w:color="auto"/>
            </w:tcBorders>
            <w:shd w:val="clear" w:color="auto" w:fill="auto"/>
            <w:noWrap/>
            <w:vAlign w:val="bottom"/>
            <w:hideMark/>
          </w:tcPr>
          <w:p w14:paraId="72FB434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77,500 </w:t>
            </w:r>
          </w:p>
        </w:tc>
        <w:tc>
          <w:tcPr>
            <w:tcW w:w="332" w:type="pct"/>
            <w:tcBorders>
              <w:top w:val="nil"/>
              <w:left w:val="nil"/>
              <w:bottom w:val="single" w:sz="4" w:space="0" w:color="auto"/>
              <w:right w:val="single" w:sz="4" w:space="0" w:color="auto"/>
            </w:tcBorders>
            <w:shd w:val="clear" w:color="auto" w:fill="auto"/>
            <w:noWrap/>
            <w:vAlign w:val="bottom"/>
            <w:hideMark/>
          </w:tcPr>
          <w:p w14:paraId="2C5157C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332" w:type="pct"/>
            <w:tcBorders>
              <w:top w:val="nil"/>
              <w:left w:val="nil"/>
              <w:bottom w:val="single" w:sz="4" w:space="0" w:color="auto"/>
              <w:right w:val="single" w:sz="4" w:space="0" w:color="auto"/>
            </w:tcBorders>
            <w:shd w:val="clear" w:color="auto" w:fill="auto"/>
            <w:noWrap/>
            <w:vAlign w:val="bottom"/>
            <w:hideMark/>
          </w:tcPr>
          <w:p w14:paraId="47A07A4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289" w:type="pct"/>
            <w:tcBorders>
              <w:top w:val="nil"/>
              <w:left w:val="nil"/>
              <w:bottom w:val="single" w:sz="4" w:space="0" w:color="auto"/>
              <w:right w:val="single" w:sz="4" w:space="0" w:color="auto"/>
            </w:tcBorders>
            <w:shd w:val="clear" w:color="auto" w:fill="auto"/>
            <w:noWrap/>
            <w:vAlign w:val="bottom"/>
            <w:hideMark/>
          </w:tcPr>
          <w:p w14:paraId="727FD69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34,000 </w:t>
            </w:r>
          </w:p>
        </w:tc>
        <w:tc>
          <w:tcPr>
            <w:tcW w:w="289" w:type="pct"/>
            <w:tcBorders>
              <w:top w:val="nil"/>
              <w:left w:val="nil"/>
              <w:bottom w:val="single" w:sz="4" w:space="0" w:color="auto"/>
              <w:right w:val="single" w:sz="4" w:space="0" w:color="auto"/>
            </w:tcBorders>
            <w:shd w:val="clear" w:color="auto" w:fill="auto"/>
            <w:noWrap/>
            <w:vAlign w:val="bottom"/>
            <w:hideMark/>
          </w:tcPr>
          <w:p w14:paraId="2D589F7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327" w:type="pct"/>
            <w:tcBorders>
              <w:top w:val="nil"/>
              <w:left w:val="nil"/>
              <w:bottom w:val="single" w:sz="4" w:space="0" w:color="auto"/>
              <w:right w:val="single" w:sz="4" w:space="0" w:color="auto"/>
            </w:tcBorders>
            <w:shd w:val="clear" w:color="auto" w:fill="auto"/>
            <w:noWrap/>
            <w:vAlign w:val="bottom"/>
            <w:hideMark/>
          </w:tcPr>
          <w:p w14:paraId="3BEBA4F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251,000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A24DC7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6BCE28FD" w14:textId="77777777" w:rsidTr="00E1026B">
        <w:trPr>
          <w:trHeight w:val="330"/>
        </w:trPr>
        <w:tc>
          <w:tcPr>
            <w:tcW w:w="339" w:type="pct"/>
            <w:vMerge/>
            <w:tcBorders>
              <w:top w:val="nil"/>
              <w:left w:val="single" w:sz="8" w:space="0" w:color="auto"/>
              <w:bottom w:val="single" w:sz="4" w:space="0" w:color="auto"/>
              <w:right w:val="single" w:sz="4" w:space="0" w:color="auto"/>
            </w:tcBorders>
            <w:vAlign w:val="center"/>
            <w:hideMark/>
          </w:tcPr>
          <w:p w14:paraId="4CB8C47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675694C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000000"/>
            </w:tcBorders>
            <w:shd w:val="clear" w:color="auto" w:fill="auto"/>
            <w:vAlign w:val="center"/>
            <w:hideMark/>
          </w:tcPr>
          <w:p w14:paraId="7F974872"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2.1</w:t>
            </w:r>
          </w:p>
        </w:tc>
        <w:tc>
          <w:tcPr>
            <w:tcW w:w="332" w:type="pct"/>
            <w:tcBorders>
              <w:top w:val="nil"/>
              <w:left w:val="nil"/>
              <w:bottom w:val="single" w:sz="4" w:space="0" w:color="auto"/>
              <w:right w:val="single" w:sz="4" w:space="0" w:color="auto"/>
            </w:tcBorders>
            <w:shd w:val="clear" w:color="auto" w:fill="auto"/>
            <w:noWrap/>
            <w:vAlign w:val="bottom"/>
            <w:hideMark/>
          </w:tcPr>
          <w:p w14:paraId="69C344A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43,500 </w:t>
            </w:r>
          </w:p>
        </w:tc>
        <w:tc>
          <w:tcPr>
            <w:tcW w:w="332" w:type="pct"/>
            <w:tcBorders>
              <w:top w:val="nil"/>
              <w:left w:val="nil"/>
              <w:bottom w:val="single" w:sz="4" w:space="0" w:color="auto"/>
              <w:right w:val="single" w:sz="4" w:space="0" w:color="auto"/>
            </w:tcBorders>
            <w:shd w:val="clear" w:color="auto" w:fill="auto"/>
            <w:noWrap/>
            <w:vAlign w:val="bottom"/>
            <w:hideMark/>
          </w:tcPr>
          <w:p w14:paraId="032DDBF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77,500 </w:t>
            </w:r>
          </w:p>
        </w:tc>
        <w:tc>
          <w:tcPr>
            <w:tcW w:w="332" w:type="pct"/>
            <w:tcBorders>
              <w:top w:val="nil"/>
              <w:left w:val="nil"/>
              <w:bottom w:val="single" w:sz="4" w:space="0" w:color="auto"/>
              <w:right w:val="single" w:sz="4" w:space="0" w:color="auto"/>
            </w:tcBorders>
            <w:shd w:val="clear" w:color="auto" w:fill="auto"/>
            <w:noWrap/>
            <w:vAlign w:val="bottom"/>
            <w:hideMark/>
          </w:tcPr>
          <w:p w14:paraId="115D558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332" w:type="pct"/>
            <w:tcBorders>
              <w:top w:val="nil"/>
              <w:left w:val="nil"/>
              <w:bottom w:val="single" w:sz="4" w:space="0" w:color="auto"/>
              <w:right w:val="single" w:sz="4" w:space="0" w:color="auto"/>
            </w:tcBorders>
            <w:shd w:val="clear" w:color="auto" w:fill="auto"/>
            <w:noWrap/>
            <w:vAlign w:val="bottom"/>
            <w:hideMark/>
          </w:tcPr>
          <w:p w14:paraId="44A6BCA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289" w:type="pct"/>
            <w:tcBorders>
              <w:top w:val="nil"/>
              <w:left w:val="nil"/>
              <w:bottom w:val="single" w:sz="4" w:space="0" w:color="auto"/>
              <w:right w:val="single" w:sz="4" w:space="0" w:color="auto"/>
            </w:tcBorders>
            <w:shd w:val="clear" w:color="auto" w:fill="auto"/>
            <w:noWrap/>
            <w:vAlign w:val="bottom"/>
            <w:hideMark/>
          </w:tcPr>
          <w:p w14:paraId="4B9FAA9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34,000 </w:t>
            </w:r>
          </w:p>
        </w:tc>
        <w:tc>
          <w:tcPr>
            <w:tcW w:w="289" w:type="pct"/>
            <w:tcBorders>
              <w:top w:val="nil"/>
              <w:left w:val="nil"/>
              <w:bottom w:val="single" w:sz="4" w:space="0" w:color="auto"/>
              <w:right w:val="single" w:sz="4" w:space="0" w:color="auto"/>
            </w:tcBorders>
            <w:shd w:val="clear" w:color="auto" w:fill="auto"/>
            <w:noWrap/>
            <w:vAlign w:val="bottom"/>
            <w:hideMark/>
          </w:tcPr>
          <w:p w14:paraId="475FE92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32,000 </w:t>
            </w:r>
          </w:p>
        </w:tc>
        <w:tc>
          <w:tcPr>
            <w:tcW w:w="327" w:type="pct"/>
            <w:tcBorders>
              <w:top w:val="nil"/>
              <w:left w:val="nil"/>
              <w:bottom w:val="single" w:sz="4" w:space="0" w:color="auto"/>
              <w:right w:val="single" w:sz="4" w:space="0" w:color="auto"/>
            </w:tcBorders>
            <w:shd w:val="clear" w:color="auto" w:fill="auto"/>
            <w:noWrap/>
            <w:vAlign w:val="bottom"/>
            <w:hideMark/>
          </w:tcPr>
          <w:p w14:paraId="45803A8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251,000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63526A8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106A05F"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5F07719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3B9D751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22A2A96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2.2 Development of National Framework for Climate Services to strengthen the integration of climate information into planning, including the Integration of climate risks into the GB 2025 development strategy and related operational programs in coordination with the NAP process</w:t>
            </w:r>
          </w:p>
        </w:tc>
        <w:tc>
          <w:tcPr>
            <w:tcW w:w="265" w:type="pct"/>
            <w:tcBorders>
              <w:top w:val="nil"/>
              <w:left w:val="nil"/>
              <w:bottom w:val="nil"/>
              <w:right w:val="single" w:sz="4" w:space="0" w:color="auto"/>
            </w:tcBorders>
            <w:shd w:val="clear" w:color="auto" w:fill="auto"/>
            <w:vAlign w:val="center"/>
            <w:hideMark/>
          </w:tcPr>
          <w:p w14:paraId="5549ECB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100C3FC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40F8118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07C47C0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17D5C25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7E8CB81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77EAD8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51D330C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2E028F4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333F092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15,000 </w:t>
            </w:r>
          </w:p>
        </w:tc>
        <w:tc>
          <w:tcPr>
            <w:tcW w:w="289" w:type="pct"/>
            <w:tcBorders>
              <w:top w:val="nil"/>
              <w:left w:val="nil"/>
              <w:bottom w:val="single" w:sz="4" w:space="0" w:color="auto"/>
              <w:right w:val="single" w:sz="4" w:space="0" w:color="auto"/>
            </w:tcBorders>
            <w:shd w:val="clear" w:color="auto" w:fill="auto"/>
            <w:noWrap/>
            <w:vAlign w:val="bottom"/>
            <w:hideMark/>
          </w:tcPr>
          <w:p w14:paraId="144F1B2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15,000 </w:t>
            </w:r>
          </w:p>
        </w:tc>
        <w:tc>
          <w:tcPr>
            <w:tcW w:w="327" w:type="pct"/>
            <w:tcBorders>
              <w:top w:val="nil"/>
              <w:left w:val="nil"/>
              <w:bottom w:val="single" w:sz="4" w:space="0" w:color="auto"/>
              <w:right w:val="single" w:sz="4" w:space="0" w:color="auto"/>
            </w:tcBorders>
            <w:shd w:val="clear" w:color="auto" w:fill="auto"/>
            <w:noWrap/>
            <w:vAlign w:val="bottom"/>
            <w:hideMark/>
          </w:tcPr>
          <w:p w14:paraId="39D05B1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094256BF"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24</w:t>
            </w:r>
          </w:p>
        </w:tc>
      </w:tr>
      <w:tr w:rsidR="00E1026B" w:rsidRPr="00E84B23" w14:paraId="044FB3F9"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0643453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5DC212C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95691E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0927A38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tcBorders>
              <w:top w:val="nil"/>
              <w:left w:val="single" w:sz="4" w:space="0" w:color="auto"/>
              <w:bottom w:val="single" w:sz="4" w:space="0" w:color="000000"/>
              <w:right w:val="single" w:sz="4" w:space="0" w:color="auto"/>
            </w:tcBorders>
            <w:vAlign w:val="center"/>
            <w:hideMark/>
          </w:tcPr>
          <w:p w14:paraId="50B8776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4FC8DD8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67E7E96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75700</w:t>
            </w:r>
          </w:p>
        </w:tc>
        <w:tc>
          <w:tcPr>
            <w:tcW w:w="347" w:type="pct"/>
            <w:tcBorders>
              <w:top w:val="nil"/>
              <w:left w:val="nil"/>
              <w:bottom w:val="single" w:sz="4" w:space="0" w:color="auto"/>
              <w:right w:val="single" w:sz="4" w:space="0" w:color="auto"/>
            </w:tcBorders>
            <w:shd w:val="clear" w:color="auto" w:fill="auto"/>
            <w:vAlign w:val="center"/>
            <w:hideMark/>
          </w:tcPr>
          <w:p w14:paraId="46F1C7F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Training, Workshops and Conferences</w:t>
            </w:r>
          </w:p>
        </w:tc>
        <w:tc>
          <w:tcPr>
            <w:tcW w:w="332" w:type="pct"/>
            <w:tcBorders>
              <w:top w:val="nil"/>
              <w:left w:val="nil"/>
              <w:bottom w:val="single" w:sz="4" w:space="0" w:color="auto"/>
              <w:right w:val="single" w:sz="4" w:space="0" w:color="auto"/>
            </w:tcBorders>
            <w:shd w:val="clear" w:color="auto" w:fill="auto"/>
            <w:noWrap/>
            <w:vAlign w:val="bottom"/>
            <w:hideMark/>
          </w:tcPr>
          <w:p w14:paraId="44914DB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55FFA9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1E1C5B4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40E67B0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650A72E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5CE75DC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3304EB1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EBC993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27</w:t>
            </w:r>
          </w:p>
        </w:tc>
      </w:tr>
      <w:tr w:rsidR="00E84B23" w:rsidRPr="00E84B23" w14:paraId="3050B120" w14:textId="77777777" w:rsidTr="00C325C6">
        <w:trPr>
          <w:trHeight w:val="270"/>
        </w:trPr>
        <w:tc>
          <w:tcPr>
            <w:tcW w:w="339" w:type="pct"/>
            <w:vMerge/>
            <w:tcBorders>
              <w:top w:val="nil"/>
              <w:left w:val="single" w:sz="8" w:space="0" w:color="auto"/>
              <w:bottom w:val="single" w:sz="4" w:space="0" w:color="auto"/>
              <w:right w:val="single" w:sz="4" w:space="0" w:color="auto"/>
            </w:tcBorders>
            <w:vAlign w:val="center"/>
            <w:hideMark/>
          </w:tcPr>
          <w:p w14:paraId="00B7FFC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2DDBF7C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ABCF3D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6DE2878E"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2677470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8EC958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37307E6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5A6D4D7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2E42B71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15,000 </w:t>
            </w:r>
          </w:p>
        </w:tc>
        <w:tc>
          <w:tcPr>
            <w:tcW w:w="289" w:type="pct"/>
            <w:tcBorders>
              <w:top w:val="nil"/>
              <w:left w:val="nil"/>
              <w:bottom w:val="single" w:sz="4" w:space="0" w:color="auto"/>
              <w:right w:val="single" w:sz="4" w:space="0" w:color="auto"/>
            </w:tcBorders>
            <w:shd w:val="clear" w:color="auto" w:fill="auto"/>
            <w:noWrap/>
            <w:vAlign w:val="bottom"/>
            <w:hideMark/>
          </w:tcPr>
          <w:p w14:paraId="5076987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15,000 </w:t>
            </w:r>
          </w:p>
        </w:tc>
        <w:tc>
          <w:tcPr>
            <w:tcW w:w="327" w:type="pct"/>
            <w:tcBorders>
              <w:top w:val="nil"/>
              <w:left w:val="nil"/>
              <w:bottom w:val="single" w:sz="4" w:space="0" w:color="auto"/>
              <w:right w:val="single" w:sz="4" w:space="0" w:color="auto"/>
            </w:tcBorders>
            <w:shd w:val="clear" w:color="auto" w:fill="auto"/>
            <w:noWrap/>
            <w:vAlign w:val="bottom"/>
            <w:hideMark/>
          </w:tcPr>
          <w:p w14:paraId="70C2EB8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00D2C15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2ADD1934" w14:textId="77777777" w:rsidTr="00E1026B">
        <w:trPr>
          <w:trHeight w:val="310"/>
        </w:trPr>
        <w:tc>
          <w:tcPr>
            <w:tcW w:w="339" w:type="pct"/>
            <w:vMerge/>
            <w:tcBorders>
              <w:top w:val="nil"/>
              <w:left w:val="single" w:sz="8" w:space="0" w:color="auto"/>
              <w:bottom w:val="single" w:sz="4" w:space="0" w:color="auto"/>
              <w:right w:val="single" w:sz="4" w:space="0" w:color="auto"/>
            </w:tcBorders>
            <w:vAlign w:val="center"/>
            <w:hideMark/>
          </w:tcPr>
          <w:p w14:paraId="22A7F62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auto"/>
              <w:right w:val="single" w:sz="4" w:space="0" w:color="auto"/>
            </w:tcBorders>
            <w:vAlign w:val="center"/>
            <w:hideMark/>
          </w:tcPr>
          <w:p w14:paraId="209A761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nil"/>
              <w:bottom w:val="single" w:sz="4" w:space="0" w:color="auto"/>
              <w:right w:val="single" w:sz="4" w:space="0" w:color="000000"/>
            </w:tcBorders>
            <w:shd w:val="clear" w:color="auto" w:fill="auto"/>
            <w:vAlign w:val="center"/>
            <w:hideMark/>
          </w:tcPr>
          <w:p w14:paraId="60B0481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2.2</w:t>
            </w:r>
          </w:p>
        </w:tc>
        <w:tc>
          <w:tcPr>
            <w:tcW w:w="332" w:type="pct"/>
            <w:tcBorders>
              <w:top w:val="nil"/>
              <w:left w:val="nil"/>
              <w:bottom w:val="single" w:sz="4" w:space="0" w:color="auto"/>
              <w:right w:val="single" w:sz="4" w:space="0" w:color="auto"/>
            </w:tcBorders>
            <w:shd w:val="clear" w:color="auto" w:fill="auto"/>
            <w:noWrap/>
            <w:vAlign w:val="bottom"/>
            <w:hideMark/>
          </w:tcPr>
          <w:p w14:paraId="65CAC81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2F6A73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21CE32A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7E7A808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3CA1433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15,000 </w:t>
            </w:r>
          </w:p>
        </w:tc>
        <w:tc>
          <w:tcPr>
            <w:tcW w:w="289" w:type="pct"/>
            <w:tcBorders>
              <w:top w:val="nil"/>
              <w:left w:val="nil"/>
              <w:bottom w:val="single" w:sz="4" w:space="0" w:color="auto"/>
              <w:right w:val="single" w:sz="4" w:space="0" w:color="auto"/>
            </w:tcBorders>
            <w:shd w:val="clear" w:color="auto" w:fill="auto"/>
            <w:noWrap/>
            <w:vAlign w:val="bottom"/>
            <w:hideMark/>
          </w:tcPr>
          <w:p w14:paraId="119C40D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15,000 </w:t>
            </w:r>
          </w:p>
        </w:tc>
        <w:tc>
          <w:tcPr>
            <w:tcW w:w="327" w:type="pct"/>
            <w:tcBorders>
              <w:top w:val="nil"/>
              <w:left w:val="nil"/>
              <w:bottom w:val="single" w:sz="4" w:space="0" w:color="auto"/>
              <w:right w:val="single" w:sz="4" w:space="0" w:color="auto"/>
            </w:tcBorders>
            <w:shd w:val="clear" w:color="auto" w:fill="auto"/>
            <w:noWrap/>
            <w:vAlign w:val="bottom"/>
            <w:hideMark/>
          </w:tcPr>
          <w:p w14:paraId="326F4F5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100,000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7344A0E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04EAD747"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7F1CB9B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0C0E0C9C"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12066FD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2.3 Development of a sustainable financing mechanism for the climate information production and dissemination system</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1BFDB3F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6EEF012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620BDB8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7BF1CA3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71200</w:t>
            </w:r>
          </w:p>
        </w:tc>
        <w:tc>
          <w:tcPr>
            <w:tcW w:w="347" w:type="pct"/>
            <w:tcBorders>
              <w:top w:val="nil"/>
              <w:left w:val="nil"/>
              <w:bottom w:val="single" w:sz="4" w:space="0" w:color="auto"/>
              <w:right w:val="single" w:sz="4" w:space="0" w:color="auto"/>
            </w:tcBorders>
            <w:shd w:val="clear" w:color="auto" w:fill="auto"/>
            <w:vAlign w:val="center"/>
            <w:hideMark/>
          </w:tcPr>
          <w:p w14:paraId="05E8A49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International Consultants</w:t>
            </w:r>
          </w:p>
        </w:tc>
        <w:tc>
          <w:tcPr>
            <w:tcW w:w="332" w:type="pct"/>
            <w:tcBorders>
              <w:top w:val="nil"/>
              <w:left w:val="nil"/>
              <w:bottom w:val="single" w:sz="4" w:space="0" w:color="auto"/>
              <w:right w:val="single" w:sz="4" w:space="0" w:color="auto"/>
            </w:tcBorders>
            <w:shd w:val="clear" w:color="auto" w:fill="auto"/>
            <w:noWrap/>
            <w:vAlign w:val="bottom"/>
            <w:hideMark/>
          </w:tcPr>
          <w:p w14:paraId="48FDDB7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4DDA269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450698E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292515B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0EBFA72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697BBB6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4AD09E5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55,000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4057D74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17</w:t>
            </w:r>
          </w:p>
        </w:tc>
      </w:tr>
      <w:tr w:rsidR="00E1026B" w:rsidRPr="00E84B23" w14:paraId="3A80DD80"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4051646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0D85CAAB"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0BCB04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41C3697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00B0B8C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16AD113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0879646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340DECC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1542055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20D4D2A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1FA16D2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0EE445C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6655704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 </w:t>
            </w:r>
          </w:p>
        </w:tc>
        <w:tc>
          <w:tcPr>
            <w:tcW w:w="289" w:type="pct"/>
            <w:tcBorders>
              <w:top w:val="nil"/>
              <w:left w:val="nil"/>
              <w:bottom w:val="single" w:sz="4" w:space="0" w:color="auto"/>
              <w:right w:val="single" w:sz="4" w:space="0" w:color="auto"/>
            </w:tcBorders>
            <w:shd w:val="clear" w:color="auto" w:fill="auto"/>
            <w:noWrap/>
            <w:vAlign w:val="bottom"/>
            <w:hideMark/>
          </w:tcPr>
          <w:p w14:paraId="76C1C7A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 </w:t>
            </w:r>
          </w:p>
        </w:tc>
        <w:tc>
          <w:tcPr>
            <w:tcW w:w="327" w:type="pct"/>
            <w:tcBorders>
              <w:top w:val="nil"/>
              <w:left w:val="nil"/>
              <w:bottom w:val="single" w:sz="4" w:space="0" w:color="auto"/>
              <w:right w:val="single" w:sz="4" w:space="0" w:color="auto"/>
            </w:tcBorders>
            <w:shd w:val="clear" w:color="auto" w:fill="auto"/>
            <w:noWrap/>
            <w:vAlign w:val="bottom"/>
            <w:hideMark/>
          </w:tcPr>
          <w:p w14:paraId="0314F7B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85,000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670A54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23</w:t>
            </w:r>
          </w:p>
        </w:tc>
      </w:tr>
      <w:tr w:rsidR="00E1026B" w:rsidRPr="00E84B23" w14:paraId="546E7CCB"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7CBE400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29AB4627"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2AAF188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1A4C4B5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tcBorders>
              <w:top w:val="nil"/>
              <w:left w:val="single" w:sz="4" w:space="0" w:color="auto"/>
              <w:bottom w:val="single" w:sz="4" w:space="0" w:color="000000"/>
              <w:right w:val="single" w:sz="4" w:space="0" w:color="auto"/>
            </w:tcBorders>
            <w:vAlign w:val="center"/>
            <w:hideMark/>
          </w:tcPr>
          <w:p w14:paraId="7BF2CB6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2C71175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099A1D6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72600</w:t>
            </w:r>
          </w:p>
        </w:tc>
        <w:tc>
          <w:tcPr>
            <w:tcW w:w="347" w:type="pct"/>
            <w:tcBorders>
              <w:top w:val="nil"/>
              <w:left w:val="nil"/>
              <w:bottom w:val="single" w:sz="4" w:space="0" w:color="auto"/>
              <w:right w:val="single" w:sz="4" w:space="0" w:color="auto"/>
            </w:tcBorders>
            <w:shd w:val="clear" w:color="auto" w:fill="auto"/>
            <w:vAlign w:val="center"/>
            <w:hideMark/>
          </w:tcPr>
          <w:p w14:paraId="7867EC3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Grants</w:t>
            </w:r>
          </w:p>
        </w:tc>
        <w:tc>
          <w:tcPr>
            <w:tcW w:w="332" w:type="pct"/>
            <w:tcBorders>
              <w:top w:val="nil"/>
              <w:left w:val="nil"/>
              <w:bottom w:val="single" w:sz="4" w:space="0" w:color="auto"/>
              <w:right w:val="single" w:sz="4" w:space="0" w:color="auto"/>
            </w:tcBorders>
            <w:shd w:val="clear" w:color="auto" w:fill="auto"/>
            <w:noWrap/>
            <w:vAlign w:val="bottom"/>
            <w:hideMark/>
          </w:tcPr>
          <w:p w14:paraId="45DDB8F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660EDF5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639AB1C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32" w:type="pct"/>
            <w:tcBorders>
              <w:top w:val="nil"/>
              <w:left w:val="nil"/>
              <w:bottom w:val="single" w:sz="4" w:space="0" w:color="auto"/>
              <w:right w:val="single" w:sz="4" w:space="0" w:color="auto"/>
            </w:tcBorders>
            <w:shd w:val="clear" w:color="auto" w:fill="auto"/>
            <w:noWrap/>
            <w:vAlign w:val="bottom"/>
            <w:hideMark/>
          </w:tcPr>
          <w:p w14:paraId="40A2B00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3C46DD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89" w:type="pct"/>
            <w:tcBorders>
              <w:top w:val="nil"/>
              <w:left w:val="nil"/>
              <w:bottom w:val="single" w:sz="4" w:space="0" w:color="auto"/>
              <w:right w:val="single" w:sz="4" w:space="0" w:color="auto"/>
            </w:tcBorders>
            <w:shd w:val="clear" w:color="auto" w:fill="auto"/>
            <w:noWrap/>
            <w:vAlign w:val="bottom"/>
            <w:hideMark/>
          </w:tcPr>
          <w:p w14:paraId="05A28D4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27" w:type="pct"/>
            <w:tcBorders>
              <w:top w:val="nil"/>
              <w:left w:val="nil"/>
              <w:bottom w:val="single" w:sz="4" w:space="0" w:color="auto"/>
              <w:right w:val="single" w:sz="4" w:space="0" w:color="auto"/>
            </w:tcBorders>
            <w:shd w:val="clear" w:color="auto" w:fill="auto"/>
            <w:noWrap/>
            <w:vAlign w:val="bottom"/>
            <w:hideMark/>
          </w:tcPr>
          <w:p w14:paraId="4812E35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17A9495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25</w:t>
            </w:r>
          </w:p>
        </w:tc>
      </w:tr>
      <w:tr w:rsidR="00E1026B" w:rsidRPr="00E84B23" w14:paraId="432630ED"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2DB665D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496CD63F"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F64082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6B989A4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586369F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78E3F56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5C4B3D3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75700</w:t>
            </w:r>
          </w:p>
        </w:tc>
        <w:tc>
          <w:tcPr>
            <w:tcW w:w="347" w:type="pct"/>
            <w:tcBorders>
              <w:top w:val="nil"/>
              <w:left w:val="nil"/>
              <w:bottom w:val="single" w:sz="4" w:space="0" w:color="auto"/>
              <w:right w:val="single" w:sz="4" w:space="0" w:color="auto"/>
            </w:tcBorders>
            <w:shd w:val="clear" w:color="auto" w:fill="auto"/>
            <w:vAlign w:val="center"/>
            <w:hideMark/>
          </w:tcPr>
          <w:p w14:paraId="4D79946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4C3EBFD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E5314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43C66A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4C3A6C6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785EA37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61B2989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1B95FE2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6444EC3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26</w:t>
            </w:r>
          </w:p>
        </w:tc>
      </w:tr>
      <w:tr w:rsidR="00E84B23" w:rsidRPr="00E84B23" w14:paraId="5EDABCAD"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2B2FCA1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6369A874"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77055E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5B9BC6F2"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022C17D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 </w:t>
            </w:r>
          </w:p>
        </w:tc>
        <w:tc>
          <w:tcPr>
            <w:tcW w:w="332" w:type="pct"/>
            <w:tcBorders>
              <w:top w:val="nil"/>
              <w:left w:val="nil"/>
              <w:bottom w:val="single" w:sz="4" w:space="0" w:color="auto"/>
              <w:right w:val="single" w:sz="4" w:space="0" w:color="auto"/>
            </w:tcBorders>
            <w:shd w:val="clear" w:color="auto" w:fill="auto"/>
            <w:noWrap/>
            <w:vAlign w:val="bottom"/>
            <w:hideMark/>
          </w:tcPr>
          <w:p w14:paraId="709A87F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 </w:t>
            </w:r>
          </w:p>
        </w:tc>
        <w:tc>
          <w:tcPr>
            <w:tcW w:w="332" w:type="pct"/>
            <w:tcBorders>
              <w:top w:val="nil"/>
              <w:left w:val="nil"/>
              <w:bottom w:val="single" w:sz="4" w:space="0" w:color="auto"/>
              <w:right w:val="single" w:sz="4" w:space="0" w:color="auto"/>
            </w:tcBorders>
            <w:shd w:val="clear" w:color="auto" w:fill="auto"/>
            <w:noWrap/>
            <w:vAlign w:val="bottom"/>
            <w:hideMark/>
          </w:tcPr>
          <w:p w14:paraId="735EDCC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45,000 </w:t>
            </w:r>
          </w:p>
        </w:tc>
        <w:tc>
          <w:tcPr>
            <w:tcW w:w="332" w:type="pct"/>
            <w:tcBorders>
              <w:top w:val="nil"/>
              <w:left w:val="nil"/>
              <w:bottom w:val="single" w:sz="4" w:space="0" w:color="auto"/>
              <w:right w:val="single" w:sz="4" w:space="0" w:color="auto"/>
            </w:tcBorders>
            <w:shd w:val="clear" w:color="auto" w:fill="auto"/>
            <w:noWrap/>
            <w:vAlign w:val="bottom"/>
            <w:hideMark/>
          </w:tcPr>
          <w:p w14:paraId="1949C6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25,000 </w:t>
            </w:r>
          </w:p>
        </w:tc>
        <w:tc>
          <w:tcPr>
            <w:tcW w:w="289" w:type="pct"/>
            <w:tcBorders>
              <w:top w:val="nil"/>
              <w:left w:val="nil"/>
              <w:bottom w:val="single" w:sz="4" w:space="0" w:color="auto"/>
              <w:right w:val="single" w:sz="4" w:space="0" w:color="auto"/>
            </w:tcBorders>
            <w:shd w:val="clear" w:color="auto" w:fill="auto"/>
            <w:noWrap/>
            <w:vAlign w:val="bottom"/>
            <w:hideMark/>
          </w:tcPr>
          <w:p w14:paraId="3E4158E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17,500 </w:t>
            </w:r>
          </w:p>
        </w:tc>
        <w:tc>
          <w:tcPr>
            <w:tcW w:w="289" w:type="pct"/>
            <w:tcBorders>
              <w:top w:val="nil"/>
              <w:left w:val="nil"/>
              <w:bottom w:val="single" w:sz="4" w:space="0" w:color="auto"/>
              <w:right w:val="single" w:sz="4" w:space="0" w:color="auto"/>
            </w:tcBorders>
            <w:shd w:val="clear" w:color="auto" w:fill="auto"/>
            <w:noWrap/>
            <w:vAlign w:val="bottom"/>
            <w:hideMark/>
          </w:tcPr>
          <w:p w14:paraId="6BFCECC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12,500 </w:t>
            </w:r>
          </w:p>
        </w:tc>
        <w:tc>
          <w:tcPr>
            <w:tcW w:w="327" w:type="pct"/>
            <w:tcBorders>
              <w:top w:val="nil"/>
              <w:left w:val="nil"/>
              <w:bottom w:val="single" w:sz="4" w:space="0" w:color="auto"/>
              <w:right w:val="single" w:sz="4" w:space="0" w:color="auto"/>
            </w:tcBorders>
            <w:shd w:val="clear" w:color="auto" w:fill="auto"/>
            <w:noWrap/>
            <w:vAlign w:val="bottom"/>
            <w:hideMark/>
          </w:tcPr>
          <w:p w14:paraId="6115BF4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1A58E1C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20BDA4B9" w14:textId="77777777" w:rsidTr="00E1026B">
        <w:trPr>
          <w:trHeight w:val="320"/>
        </w:trPr>
        <w:tc>
          <w:tcPr>
            <w:tcW w:w="339" w:type="pct"/>
            <w:vMerge/>
            <w:tcBorders>
              <w:top w:val="nil"/>
              <w:left w:val="single" w:sz="8" w:space="0" w:color="auto"/>
              <w:bottom w:val="single" w:sz="4" w:space="0" w:color="auto"/>
              <w:right w:val="single" w:sz="4" w:space="0" w:color="auto"/>
            </w:tcBorders>
            <w:vAlign w:val="center"/>
            <w:hideMark/>
          </w:tcPr>
          <w:p w14:paraId="08851ED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75FC66A8"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1836"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EFB2B5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2.3</w:t>
            </w:r>
          </w:p>
        </w:tc>
        <w:tc>
          <w:tcPr>
            <w:tcW w:w="332" w:type="pct"/>
            <w:tcBorders>
              <w:top w:val="nil"/>
              <w:left w:val="nil"/>
              <w:bottom w:val="single" w:sz="4" w:space="0" w:color="auto"/>
              <w:right w:val="single" w:sz="4" w:space="0" w:color="auto"/>
            </w:tcBorders>
            <w:shd w:val="clear" w:color="auto" w:fill="auto"/>
            <w:noWrap/>
            <w:vAlign w:val="bottom"/>
            <w:hideMark/>
          </w:tcPr>
          <w:p w14:paraId="34BAD9F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 </w:t>
            </w:r>
          </w:p>
        </w:tc>
        <w:tc>
          <w:tcPr>
            <w:tcW w:w="332" w:type="pct"/>
            <w:tcBorders>
              <w:top w:val="nil"/>
              <w:left w:val="nil"/>
              <w:bottom w:val="single" w:sz="4" w:space="0" w:color="auto"/>
              <w:right w:val="single" w:sz="4" w:space="0" w:color="auto"/>
            </w:tcBorders>
            <w:shd w:val="clear" w:color="auto" w:fill="auto"/>
            <w:noWrap/>
            <w:vAlign w:val="bottom"/>
            <w:hideMark/>
          </w:tcPr>
          <w:p w14:paraId="7F488A1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 </w:t>
            </w:r>
          </w:p>
        </w:tc>
        <w:tc>
          <w:tcPr>
            <w:tcW w:w="332" w:type="pct"/>
            <w:tcBorders>
              <w:top w:val="nil"/>
              <w:left w:val="nil"/>
              <w:bottom w:val="single" w:sz="4" w:space="0" w:color="auto"/>
              <w:right w:val="single" w:sz="4" w:space="0" w:color="auto"/>
            </w:tcBorders>
            <w:shd w:val="clear" w:color="auto" w:fill="auto"/>
            <w:noWrap/>
            <w:vAlign w:val="bottom"/>
            <w:hideMark/>
          </w:tcPr>
          <w:p w14:paraId="1CE7228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45,000 </w:t>
            </w:r>
          </w:p>
        </w:tc>
        <w:tc>
          <w:tcPr>
            <w:tcW w:w="332" w:type="pct"/>
            <w:tcBorders>
              <w:top w:val="nil"/>
              <w:left w:val="nil"/>
              <w:bottom w:val="single" w:sz="4" w:space="0" w:color="auto"/>
              <w:right w:val="single" w:sz="4" w:space="0" w:color="auto"/>
            </w:tcBorders>
            <w:shd w:val="clear" w:color="auto" w:fill="auto"/>
            <w:noWrap/>
            <w:vAlign w:val="bottom"/>
            <w:hideMark/>
          </w:tcPr>
          <w:p w14:paraId="6A252EB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25,000 </w:t>
            </w:r>
          </w:p>
        </w:tc>
        <w:tc>
          <w:tcPr>
            <w:tcW w:w="289" w:type="pct"/>
            <w:tcBorders>
              <w:top w:val="nil"/>
              <w:left w:val="nil"/>
              <w:bottom w:val="single" w:sz="4" w:space="0" w:color="auto"/>
              <w:right w:val="single" w:sz="4" w:space="0" w:color="auto"/>
            </w:tcBorders>
            <w:shd w:val="clear" w:color="auto" w:fill="auto"/>
            <w:noWrap/>
            <w:vAlign w:val="bottom"/>
            <w:hideMark/>
          </w:tcPr>
          <w:p w14:paraId="2F7D5AB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17,500 </w:t>
            </w:r>
          </w:p>
        </w:tc>
        <w:tc>
          <w:tcPr>
            <w:tcW w:w="289" w:type="pct"/>
            <w:tcBorders>
              <w:top w:val="nil"/>
              <w:left w:val="nil"/>
              <w:bottom w:val="single" w:sz="4" w:space="0" w:color="auto"/>
              <w:right w:val="single" w:sz="4" w:space="0" w:color="auto"/>
            </w:tcBorders>
            <w:shd w:val="clear" w:color="auto" w:fill="auto"/>
            <w:noWrap/>
            <w:vAlign w:val="bottom"/>
            <w:hideMark/>
          </w:tcPr>
          <w:p w14:paraId="770D5E6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12,500 </w:t>
            </w:r>
          </w:p>
        </w:tc>
        <w:tc>
          <w:tcPr>
            <w:tcW w:w="327" w:type="pct"/>
            <w:tcBorders>
              <w:top w:val="nil"/>
              <w:left w:val="nil"/>
              <w:bottom w:val="single" w:sz="4" w:space="0" w:color="auto"/>
              <w:right w:val="single" w:sz="4" w:space="0" w:color="auto"/>
            </w:tcBorders>
            <w:shd w:val="clear" w:color="auto" w:fill="auto"/>
            <w:noWrap/>
            <w:vAlign w:val="bottom"/>
            <w:hideMark/>
          </w:tcPr>
          <w:p w14:paraId="56EBFD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365973D6"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059C36BA"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266507B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0CE63F18"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780F2AF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2.4 Development of new tailored climate information products for the users in the priority vulnerable sectors and locations (Protected Areas, world importance biodiversity spots, agriculture, fisheries and natural capital, etc) identified in coordination with the NAP process</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78F16A1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607F5B6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10E26C0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59578B8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72600</w:t>
            </w:r>
          </w:p>
        </w:tc>
        <w:tc>
          <w:tcPr>
            <w:tcW w:w="347" w:type="pct"/>
            <w:tcBorders>
              <w:top w:val="nil"/>
              <w:left w:val="nil"/>
              <w:bottom w:val="single" w:sz="4" w:space="0" w:color="auto"/>
              <w:right w:val="single" w:sz="4" w:space="0" w:color="auto"/>
            </w:tcBorders>
            <w:shd w:val="clear" w:color="auto" w:fill="auto"/>
            <w:vAlign w:val="center"/>
            <w:hideMark/>
          </w:tcPr>
          <w:p w14:paraId="0E8FC5D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Grants</w:t>
            </w:r>
          </w:p>
        </w:tc>
        <w:tc>
          <w:tcPr>
            <w:tcW w:w="332" w:type="pct"/>
            <w:tcBorders>
              <w:top w:val="nil"/>
              <w:left w:val="nil"/>
              <w:bottom w:val="single" w:sz="4" w:space="0" w:color="auto"/>
              <w:right w:val="single" w:sz="4" w:space="0" w:color="auto"/>
            </w:tcBorders>
            <w:shd w:val="clear" w:color="auto" w:fill="auto"/>
            <w:noWrap/>
            <w:vAlign w:val="bottom"/>
            <w:hideMark/>
          </w:tcPr>
          <w:p w14:paraId="3CA53A6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29BF03F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2009216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57,500 </w:t>
            </w:r>
          </w:p>
        </w:tc>
        <w:tc>
          <w:tcPr>
            <w:tcW w:w="332" w:type="pct"/>
            <w:tcBorders>
              <w:top w:val="nil"/>
              <w:left w:val="nil"/>
              <w:bottom w:val="single" w:sz="4" w:space="0" w:color="auto"/>
              <w:right w:val="single" w:sz="4" w:space="0" w:color="auto"/>
            </w:tcBorders>
            <w:shd w:val="clear" w:color="auto" w:fill="auto"/>
            <w:noWrap/>
            <w:vAlign w:val="bottom"/>
            <w:hideMark/>
          </w:tcPr>
          <w:p w14:paraId="19536F7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87,500 </w:t>
            </w:r>
          </w:p>
        </w:tc>
        <w:tc>
          <w:tcPr>
            <w:tcW w:w="289" w:type="pct"/>
            <w:tcBorders>
              <w:top w:val="nil"/>
              <w:left w:val="nil"/>
              <w:bottom w:val="single" w:sz="4" w:space="0" w:color="auto"/>
              <w:right w:val="single" w:sz="4" w:space="0" w:color="auto"/>
            </w:tcBorders>
            <w:shd w:val="clear" w:color="auto" w:fill="auto"/>
            <w:noWrap/>
            <w:vAlign w:val="bottom"/>
            <w:hideMark/>
          </w:tcPr>
          <w:p w14:paraId="30E81C8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77,500 </w:t>
            </w:r>
          </w:p>
        </w:tc>
        <w:tc>
          <w:tcPr>
            <w:tcW w:w="289" w:type="pct"/>
            <w:tcBorders>
              <w:top w:val="nil"/>
              <w:left w:val="nil"/>
              <w:bottom w:val="single" w:sz="4" w:space="0" w:color="auto"/>
              <w:right w:val="single" w:sz="4" w:space="0" w:color="auto"/>
            </w:tcBorders>
            <w:shd w:val="clear" w:color="auto" w:fill="auto"/>
            <w:noWrap/>
            <w:vAlign w:val="bottom"/>
            <w:hideMark/>
          </w:tcPr>
          <w:p w14:paraId="539AF08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47,500 </w:t>
            </w:r>
          </w:p>
        </w:tc>
        <w:tc>
          <w:tcPr>
            <w:tcW w:w="327" w:type="pct"/>
            <w:tcBorders>
              <w:top w:val="nil"/>
              <w:left w:val="nil"/>
              <w:bottom w:val="single" w:sz="4" w:space="0" w:color="auto"/>
              <w:right w:val="single" w:sz="4" w:space="0" w:color="auto"/>
            </w:tcBorders>
            <w:shd w:val="clear" w:color="auto" w:fill="auto"/>
            <w:noWrap/>
            <w:vAlign w:val="bottom"/>
            <w:hideMark/>
          </w:tcPr>
          <w:p w14:paraId="7A0B7A6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280,000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2563ED8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14</w:t>
            </w:r>
          </w:p>
        </w:tc>
      </w:tr>
      <w:tr w:rsidR="00E1026B" w:rsidRPr="00E84B23" w14:paraId="2FD1652C"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54EC398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05673C6C"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485A8F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76AEF7B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31633E3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4755B58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3E2263D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71200</w:t>
            </w:r>
          </w:p>
        </w:tc>
        <w:tc>
          <w:tcPr>
            <w:tcW w:w="347" w:type="pct"/>
            <w:tcBorders>
              <w:top w:val="nil"/>
              <w:left w:val="nil"/>
              <w:bottom w:val="single" w:sz="4" w:space="0" w:color="auto"/>
              <w:right w:val="single" w:sz="4" w:space="0" w:color="auto"/>
            </w:tcBorders>
            <w:shd w:val="clear" w:color="auto" w:fill="auto"/>
            <w:vAlign w:val="center"/>
            <w:hideMark/>
          </w:tcPr>
          <w:p w14:paraId="485E3BB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International Consultants</w:t>
            </w:r>
          </w:p>
        </w:tc>
        <w:tc>
          <w:tcPr>
            <w:tcW w:w="332" w:type="pct"/>
            <w:tcBorders>
              <w:top w:val="nil"/>
              <w:left w:val="nil"/>
              <w:bottom w:val="single" w:sz="4" w:space="0" w:color="auto"/>
              <w:right w:val="single" w:sz="4" w:space="0" w:color="auto"/>
            </w:tcBorders>
            <w:shd w:val="clear" w:color="auto" w:fill="auto"/>
            <w:noWrap/>
            <w:vAlign w:val="bottom"/>
            <w:hideMark/>
          </w:tcPr>
          <w:p w14:paraId="62252C2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22,500 </w:t>
            </w:r>
          </w:p>
        </w:tc>
        <w:tc>
          <w:tcPr>
            <w:tcW w:w="332" w:type="pct"/>
            <w:tcBorders>
              <w:top w:val="nil"/>
              <w:left w:val="nil"/>
              <w:bottom w:val="single" w:sz="4" w:space="0" w:color="auto"/>
              <w:right w:val="single" w:sz="4" w:space="0" w:color="auto"/>
            </w:tcBorders>
            <w:shd w:val="clear" w:color="auto" w:fill="auto"/>
            <w:noWrap/>
            <w:vAlign w:val="bottom"/>
            <w:hideMark/>
          </w:tcPr>
          <w:p w14:paraId="471AA94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22,500 </w:t>
            </w:r>
          </w:p>
        </w:tc>
        <w:tc>
          <w:tcPr>
            <w:tcW w:w="332" w:type="pct"/>
            <w:tcBorders>
              <w:top w:val="nil"/>
              <w:left w:val="nil"/>
              <w:bottom w:val="single" w:sz="4" w:space="0" w:color="auto"/>
              <w:right w:val="single" w:sz="4" w:space="0" w:color="auto"/>
            </w:tcBorders>
            <w:shd w:val="clear" w:color="auto" w:fill="auto"/>
            <w:noWrap/>
            <w:vAlign w:val="bottom"/>
            <w:hideMark/>
          </w:tcPr>
          <w:p w14:paraId="64DC167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332" w:type="pct"/>
            <w:tcBorders>
              <w:top w:val="nil"/>
              <w:left w:val="nil"/>
              <w:bottom w:val="single" w:sz="4" w:space="0" w:color="auto"/>
              <w:right w:val="single" w:sz="4" w:space="0" w:color="auto"/>
            </w:tcBorders>
            <w:shd w:val="clear" w:color="auto" w:fill="auto"/>
            <w:noWrap/>
            <w:vAlign w:val="bottom"/>
            <w:hideMark/>
          </w:tcPr>
          <w:p w14:paraId="6A5632E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289" w:type="pct"/>
            <w:tcBorders>
              <w:top w:val="nil"/>
              <w:left w:val="nil"/>
              <w:bottom w:val="single" w:sz="4" w:space="0" w:color="auto"/>
              <w:right w:val="single" w:sz="4" w:space="0" w:color="auto"/>
            </w:tcBorders>
            <w:shd w:val="clear" w:color="auto" w:fill="auto"/>
            <w:noWrap/>
            <w:vAlign w:val="bottom"/>
            <w:hideMark/>
          </w:tcPr>
          <w:p w14:paraId="07ECF00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58,000 </w:t>
            </w:r>
          </w:p>
        </w:tc>
        <w:tc>
          <w:tcPr>
            <w:tcW w:w="289" w:type="pct"/>
            <w:tcBorders>
              <w:top w:val="nil"/>
              <w:left w:val="nil"/>
              <w:bottom w:val="single" w:sz="4" w:space="0" w:color="auto"/>
              <w:right w:val="single" w:sz="4" w:space="0" w:color="auto"/>
            </w:tcBorders>
            <w:shd w:val="clear" w:color="auto" w:fill="auto"/>
            <w:noWrap/>
            <w:vAlign w:val="bottom"/>
            <w:hideMark/>
          </w:tcPr>
          <w:p w14:paraId="27C0803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327" w:type="pct"/>
            <w:tcBorders>
              <w:top w:val="nil"/>
              <w:left w:val="nil"/>
              <w:bottom w:val="single" w:sz="4" w:space="0" w:color="auto"/>
              <w:right w:val="single" w:sz="4" w:space="0" w:color="auto"/>
            </w:tcBorders>
            <w:shd w:val="clear" w:color="auto" w:fill="auto"/>
            <w:noWrap/>
            <w:vAlign w:val="bottom"/>
            <w:hideMark/>
          </w:tcPr>
          <w:p w14:paraId="1F04027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193,000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77DE8CE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16</w:t>
            </w:r>
          </w:p>
        </w:tc>
      </w:tr>
      <w:tr w:rsidR="00E1026B" w:rsidRPr="00E84B23" w14:paraId="1623864F"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0F23133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4FA5E539"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2A57A24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7EF9978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tcBorders>
              <w:top w:val="nil"/>
              <w:left w:val="single" w:sz="4" w:space="0" w:color="auto"/>
              <w:bottom w:val="single" w:sz="4" w:space="0" w:color="000000"/>
              <w:right w:val="single" w:sz="4" w:space="0" w:color="auto"/>
            </w:tcBorders>
            <w:vAlign w:val="center"/>
            <w:hideMark/>
          </w:tcPr>
          <w:p w14:paraId="4837A53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19C9C9E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6D529E9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159B0F9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78B24D7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95,000 </w:t>
            </w:r>
          </w:p>
        </w:tc>
        <w:tc>
          <w:tcPr>
            <w:tcW w:w="332" w:type="pct"/>
            <w:tcBorders>
              <w:top w:val="nil"/>
              <w:left w:val="nil"/>
              <w:bottom w:val="single" w:sz="4" w:space="0" w:color="auto"/>
              <w:right w:val="single" w:sz="4" w:space="0" w:color="auto"/>
            </w:tcBorders>
            <w:shd w:val="clear" w:color="auto" w:fill="auto"/>
            <w:noWrap/>
            <w:vAlign w:val="bottom"/>
            <w:hideMark/>
          </w:tcPr>
          <w:p w14:paraId="6B52320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95,000 </w:t>
            </w:r>
          </w:p>
        </w:tc>
        <w:tc>
          <w:tcPr>
            <w:tcW w:w="332" w:type="pct"/>
            <w:tcBorders>
              <w:top w:val="nil"/>
              <w:left w:val="nil"/>
              <w:bottom w:val="single" w:sz="4" w:space="0" w:color="auto"/>
              <w:right w:val="single" w:sz="4" w:space="0" w:color="auto"/>
            </w:tcBorders>
            <w:shd w:val="clear" w:color="auto" w:fill="auto"/>
            <w:noWrap/>
            <w:vAlign w:val="bottom"/>
            <w:hideMark/>
          </w:tcPr>
          <w:p w14:paraId="4B5737E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172,500 </w:t>
            </w:r>
          </w:p>
        </w:tc>
        <w:tc>
          <w:tcPr>
            <w:tcW w:w="332" w:type="pct"/>
            <w:tcBorders>
              <w:top w:val="nil"/>
              <w:left w:val="nil"/>
              <w:bottom w:val="single" w:sz="4" w:space="0" w:color="auto"/>
              <w:right w:val="single" w:sz="4" w:space="0" w:color="auto"/>
            </w:tcBorders>
            <w:shd w:val="clear" w:color="auto" w:fill="auto"/>
            <w:noWrap/>
            <w:vAlign w:val="bottom"/>
            <w:hideMark/>
          </w:tcPr>
          <w:p w14:paraId="6C08534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172,500 </w:t>
            </w:r>
          </w:p>
        </w:tc>
        <w:tc>
          <w:tcPr>
            <w:tcW w:w="289" w:type="pct"/>
            <w:tcBorders>
              <w:top w:val="nil"/>
              <w:left w:val="nil"/>
              <w:bottom w:val="single" w:sz="4" w:space="0" w:color="auto"/>
              <w:right w:val="single" w:sz="4" w:space="0" w:color="auto"/>
            </w:tcBorders>
            <w:shd w:val="clear" w:color="auto" w:fill="auto"/>
            <w:noWrap/>
            <w:vAlign w:val="bottom"/>
            <w:hideMark/>
          </w:tcPr>
          <w:p w14:paraId="1670047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121,500 </w:t>
            </w:r>
          </w:p>
        </w:tc>
        <w:tc>
          <w:tcPr>
            <w:tcW w:w="289" w:type="pct"/>
            <w:tcBorders>
              <w:top w:val="nil"/>
              <w:left w:val="nil"/>
              <w:bottom w:val="single" w:sz="4" w:space="0" w:color="auto"/>
              <w:right w:val="single" w:sz="4" w:space="0" w:color="auto"/>
            </w:tcBorders>
            <w:shd w:val="clear" w:color="auto" w:fill="auto"/>
            <w:noWrap/>
            <w:vAlign w:val="bottom"/>
            <w:hideMark/>
          </w:tcPr>
          <w:p w14:paraId="6268274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121,500 </w:t>
            </w:r>
          </w:p>
        </w:tc>
        <w:tc>
          <w:tcPr>
            <w:tcW w:w="327" w:type="pct"/>
            <w:tcBorders>
              <w:top w:val="nil"/>
              <w:left w:val="nil"/>
              <w:bottom w:val="single" w:sz="4" w:space="0" w:color="auto"/>
              <w:right w:val="single" w:sz="4" w:space="0" w:color="auto"/>
            </w:tcBorders>
            <w:shd w:val="clear" w:color="auto" w:fill="auto"/>
            <w:noWrap/>
            <w:vAlign w:val="bottom"/>
            <w:hideMark/>
          </w:tcPr>
          <w:p w14:paraId="50B733F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778,000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1F5189E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21</w:t>
            </w:r>
          </w:p>
        </w:tc>
      </w:tr>
      <w:tr w:rsidR="00E1026B" w:rsidRPr="00E84B23" w14:paraId="5F6C2D64"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6BE44B0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3020476E"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1611DC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65C12F5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3F411B3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3FBD7F7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63D0EA4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75700</w:t>
            </w:r>
          </w:p>
        </w:tc>
        <w:tc>
          <w:tcPr>
            <w:tcW w:w="347" w:type="pct"/>
            <w:tcBorders>
              <w:top w:val="nil"/>
              <w:left w:val="nil"/>
              <w:bottom w:val="single" w:sz="4" w:space="0" w:color="auto"/>
              <w:right w:val="single" w:sz="4" w:space="0" w:color="auto"/>
            </w:tcBorders>
            <w:shd w:val="clear" w:color="auto" w:fill="auto"/>
            <w:vAlign w:val="center"/>
            <w:hideMark/>
          </w:tcPr>
          <w:p w14:paraId="60B96A8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4438C61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51141C4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0B8E757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733C1DC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644E6DA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2FD2435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306F257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32FE436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28</w:t>
            </w:r>
          </w:p>
        </w:tc>
      </w:tr>
      <w:tr w:rsidR="00E84B23" w:rsidRPr="00E84B23" w14:paraId="4989F9D5"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54163BE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7405004E"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7EE9A60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649401F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1D1D027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127,500 </w:t>
            </w:r>
          </w:p>
        </w:tc>
        <w:tc>
          <w:tcPr>
            <w:tcW w:w="332" w:type="pct"/>
            <w:tcBorders>
              <w:top w:val="nil"/>
              <w:left w:val="nil"/>
              <w:bottom w:val="single" w:sz="4" w:space="0" w:color="auto"/>
              <w:right w:val="single" w:sz="4" w:space="0" w:color="auto"/>
            </w:tcBorders>
            <w:shd w:val="clear" w:color="auto" w:fill="auto"/>
            <w:noWrap/>
            <w:vAlign w:val="bottom"/>
            <w:hideMark/>
          </w:tcPr>
          <w:p w14:paraId="7CF4EBA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127,500 </w:t>
            </w:r>
          </w:p>
        </w:tc>
        <w:tc>
          <w:tcPr>
            <w:tcW w:w="332" w:type="pct"/>
            <w:tcBorders>
              <w:top w:val="nil"/>
              <w:left w:val="nil"/>
              <w:bottom w:val="single" w:sz="4" w:space="0" w:color="auto"/>
              <w:right w:val="single" w:sz="4" w:space="0" w:color="auto"/>
            </w:tcBorders>
            <w:shd w:val="clear" w:color="auto" w:fill="auto"/>
            <w:noWrap/>
            <w:vAlign w:val="bottom"/>
            <w:hideMark/>
          </w:tcPr>
          <w:p w14:paraId="5B01E7C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265,000 </w:t>
            </w:r>
          </w:p>
        </w:tc>
        <w:tc>
          <w:tcPr>
            <w:tcW w:w="332" w:type="pct"/>
            <w:tcBorders>
              <w:top w:val="nil"/>
              <w:left w:val="nil"/>
              <w:bottom w:val="single" w:sz="4" w:space="0" w:color="auto"/>
              <w:right w:val="single" w:sz="4" w:space="0" w:color="auto"/>
            </w:tcBorders>
            <w:shd w:val="clear" w:color="auto" w:fill="auto"/>
            <w:noWrap/>
            <w:vAlign w:val="bottom"/>
            <w:hideMark/>
          </w:tcPr>
          <w:p w14:paraId="73264D8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295,000 </w:t>
            </w:r>
          </w:p>
        </w:tc>
        <w:tc>
          <w:tcPr>
            <w:tcW w:w="289" w:type="pct"/>
            <w:tcBorders>
              <w:top w:val="nil"/>
              <w:left w:val="nil"/>
              <w:bottom w:val="single" w:sz="4" w:space="0" w:color="auto"/>
              <w:right w:val="single" w:sz="4" w:space="0" w:color="auto"/>
            </w:tcBorders>
            <w:shd w:val="clear" w:color="auto" w:fill="auto"/>
            <w:noWrap/>
            <w:vAlign w:val="bottom"/>
            <w:hideMark/>
          </w:tcPr>
          <w:p w14:paraId="1F784A3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262,000 </w:t>
            </w:r>
          </w:p>
        </w:tc>
        <w:tc>
          <w:tcPr>
            <w:tcW w:w="289" w:type="pct"/>
            <w:tcBorders>
              <w:top w:val="nil"/>
              <w:left w:val="nil"/>
              <w:bottom w:val="single" w:sz="4" w:space="0" w:color="auto"/>
              <w:right w:val="single" w:sz="4" w:space="0" w:color="auto"/>
            </w:tcBorders>
            <w:shd w:val="clear" w:color="auto" w:fill="auto"/>
            <w:noWrap/>
            <w:vAlign w:val="bottom"/>
            <w:hideMark/>
          </w:tcPr>
          <w:p w14:paraId="64C51A7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204,000 </w:t>
            </w:r>
          </w:p>
        </w:tc>
        <w:tc>
          <w:tcPr>
            <w:tcW w:w="327" w:type="pct"/>
            <w:tcBorders>
              <w:top w:val="nil"/>
              <w:left w:val="nil"/>
              <w:bottom w:val="single" w:sz="4" w:space="0" w:color="auto"/>
              <w:right w:val="single" w:sz="4" w:space="0" w:color="auto"/>
            </w:tcBorders>
            <w:shd w:val="clear" w:color="auto" w:fill="auto"/>
            <w:noWrap/>
            <w:vAlign w:val="bottom"/>
            <w:hideMark/>
          </w:tcPr>
          <w:p w14:paraId="78944CC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1,281,000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6C530F9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33EE647A" w14:textId="77777777" w:rsidTr="00E1026B">
        <w:trPr>
          <w:trHeight w:val="320"/>
        </w:trPr>
        <w:tc>
          <w:tcPr>
            <w:tcW w:w="339" w:type="pct"/>
            <w:vMerge/>
            <w:tcBorders>
              <w:top w:val="nil"/>
              <w:left w:val="single" w:sz="8" w:space="0" w:color="auto"/>
              <w:bottom w:val="single" w:sz="4" w:space="0" w:color="auto"/>
              <w:right w:val="single" w:sz="4" w:space="0" w:color="auto"/>
            </w:tcBorders>
            <w:vAlign w:val="center"/>
            <w:hideMark/>
          </w:tcPr>
          <w:p w14:paraId="4D42427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01FC79CB"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1836"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4DD91AD1"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Output 2.4</w:t>
            </w:r>
          </w:p>
        </w:tc>
        <w:tc>
          <w:tcPr>
            <w:tcW w:w="332" w:type="pct"/>
            <w:tcBorders>
              <w:top w:val="nil"/>
              <w:left w:val="nil"/>
              <w:bottom w:val="single" w:sz="4" w:space="0" w:color="auto"/>
              <w:right w:val="single" w:sz="4" w:space="0" w:color="auto"/>
            </w:tcBorders>
            <w:shd w:val="clear" w:color="auto" w:fill="auto"/>
            <w:noWrap/>
            <w:vAlign w:val="bottom"/>
            <w:hideMark/>
          </w:tcPr>
          <w:p w14:paraId="1CE6950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127,500 </w:t>
            </w:r>
          </w:p>
        </w:tc>
        <w:tc>
          <w:tcPr>
            <w:tcW w:w="332" w:type="pct"/>
            <w:tcBorders>
              <w:top w:val="nil"/>
              <w:left w:val="nil"/>
              <w:bottom w:val="single" w:sz="4" w:space="0" w:color="auto"/>
              <w:right w:val="single" w:sz="4" w:space="0" w:color="auto"/>
            </w:tcBorders>
            <w:shd w:val="clear" w:color="auto" w:fill="auto"/>
            <w:noWrap/>
            <w:vAlign w:val="bottom"/>
            <w:hideMark/>
          </w:tcPr>
          <w:p w14:paraId="54EF000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127,500 </w:t>
            </w:r>
          </w:p>
        </w:tc>
        <w:tc>
          <w:tcPr>
            <w:tcW w:w="332" w:type="pct"/>
            <w:tcBorders>
              <w:top w:val="nil"/>
              <w:left w:val="nil"/>
              <w:bottom w:val="single" w:sz="4" w:space="0" w:color="auto"/>
              <w:right w:val="single" w:sz="4" w:space="0" w:color="auto"/>
            </w:tcBorders>
            <w:shd w:val="clear" w:color="auto" w:fill="auto"/>
            <w:noWrap/>
            <w:vAlign w:val="bottom"/>
            <w:hideMark/>
          </w:tcPr>
          <w:p w14:paraId="6FE032D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265,000 </w:t>
            </w:r>
          </w:p>
        </w:tc>
        <w:tc>
          <w:tcPr>
            <w:tcW w:w="332" w:type="pct"/>
            <w:tcBorders>
              <w:top w:val="nil"/>
              <w:left w:val="nil"/>
              <w:bottom w:val="single" w:sz="4" w:space="0" w:color="auto"/>
              <w:right w:val="single" w:sz="4" w:space="0" w:color="auto"/>
            </w:tcBorders>
            <w:shd w:val="clear" w:color="auto" w:fill="auto"/>
            <w:noWrap/>
            <w:vAlign w:val="bottom"/>
            <w:hideMark/>
          </w:tcPr>
          <w:p w14:paraId="070BC52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295,000 </w:t>
            </w:r>
          </w:p>
        </w:tc>
        <w:tc>
          <w:tcPr>
            <w:tcW w:w="289" w:type="pct"/>
            <w:tcBorders>
              <w:top w:val="nil"/>
              <w:left w:val="nil"/>
              <w:bottom w:val="single" w:sz="4" w:space="0" w:color="auto"/>
              <w:right w:val="single" w:sz="4" w:space="0" w:color="auto"/>
            </w:tcBorders>
            <w:shd w:val="clear" w:color="auto" w:fill="auto"/>
            <w:noWrap/>
            <w:vAlign w:val="bottom"/>
            <w:hideMark/>
          </w:tcPr>
          <w:p w14:paraId="6996B7F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262,000 </w:t>
            </w:r>
          </w:p>
        </w:tc>
        <w:tc>
          <w:tcPr>
            <w:tcW w:w="289" w:type="pct"/>
            <w:tcBorders>
              <w:top w:val="nil"/>
              <w:left w:val="nil"/>
              <w:bottom w:val="single" w:sz="4" w:space="0" w:color="auto"/>
              <w:right w:val="single" w:sz="4" w:space="0" w:color="auto"/>
            </w:tcBorders>
            <w:shd w:val="clear" w:color="auto" w:fill="auto"/>
            <w:noWrap/>
            <w:vAlign w:val="bottom"/>
            <w:hideMark/>
          </w:tcPr>
          <w:p w14:paraId="561B656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204,000 </w:t>
            </w:r>
          </w:p>
        </w:tc>
        <w:tc>
          <w:tcPr>
            <w:tcW w:w="327" w:type="pct"/>
            <w:tcBorders>
              <w:top w:val="nil"/>
              <w:left w:val="nil"/>
              <w:bottom w:val="single" w:sz="4" w:space="0" w:color="auto"/>
              <w:right w:val="single" w:sz="4" w:space="0" w:color="auto"/>
            </w:tcBorders>
            <w:shd w:val="clear" w:color="auto" w:fill="auto"/>
            <w:noWrap/>
            <w:vAlign w:val="bottom"/>
            <w:hideMark/>
          </w:tcPr>
          <w:p w14:paraId="740EEE5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1,281,000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7BDBA24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200C376A" w14:textId="77777777" w:rsidTr="00C325C6">
        <w:trPr>
          <w:trHeight w:val="630"/>
        </w:trPr>
        <w:tc>
          <w:tcPr>
            <w:tcW w:w="339" w:type="pct"/>
            <w:vMerge/>
            <w:tcBorders>
              <w:top w:val="nil"/>
              <w:left w:val="single" w:sz="8" w:space="0" w:color="auto"/>
              <w:bottom w:val="single" w:sz="4" w:space="0" w:color="auto"/>
              <w:right w:val="single" w:sz="4" w:space="0" w:color="auto"/>
            </w:tcBorders>
            <w:vAlign w:val="center"/>
            <w:hideMark/>
          </w:tcPr>
          <w:p w14:paraId="5B91639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73A5F4A3"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40A7032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2.5 Development of an efficient and sustainable mechanism for sharing climate products and early warning information</w:t>
            </w:r>
          </w:p>
        </w:tc>
        <w:tc>
          <w:tcPr>
            <w:tcW w:w="265" w:type="pct"/>
            <w:tcBorders>
              <w:top w:val="nil"/>
              <w:left w:val="nil"/>
              <w:bottom w:val="single" w:sz="4" w:space="0" w:color="auto"/>
              <w:right w:val="single" w:sz="4" w:space="0" w:color="auto"/>
            </w:tcBorders>
            <w:shd w:val="clear" w:color="auto" w:fill="auto"/>
            <w:vAlign w:val="center"/>
            <w:hideMark/>
          </w:tcPr>
          <w:p w14:paraId="6231E03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2E72818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nil"/>
              <w:left w:val="nil"/>
              <w:bottom w:val="nil"/>
              <w:right w:val="single" w:sz="4" w:space="0" w:color="auto"/>
            </w:tcBorders>
            <w:shd w:val="clear" w:color="auto" w:fill="auto"/>
            <w:vAlign w:val="center"/>
            <w:hideMark/>
          </w:tcPr>
          <w:p w14:paraId="79E00E0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23880C2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71800</w:t>
            </w:r>
          </w:p>
        </w:tc>
        <w:tc>
          <w:tcPr>
            <w:tcW w:w="347" w:type="pct"/>
            <w:tcBorders>
              <w:top w:val="nil"/>
              <w:left w:val="nil"/>
              <w:bottom w:val="single" w:sz="4" w:space="0" w:color="auto"/>
              <w:right w:val="single" w:sz="4" w:space="0" w:color="auto"/>
            </w:tcBorders>
            <w:shd w:val="clear" w:color="auto" w:fill="auto"/>
            <w:vAlign w:val="center"/>
            <w:hideMark/>
          </w:tcPr>
          <w:p w14:paraId="3546D85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Imp Partn</w:t>
            </w:r>
          </w:p>
        </w:tc>
        <w:tc>
          <w:tcPr>
            <w:tcW w:w="332" w:type="pct"/>
            <w:tcBorders>
              <w:top w:val="nil"/>
              <w:left w:val="nil"/>
              <w:bottom w:val="single" w:sz="4" w:space="0" w:color="auto"/>
              <w:right w:val="single" w:sz="4" w:space="0" w:color="auto"/>
            </w:tcBorders>
            <w:shd w:val="clear" w:color="auto" w:fill="auto"/>
            <w:noWrap/>
            <w:vAlign w:val="bottom"/>
            <w:hideMark/>
          </w:tcPr>
          <w:p w14:paraId="79E710F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42,000 </w:t>
            </w:r>
          </w:p>
        </w:tc>
        <w:tc>
          <w:tcPr>
            <w:tcW w:w="332" w:type="pct"/>
            <w:tcBorders>
              <w:top w:val="nil"/>
              <w:left w:val="nil"/>
              <w:bottom w:val="single" w:sz="4" w:space="0" w:color="auto"/>
              <w:right w:val="single" w:sz="4" w:space="0" w:color="auto"/>
            </w:tcBorders>
            <w:shd w:val="clear" w:color="auto" w:fill="auto"/>
            <w:noWrap/>
            <w:vAlign w:val="bottom"/>
            <w:hideMark/>
          </w:tcPr>
          <w:p w14:paraId="3083DCB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86,520 </w:t>
            </w:r>
          </w:p>
        </w:tc>
        <w:tc>
          <w:tcPr>
            <w:tcW w:w="332" w:type="pct"/>
            <w:tcBorders>
              <w:top w:val="nil"/>
              <w:left w:val="nil"/>
              <w:bottom w:val="single" w:sz="4" w:space="0" w:color="auto"/>
              <w:right w:val="single" w:sz="4" w:space="0" w:color="auto"/>
            </w:tcBorders>
            <w:shd w:val="clear" w:color="auto" w:fill="auto"/>
            <w:noWrap/>
            <w:vAlign w:val="bottom"/>
            <w:hideMark/>
          </w:tcPr>
          <w:p w14:paraId="4DB7C08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89,116 </w:t>
            </w:r>
          </w:p>
        </w:tc>
        <w:tc>
          <w:tcPr>
            <w:tcW w:w="332" w:type="pct"/>
            <w:tcBorders>
              <w:top w:val="nil"/>
              <w:left w:val="nil"/>
              <w:bottom w:val="single" w:sz="4" w:space="0" w:color="auto"/>
              <w:right w:val="single" w:sz="4" w:space="0" w:color="auto"/>
            </w:tcBorders>
            <w:shd w:val="clear" w:color="auto" w:fill="auto"/>
            <w:noWrap/>
            <w:vAlign w:val="bottom"/>
            <w:hideMark/>
          </w:tcPr>
          <w:p w14:paraId="1D62100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91,789 </w:t>
            </w:r>
          </w:p>
        </w:tc>
        <w:tc>
          <w:tcPr>
            <w:tcW w:w="289" w:type="pct"/>
            <w:tcBorders>
              <w:top w:val="nil"/>
              <w:left w:val="nil"/>
              <w:bottom w:val="single" w:sz="4" w:space="0" w:color="auto"/>
              <w:right w:val="single" w:sz="4" w:space="0" w:color="auto"/>
            </w:tcBorders>
            <w:shd w:val="clear" w:color="auto" w:fill="auto"/>
            <w:noWrap/>
            <w:vAlign w:val="bottom"/>
            <w:hideMark/>
          </w:tcPr>
          <w:p w14:paraId="560CADB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94,543 </w:t>
            </w:r>
          </w:p>
        </w:tc>
        <w:tc>
          <w:tcPr>
            <w:tcW w:w="289" w:type="pct"/>
            <w:tcBorders>
              <w:top w:val="nil"/>
              <w:left w:val="nil"/>
              <w:bottom w:val="single" w:sz="4" w:space="0" w:color="auto"/>
              <w:right w:val="single" w:sz="4" w:space="0" w:color="auto"/>
            </w:tcBorders>
            <w:shd w:val="clear" w:color="auto" w:fill="auto"/>
            <w:noWrap/>
            <w:vAlign w:val="bottom"/>
            <w:hideMark/>
          </w:tcPr>
          <w:p w14:paraId="3F71E80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0FE0240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403,968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24D1CF5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19</w:t>
            </w:r>
          </w:p>
        </w:tc>
      </w:tr>
      <w:tr w:rsidR="00E84B23" w:rsidRPr="00E84B23" w14:paraId="01B0BDCB"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0FB6AC3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6DF85645"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vMerge/>
            <w:tcBorders>
              <w:top w:val="nil"/>
              <w:left w:val="single" w:sz="4" w:space="0" w:color="auto"/>
              <w:bottom w:val="single" w:sz="4" w:space="0" w:color="auto"/>
              <w:right w:val="single" w:sz="4" w:space="0" w:color="auto"/>
            </w:tcBorders>
            <w:vAlign w:val="center"/>
            <w:hideMark/>
          </w:tcPr>
          <w:p w14:paraId="6B12950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42ECAA20"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UNDP</w:t>
            </w:r>
          </w:p>
        </w:tc>
        <w:tc>
          <w:tcPr>
            <w:tcW w:w="332" w:type="pct"/>
            <w:tcBorders>
              <w:top w:val="nil"/>
              <w:left w:val="nil"/>
              <w:bottom w:val="single" w:sz="4" w:space="0" w:color="auto"/>
              <w:right w:val="single" w:sz="4" w:space="0" w:color="auto"/>
            </w:tcBorders>
            <w:shd w:val="clear" w:color="auto" w:fill="auto"/>
            <w:noWrap/>
            <w:vAlign w:val="bottom"/>
            <w:hideMark/>
          </w:tcPr>
          <w:p w14:paraId="0C47737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42,000 </w:t>
            </w:r>
          </w:p>
        </w:tc>
        <w:tc>
          <w:tcPr>
            <w:tcW w:w="332" w:type="pct"/>
            <w:tcBorders>
              <w:top w:val="nil"/>
              <w:left w:val="nil"/>
              <w:bottom w:val="single" w:sz="4" w:space="0" w:color="auto"/>
              <w:right w:val="single" w:sz="4" w:space="0" w:color="auto"/>
            </w:tcBorders>
            <w:shd w:val="clear" w:color="auto" w:fill="auto"/>
            <w:noWrap/>
            <w:vAlign w:val="bottom"/>
            <w:hideMark/>
          </w:tcPr>
          <w:p w14:paraId="2C24FD3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86,520 </w:t>
            </w:r>
          </w:p>
        </w:tc>
        <w:tc>
          <w:tcPr>
            <w:tcW w:w="332" w:type="pct"/>
            <w:tcBorders>
              <w:top w:val="nil"/>
              <w:left w:val="nil"/>
              <w:bottom w:val="single" w:sz="4" w:space="0" w:color="auto"/>
              <w:right w:val="single" w:sz="4" w:space="0" w:color="auto"/>
            </w:tcBorders>
            <w:shd w:val="clear" w:color="auto" w:fill="auto"/>
            <w:noWrap/>
            <w:vAlign w:val="bottom"/>
            <w:hideMark/>
          </w:tcPr>
          <w:p w14:paraId="2212D2D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89,116 </w:t>
            </w:r>
          </w:p>
        </w:tc>
        <w:tc>
          <w:tcPr>
            <w:tcW w:w="332" w:type="pct"/>
            <w:tcBorders>
              <w:top w:val="nil"/>
              <w:left w:val="nil"/>
              <w:bottom w:val="single" w:sz="4" w:space="0" w:color="auto"/>
              <w:right w:val="single" w:sz="4" w:space="0" w:color="auto"/>
            </w:tcBorders>
            <w:shd w:val="clear" w:color="auto" w:fill="auto"/>
            <w:noWrap/>
            <w:vAlign w:val="bottom"/>
            <w:hideMark/>
          </w:tcPr>
          <w:p w14:paraId="472E595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91,789 </w:t>
            </w:r>
          </w:p>
        </w:tc>
        <w:tc>
          <w:tcPr>
            <w:tcW w:w="289" w:type="pct"/>
            <w:tcBorders>
              <w:top w:val="nil"/>
              <w:left w:val="nil"/>
              <w:bottom w:val="single" w:sz="4" w:space="0" w:color="auto"/>
              <w:right w:val="single" w:sz="4" w:space="0" w:color="auto"/>
            </w:tcBorders>
            <w:shd w:val="clear" w:color="auto" w:fill="auto"/>
            <w:noWrap/>
            <w:vAlign w:val="bottom"/>
            <w:hideMark/>
          </w:tcPr>
          <w:p w14:paraId="582742E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94,543 </w:t>
            </w:r>
          </w:p>
        </w:tc>
        <w:tc>
          <w:tcPr>
            <w:tcW w:w="289" w:type="pct"/>
            <w:tcBorders>
              <w:top w:val="nil"/>
              <w:left w:val="nil"/>
              <w:bottom w:val="single" w:sz="4" w:space="0" w:color="auto"/>
              <w:right w:val="single" w:sz="4" w:space="0" w:color="auto"/>
            </w:tcBorders>
            <w:shd w:val="clear" w:color="auto" w:fill="auto"/>
            <w:noWrap/>
            <w:vAlign w:val="bottom"/>
            <w:hideMark/>
          </w:tcPr>
          <w:p w14:paraId="753DF33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64A7EB9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403,968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190576F1"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60624EF5" w14:textId="77777777" w:rsidTr="00E1026B">
        <w:trPr>
          <w:trHeight w:val="320"/>
        </w:trPr>
        <w:tc>
          <w:tcPr>
            <w:tcW w:w="339" w:type="pct"/>
            <w:vMerge/>
            <w:tcBorders>
              <w:top w:val="nil"/>
              <w:left w:val="single" w:sz="8" w:space="0" w:color="auto"/>
              <w:bottom w:val="single" w:sz="4" w:space="0" w:color="auto"/>
              <w:right w:val="single" w:sz="4" w:space="0" w:color="auto"/>
            </w:tcBorders>
            <w:vAlign w:val="center"/>
            <w:hideMark/>
          </w:tcPr>
          <w:p w14:paraId="746DB7B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tcBorders>
              <w:top w:val="nil"/>
              <w:left w:val="nil"/>
              <w:bottom w:val="single" w:sz="4" w:space="0" w:color="auto"/>
              <w:right w:val="nil"/>
            </w:tcBorders>
            <w:shd w:val="clear" w:color="auto" w:fill="auto"/>
            <w:vAlign w:val="center"/>
            <w:hideMark/>
          </w:tcPr>
          <w:p w14:paraId="302EA0D6"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1836"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07DCEDC3"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2.5</w:t>
            </w:r>
          </w:p>
        </w:tc>
        <w:tc>
          <w:tcPr>
            <w:tcW w:w="332" w:type="pct"/>
            <w:tcBorders>
              <w:top w:val="nil"/>
              <w:left w:val="nil"/>
              <w:bottom w:val="single" w:sz="4" w:space="0" w:color="auto"/>
              <w:right w:val="single" w:sz="4" w:space="0" w:color="auto"/>
            </w:tcBorders>
            <w:shd w:val="clear" w:color="auto" w:fill="auto"/>
            <w:noWrap/>
            <w:vAlign w:val="bottom"/>
            <w:hideMark/>
          </w:tcPr>
          <w:p w14:paraId="419A184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42,000 </w:t>
            </w:r>
          </w:p>
        </w:tc>
        <w:tc>
          <w:tcPr>
            <w:tcW w:w="332" w:type="pct"/>
            <w:tcBorders>
              <w:top w:val="nil"/>
              <w:left w:val="nil"/>
              <w:bottom w:val="single" w:sz="4" w:space="0" w:color="auto"/>
              <w:right w:val="single" w:sz="4" w:space="0" w:color="auto"/>
            </w:tcBorders>
            <w:shd w:val="clear" w:color="auto" w:fill="auto"/>
            <w:noWrap/>
            <w:vAlign w:val="bottom"/>
            <w:hideMark/>
          </w:tcPr>
          <w:p w14:paraId="4FA2056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86,520 </w:t>
            </w:r>
          </w:p>
        </w:tc>
        <w:tc>
          <w:tcPr>
            <w:tcW w:w="332" w:type="pct"/>
            <w:tcBorders>
              <w:top w:val="nil"/>
              <w:left w:val="nil"/>
              <w:bottom w:val="single" w:sz="4" w:space="0" w:color="auto"/>
              <w:right w:val="single" w:sz="4" w:space="0" w:color="auto"/>
            </w:tcBorders>
            <w:shd w:val="clear" w:color="auto" w:fill="auto"/>
            <w:noWrap/>
            <w:vAlign w:val="bottom"/>
            <w:hideMark/>
          </w:tcPr>
          <w:p w14:paraId="15B52CD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89,116 </w:t>
            </w:r>
          </w:p>
        </w:tc>
        <w:tc>
          <w:tcPr>
            <w:tcW w:w="332" w:type="pct"/>
            <w:tcBorders>
              <w:top w:val="nil"/>
              <w:left w:val="nil"/>
              <w:bottom w:val="single" w:sz="4" w:space="0" w:color="auto"/>
              <w:right w:val="single" w:sz="4" w:space="0" w:color="auto"/>
            </w:tcBorders>
            <w:shd w:val="clear" w:color="auto" w:fill="auto"/>
            <w:noWrap/>
            <w:vAlign w:val="bottom"/>
            <w:hideMark/>
          </w:tcPr>
          <w:p w14:paraId="6284E17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91,789 </w:t>
            </w:r>
          </w:p>
        </w:tc>
        <w:tc>
          <w:tcPr>
            <w:tcW w:w="289" w:type="pct"/>
            <w:tcBorders>
              <w:top w:val="nil"/>
              <w:left w:val="nil"/>
              <w:bottom w:val="single" w:sz="4" w:space="0" w:color="auto"/>
              <w:right w:val="single" w:sz="4" w:space="0" w:color="auto"/>
            </w:tcBorders>
            <w:shd w:val="clear" w:color="auto" w:fill="auto"/>
            <w:noWrap/>
            <w:vAlign w:val="bottom"/>
            <w:hideMark/>
          </w:tcPr>
          <w:p w14:paraId="1ECB152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94,543 </w:t>
            </w:r>
          </w:p>
        </w:tc>
        <w:tc>
          <w:tcPr>
            <w:tcW w:w="289" w:type="pct"/>
            <w:tcBorders>
              <w:top w:val="nil"/>
              <w:left w:val="nil"/>
              <w:bottom w:val="single" w:sz="4" w:space="0" w:color="auto"/>
              <w:right w:val="single" w:sz="4" w:space="0" w:color="auto"/>
            </w:tcBorders>
            <w:shd w:val="clear" w:color="auto" w:fill="auto"/>
            <w:noWrap/>
            <w:vAlign w:val="bottom"/>
            <w:hideMark/>
          </w:tcPr>
          <w:p w14:paraId="6FF87C5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2AC6443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403,968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133481C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6D394472"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367BED4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80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B4AF30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Outcome 2</w:t>
            </w:r>
          </w:p>
        </w:tc>
        <w:tc>
          <w:tcPr>
            <w:tcW w:w="265" w:type="pct"/>
            <w:tcBorders>
              <w:top w:val="nil"/>
              <w:left w:val="nil"/>
              <w:bottom w:val="single" w:sz="4" w:space="0" w:color="auto"/>
              <w:right w:val="single" w:sz="4" w:space="0" w:color="auto"/>
            </w:tcBorders>
            <w:shd w:val="clear" w:color="auto" w:fill="auto"/>
            <w:vAlign w:val="center"/>
            <w:hideMark/>
          </w:tcPr>
          <w:p w14:paraId="1559D711"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261" w:type="pct"/>
            <w:tcBorders>
              <w:top w:val="nil"/>
              <w:left w:val="nil"/>
              <w:bottom w:val="single" w:sz="4" w:space="0" w:color="auto"/>
              <w:right w:val="single" w:sz="4" w:space="0" w:color="auto"/>
            </w:tcBorders>
            <w:shd w:val="clear" w:color="auto" w:fill="auto"/>
            <w:vAlign w:val="center"/>
            <w:hideMark/>
          </w:tcPr>
          <w:p w14:paraId="329C6F42"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nil"/>
              <w:right w:val="single" w:sz="4" w:space="0" w:color="auto"/>
            </w:tcBorders>
            <w:shd w:val="clear" w:color="auto" w:fill="auto"/>
            <w:vAlign w:val="center"/>
            <w:hideMark/>
          </w:tcPr>
          <w:p w14:paraId="366506C7"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5CC1C4E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single" w:sz="4" w:space="0" w:color="auto"/>
              <w:right w:val="single" w:sz="4" w:space="0" w:color="auto"/>
            </w:tcBorders>
            <w:shd w:val="clear" w:color="auto" w:fill="auto"/>
            <w:vAlign w:val="center"/>
            <w:hideMark/>
          </w:tcPr>
          <w:p w14:paraId="10ACA0A0"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single" w:sz="4" w:space="0" w:color="auto"/>
              <w:right w:val="single" w:sz="4" w:space="0" w:color="auto"/>
            </w:tcBorders>
            <w:shd w:val="clear" w:color="auto" w:fill="auto"/>
            <w:noWrap/>
            <w:vAlign w:val="bottom"/>
            <w:hideMark/>
          </w:tcPr>
          <w:p w14:paraId="499ADC8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231,000 </w:t>
            </w:r>
          </w:p>
        </w:tc>
        <w:tc>
          <w:tcPr>
            <w:tcW w:w="332" w:type="pct"/>
            <w:tcBorders>
              <w:top w:val="nil"/>
              <w:left w:val="nil"/>
              <w:bottom w:val="single" w:sz="4" w:space="0" w:color="auto"/>
              <w:right w:val="single" w:sz="4" w:space="0" w:color="auto"/>
            </w:tcBorders>
            <w:shd w:val="clear" w:color="auto" w:fill="auto"/>
            <w:noWrap/>
            <w:vAlign w:val="bottom"/>
            <w:hideMark/>
          </w:tcPr>
          <w:p w14:paraId="550A64E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295,000 </w:t>
            </w:r>
          </w:p>
        </w:tc>
        <w:tc>
          <w:tcPr>
            <w:tcW w:w="332" w:type="pct"/>
            <w:tcBorders>
              <w:top w:val="nil"/>
              <w:left w:val="nil"/>
              <w:bottom w:val="single" w:sz="4" w:space="0" w:color="auto"/>
              <w:right w:val="single" w:sz="4" w:space="0" w:color="auto"/>
            </w:tcBorders>
            <w:shd w:val="clear" w:color="auto" w:fill="auto"/>
            <w:noWrap/>
            <w:vAlign w:val="bottom"/>
            <w:hideMark/>
          </w:tcPr>
          <w:p w14:paraId="0ACCFD0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372,000 </w:t>
            </w:r>
          </w:p>
        </w:tc>
        <w:tc>
          <w:tcPr>
            <w:tcW w:w="332" w:type="pct"/>
            <w:tcBorders>
              <w:top w:val="nil"/>
              <w:left w:val="nil"/>
              <w:bottom w:val="single" w:sz="4" w:space="0" w:color="auto"/>
              <w:right w:val="single" w:sz="4" w:space="0" w:color="auto"/>
            </w:tcBorders>
            <w:shd w:val="clear" w:color="auto" w:fill="auto"/>
            <w:noWrap/>
            <w:vAlign w:val="bottom"/>
            <w:hideMark/>
          </w:tcPr>
          <w:p w14:paraId="7513E7F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362,000 </w:t>
            </w:r>
          </w:p>
        </w:tc>
        <w:tc>
          <w:tcPr>
            <w:tcW w:w="289" w:type="pct"/>
            <w:tcBorders>
              <w:top w:val="nil"/>
              <w:left w:val="nil"/>
              <w:bottom w:val="single" w:sz="4" w:space="0" w:color="auto"/>
              <w:right w:val="single" w:sz="4" w:space="0" w:color="auto"/>
            </w:tcBorders>
            <w:shd w:val="clear" w:color="auto" w:fill="auto"/>
            <w:noWrap/>
            <w:vAlign w:val="bottom"/>
            <w:hideMark/>
          </w:tcPr>
          <w:p w14:paraId="17B689D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328,500 </w:t>
            </w:r>
          </w:p>
        </w:tc>
        <w:tc>
          <w:tcPr>
            <w:tcW w:w="289" w:type="pct"/>
            <w:tcBorders>
              <w:top w:val="nil"/>
              <w:left w:val="nil"/>
              <w:bottom w:val="single" w:sz="4" w:space="0" w:color="auto"/>
              <w:right w:val="single" w:sz="4" w:space="0" w:color="auto"/>
            </w:tcBorders>
            <w:shd w:val="clear" w:color="auto" w:fill="auto"/>
            <w:noWrap/>
            <w:vAlign w:val="bottom"/>
            <w:hideMark/>
          </w:tcPr>
          <w:p w14:paraId="50D3671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263,500 </w:t>
            </w:r>
          </w:p>
        </w:tc>
        <w:tc>
          <w:tcPr>
            <w:tcW w:w="327" w:type="pct"/>
            <w:tcBorders>
              <w:top w:val="nil"/>
              <w:left w:val="nil"/>
              <w:bottom w:val="single" w:sz="4" w:space="0" w:color="auto"/>
              <w:right w:val="single" w:sz="4" w:space="0" w:color="auto"/>
            </w:tcBorders>
            <w:shd w:val="clear" w:color="auto" w:fill="auto"/>
            <w:noWrap/>
            <w:vAlign w:val="bottom"/>
            <w:hideMark/>
          </w:tcPr>
          <w:p w14:paraId="59275AC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1,852,000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5D1D08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7DD66A39"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4903CA3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805" w:type="pct"/>
            <w:gridSpan w:val="2"/>
            <w:vMerge/>
            <w:tcBorders>
              <w:top w:val="single" w:sz="4" w:space="0" w:color="auto"/>
              <w:left w:val="single" w:sz="4" w:space="0" w:color="auto"/>
              <w:bottom w:val="single" w:sz="4" w:space="0" w:color="000000"/>
              <w:right w:val="single" w:sz="4" w:space="0" w:color="000000"/>
            </w:tcBorders>
            <w:vAlign w:val="center"/>
            <w:hideMark/>
          </w:tcPr>
          <w:p w14:paraId="3171831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6ABFAEE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UNDP</w:t>
            </w:r>
          </w:p>
        </w:tc>
        <w:tc>
          <w:tcPr>
            <w:tcW w:w="261" w:type="pct"/>
            <w:tcBorders>
              <w:top w:val="nil"/>
              <w:left w:val="nil"/>
              <w:bottom w:val="single" w:sz="4" w:space="0" w:color="auto"/>
              <w:right w:val="single" w:sz="4" w:space="0" w:color="auto"/>
            </w:tcBorders>
            <w:shd w:val="clear" w:color="auto" w:fill="auto"/>
            <w:vAlign w:val="center"/>
            <w:hideMark/>
          </w:tcPr>
          <w:p w14:paraId="56A68733"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single" w:sz="4" w:space="0" w:color="auto"/>
              <w:left w:val="nil"/>
              <w:bottom w:val="single" w:sz="4" w:space="0" w:color="auto"/>
              <w:right w:val="single" w:sz="4" w:space="0" w:color="auto"/>
            </w:tcBorders>
            <w:shd w:val="clear" w:color="auto" w:fill="auto"/>
            <w:vAlign w:val="center"/>
            <w:hideMark/>
          </w:tcPr>
          <w:p w14:paraId="4D9D85D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single" w:sz="4" w:space="0" w:color="auto"/>
              <w:right w:val="single" w:sz="4" w:space="0" w:color="auto"/>
            </w:tcBorders>
            <w:shd w:val="clear" w:color="auto" w:fill="auto"/>
            <w:vAlign w:val="center"/>
            <w:hideMark/>
          </w:tcPr>
          <w:p w14:paraId="2F2492E6"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single" w:sz="4" w:space="0" w:color="auto"/>
              <w:right w:val="single" w:sz="4" w:space="0" w:color="auto"/>
            </w:tcBorders>
            <w:shd w:val="clear" w:color="auto" w:fill="auto"/>
            <w:vAlign w:val="center"/>
            <w:hideMark/>
          </w:tcPr>
          <w:p w14:paraId="29245CD2"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nil"/>
              <w:right w:val="nil"/>
            </w:tcBorders>
            <w:shd w:val="clear" w:color="auto" w:fill="auto"/>
            <w:noWrap/>
            <w:vAlign w:val="bottom"/>
            <w:hideMark/>
          </w:tcPr>
          <w:p w14:paraId="7309A0E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42,000 </w:t>
            </w:r>
          </w:p>
        </w:tc>
        <w:tc>
          <w:tcPr>
            <w:tcW w:w="332" w:type="pct"/>
            <w:tcBorders>
              <w:top w:val="nil"/>
              <w:left w:val="nil"/>
              <w:bottom w:val="nil"/>
              <w:right w:val="nil"/>
            </w:tcBorders>
            <w:shd w:val="clear" w:color="auto" w:fill="auto"/>
            <w:noWrap/>
            <w:vAlign w:val="bottom"/>
            <w:hideMark/>
          </w:tcPr>
          <w:p w14:paraId="536EBC1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86,520 </w:t>
            </w:r>
          </w:p>
        </w:tc>
        <w:tc>
          <w:tcPr>
            <w:tcW w:w="332" w:type="pct"/>
            <w:tcBorders>
              <w:top w:val="nil"/>
              <w:left w:val="nil"/>
              <w:bottom w:val="nil"/>
              <w:right w:val="nil"/>
            </w:tcBorders>
            <w:shd w:val="clear" w:color="auto" w:fill="auto"/>
            <w:noWrap/>
            <w:vAlign w:val="bottom"/>
            <w:hideMark/>
          </w:tcPr>
          <w:p w14:paraId="5A32E06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89,116 </w:t>
            </w:r>
          </w:p>
        </w:tc>
        <w:tc>
          <w:tcPr>
            <w:tcW w:w="332" w:type="pct"/>
            <w:tcBorders>
              <w:top w:val="nil"/>
              <w:left w:val="nil"/>
              <w:bottom w:val="nil"/>
              <w:right w:val="nil"/>
            </w:tcBorders>
            <w:shd w:val="clear" w:color="auto" w:fill="auto"/>
            <w:noWrap/>
            <w:vAlign w:val="bottom"/>
            <w:hideMark/>
          </w:tcPr>
          <w:p w14:paraId="6CD88B2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91,789 </w:t>
            </w:r>
          </w:p>
        </w:tc>
        <w:tc>
          <w:tcPr>
            <w:tcW w:w="289" w:type="pct"/>
            <w:tcBorders>
              <w:top w:val="nil"/>
              <w:left w:val="nil"/>
              <w:bottom w:val="nil"/>
              <w:right w:val="nil"/>
            </w:tcBorders>
            <w:shd w:val="clear" w:color="auto" w:fill="auto"/>
            <w:noWrap/>
            <w:vAlign w:val="bottom"/>
            <w:hideMark/>
          </w:tcPr>
          <w:p w14:paraId="4A5FB4B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94,543 </w:t>
            </w:r>
          </w:p>
        </w:tc>
        <w:tc>
          <w:tcPr>
            <w:tcW w:w="289" w:type="pct"/>
            <w:tcBorders>
              <w:top w:val="nil"/>
              <w:left w:val="nil"/>
              <w:bottom w:val="nil"/>
              <w:right w:val="nil"/>
            </w:tcBorders>
            <w:shd w:val="clear" w:color="auto" w:fill="auto"/>
            <w:noWrap/>
            <w:vAlign w:val="bottom"/>
            <w:hideMark/>
          </w:tcPr>
          <w:p w14:paraId="54A5481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3CC8D1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403,968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394DEEF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9D79D37" w14:textId="77777777" w:rsidTr="00C325C6">
        <w:trPr>
          <w:trHeight w:val="630"/>
        </w:trPr>
        <w:tc>
          <w:tcPr>
            <w:tcW w:w="339" w:type="pct"/>
            <w:tcBorders>
              <w:top w:val="nil"/>
              <w:left w:val="single" w:sz="8" w:space="0" w:color="auto"/>
              <w:bottom w:val="nil"/>
              <w:right w:val="nil"/>
            </w:tcBorders>
            <w:shd w:val="clear" w:color="000000" w:fill="92D050"/>
            <w:vAlign w:val="center"/>
            <w:hideMark/>
          </w:tcPr>
          <w:p w14:paraId="25B618C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78" w:type="pct"/>
            <w:tcBorders>
              <w:top w:val="nil"/>
              <w:left w:val="nil"/>
              <w:bottom w:val="nil"/>
              <w:right w:val="nil"/>
            </w:tcBorders>
            <w:shd w:val="clear" w:color="000000" w:fill="92D050"/>
            <w:vAlign w:val="center"/>
            <w:hideMark/>
          </w:tcPr>
          <w:p w14:paraId="55E043F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tcBorders>
              <w:top w:val="nil"/>
              <w:left w:val="nil"/>
              <w:bottom w:val="nil"/>
              <w:right w:val="nil"/>
            </w:tcBorders>
            <w:shd w:val="clear" w:color="000000" w:fill="92D050"/>
            <w:vAlign w:val="center"/>
            <w:hideMark/>
          </w:tcPr>
          <w:p w14:paraId="179BEF6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65" w:type="pct"/>
            <w:tcBorders>
              <w:top w:val="nil"/>
              <w:left w:val="nil"/>
              <w:bottom w:val="nil"/>
              <w:right w:val="nil"/>
            </w:tcBorders>
            <w:shd w:val="clear" w:color="000000" w:fill="92D050"/>
            <w:vAlign w:val="center"/>
            <w:hideMark/>
          </w:tcPr>
          <w:p w14:paraId="543C6E14"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Subtotal LDCF Component 2</w:t>
            </w:r>
          </w:p>
        </w:tc>
        <w:tc>
          <w:tcPr>
            <w:tcW w:w="261" w:type="pct"/>
            <w:tcBorders>
              <w:top w:val="nil"/>
              <w:left w:val="nil"/>
              <w:bottom w:val="nil"/>
              <w:right w:val="nil"/>
            </w:tcBorders>
            <w:shd w:val="clear" w:color="000000" w:fill="92D050"/>
            <w:vAlign w:val="center"/>
            <w:hideMark/>
          </w:tcPr>
          <w:p w14:paraId="2D57D46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nil"/>
              <w:right w:val="nil"/>
            </w:tcBorders>
            <w:shd w:val="clear" w:color="000000" w:fill="92D050"/>
            <w:vAlign w:val="center"/>
            <w:hideMark/>
          </w:tcPr>
          <w:p w14:paraId="1D7D274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nil"/>
              <w:right w:val="nil"/>
            </w:tcBorders>
            <w:shd w:val="clear" w:color="000000" w:fill="92D050"/>
            <w:vAlign w:val="center"/>
            <w:hideMark/>
          </w:tcPr>
          <w:p w14:paraId="6559764F"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nil"/>
              <w:right w:val="single" w:sz="4" w:space="0" w:color="auto"/>
            </w:tcBorders>
            <w:shd w:val="clear" w:color="000000" w:fill="92D050"/>
            <w:vAlign w:val="center"/>
            <w:hideMark/>
          </w:tcPr>
          <w:p w14:paraId="341C9D86"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nil"/>
              <w:right w:val="nil"/>
            </w:tcBorders>
            <w:shd w:val="clear" w:color="000000" w:fill="92D050"/>
            <w:noWrap/>
            <w:vAlign w:val="bottom"/>
            <w:hideMark/>
          </w:tcPr>
          <w:p w14:paraId="48D3FBF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273,000 </w:t>
            </w:r>
          </w:p>
        </w:tc>
        <w:tc>
          <w:tcPr>
            <w:tcW w:w="332" w:type="pct"/>
            <w:tcBorders>
              <w:top w:val="nil"/>
              <w:left w:val="nil"/>
              <w:bottom w:val="nil"/>
              <w:right w:val="nil"/>
            </w:tcBorders>
            <w:shd w:val="clear" w:color="000000" w:fill="92D050"/>
            <w:noWrap/>
            <w:vAlign w:val="bottom"/>
            <w:hideMark/>
          </w:tcPr>
          <w:p w14:paraId="0775135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381,520 </w:t>
            </w:r>
          </w:p>
        </w:tc>
        <w:tc>
          <w:tcPr>
            <w:tcW w:w="332" w:type="pct"/>
            <w:tcBorders>
              <w:top w:val="nil"/>
              <w:left w:val="nil"/>
              <w:bottom w:val="nil"/>
              <w:right w:val="nil"/>
            </w:tcBorders>
            <w:shd w:val="clear" w:color="000000" w:fill="92D050"/>
            <w:noWrap/>
            <w:vAlign w:val="bottom"/>
            <w:hideMark/>
          </w:tcPr>
          <w:p w14:paraId="31747CD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461,116 </w:t>
            </w:r>
          </w:p>
        </w:tc>
        <w:tc>
          <w:tcPr>
            <w:tcW w:w="332" w:type="pct"/>
            <w:tcBorders>
              <w:top w:val="nil"/>
              <w:left w:val="nil"/>
              <w:bottom w:val="nil"/>
              <w:right w:val="nil"/>
            </w:tcBorders>
            <w:shd w:val="clear" w:color="000000" w:fill="92D050"/>
            <w:noWrap/>
            <w:vAlign w:val="bottom"/>
            <w:hideMark/>
          </w:tcPr>
          <w:p w14:paraId="5CE6752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453,789 </w:t>
            </w:r>
          </w:p>
        </w:tc>
        <w:tc>
          <w:tcPr>
            <w:tcW w:w="289" w:type="pct"/>
            <w:tcBorders>
              <w:top w:val="nil"/>
              <w:left w:val="nil"/>
              <w:bottom w:val="nil"/>
              <w:right w:val="nil"/>
            </w:tcBorders>
            <w:shd w:val="clear" w:color="000000" w:fill="92D050"/>
            <w:noWrap/>
            <w:vAlign w:val="bottom"/>
            <w:hideMark/>
          </w:tcPr>
          <w:p w14:paraId="1029880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423,043 </w:t>
            </w:r>
          </w:p>
        </w:tc>
        <w:tc>
          <w:tcPr>
            <w:tcW w:w="289" w:type="pct"/>
            <w:tcBorders>
              <w:top w:val="nil"/>
              <w:left w:val="nil"/>
              <w:bottom w:val="nil"/>
              <w:right w:val="nil"/>
            </w:tcBorders>
            <w:shd w:val="clear" w:color="000000" w:fill="92D050"/>
            <w:noWrap/>
            <w:vAlign w:val="bottom"/>
            <w:hideMark/>
          </w:tcPr>
          <w:p w14:paraId="2455329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263,500 </w:t>
            </w:r>
          </w:p>
        </w:tc>
        <w:tc>
          <w:tcPr>
            <w:tcW w:w="327" w:type="pct"/>
            <w:tcBorders>
              <w:top w:val="nil"/>
              <w:left w:val="single" w:sz="4" w:space="0" w:color="auto"/>
              <w:bottom w:val="single" w:sz="4" w:space="0" w:color="auto"/>
              <w:right w:val="single" w:sz="4" w:space="0" w:color="auto"/>
            </w:tcBorders>
            <w:shd w:val="clear" w:color="000000" w:fill="92D050"/>
            <w:noWrap/>
            <w:vAlign w:val="bottom"/>
            <w:hideMark/>
          </w:tcPr>
          <w:p w14:paraId="73838D5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2,255,968 </w:t>
            </w:r>
          </w:p>
        </w:tc>
        <w:tc>
          <w:tcPr>
            <w:tcW w:w="213" w:type="pct"/>
            <w:tcBorders>
              <w:top w:val="single" w:sz="8" w:space="0" w:color="auto"/>
              <w:left w:val="nil"/>
              <w:bottom w:val="single" w:sz="4" w:space="0" w:color="auto"/>
              <w:right w:val="single" w:sz="8" w:space="0" w:color="auto"/>
            </w:tcBorders>
            <w:shd w:val="clear" w:color="auto" w:fill="92D050" w:themeFill="accent5"/>
            <w:noWrap/>
            <w:vAlign w:val="center"/>
            <w:hideMark/>
          </w:tcPr>
          <w:p w14:paraId="18D260C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3BFB502F" w14:textId="77777777" w:rsidTr="00552C4B">
        <w:trPr>
          <w:trHeight w:val="320"/>
        </w:trPr>
        <w:tc>
          <w:tcPr>
            <w:tcW w:w="2553" w:type="pct"/>
            <w:gridSpan w:val="8"/>
            <w:tcBorders>
              <w:top w:val="single" w:sz="4" w:space="0" w:color="auto"/>
              <w:left w:val="single" w:sz="8" w:space="0" w:color="auto"/>
              <w:bottom w:val="single" w:sz="8" w:space="0" w:color="auto"/>
              <w:right w:val="single" w:sz="4" w:space="0" w:color="000000"/>
            </w:tcBorders>
            <w:shd w:val="clear" w:color="auto" w:fill="BFBFBF" w:themeFill="background1" w:themeFillShade="BF"/>
            <w:vAlign w:val="center"/>
            <w:hideMark/>
          </w:tcPr>
          <w:p w14:paraId="3FB7288A"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xml:space="preserve">Total Component 2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709AFCA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273,000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04DAF68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381,520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5F2F349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461,116 </w:t>
            </w:r>
          </w:p>
        </w:tc>
        <w:tc>
          <w:tcPr>
            <w:tcW w:w="332"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31013F2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453,789 </w:t>
            </w:r>
          </w:p>
        </w:tc>
        <w:tc>
          <w:tcPr>
            <w:tcW w:w="289"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17E07AC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423,043 </w:t>
            </w:r>
          </w:p>
        </w:tc>
        <w:tc>
          <w:tcPr>
            <w:tcW w:w="289" w:type="pct"/>
            <w:tcBorders>
              <w:top w:val="single" w:sz="4" w:space="0" w:color="auto"/>
              <w:left w:val="nil"/>
              <w:bottom w:val="single" w:sz="8" w:space="0" w:color="auto"/>
              <w:right w:val="single" w:sz="4" w:space="0" w:color="auto"/>
            </w:tcBorders>
            <w:shd w:val="clear" w:color="auto" w:fill="BFBFBF" w:themeFill="background1" w:themeFillShade="BF"/>
            <w:noWrap/>
            <w:vAlign w:val="bottom"/>
            <w:hideMark/>
          </w:tcPr>
          <w:p w14:paraId="19D32CA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263,500 </w:t>
            </w:r>
          </w:p>
        </w:tc>
        <w:tc>
          <w:tcPr>
            <w:tcW w:w="327" w:type="pct"/>
            <w:tcBorders>
              <w:top w:val="nil"/>
              <w:left w:val="nil"/>
              <w:bottom w:val="single" w:sz="4" w:space="0" w:color="auto"/>
              <w:right w:val="single" w:sz="4" w:space="0" w:color="auto"/>
            </w:tcBorders>
            <w:shd w:val="clear" w:color="auto" w:fill="BFBFBF" w:themeFill="background1" w:themeFillShade="BF"/>
            <w:noWrap/>
            <w:vAlign w:val="bottom"/>
            <w:hideMark/>
          </w:tcPr>
          <w:p w14:paraId="55653FB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2,255,968 </w:t>
            </w:r>
          </w:p>
        </w:tc>
        <w:tc>
          <w:tcPr>
            <w:tcW w:w="213" w:type="pct"/>
            <w:tcBorders>
              <w:top w:val="single" w:sz="8" w:space="0" w:color="auto"/>
              <w:left w:val="nil"/>
              <w:bottom w:val="single" w:sz="4" w:space="0" w:color="auto"/>
              <w:right w:val="single" w:sz="8" w:space="0" w:color="auto"/>
            </w:tcBorders>
            <w:shd w:val="clear" w:color="auto" w:fill="BFBFBF" w:themeFill="background1" w:themeFillShade="BF"/>
            <w:noWrap/>
            <w:vAlign w:val="center"/>
            <w:hideMark/>
          </w:tcPr>
          <w:p w14:paraId="284A0DAC"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439F8684" w14:textId="77777777" w:rsidTr="00C325C6">
        <w:trPr>
          <w:trHeight w:val="645"/>
        </w:trPr>
        <w:tc>
          <w:tcPr>
            <w:tcW w:w="339" w:type="pct"/>
            <w:vMerge w:val="restart"/>
            <w:tcBorders>
              <w:top w:val="nil"/>
              <w:left w:val="single" w:sz="8" w:space="0" w:color="auto"/>
              <w:bottom w:val="single" w:sz="4" w:space="0" w:color="auto"/>
              <w:right w:val="single" w:sz="4" w:space="0" w:color="auto"/>
            </w:tcBorders>
            <w:shd w:val="clear" w:color="auto" w:fill="auto"/>
            <w:vAlign w:val="center"/>
            <w:hideMark/>
          </w:tcPr>
          <w:p w14:paraId="333FE69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Component 3 Climate information integrated into priority development plans and early warning systems to support the NAP process</w:t>
            </w:r>
          </w:p>
        </w:tc>
        <w:tc>
          <w:tcPr>
            <w:tcW w:w="378" w:type="pct"/>
            <w:vMerge w:val="restart"/>
            <w:tcBorders>
              <w:top w:val="nil"/>
              <w:left w:val="single" w:sz="4" w:space="0" w:color="auto"/>
              <w:bottom w:val="single" w:sz="4" w:space="0" w:color="000000"/>
              <w:right w:val="nil"/>
            </w:tcBorders>
            <w:shd w:val="clear" w:color="auto" w:fill="auto"/>
            <w:vAlign w:val="center"/>
            <w:hideMark/>
          </w:tcPr>
          <w:p w14:paraId="357E7F6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Outcome 3 Lessons learned by the project through participatory M&amp;E, with special attention to gender mainstreaming, are made available to support the financial sustainability of the strategy</w:t>
            </w: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50E9997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3.1 Project activities and impacts on global, national and local adaptation benefits of climate information and EWS are assessed and monitored (M&amp;E)</w:t>
            </w:r>
          </w:p>
        </w:tc>
        <w:tc>
          <w:tcPr>
            <w:tcW w:w="265" w:type="pct"/>
            <w:vMerge w:val="restart"/>
            <w:tcBorders>
              <w:top w:val="nil"/>
              <w:left w:val="single" w:sz="4" w:space="0" w:color="auto"/>
              <w:bottom w:val="single" w:sz="4" w:space="0" w:color="000000"/>
              <w:right w:val="single" w:sz="4" w:space="0" w:color="auto"/>
            </w:tcBorders>
            <w:shd w:val="clear" w:color="auto" w:fill="auto"/>
            <w:vAlign w:val="center"/>
            <w:hideMark/>
          </w:tcPr>
          <w:p w14:paraId="2CB1FD7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nil"/>
              <w:left w:val="single" w:sz="4" w:space="0" w:color="auto"/>
              <w:bottom w:val="nil"/>
              <w:right w:val="single" w:sz="4" w:space="0" w:color="auto"/>
            </w:tcBorders>
            <w:shd w:val="clear" w:color="auto" w:fill="auto"/>
            <w:vAlign w:val="center"/>
            <w:hideMark/>
          </w:tcPr>
          <w:p w14:paraId="4354B84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nil"/>
              <w:right w:val="single" w:sz="4" w:space="0" w:color="auto"/>
            </w:tcBorders>
            <w:shd w:val="clear" w:color="auto" w:fill="auto"/>
            <w:vAlign w:val="center"/>
            <w:hideMark/>
          </w:tcPr>
          <w:p w14:paraId="242D9E8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0526B59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911764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6DF3C83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3C544C2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08F974B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64FF6B7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35C9BB8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72BC59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0549123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13" w:type="pct"/>
            <w:tcBorders>
              <w:top w:val="single" w:sz="8" w:space="0" w:color="auto"/>
              <w:left w:val="nil"/>
              <w:bottom w:val="single" w:sz="4" w:space="0" w:color="auto"/>
              <w:right w:val="single" w:sz="8" w:space="0" w:color="auto"/>
            </w:tcBorders>
            <w:shd w:val="clear" w:color="auto" w:fill="auto"/>
            <w:noWrap/>
            <w:vAlign w:val="center"/>
            <w:hideMark/>
          </w:tcPr>
          <w:p w14:paraId="5F4DB82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32</w:t>
            </w:r>
          </w:p>
        </w:tc>
      </w:tr>
      <w:tr w:rsidR="00E1026B" w:rsidRPr="00E84B23" w14:paraId="4ABF338B"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59F84C9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259E55F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465548F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000000"/>
              <w:right w:val="single" w:sz="4" w:space="0" w:color="auto"/>
            </w:tcBorders>
            <w:vAlign w:val="center"/>
            <w:hideMark/>
          </w:tcPr>
          <w:p w14:paraId="50DCE9D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4603F39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20A3AAF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41E27C6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71300</w:t>
            </w:r>
          </w:p>
        </w:tc>
        <w:tc>
          <w:tcPr>
            <w:tcW w:w="347" w:type="pct"/>
            <w:tcBorders>
              <w:top w:val="nil"/>
              <w:left w:val="nil"/>
              <w:bottom w:val="single" w:sz="4" w:space="0" w:color="auto"/>
              <w:right w:val="single" w:sz="4" w:space="0" w:color="auto"/>
            </w:tcBorders>
            <w:shd w:val="clear" w:color="auto" w:fill="auto"/>
            <w:vAlign w:val="center"/>
            <w:hideMark/>
          </w:tcPr>
          <w:p w14:paraId="28CC525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Local Consultants</w:t>
            </w:r>
          </w:p>
        </w:tc>
        <w:tc>
          <w:tcPr>
            <w:tcW w:w="332" w:type="pct"/>
            <w:tcBorders>
              <w:top w:val="nil"/>
              <w:left w:val="nil"/>
              <w:bottom w:val="single" w:sz="4" w:space="0" w:color="auto"/>
              <w:right w:val="single" w:sz="4" w:space="0" w:color="auto"/>
            </w:tcBorders>
            <w:shd w:val="clear" w:color="auto" w:fill="auto"/>
            <w:noWrap/>
            <w:vAlign w:val="bottom"/>
            <w:hideMark/>
          </w:tcPr>
          <w:p w14:paraId="4180A1C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ECB7A5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5F21C2D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2D3C543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7E76F4C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349A593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205DF08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25,000 </w:t>
            </w:r>
          </w:p>
        </w:tc>
        <w:tc>
          <w:tcPr>
            <w:tcW w:w="213" w:type="pct"/>
            <w:tcBorders>
              <w:top w:val="nil"/>
              <w:left w:val="nil"/>
              <w:bottom w:val="single" w:sz="4" w:space="0" w:color="auto"/>
              <w:right w:val="single" w:sz="8" w:space="0" w:color="auto"/>
            </w:tcBorders>
            <w:shd w:val="clear" w:color="auto" w:fill="auto"/>
            <w:noWrap/>
            <w:vAlign w:val="center"/>
            <w:hideMark/>
          </w:tcPr>
          <w:p w14:paraId="4EE1E29B"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35</w:t>
            </w:r>
          </w:p>
        </w:tc>
      </w:tr>
      <w:tr w:rsidR="00E1026B" w:rsidRPr="00E84B23" w14:paraId="3CDD4338"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2429302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5B299ED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66BF60F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000000"/>
              <w:right w:val="single" w:sz="4" w:space="0" w:color="auto"/>
            </w:tcBorders>
            <w:vAlign w:val="center"/>
            <w:hideMark/>
          </w:tcPr>
          <w:p w14:paraId="56F6D84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56D4677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2D91751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404552F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75700</w:t>
            </w:r>
          </w:p>
        </w:tc>
        <w:tc>
          <w:tcPr>
            <w:tcW w:w="347" w:type="pct"/>
            <w:tcBorders>
              <w:top w:val="nil"/>
              <w:left w:val="nil"/>
              <w:bottom w:val="single" w:sz="4" w:space="0" w:color="auto"/>
              <w:right w:val="single" w:sz="4" w:space="0" w:color="auto"/>
            </w:tcBorders>
            <w:shd w:val="clear" w:color="auto" w:fill="auto"/>
            <w:vAlign w:val="center"/>
            <w:hideMark/>
          </w:tcPr>
          <w:p w14:paraId="3E8D7BC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Training, Workshops and Conferences</w:t>
            </w:r>
          </w:p>
        </w:tc>
        <w:tc>
          <w:tcPr>
            <w:tcW w:w="332" w:type="pct"/>
            <w:tcBorders>
              <w:top w:val="nil"/>
              <w:left w:val="nil"/>
              <w:bottom w:val="single" w:sz="4" w:space="0" w:color="auto"/>
              <w:right w:val="single" w:sz="4" w:space="0" w:color="auto"/>
            </w:tcBorders>
            <w:shd w:val="clear" w:color="auto" w:fill="auto"/>
            <w:noWrap/>
            <w:vAlign w:val="bottom"/>
            <w:hideMark/>
          </w:tcPr>
          <w:p w14:paraId="54D1EF7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4DC52D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10,766 </w:t>
            </w:r>
          </w:p>
        </w:tc>
        <w:tc>
          <w:tcPr>
            <w:tcW w:w="332" w:type="pct"/>
            <w:tcBorders>
              <w:top w:val="nil"/>
              <w:left w:val="nil"/>
              <w:bottom w:val="single" w:sz="4" w:space="0" w:color="auto"/>
              <w:right w:val="single" w:sz="4" w:space="0" w:color="auto"/>
            </w:tcBorders>
            <w:shd w:val="clear" w:color="auto" w:fill="auto"/>
            <w:noWrap/>
            <w:vAlign w:val="bottom"/>
            <w:hideMark/>
          </w:tcPr>
          <w:p w14:paraId="6363CFA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7235FE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7322763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0C1DBAE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6B98F0A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10,766 </w:t>
            </w:r>
          </w:p>
        </w:tc>
        <w:tc>
          <w:tcPr>
            <w:tcW w:w="213" w:type="pct"/>
            <w:tcBorders>
              <w:top w:val="nil"/>
              <w:left w:val="nil"/>
              <w:bottom w:val="single" w:sz="4" w:space="0" w:color="auto"/>
              <w:right w:val="single" w:sz="8" w:space="0" w:color="auto"/>
            </w:tcBorders>
            <w:shd w:val="clear" w:color="auto" w:fill="auto"/>
            <w:noWrap/>
            <w:vAlign w:val="center"/>
            <w:hideMark/>
          </w:tcPr>
          <w:p w14:paraId="65565A9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36</w:t>
            </w:r>
          </w:p>
        </w:tc>
      </w:tr>
      <w:tr w:rsidR="00E1026B" w:rsidRPr="00E84B23" w14:paraId="527ED3ED"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0F688D5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39022B5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2344F34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val="restart"/>
            <w:tcBorders>
              <w:top w:val="nil"/>
              <w:left w:val="single" w:sz="4" w:space="0" w:color="auto"/>
              <w:bottom w:val="nil"/>
              <w:right w:val="single" w:sz="4" w:space="0" w:color="auto"/>
            </w:tcBorders>
            <w:shd w:val="clear" w:color="auto" w:fill="auto"/>
            <w:vAlign w:val="center"/>
            <w:hideMark/>
          </w:tcPr>
          <w:p w14:paraId="2734F83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tcBorders>
              <w:top w:val="nil"/>
              <w:left w:val="single" w:sz="4" w:space="0" w:color="auto"/>
              <w:bottom w:val="nil"/>
              <w:right w:val="single" w:sz="4" w:space="0" w:color="auto"/>
            </w:tcBorders>
            <w:vAlign w:val="center"/>
            <w:hideMark/>
          </w:tcPr>
          <w:p w14:paraId="3623AD5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11BD245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2027F99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389FFE5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6CECFE3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5AE136B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CFC968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512835B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0EA100C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35,000 </w:t>
            </w:r>
          </w:p>
        </w:tc>
        <w:tc>
          <w:tcPr>
            <w:tcW w:w="289" w:type="pct"/>
            <w:tcBorders>
              <w:top w:val="nil"/>
              <w:left w:val="nil"/>
              <w:bottom w:val="single" w:sz="4" w:space="0" w:color="auto"/>
              <w:right w:val="single" w:sz="4" w:space="0" w:color="auto"/>
            </w:tcBorders>
            <w:shd w:val="clear" w:color="auto" w:fill="auto"/>
            <w:noWrap/>
            <w:vAlign w:val="bottom"/>
            <w:hideMark/>
          </w:tcPr>
          <w:p w14:paraId="51A68EB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40,000 </w:t>
            </w:r>
          </w:p>
        </w:tc>
        <w:tc>
          <w:tcPr>
            <w:tcW w:w="327" w:type="pct"/>
            <w:tcBorders>
              <w:top w:val="nil"/>
              <w:left w:val="nil"/>
              <w:bottom w:val="single" w:sz="4" w:space="0" w:color="auto"/>
              <w:right w:val="single" w:sz="4" w:space="0" w:color="auto"/>
            </w:tcBorders>
            <w:shd w:val="clear" w:color="auto" w:fill="auto"/>
            <w:noWrap/>
            <w:vAlign w:val="bottom"/>
            <w:hideMark/>
          </w:tcPr>
          <w:p w14:paraId="7DBE729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110,000 </w:t>
            </w:r>
          </w:p>
        </w:tc>
        <w:tc>
          <w:tcPr>
            <w:tcW w:w="213" w:type="pct"/>
            <w:tcBorders>
              <w:top w:val="nil"/>
              <w:left w:val="nil"/>
              <w:bottom w:val="single" w:sz="4" w:space="0" w:color="auto"/>
              <w:right w:val="single" w:sz="8" w:space="0" w:color="auto"/>
            </w:tcBorders>
            <w:shd w:val="clear" w:color="auto" w:fill="auto"/>
            <w:noWrap/>
            <w:vAlign w:val="center"/>
            <w:hideMark/>
          </w:tcPr>
          <w:p w14:paraId="0E404409"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33</w:t>
            </w:r>
          </w:p>
        </w:tc>
      </w:tr>
      <w:tr w:rsidR="00E1026B" w:rsidRPr="00E84B23" w14:paraId="5E3536DF"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66950FF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7F91C9D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16F96B3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nil"/>
              <w:right w:val="single" w:sz="4" w:space="0" w:color="auto"/>
            </w:tcBorders>
            <w:vAlign w:val="center"/>
            <w:hideMark/>
          </w:tcPr>
          <w:p w14:paraId="7993E21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395591E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nil"/>
              <w:right w:val="single" w:sz="4" w:space="0" w:color="auto"/>
            </w:tcBorders>
            <w:vAlign w:val="center"/>
            <w:hideMark/>
          </w:tcPr>
          <w:p w14:paraId="22CA329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42039A2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71300</w:t>
            </w:r>
          </w:p>
        </w:tc>
        <w:tc>
          <w:tcPr>
            <w:tcW w:w="347" w:type="pct"/>
            <w:tcBorders>
              <w:top w:val="nil"/>
              <w:left w:val="nil"/>
              <w:bottom w:val="single" w:sz="4" w:space="0" w:color="auto"/>
              <w:right w:val="single" w:sz="4" w:space="0" w:color="auto"/>
            </w:tcBorders>
            <w:shd w:val="clear" w:color="auto" w:fill="auto"/>
            <w:vAlign w:val="center"/>
            <w:hideMark/>
          </w:tcPr>
          <w:p w14:paraId="1F3CC49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Local Consultants</w:t>
            </w:r>
          </w:p>
        </w:tc>
        <w:tc>
          <w:tcPr>
            <w:tcW w:w="332" w:type="pct"/>
            <w:tcBorders>
              <w:top w:val="nil"/>
              <w:left w:val="nil"/>
              <w:bottom w:val="single" w:sz="4" w:space="0" w:color="auto"/>
              <w:right w:val="single" w:sz="4" w:space="0" w:color="auto"/>
            </w:tcBorders>
            <w:shd w:val="clear" w:color="auto" w:fill="auto"/>
            <w:noWrap/>
            <w:vAlign w:val="bottom"/>
            <w:hideMark/>
          </w:tcPr>
          <w:p w14:paraId="794DF40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3E98567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6,500 </w:t>
            </w:r>
          </w:p>
        </w:tc>
        <w:tc>
          <w:tcPr>
            <w:tcW w:w="332" w:type="pct"/>
            <w:tcBorders>
              <w:top w:val="nil"/>
              <w:left w:val="nil"/>
              <w:bottom w:val="single" w:sz="4" w:space="0" w:color="auto"/>
              <w:right w:val="single" w:sz="4" w:space="0" w:color="auto"/>
            </w:tcBorders>
            <w:shd w:val="clear" w:color="auto" w:fill="auto"/>
            <w:noWrap/>
            <w:vAlign w:val="bottom"/>
            <w:hideMark/>
          </w:tcPr>
          <w:p w14:paraId="753AC31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6A5A2BD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6,500 </w:t>
            </w:r>
          </w:p>
        </w:tc>
        <w:tc>
          <w:tcPr>
            <w:tcW w:w="289" w:type="pct"/>
            <w:tcBorders>
              <w:top w:val="nil"/>
              <w:left w:val="nil"/>
              <w:bottom w:val="single" w:sz="4" w:space="0" w:color="auto"/>
              <w:right w:val="single" w:sz="4" w:space="0" w:color="auto"/>
            </w:tcBorders>
            <w:shd w:val="clear" w:color="auto" w:fill="auto"/>
            <w:noWrap/>
            <w:vAlign w:val="bottom"/>
            <w:hideMark/>
          </w:tcPr>
          <w:p w14:paraId="205151E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6ABF6FC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4D30A20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13,000 </w:t>
            </w:r>
          </w:p>
        </w:tc>
        <w:tc>
          <w:tcPr>
            <w:tcW w:w="213" w:type="pct"/>
            <w:tcBorders>
              <w:top w:val="nil"/>
              <w:left w:val="nil"/>
              <w:bottom w:val="single" w:sz="4" w:space="0" w:color="auto"/>
              <w:right w:val="single" w:sz="8" w:space="0" w:color="auto"/>
            </w:tcBorders>
            <w:shd w:val="clear" w:color="auto" w:fill="auto"/>
            <w:noWrap/>
            <w:vAlign w:val="center"/>
            <w:hideMark/>
          </w:tcPr>
          <w:p w14:paraId="5DC4B3D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34</w:t>
            </w:r>
          </w:p>
        </w:tc>
      </w:tr>
      <w:tr w:rsidR="00E84B23" w:rsidRPr="00E84B23" w14:paraId="22531826"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3A86E01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634F3BA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71B04E1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13B0625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70BA18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2E3B452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35,766 </w:t>
            </w:r>
          </w:p>
        </w:tc>
        <w:tc>
          <w:tcPr>
            <w:tcW w:w="332" w:type="pct"/>
            <w:tcBorders>
              <w:top w:val="nil"/>
              <w:left w:val="nil"/>
              <w:bottom w:val="single" w:sz="4" w:space="0" w:color="auto"/>
              <w:right w:val="single" w:sz="4" w:space="0" w:color="auto"/>
            </w:tcBorders>
            <w:shd w:val="clear" w:color="auto" w:fill="auto"/>
            <w:noWrap/>
            <w:vAlign w:val="bottom"/>
            <w:hideMark/>
          </w:tcPr>
          <w:p w14:paraId="32D8F3D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4810211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2DD1D42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65C4DED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4CA5D5E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55,766 </w:t>
            </w:r>
          </w:p>
        </w:tc>
        <w:tc>
          <w:tcPr>
            <w:tcW w:w="213" w:type="pct"/>
            <w:tcBorders>
              <w:top w:val="nil"/>
              <w:left w:val="nil"/>
              <w:bottom w:val="single" w:sz="4" w:space="0" w:color="auto"/>
              <w:right w:val="single" w:sz="8" w:space="0" w:color="auto"/>
            </w:tcBorders>
            <w:shd w:val="clear" w:color="auto" w:fill="auto"/>
            <w:noWrap/>
            <w:vAlign w:val="center"/>
            <w:hideMark/>
          </w:tcPr>
          <w:p w14:paraId="110C5CDC"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7E48A780"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68D2346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63325CD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1E21829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069CDCAA"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UNDP</w:t>
            </w:r>
          </w:p>
        </w:tc>
        <w:tc>
          <w:tcPr>
            <w:tcW w:w="332" w:type="pct"/>
            <w:tcBorders>
              <w:top w:val="nil"/>
              <w:left w:val="nil"/>
              <w:bottom w:val="single" w:sz="4" w:space="0" w:color="auto"/>
              <w:right w:val="single" w:sz="4" w:space="0" w:color="auto"/>
            </w:tcBorders>
            <w:shd w:val="clear" w:color="auto" w:fill="auto"/>
            <w:noWrap/>
            <w:vAlign w:val="bottom"/>
            <w:hideMark/>
          </w:tcPr>
          <w:p w14:paraId="4ACA238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7C0B2C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6,500 </w:t>
            </w:r>
          </w:p>
        </w:tc>
        <w:tc>
          <w:tcPr>
            <w:tcW w:w="332" w:type="pct"/>
            <w:tcBorders>
              <w:top w:val="nil"/>
              <w:left w:val="nil"/>
              <w:bottom w:val="single" w:sz="4" w:space="0" w:color="auto"/>
              <w:right w:val="single" w:sz="4" w:space="0" w:color="auto"/>
            </w:tcBorders>
            <w:shd w:val="clear" w:color="auto" w:fill="auto"/>
            <w:noWrap/>
            <w:vAlign w:val="bottom"/>
            <w:hideMark/>
          </w:tcPr>
          <w:p w14:paraId="4696540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332" w:type="pct"/>
            <w:tcBorders>
              <w:top w:val="nil"/>
              <w:left w:val="nil"/>
              <w:bottom w:val="single" w:sz="4" w:space="0" w:color="auto"/>
              <w:right w:val="single" w:sz="4" w:space="0" w:color="auto"/>
            </w:tcBorders>
            <w:shd w:val="clear" w:color="auto" w:fill="auto"/>
            <w:noWrap/>
            <w:vAlign w:val="bottom"/>
            <w:hideMark/>
          </w:tcPr>
          <w:p w14:paraId="1021858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6,500 </w:t>
            </w:r>
          </w:p>
        </w:tc>
        <w:tc>
          <w:tcPr>
            <w:tcW w:w="289" w:type="pct"/>
            <w:tcBorders>
              <w:top w:val="nil"/>
              <w:left w:val="nil"/>
              <w:bottom w:val="single" w:sz="4" w:space="0" w:color="auto"/>
              <w:right w:val="single" w:sz="4" w:space="0" w:color="auto"/>
            </w:tcBorders>
            <w:shd w:val="clear" w:color="auto" w:fill="auto"/>
            <w:noWrap/>
            <w:vAlign w:val="bottom"/>
            <w:hideMark/>
          </w:tcPr>
          <w:p w14:paraId="710D4E3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289" w:type="pct"/>
            <w:tcBorders>
              <w:top w:val="nil"/>
              <w:left w:val="nil"/>
              <w:bottom w:val="single" w:sz="4" w:space="0" w:color="auto"/>
              <w:right w:val="single" w:sz="4" w:space="0" w:color="auto"/>
            </w:tcBorders>
            <w:shd w:val="clear" w:color="auto" w:fill="auto"/>
            <w:noWrap/>
            <w:vAlign w:val="bottom"/>
            <w:hideMark/>
          </w:tcPr>
          <w:p w14:paraId="267F2FB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40,000 </w:t>
            </w:r>
          </w:p>
        </w:tc>
        <w:tc>
          <w:tcPr>
            <w:tcW w:w="327" w:type="pct"/>
            <w:tcBorders>
              <w:top w:val="nil"/>
              <w:left w:val="nil"/>
              <w:bottom w:val="single" w:sz="4" w:space="0" w:color="auto"/>
              <w:right w:val="single" w:sz="4" w:space="0" w:color="auto"/>
            </w:tcBorders>
            <w:shd w:val="clear" w:color="auto" w:fill="auto"/>
            <w:noWrap/>
            <w:vAlign w:val="bottom"/>
            <w:hideMark/>
          </w:tcPr>
          <w:p w14:paraId="7857145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123,000 </w:t>
            </w:r>
          </w:p>
        </w:tc>
        <w:tc>
          <w:tcPr>
            <w:tcW w:w="213" w:type="pct"/>
            <w:tcBorders>
              <w:top w:val="nil"/>
              <w:left w:val="nil"/>
              <w:bottom w:val="single" w:sz="4" w:space="0" w:color="auto"/>
              <w:right w:val="single" w:sz="8" w:space="0" w:color="auto"/>
            </w:tcBorders>
            <w:shd w:val="clear" w:color="auto" w:fill="auto"/>
            <w:noWrap/>
            <w:vAlign w:val="center"/>
            <w:hideMark/>
          </w:tcPr>
          <w:p w14:paraId="3FB42DA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4ED5B90A" w14:textId="77777777" w:rsidTr="00E1026B">
        <w:trPr>
          <w:trHeight w:val="310"/>
        </w:trPr>
        <w:tc>
          <w:tcPr>
            <w:tcW w:w="339" w:type="pct"/>
            <w:vMerge/>
            <w:tcBorders>
              <w:top w:val="nil"/>
              <w:left w:val="single" w:sz="8" w:space="0" w:color="auto"/>
              <w:bottom w:val="single" w:sz="4" w:space="0" w:color="auto"/>
              <w:right w:val="single" w:sz="4" w:space="0" w:color="auto"/>
            </w:tcBorders>
            <w:vAlign w:val="center"/>
            <w:hideMark/>
          </w:tcPr>
          <w:p w14:paraId="444EC40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1CC3E59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224B948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3.1</w:t>
            </w:r>
          </w:p>
        </w:tc>
        <w:tc>
          <w:tcPr>
            <w:tcW w:w="332" w:type="pct"/>
            <w:tcBorders>
              <w:top w:val="nil"/>
              <w:left w:val="nil"/>
              <w:bottom w:val="single" w:sz="4" w:space="0" w:color="auto"/>
              <w:right w:val="single" w:sz="4" w:space="0" w:color="auto"/>
            </w:tcBorders>
            <w:shd w:val="clear" w:color="auto" w:fill="auto"/>
            <w:noWrap/>
            <w:vAlign w:val="bottom"/>
            <w:hideMark/>
          </w:tcPr>
          <w:p w14:paraId="488E654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9D0F56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42,266 </w:t>
            </w:r>
          </w:p>
        </w:tc>
        <w:tc>
          <w:tcPr>
            <w:tcW w:w="332" w:type="pct"/>
            <w:tcBorders>
              <w:top w:val="nil"/>
              <w:left w:val="nil"/>
              <w:bottom w:val="single" w:sz="4" w:space="0" w:color="auto"/>
              <w:right w:val="single" w:sz="4" w:space="0" w:color="auto"/>
            </w:tcBorders>
            <w:shd w:val="clear" w:color="auto" w:fill="auto"/>
            <w:noWrap/>
            <w:vAlign w:val="bottom"/>
            <w:hideMark/>
          </w:tcPr>
          <w:p w14:paraId="0063D76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40,000 </w:t>
            </w:r>
          </w:p>
        </w:tc>
        <w:tc>
          <w:tcPr>
            <w:tcW w:w="332" w:type="pct"/>
            <w:tcBorders>
              <w:top w:val="nil"/>
              <w:left w:val="nil"/>
              <w:bottom w:val="single" w:sz="4" w:space="0" w:color="auto"/>
              <w:right w:val="single" w:sz="4" w:space="0" w:color="auto"/>
            </w:tcBorders>
            <w:shd w:val="clear" w:color="auto" w:fill="auto"/>
            <w:noWrap/>
            <w:vAlign w:val="bottom"/>
            <w:hideMark/>
          </w:tcPr>
          <w:p w14:paraId="114C240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11,500 </w:t>
            </w:r>
          </w:p>
        </w:tc>
        <w:tc>
          <w:tcPr>
            <w:tcW w:w="289" w:type="pct"/>
            <w:tcBorders>
              <w:top w:val="nil"/>
              <w:left w:val="nil"/>
              <w:bottom w:val="single" w:sz="4" w:space="0" w:color="auto"/>
              <w:right w:val="single" w:sz="4" w:space="0" w:color="auto"/>
            </w:tcBorders>
            <w:shd w:val="clear" w:color="auto" w:fill="auto"/>
            <w:noWrap/>
            <w:vAlign w:val="bottom"/>
            <w:hideMark/>
          </w:tcPr>
          <w:p w14:paraId="310DDEB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40,000 </w:t>
            </w:r>
          </w:p>
        </w:tc>
        <w:tc>
          <w:tcPr>
            <w:tcW w:w="289" w:type="pct"/>
            <w:tcBorders>
              <w:top w:val="nil"/>
              <w:left w:val="nil"/>
              <w:bottom w:val="single" w:sz="4" w:space="0" w:color="auto"/>
              <w:right w:val="single" w:sz="4" w:space="0" w:color="auto"/>
            </w:tcBorders>
            <w:shd w:val="clear" w:color="auto" w:fill="auto"/>
            <w:noWrap/>
            <w:vAlign w:val="bottom"/>
            <w:hideMark/>
          </w:tcPr>
          <w:p w14:paraId="7C258B4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45,000 </w:t>
            </w:r>
          </w:p>
        </w:tc>
        <w:tc>
          <w:tcPr>
            <w:tcW w:w="327" w:type="pct"/>
            <w:tcBorders>
              <w:top w:val="nil"/>
              <w:left w:val="nil"/>
              <w:bottom w:val="single" w:sz="4" w:space="0" w:color="auto"/>
              <w:right w:val="single" w:sz="4" w:space="0" w:color="auto"/>
            </w:tcBorders>
            <w:shd w:val="clear" w:color="auto" w:fill="auto"/>
            <w:noWrap/>
            <w:vAlign w:val="bottom"/>
            <w:hideMark/>
          </w:tcPr>
          <w:p w14:paraId="475CA6F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178,766 </w:t>
            </w:r>
          </w:p>
        </w:tc>
        <w:tc>
          <w:tcPr>
            <w:tcW w:w="213" w:type="pct"/>
            <w:tcBorders>
              <w:top w:val="nil"/>
              <w:left w:val="nil"/>
              <w:bottom w:val="single" w:sz="4" w:space="0" w:color="auto"/>
              <w:right w:val="single" w:sz="8" w:space="0" w:color="auto"/>
            </w:tcBorders>
            <w:shd w:val="clear" w:color="auto" w:fill="auto"/>
            <w:noWrap/>
            <w:vAlign w:val="center"/>
            <w:hideMark/>
          </w:tcPr>
          <w:p w14:paraId="487F185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7998B2C5"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7828A30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4A02263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tcBorders>
              <w:top w:val="nil"/>
              <w:left w:val="single" w:sz="4" w:space="0" w:color="auto"/>
              <w:bottom w:val="single" w:sz="4" w:space="0" w:color="auto"/>
              <w:right w:val="nil"/>
            </w:tcBorders>
            <w:shd w:val="clear" w:color="000000" w:fill="92D050"/>
            <w:vAlign w:val="center"/>
            <w:hideMark/>
          </w:tcPr>
          <w:p w14:paraId="4F8014E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65" w:type="pct"/>
            <w:tcBorders>
              <w:top w:val="nil"/>
              <w:left w:val="nil"/>
              <w:bottom w:val="single" w:sz="4" w:space="0" w:color="auto"/>
              <w:right w:val="nil"/>
            </w:tcBorders>
            <w:shd w:val="clear" w:color="000000" w:fill="92D050"/>
            <w:vAlign w:val="center"/>
            <w:hideMark/>
          </w:tcPr>
          <w:p w14:paraId="7FAF6385" w14:textId="77777777" w:rsidR="00E84B23" w:rsidRPr="00E84B23" w:rsidRDefault="00E84B23" w:rsidP="00E84B23">
            <w:pPr>
              <w:jc w:val="left"/>
              <w:rPr>
                <w:rFonts w:asciiTheme="minorHAnsi" w:eastAsia="Times New Roman" w:hAnsiTheme="minorHAnsi" w:cstheme="minorHAnsi"/>
                <w:i/>
                <w:iCs/>
                <w:color w:val="000000"/>
                <w:sz w:val="17"/>
                <w:szCs w:val="17"/>
                <w:lang w:val="es-ES"/>
              </w:rPr>
            </w:pPr>
            <w:r w:rsidRPr="00E84B23">
              <w:rPr>
                <w:rFonts w:asciiTheme="minorHAnsi" w:eastAsia="Times New Roman" w:hAnsiTheme="minorHAnsi" w:cstheme="minorHAnsi"/>
                <w:i/>
                <w:iCs/>
                <w:color w:val="000000"/>
                <w:sz w:val="17"/>
                <w:szCs w:val="17"/>
                <w:lang w:val="es-ES"/>
              </w:rPr>
              <w:t>Subtotal LDCF Component 3 M&amp;E</w:t>
            </w:r>
          </w:p>
        </w:tc>
        <w:tc>
          <w:tcPr>
            <w:tcW w:w="261" w:type="pct"/>
            <w:tcBorders>
              <w:top w:val="nil"/>
              <w:left w:val="nil"/>
              <w:bottom w:val="single" w:sz="4" w:space="0" w:color="auto"/>
              <w:right w:val="nil"/>
            </w:tcBorders>
            <w:shd w:val="clear" w:color="000000" w:fill="92D050"/>
            <w:vAlign w:val="center"/>
            <w:hideMark/>
          </w:tcPr>
          <w:p w14:paraId="0689D197" w14:textId="77777777" w:rsidR="00E84B23" w:rsidRPr="00E84B23" w:rsidRDefault="00E84B23" w:rsidP="00E84B23">
            <w:pPr>
              <w:jc w:val="left"/>
              <w:rPr>
                <w:rFonts w:asciiTheme="minorHAnsi" w:eastAsia="Times New Roman" w:hAnsiTheme="minorHAnsi" w:cstheme="minorHAnsi"/>
                <w:i/>
                <w:iCs/>
                <w:color w:val="000000"/>
                <w:sz w:val="17"/>
                <w:szCs w:val="17"/>
                <w:lang w:val="es-ES"/>
              </w:rPr>
            </w:pPr>
            <w:r w:rsidRPr="00E84B23">
              <w:rPr>
                <w:rFonts w:asciiTheme="minorHAnsi" w:eastAsia="Times New Roman" w:hAnsiTheme="minorHAnsi" w:cstheme="minorHAnsi"/>
                <w:i/>
                <w:iCs/>
                <w:color w:val="000000"/>
                <w:sz w:val="17"/>
                <w:szCs w:val="17"/>
                <w:lang w:val="es-ES"/>
              </w:rPr>
              <w:t> </w:t>
            </w:r>
          </w:p>
        </w:tc>
        <w:tc>
          <w:tcPr>
            <w:tcW w:w="261" w:type="pct"/>
            <w:tcBorders>
              <w:top w:val="nil"/>
              <w:left w:val="nil"/>
              <w:bottom w:val="single" w:sz="4" w:space="0" w:color="auto"/>
              <w:right w:val="nil"/>
            </w:tcBorders>
            <w:shd w:val="clear" w:color="000000" w:fill="92D050"/>
            <w:vAlign w:val="center"/>
            <w:hideMark/>
          </w:tcPr>
          <w:p w14:paraId="703A5376" w14:textId="77777777" w:rsidR="00E84B23" w:rsidRPr="00E84B23" w:rsidRDefault="00E84B23" w:rsidP="00E84B23">
            <w:pPr>
              <w:jc w:val="left"/>
              <w:rPr>
                <w:rFonts w:asciiTheme="minorHAnsi" w:eastAsia="Times New Roman" w:hAnsiTheme="minorHAnsi" w:cstheme="minorHAnsi"/>
                <w:i/>
                <w:iCs/>
                <w:color w:val="000000"/>
                <w:sz w:val="17"/>
                <w:szCs w:val="17"/>
                <w:lang w:val="es-ES"/>
              </w:rPr>
            </w:pPr>
            <w:r w:rsidRPr="00E84B23">
              <w:rPr>
                <w:rFonts w:asciiTheme="minorHAnsi" w:eastAsia="Times New Roman" w:hAnsiTheme="minorHAnsi" w:cstheme="minorHAnsi"/>
                <w:i/>
                <w:iCs/>
                <w:color w:val="000000"/>
                <w:sz w:val="17"/>
                <w:szCs w:val="17"/>
                <w:lang w:val="es-ES"/>
              </w:rPr>
              <w:t> </w:t>
            </w:r>
          </w:p>
        </w:tc>
        <w:tc>
          <w:tcPr>
            <w:tcW w:w="276" w:type="pct"/>
            <w:tcBorders>
              <w:top w:val="nil"/>
              <w:left w:val="nil"/>
              <w:bottom w:val="single" w:sz="4" w:space="0" w:color="auto"/>
              <w:right w:val="nil"/>
            </w:tcBorders>
            <w:shd w:val="clear" w:color="000000" w:fill="92D050"/>
            <w:vAlign w:val="center"/>
            <w:hideMark/>
          </w:tcPr>
          <w:p w14:paraId="08A0CC42" w14:textId="77777777" w:rsidR="00E84B23" w:rsidRPr="00E84B23" w:rsidRDefault="00E84B23" w:rsidP="00E84B23">
            <w:pPr>
              <w:jc w:val="left"/>
              <w:rPr>
                <w:rFonts w:asciiTheme="minorHAnsi" w:eastAsia="Times New Roman" w:hAnsiTheme="minorHAnsi" w:cstheme="minorHAnsi"/>
                <w:i/>
                <w:iCs/>
                <w:color w:val="000000"/>
                <w:sz w:val="17"/>
                <w:szCs w:val="17"/>
                <w:lang w:val="es-ES"/>
              </w:rPr>
            </w:pPr>
            <w:r w:rsidRPr="00E84B23">
              <w:rPr>
                <w:rFonts w:asciiTheme="minorHAnsi" w:eastAsia="Times New Roman" w:hAnsiTheme="minorHAnsi" w:cstheme="minorHAnsi"/>
                <w:i/>
                <w:iCs/>
                <w:color w:val="000000"/>
                <w:sz w:val="17"/>
                <w:szCs w:val="17"/>
                <w:lang w:val="es-ES"/>
              </w:rPr>
              <w:t> </w:t>
            </w:r>
          </w:p>
        </w:tc>
        <w:tc>
          <w:tcPr>
            <w:tcW w:w="347" w:type="pct"/>
            <w:tcBorders>
              <w:top w:val="nil"/>
              <w:left w:val="nil"/>
              <w:bottom w:val="single" w:sz="4" w:space="0" w:color="auto"/>
              <w:right w:val="single" w:sz="4" w:space="0" w:color="auto"/>
            </w:tcBorders>
            <w:shd w:val="clear" w:color="000000" w:fill="92D050"/>
            <w:vAlign w:val="center"/>
            <w:hideMark/>
          </w:tcPr>
          <w:p w14:paraId="1BC8B328" w14:textId="77777777" w:rsidR="00E84B23" w:rsidRPr="00E84B23" w:rsidRDefault="00E84B23" w:rsidP="00E84B23">
            <w:pPr>
              <w:jc w:val="left"/>
              <w:rPr>
                <w:rFonts w:asciiTheme="minorHAnsi" w:eastAsia="Times New Roman" w:hAnsiTheme="minorHAnsi" w:cstheme="minorHAnsi"/>
                <w:i/>
                <w:iCs/>
                <w:color w:val="000000"/>
                <w:sz w:val="17"/>
                <w:szCs w:val="17"/>
                <w:lang w:val="es-ES"/>
              </w:rPr>
            </w:pPr>
            <w:r w:rsidRPr="00E84B23">
              <w:rPr>
                <w:rFonts w:asciiTheme="minorHAnsi" w:eastAsia="Times New Roman" w:hAnsiTheme="minorHAnsi" w:cstheme="minorHAnsi"/>
                <w:i/>
                <w:iCs/>
                <w:color w:val="000000"/>
                <w:sz w:val="17"/>
                <w:szCs w:val="17"/>
                <w:lang w:val="es-ES"/>
              </w:rPr>
              <w:t> </w:t>
            </w:r>
          </w:p>
        </w:tc>
        <w:tc>
          <w:tcPr>
            <w:tcW w:w="332" w:type="pct"/>
            <w:tcBorders>
              <w:top w:val="nil"/>
              <w:left w:val="nil"/>
              <w:bottom w:val="single" w:sz="4" w:space="0" w:color="auto"/>
              <w:right w:val="single" w:sz="4" w:space="0" w:color="auto"/>
            </w:tcBorders>
            <w:shd w:val="clear" w:color="000000" w:fill="92D050"/>
            <w:noWrap/>
            <w:vAlign w:val="bottom"/>
            <w:hideMark/>
          </w:tcPr>
          <w:p w14:paraId="7D8DBB5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lang w:val="es-ES"/>
              </w:rPr>
              <w:t xml:space="preserve">                     </w:t>
            </w:r>
            <w:r w:rsidRPr="00E84B23">
              <w:rPr>
                <w:rFonts w:asciiTheme="minorHAnsi" w:eastAsia="Times New Roman" w:hAnsiTheme="minorHAnsi" w:cstheme="minorHAnsi"/>
                <w:color w:val="000000"/>
                <w:sz w:val="17"/>
                <w:szCs w:val="17"/>
              </w:rPr>
              <w:t xml:space="preserve">-   </w:t>
            </w:r>
          </w:p>
        </w:tc>
        <w:tc>
          <w:tcPr>
            <w:tcW w:w="332" w:type="pct"/>
            <w:tcBorders>
              <w:top w:val="nil"/>
              <w:left w:val="nil"/>
              <w:bottom w:val="single" w:sz="4" w:space="0" w:color="auto"/>
              <w:right w:val="single" w:sz="4" w:space="0" w:color="auto"/>
            </w:tcBorders>
            <w:shd w:val="clear" w:color="000000" w:fill="92D050"/>
            <w:noWrap/>
            <w:vAlign w:val="bottom"/>
            <w:hideMark/>
          </w:tcPr>
          <w:p w14:paraId="41586F6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42,266 </w:t>
            </w:r>
          </w:p>
        </w:tc>
        <w:tc>
          <w:tcPr>
            <w:tcW w:w="332" w:type="pct"/>
            <w:tcBorders>
              <w:top w:val="nil"/>
              <w:left w:val="nil"/>
              <w:bottom w:val="single" w:sz="4" w:space="0" w:color="auto"/>
              <w:right w:val="single" w:sz="4" w:space="0" w:color="auto"/>
            </w:tcBorders>
            <w:shd w:val="clear" w:color="000000" w:fill="92D050"/>
            <w:noWrap/>
            <w:vAlign w:val="bottom"/>
            <w:hideMark/>
          </w:tcPr>
          <w:p w14:paraId="78B61C2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40,000 </w:t>
            </w:r>
          </w:p>
        </w:tc>
        <w:tc>
          <w:tcPr>
            <w:tcW w:w="332" w:type="pct"/>
            <w:tcBorders>
              <w:top w:val="nil"/>
              <w:left w:val="nil"/>
              <w:bottom w:val="single" w:sz="4" w:space="0" w:color="auto"/>
              <w:right w:val="single" w:sz="4" w:space="0" w:color="auto"/>
            </w:tcBorders>
            <w:shd w:val="clear" w:color="000000" w:fill="92D050"/>
            <w:noWrap/>
            <w:vAlign w:val="bottom"/>
            <w:hideMark/>
          </w:tcPr>
          <w:p w14:paraId="7D61FEC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11,500 </w:t>
            </w:r>
          </w:p>
        </w:tc>
        <w:tc>
          <w:tcPr>
            <w:tcW w:w="289" w:type="pct"/>
            <w:tcBorders>
              <w:top w:val="nil"/>
              <w:left w:val="nil"/>
              <w:bottom w:val="single" w:sz="4" w:space="0" w:color="auto"/>
              <w:right w:val="single" w:sz="4" w:space="0" w:color="auto"/>
            </w:tcBorders>
            <w:shd w:val="clear" w:color="000000" w:fill="92D050"/>
            <w:noWrap/>
            <w:vAlign w:val="bottom"/>
            <w:hideMark/>
          </w:tcPr>
          <w:p w14:paraId="3378A5A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40,000 </w:t>
            </w:r>
          </w:p>
        </w:tc>
        <w:tc>
          <w:tcPr>
            <w:tcW w:w="289" w:type="pct"/>
            <w:tcBorders>
              <w:top w:val="nil"/>
              <w:left w:val="nil"/>
              <w:bottom w:val="single" w:sz="4" w:space="0" w:color="auto"/>
              <w:right w:val="single" w:sz="4" w:space="0" w:color="auto"/>
            </w:tcBorders>
            <w:shd w:val="clear" w:color="000000" w:fill="92D050"/>
            <w:noWrap/>
            <w:vAlign w:val="bottom"/>
            <w:hideMark/>
          </w:tcPr>
          <w:p w14:paraId="36781E3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45,000 </w:t>
            </w:r>
          </w:p>
        </w:tc>
        <w:tc>
          <w:tcPr>
            <w:tcW w:w="327" w:type="pct"/>
            <w:tcBorders>
              <w:top w:val="nil"/>
              <w:left w:val="nil"/>
              <w:bottom w:val="single" w:sz="4" w:space="0" w:color="auto"/>
              <w:right w:val="single" w:sz="4" w:space="0" w:color="auto"/>
            </w:tcBorders>
            <w:shd w:val="clear" w:color="000000" w:fill="92D050"/>
            <w:noWrap/>
            <w:vAlign w:val="bottom"/>
            <w:hideMark/>
          </w:tcPr>
          <w:p w14:paraId="392CB57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178,766 </w:t>
            </w:r>
          </w:p>
        </w:tc>
        <w:tc>
          <w:tcPr>
            <w:tcW w:w="213" w:type="pct"/>
            <w:tcBorders>
              <w:top w:val="nil"/>
              <w:left w:val="nil"/>
              <w:bottom w:val="single" w:sz="4" w:space="0" w:color="auto"/>
              <w:right w:val="single" w:sz="8" w:space="0" w:color="auto"/>
            </w:tcBorders>
            <w:shd w:val="clear" w:color="auto" w:fill="92D050" w:themeFill="accent5"/>
            <w:noWrap/>
            <w:vAlign w:val="center"/>
            <w:hideMark/>
          </w:tcPr>
          <w:p w14:paraId="033A95F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B73C8DC"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720F21A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498C198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nil"/>
              <w:left w:val="single" w:sz="4" w:space="0" w:color="auto"/>
              <w:bottom w:val="single" w:sz="4" w:space="0" w:color="auto"/>
              <w:right w:val="single" w:sz="4" w:space="0" w:color="auto"/>
            </w:tcBorders>
            <w:shd w:val="clear" w:color="auto" w:fill="auto"/>
            <w:vAlign w:val="center"/>
            <w:hideMark/>
          </w:tcPr>
          <w:p w14:paraId="1EBD347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3.2 Project lessons and knowledge codified and disseminated nationally and internationally</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5B9308A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nil"/>
              <w:left w:val="nil"/>
              <w:bottom w:val="single" w:sz="4" w:space="0" w:color="auto"/>
              <w:right w:val="single" w:sz="4" w:space="0" w:color="auto"/>
            </w:tcBorders>
            <w:shd w:val="clear" w:color="auto" w:fill="auto"/>
            <w:vAlign w:val="center"/>
            <w:hideMark/>
          </w:tcPr>
          <w:p w14:paraId="32BF004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647B4E7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697DB91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74100</w:t>
            </w:r>
          </w:p>
        </w:tc>
        <w:tc>
          <w:tcPr>
            <w:tcW w:w="347" w:type="pct"/>
            <w:tcBorders>
              <w:top w:val="nil"/>
              <w:left w:val="nil"/>
              <w:bottom w:val="single" w:sz="4" w:space="0" w:color="auto"/>
              <w:right w:val="single" w:sz="4" w:space="0" w:color="auto"/>
            </w:tcBorders>
            <w:shd w:val="clear" w:color="auto" w:fill="auto"/>
            <w:vAlign w:val="center"/>
            <w:hideMark/>
          </w:tcPr>
          <w:p w14:paraId="1732985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Professional Services</w:t>
            </w:r>
          </w:p>
        </w:tc>
        <w:tc>
          <w:tcPr>
            <w:tcW w:w="332" w:type="pct"/>
            <w:tcBorders>
              <w:top w:val="nil"/>
              <w:left w:val="nil"/>
              <w:bottom w:val="single" w:sz="4" w:space="0" w:color="auto"/>
              <w:right w:val="single" w:sz="4" w:space="0" w:color="auto"/>
            </w:tcBorders>
            <w:shd w:val="clear" w:color="auto" w:fill="auto"/>
            <w:noWrap/>
            <w:vAlign w:val="bottom"/>
            <w:hideMark/>
          </w:tcPr>
          <w:p w14:paraId="0B0B64E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4F29B75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0E6BA03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51EEDB8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53690A6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7FC035D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0BDEEDC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100,000 </w:t>
            </w:r>
          </w:p>
        </w:tc>
        <w:tc>
          <w:tcPr>
            <w:tcW w:w="213" w:type="pct"/>
            <w:tcBorders>
              <w:top w:val="nil"/>
              <w:left w:val="nil"/>
              <w:bottom w:val="single" w:sz="4" w:space="0" w:color="auto"/>
              <w:right w:val="single" w:sz="8" w:space="0" w:color="auto"/>
            </w:tcBorders>
            <w:shd w:val="clear" w:color="auto" w:fill="auto"/>
            <w:noWrap/>
            <w:vAlign w:val="center"/>
            <w:hideMark/>
          </w:tcPr>
          <w:p w14:paraId="0253947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30</w:t>
            </w:r>
          </w:p>
        </w:tc>
      </w:tr>
      <w:tr w:rsidR="00E1026B" w:rsidRPr="00E84B23" w14:paraId="4A24BF70"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03ED972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4CCBE3D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44EFBB6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single" w:sz="4" w:space="0" w:color="auto"/>
              <w:right w:val="single" w:sz="4" w:space="0" w:color="auto"/>
            </w:tcBorders>
            <w:vAlign w:val="center"/>
            <w:hideMark/>
          </w:tcPr>
          <w:p w14:paraId="3BF5C05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tcBorders>
              <w:top w:val="nil"/>
              <w:left w:val="nil"/>
              <w:bottom w:val="single" w:sz="4" w:space="0" w:color="auto"/>
              <w:right w:val="single" w:sz="4" w:space="0" w:color="auto"/>
            </w:tcBorders>
            <w:shd w:val="clear" w:color="auto" w:fill="auto"/>
            <w:vAlign w:val="center"/>
            <w:hideMark/>
          </w:tcPr>
          <w:p w14:paraId="5DE022C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tcBorders>
              <w:top w:val="nil"/>
              <w:left w:val="single" w:sz="4" w:space="0" w:color="auto"/>
              <w:bottom w:val="single" w:sz="4" w:space="0" w:color="000000"/>
              <w:right w:val="single" w:sz="4" w:space="0" w:color="auto"/>
            </w:tcBorders>
            <w:vAlign w:val="center"/>
            <w:hideMark/>
          </w:tcPr>
          <w:p w14:paraId="7AA39C2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vAlign w:val="center"/>
            <w:hideMark/>
          </w:tcPr>
          <w:p w14:paraId="71A9D51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75700</w:t>
            </w:r>
          </w:p>
        </w:tc>
        <w:tc>
          <w:tcPr>
            <w:tcW w:w="347" w:type="pct"/>
            <w:tcBorders>
              <w:top w:val="nil"/>
              <w:left w:val="nil"/>
              <w:bottom w:val="single" w:sz="4" w:space="0" w:color="auto"/>
              <w:right w:val="single" w:sz="4" w:space="0" w:color="auto"/>
            </w:tcBorders>
            <w:shd w:val="clear" w:color="auto" w:fill="auto"/>
            <w:vAlign w:val="center"/>
            <w:hideMark/>
          </w:tcPr>
          <w:p w14:paraId="1B6190A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Training, Workshops and Conferences</w:t>
            </w:r>
          </w:p>
        </w:tc>
        <w:tc>
          <w:tcPr>
            <w:tcW w:w="332" w:type="pct"/>
            <w:tcBorders>
              <w:top w:val="nil"/>
              <w:left w:val="nil"/>
              <w:bottom w:val="single" w:sz="4" w:space="0" w:color="auto"/>
              <w:right w:val="single" w:sz="4" w:space="0" w:color="auto"/>
            </w:tcBorders>
            <w:shd w:val="clear" w:color="auto" w:fill="auto"/>
            <w:noWrap/>
            <w:vAlign w:val="bottom"/>
            <w:hideMark/>
          </w:tcPr>
          <w:p w14:paraId="08F8204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31FB1F0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9E33F1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6DF746F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426B539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2A73AA0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327" w:type="pct"/>
            <w:tcBorders>
              <w:top w:val="nil"/>
              <w:left w:val="nil"/>
              <w:bottom w:val="single" w:sz="4" w:space="0" w:color="auto"/>
              <w:right w:val="single" w:sz="4" w:space="0" w:color="auto"/>
            </w:tcBorders>
            <w:shd w:val="clear" w:color="auto" w:fill="auto"/>
            <w:noWrap/>
            <w:vAlign w:val="bottom"/>
            <w:hideMark/>
          </w:tcPr>
          <w:p w14:paraId="324F331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 </w:t>
            </w:r>
          </w:p>
        </w:tc>
        <w:tc>
          <w:tcPr>
            <w:tcW w:w="213" w:type="pct"/>
            <w:tcBorders>
              <w:top w:val="nil"/>
              <w:left w:val="nil"/>
              <w:bottom w:val="single" w:sz="4" w:space="0" w:color="auto"/>
              <w:right w:val="single" w:sz="8" w:space="0" w:color="auto"/>
            </w:tcBorders>
            <w:shd w:val="clear" w:color="auto" w:fill="auto"/>
            <w:noWrap/>
            <w:vAlign w:val="center"/>
            <w:hideMark/>
          </w:tcPr>
          <w:p w14:paraId="236739E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31</w:t>
            </w:r>
          </w:p>
        </w:tc>
      </w:tr>
      <w:tr w:rsidR="00E84B23" w:rsidRPr="00E84B23" w14:paraId="55873B7F"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7ED0FCD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32806CB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auto"/>
              <w:right w:val="single" w:sz="4" w:space="0" w:color="auto"/>
            </w:tcBorders>
            <w:vAlign w:val="center"/>
            <w:hideMark/>
          </w:tcPr>
          <w:p w14:paraId="03D793B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004A3776"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3A3E5FE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5F1864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1DB7EDA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34245C6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71F8F11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7646093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27" w:type="pct"/>
            <w:tcBorders>
              <w:top w:val="nil"/>
              <w:left w:val="nil"/>
              <w:bottom w:val="single" w:sz="4" w:space="0" w:color="auto"/>
              <w:right w:val="single" w:sz="4" w:space="0" w:color="auto"/>
            </w:tcBorders>
            <w:shd w:val="clear" w:color="auto" w:fill="auto"/>
            <w:noWrap/>
            <w:vAlign w:val="bottom"/>
            <w:hideMark/>
          </w:tcPr>
          <w:p w14:paraId="77DCB1E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110,000 </w:t>
            </w:r>
          </w:p>
        </w:tc>
        <w:tc>
          <w:tcPr>
            <w:tcW w:w="213" w:type="pct"/>
            <w:tcBorders>
              <w:top w:val="nil"/>
              <w:left w:val="nil"/>
              <w:bottom w:val="single" w:sz="4" w:space="0" w:color="auto"/>
              <w:right w:val="single" w:sz="8" w:space="0" w:color="auto"/>
            </w:tcBorders>
            <w:shd w:val="clear" w:color="auto" w:fill="auto"/>
            <w:noWrap/>
            <w:vAlign w:val="center"/>
            <w:hideMark/>
          </w:tcPr>
          <w:p w14:paraId="68A3231F"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109B84FF" w14:textId="77777777" w:rsidTr="00E1026B">
        <w:trPr>
          <w:trHeight w:val="320"/>
        </w:trPr>
        <w:tc>
          <w:tcPr>
            <w:tcW w:w="339" w:type="pct"/>
            <w:vMerge/>
            <w:tcBorders>
              <w:top w:val="nil"/>
              <w:left w:val="single" w:sz="8" w:space="0" w:color="auto"/>
              <w:bottom w:val="single" w:sz="4" w:space="0" w:color="auto"/>
              <w:right w:val="single" w:sz="4" w:space="0" w:color="auto"/>
            </w:tcBorders>
            <w:vAlign w:val="center"/>
            <w:hideMark/>
          </w:tcPr>
          <w:p w14:paraId="40024BC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3323016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836"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0FA28B5"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3.2</w:t>
            </w:r>
          </w:p>
        </w:tc>
        <w:tc>
          <w:tcPr>
            <w:tcW w:w="332" w:type="pct"/>
            <w:tcBorders>
              <w:top w:val="nil"/>
              <w:left w:val="nil"/>
              <w:bottom w:val="single" w:sz="4" w:space="0" w:color="auto"/>
              <w:right w:val="single" w:sz="4" w:space="0" w:color="auto"/>
            </w:tcBorders>
            <w:shd w:val="clear" w:color="auto" w:fill="auto"/>
            <w:noWrap/>
            <w:vAlign w:val="bottom"/>
            <w:hideMark/>
          </w:tcPr>
          <w:p w14:paraId="77F8827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3B2F45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53547C0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nil"/>
              <w:left w:val="nil"/>
              <w:bottom w:val="single" w:sz="4" w:space="0" w:color="auto"/>
              <w:right w:val="single" w:sz="4" w:space="0" w:color="auto"/>
            </w:tcBorders>
            <w:shd w:val="clear" w:color="auto" w:fill="auto"/>
            <w:noWrap/>
            <w:vAlign w:val="bottom"/>
            <w:hideMark/>
          </w:tcPr>
          <w:p w14:paraId="6B2805B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79712FF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nil"/>
              <w:left w:val="nil"/>
              <w:bottom w:val="single" w:sz="4" w:space="0" w:color="auto"/>
              <w:right w:val="single" w:sz="4" w:space="0" w:color="auto"/>
            </w:tcBorders>
            <w:shd w:val="clear" w:color="auto" w:fill="auto"/>
            <w:noWrap/>
            <w:vAlign w:val="bottom"/>
            <w:hideMark/>
          </w:tcPr>
          <w:p w14:paraId="064B521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27" w:type="pct"/>
            <w:tcBorders>
              <w:top w:val="nil"/>
              <w:left w:val="nil"/>
              <w:bottom w:val="single" w:sz="4" w:space="0" w:color="auto"/>
              <w:right w:val="single" w:sz="4" w:space="0" w:color="auto"/>
            </w:tcBorders>
            <w:shd w:val="clear" w:color="auto" w:fill="auto"/>
            <w:noWrap/>
            <w:vAlign w:val="bottom"/>
            <w:hideMark/>
          </w:tcPr>
          <w:p w14:paraId="1298C0A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110,000 </w:t>
            </w:r>
          </w:p>
        </w:tc>
        <w:tc>
          <w:tcPr>
            <w:tcW w:w="213" w:type="pct"/>
            <w:tcBorders>
              <w:top w:val="nil"/>
              <w:left w:val="nil"/>
              <w:bottom w:val="single" w:sz="4" w:space="0" w:color="auto"/>
              <w:right w:val="single" w:sz="8" w:space="0" w:color="auto"/>
            </w:tcBorders>
            <w:shd w:val="clear" w:color="auto" w:fill="auto"/>
            <w:noWrap/>
            <w:vAlign w:val="center"/>
            <w:hideMark/>
          </w:tcPr>
          <w:p w14:paraId="0922A18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36710AF6"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3949F30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64FCCC2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12FC22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Output 3.3 Wider public awareness of climate services available and the benefits of their use achieved through comprehensive multimedia outreach and education campaigns</w:t>
            </w:r>
          </w:p>
        </w:tc>
        <w:tc>
          <w:tcPr>
            <w:tcW w:w="265" w:type="pct"/>
            <w:tcBorders>
              <w:top w:val="single" w:sz="8" w:space="0" w:color="auto"/>
              <w:left w:val="nil"/>
              <w:bottom w:val="single" w:sz="4" w:space="0" w:color="auto"/>
              <w:right w:val="single" w:sz="4" w:space="0" w:color="auto"/>
            </w:tcBorders>
            <w:shd w:val="clear" w:color="auto" w:fill="auto"/>
            <w:vAlign w:val="center"/>
            <w:hideMark/>
          </w:tcPr>
          <w:p w14:paraId="3037A2B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tcBorders>
              <w:top w:val="single" w:sz="8" w:space="0" w:color="auto"/>
              <w:left w:val="nil"/>
              <w:bottom w:val="single" w:sz="4" w:space="0" w:color="auto"/>
              <w:right w:val="single" w:sz="4" w:space="0" w:color="auto"/>
            </w:tcBorders>
            <w:shd w:val="clear" w:color="auto" w:fill="auto"/>
            <w:vAlign w:val="center"/>
            <w:hideMark/>
          </w:tcPr>
          <w:p w14:paraId="616B075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tcBorders>
              <w:top w:val="single" w:sz="8" w:space="0" w:color="auto"/>
              <w:left w:val="nil"/>
              <w:bottom w:val="single" w:sz="4" w:space="0" w:color="auto"/>
              <w:right w:val="single" w:sz="4" w:space="0" w:color="auto"/>
            </w:tcBorders>
            <w:shd w:val="clear" w:color="auto" w:fill="auto"/>
            <w:vAlign w:val="center"/>
            <w:hideMark/>
          </w:tcPr>
          <w:p w14:paraId="6204CCBF"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nil"/>
              <w:left w:val="nil"/>
              <w:bottom w:val="single" w:sz="4" w:space="0" w:color="auto"/>
              <w:right w:val="single" w:sz="4" w:space="0" w:color="auto"/>
            </w:tcBorders>
            <w:shd w:val="clear" w:color="auto" w:fill="auto"/>
            <w:vAlign w:val="center"/>
            <w:hideMark/>
          </w:tcPr>
          <w:p w14:paraId="6D2FB42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72100</w:t>
            </w:r>
          </w:p>
        </w:tc>
        <w:tc>
          <w:tcPr>
            <w:tcW w:w="347" w:type="pct"/>
            <w:tcBorders>
              <w:top w:val="nil"/>
              <w:left w:val="nil"/>
              <w:bottom w:val="single" w:sz="4" w:space="0" w:color="auto"/>
              <w:right w:val="single" w:sz="4" w:space="0" w:color="auto"/>
            </w:tcBorders>
            <w:shd w:val="clear" w:color="auto" w:fill="auto"/>
            <w:vAlign w:val="center"/>
            <w:hideMark/>
          </w:tcPr>
          <w:p w14:paraId="5A1FCE5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Companies</w:t>
            </w:r>
          </w:p>
        </w:tc>
        <w:tc>
          <w:tcPr>
            <w:tcW w:w="332" w:type="pct"/>
            <w:tcBorders>
              <w:top w:val="nil"/>
              <w:left w:val="nil"/>
              <w:bottom w:val="single" w:sz="4" w:space="0" w:color="auto"/>
              <w:right w:val="single" w:sz="4" w:space="0" w:color="auto"/>
            </w:tcBorders>
            <w:shd w:val="clear" w:color="auto" w:fill="auto"/>
            <w:noWrap/>
            <w:vAlign w:val="bottom"/>
            <w:hideMark/>
          </w:tcPr>
          <w:p w14:paraId="113B5E5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18,000 </w:t>
            </w:r>
          </w:p>
        </w:tc>
        <w:tc>
          <w:tcPr>
            <w:tcW w:w="332" w:type="pct"/>
            <w:tcBorders>
              <w:top w:val="nil"/>
              <w:left w:val="nil"/>
              <w:bottom w:val="single" w:sz="4" w:space="0" w:color="auto"/>
              <w:right w:val="single" w:sz="4" w:space="0" w:color="auto"/>
            </w:tcBorders>
            <w:shd w:val="clear" w:color="auto" w:fill="auto"/>
            <w:noWrap/>
            <w:vAlign w:val="bottom"/>
            <w:hideMark/>
          </w:tcPr>
          <w:p w14:paraId="2D9EB95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3D39565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5BB1F44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54F4921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45948D5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6EFE088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18,000 </w:t>
            </w:r>
          </w:p>
        </w:tc>
        <w:tc>
          <w:tcPr>
            <w:tcW w:w="213" w:type="pct"/>
            <w:tcBorders>
              <w:top w:val="nil"/>
              <w:left w:val="nil"/>
              <w:bottom w:val="single" w:sz="4" w:space="0" w:color="auto"/>
              <w:right w:val="single" w:sz="8" w:space="0" w:color="auto"/>
            </w:tcBorders>
            <w:shd w:val="clear" w:color="auto" w:fill="auto"/>
            <w:noWrap/>
            <w:vAlign w:val="center"/>
            <w:hideMark/>
          </w:tcPr>
          <w:p w14:paraId="229B2F4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29</w:t>
            </w:r>
          </w:p>
        </w:tc>
      </w:tr>
      <w:tr w:rsidR="00E84B23" w:rsidRPr="00E84B23" w14:paraId="07AF1650"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29BE4F3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04F2C92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8" w:space="0" w:color="auto"/>
              <w:left w:val="single" w:sz="4" w:space="0" w:color="auto"/>
              <w:bottom w:val="single" w:sz="4" w:space="0" w:color="auto"/>
              <w:right w:val="single" w:sz="4" w:space="0" w:color="auto"/>
            </w:tcBorders>
            <w:vAlign w:val="center"/>
            <w:hideMark/>
          </w:tcPr>
          <w:p w14:paraId="711AB50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289FB6A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122F91F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332" w:type="pct"/>
            <w:tcBorders>
              <w:top w:val="nil"/>
              <w:left w:val="nil"/>
              <w:bottom w:val="single" w:sz="4" w:space="0" w:color="auto"/>
              <w:right w:val="single" w:sz="4" w:space="0" w:color="auto"/>
            </w:tcBorders>
            <w:shd w:val="clear" w:color="auto" w:fill="auto"/>
            <w:noWrap/>
            <w:vAlign w:val="bottom"/>
            <w:hideMark/>
          </w:tcPr>
          <w:p w14:paraId="45FF946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78EC63C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FBC533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6D00B0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4643633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single" w:sz="4" w:space="0" w:color="auto"/>
              <w:right w:val="single" w:sz="4" w:space="0" w:color="auto"/>
            </w:tcBorders>
            <w:shd w:val="clear" w:color="auto" w:fill="auto"/>
            <w:noWrap/>
            <w:vAlign w:val="bottom"/>
            <w:hideMark/>
          </w:tcPr>
          <w:p w14:paraId="2242B2E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213" w:type="pct"/>
            <w:tcBorders>
              <w:top w:val="nil"/>
              <w:left w:val="nil"/>
              <w:bottom w:val="single" w:sz="4" w:space="0" w:color="auto"/>
              <w:right w:val="single" w:sz="8" w:space="0" w:color="auto"/>
            </w:tcBorders>
            <w:shd w:val="clear" w:color="auto" w:fill="auto"/>
            <w:noWrap/>
            <w:vAlign w:val="center"/>
            <w:hideMark/>
          </w:tcPr>
          <w:p w14:paraId="73D684BC"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0EE5D164" w14:textId="77777777" w:rsidTr="00C325C6">
        <w:trPr>
          <w:trHeight w:val="320"/>
        </w:trPr>
        <w:tc>
          <w:tcPr>
            <w:tcW w:w="339" w:type="pct"/>
            <w:vMerge/>
            <w:tcBorders>
              <w:top w:val="nil"/>
              <w:left w:val="single" w:sz="8" w:space="0" w:color="auto"/>
              <w:bottom w:val="single" w:sz="4" w:space="0" w:color="auto"/>
              <w:right w:val="single" w:sz="4" w:space="0" w:color="auto"/>
            </w:tcBorders>
            <w:vAlign w:val="center"/>
            <w:hideMark/>
          </w:tcPr>
          <w:p w14:paraId="62F7B1D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536E301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tcBorders>
              <w:top w:val="nil"/>
              <w:left w:val="single" w:sz="4" w:space="0" w:color="auto"/>
              <w:bottom w:val="single" w:sz="4" w:space="0" w:color="auto"/>
              <w:right w:val="single" w:sz="4" w:space="0" w:color="auto"/>
            </w:tcBorders>
            <w:shd w:val="clear" w:color="auto" w:fill="auto"/>
            <w:vAlign w:val="center"/>
            <w:hideMark/>
          </w:tcPr>
          <w:p w14:paraId="4538AC6A"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Output 3.3</w:t>
            </w:r>
          </w:p>
        </w:tc>
        <w:tc>
          <w:tcPr>
            <w:tcW w:w="265" w:type="pct"/>
            <w:tcBorders>
              <w:top w:val="nil"/>
              <w:left w:val="nil"/>
              <w:bottom w:val="nil"/>
              <w:right w:val="single" w:sz="4" w:space="0" w:color="auto"/>
            </w:tcBorders>
            <w:shd w:val="clear" w:color="auto" w:fill="auto"/>
            <w:noWrap/>
            <w:vAlign w:val="bottom"/>
            <w:hideMark/>
          </w:tcPr>
          <w:p w14:paraId="2A3B3D3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261" w:type="pct"/>
            <w:tcBorders>
              <w:top w:val="nil"/>
              <w:left w:val="nil"/>
              <w:bottom w:val="nil"/>
              <w:right w:val="single" w:sz="4" w:space="0" w:color="auto"/>
            </w:tcBorders>
            <w:shd w:val="clear" w:color="auto" w:fill="auto"/>
            <w:noWrap/>
            <w:vAlign w:val="bottom"/>
            <w:hideMark/>
          </w:tcPr>
          <w:p w14:paraId="3DA8579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261" w:type="pct"/>
            <w:tcBorders>
              <w:top w:val="nil"/>
              <w:left w:val="nil"/>
              <w:bottom w:val="nil"/>
              <w:right w:val="single" w:sz="4" w:space="0" w:color="auto"/>
            </w:tcBorders>
            <w:shd w:val="clear" w:color="auto" w:fill="auto"/>
            <w:noWrap/>
            <w:vAlign w:val="bottom"/>
            <w:hideMark/>
          </w:tcPr>
          <w:p w14:paraId="7E3562A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276" w:type="pct"/>
            <w:tcBorders>
              <w:top w:val="nil"/>
              <w:left w:val="nil"/>
              <w:bottom w:val="nil"/>
              <w:right w:val="single" w:sz="4" w:space="0" w:color="auto"/>
            </w:tcBorders>
            <w:shd w:val="clear" w:color="auto" w:fill="auto"/>
            <w:noWrap/>
            <w:vAlign w:val="bottom"/>
            <w:hideMark/>
          </w:tcPr>
          <w:p w14:paraId="61163A8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347" w:type="pct"/>
            <w:tcBorders>
              <w:top w:val="nil"/>
              <w:left w:val="nil"/>
              <w:bottom w:val="nil"/>
              <w:right w:val="single" w:sz="4" w:space="0" w:color="auto"/>
            </w:tcBorders>
            <w:shd w:val="clear" w:color="auto" w:fill="auto"/>
            <w:noWrap/>
            <w:vAlign w:val="bottom"/>
            <w:hideMark/>
          </w:tcPr>
          <w:p w14:paraId="2CCFCD6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332" w:type="pct"/>
            <w:tcBorders>
              <w:top w:val="nil"/>
              <w:left w:val="nil"/>
              <w:bottom w:val="nil"/>
              <w:right w:val="single" w:sz="4" w:space="0" w:color="auto"/>
            </w:tcBorders>
            <w:shd w:val="clear" w:color="auto" w:fill="auto"/>
            <w:noWrap/>
            <w:vAlign w:val="bottom"/>
            <w:hideMark/>
          </w:tcPr>
          <w:p w14:paraId="3B08583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332" w:type="pct"/>
            <w:tcBorders>
              <w:top w:val="nil"/>
              <w:left w:val="nil"/>
              <w:bottom w:val="nil"/>
              <w:right w:val="single" w:sz="4" w:space="0" w:color="auto"/>
            </w:tcBorders>
            <w:shd w:val="clear" w:color="auto" w:fill="auto"/>
            <w:noWrap/>
            <w:vAlign w:val="bottom"/>
            <w:hideMark/>
          </w:tcPr>
          <w:p w14:paraId="4A2C0CD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nil"/>
              <w:right w:val="single" w:sz="4" w:space="0" w:color="auto"/>
            </w:tcBorders>
            <w:shd w:val="clear" w:color="auto" w:fill="auto"/>
            <w:noWrap/>
            <w:vAlign w:val="bottom"/>
            <w:hideMark/>
          </w:tcPr>
          <w:p w14:paraId="16F67BE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nil"/>
              <w:right w:val="single" w:sz="4" w:space="0" w:color="auto"/>
            </w:tcBorders>
            <w:shd w:val="clear" w:color="auto" w:fill="auto"/>
            <w:noWrap/>
            <w:vAlign w:val="bottom"/>
            <w:hideMark/>
          </w:tcPr>
          <w:p w14:paraId="08FC7CA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nil"/>
              <w:right w:val="single" w:sz="4" w:space="0" w:color="auto"/>
            </w:tcBorders>
            <w:shd w:val="clear" w:color="auto" w:fill="auto"/>
            <w:noWrap/>
            <w:vAlign w:val="bottom"/>
            <w:hideMark/>
          </w:tcPr>
          <w:p w14:paraId="5945DDF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289" w:type="pct"/>
            <w:tcBorders>
              <w:top w:val="nil"/>
              <w:left w:val="nil"/>
              <w:bottom w:val="nil"/>
              <w:right w:val="single" w:sz="4" w:space="0" w:color="auto"/>
            </w:tcBorders>
            <w:shd w:val="clear" w:color="auto" w:fill="auto"/>
            <w:noWrap/>
            <w:vAlign w:val="bottom"/>
            <w:hideMark/>
          </w:tcPr>
          <w:p w14:paraId="68603BE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27" w:type="pct"/>
            <w:tcBorders>
              <w:top w:val="nil"/>
              <w:left w:val="nil"/>
              <w:bottom w:val="nil"/>
              <w:right w:val="single" w:sz="4" w:space="0" w:color="auto"/>
            </w:tcBorders>
            <w:shd w:val="clear" w:color="auto" w:fill="auto"/>
            <w:noWrap/>
            <w:vAlign w:val="bottom"/>
            <w:hideMark/>
          </w:tcPr>
          <w:p w14:paraId="4EE695C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213" w:type="pct"/>
            <w:tcBorders>
              <w:top w:val="nil"/>
              <w:left w:val="nil"/>
              <w:bottom w:val="single" w:sz="4" w:space="0" w:color="auto"/>
              <w:right w:val="single" w:sz="8" w:space="0" w:color="auto"/>
            </w:tcBorders>
            <w:shd w:val="clear" w:color="auto" w:fill="auto"/>
            <w:noWrap/>
            <w:vAlign w:val="center"/>
            <w:hideMark/>
          </w:tcPr>
          <w:p w14:paraId="7F0C1DF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1ABEAB8F" w14:textId="77777777" w:rsidTr="00C325C6">
        <w:trPr>
          <w:trHeight w:val="620"/>
        </w:trPr>
        <w:tc>
          <w:tcPr>
            <w:tcW w:w="339" w:type="pct"/>
            <w:vMerge/>
            <w:tcBorders>
              <w:top w:val="nil"/>
              <w:left w:val="single" w:sz="8" w:space="0" w:color="auto"/>
              <w:bottom w:val="single" w:sz="4" w:space="0" w:color="auto"/>
              <w:right w:val="single" w:sz="4" w:space="0" w:color="auto"/>
            </w:tcBorders>
            <w:vAlign w:val="center"/>
            <w:hideMark/>
          </w:tcPr>
          <w:p w14:paraId="219EA23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nil"/>
            </w:tcBorders>
            <w:vAlign w:val="center"/>
            <w:hideMark/>
          </w:tcPr>
          <w:p w14:paraId="5DC1533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tcBorders>
              <w:top w:val="nil"/>
              <w:left w:val="nil"/>
              <w:bottom w:val="nil"/>
              <w:right w:val="nil"/>
            </w:tcBorders>
            <w:shd w:val="clear" w:color="000000" w:fill="92D050"/>
            <w:noWrap/>
            <w:vAlign w:val="bottom"/>
            <w:hideMark/>
          </w:tcPr>
          <w:p w14:paraId="5CA188B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265" w:type="pct"/>
            <w:tcBorders>
              <w:top w:val="single" w:sz="8" w:space="0" w:color="auto"/>
              <w:left w:val="single" w:sz="8" w:space="0" w:color="auto"/>
              <w:bottom w:val="single" w:sz="4" w:space="0" w:color="auto"/>
              <w:right w:val="nil"/>
            </w:tcBorders>
            <w:shd w:val="clear" w:color="000000" w:fill="92D050"/>
            <w:vAlign w:val="center"/>
            <w:hideMark/>
          </w:tcPr>
          <w:p w14:paraId="3C07CA3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Subtotal LDCF Component 3 KM</w:t>
            </w:r>
          </w:p>
        </w:tc>
        <w:tc>
          <w:tcPr>
            <w:tcW w:w="261" w:type="pct"/>
            <w:tcBorders>
              <w:top w:val="single" w:sz="8" w:space="0" w:color="auto"/>
              <w:left w:val="nil"/>
              <w:bottom w:val="single" w:sz="4" w:space="0" w:color="auto"/>
              <w:right w:val="nil"/>
            </w:tcBorders>
            <w:shd w:val="clear" w:color="000000" w:fill="92D050"/>
            <w:vAlign w:val="center"/>
            <w:hideMark/>
          </w:tcPr>
          <w:p w14:paraId="11E5C773"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single" w:sz="8" w:space="0" w:color="auto"/>
              <w:left w:val="nil"/>
              <w:bottom w:val="single" w:sz="4" w:space="0" w:color="auto"/>
              <w:right w:val="nil"/>
            </w:tcBorders>
            <w:shd w:val="clear" w:color="000000" w:fill="92D050"/>
            <w:vAlign w:val="center"/>
            <w:hideMark/>
          </w:tcPr>
          <w:p w14:paraId="372138FB"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single" w:sz="8" w:space="0" w:color="auto"/>
              <w:left w:val="nil"/>
              <w:bottom w:val="single" w:sz="4" w:space="0" w:color="auto"/>
              <w:right w:val="nil"/>
            </w:tcBorders>
            <w:shd w:val="clear" w:color="000000" w:fill="92D050"/>
            <w:vAlign w:val="center"/>
            <w:hideMark/>
          </w:tcPr>
          <w:p w14:paraId="1093C37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single" w:sz="8" w:space="0" w:color="auto"/>
              <w:left w:val="nil"/>
              <w:bottom w:val="single" w:sz="4" w:space="0" w:color="auto"/>
              <w:right w:val="nil"/>
            </w:tcBorders>
            <w:shd w:val="clear" w:color="000000" w:fill="92D050"/>
            <w:vAlign w:val="center"/>
            <w:hideMark/>
          </w:tcPr>
          <w:p w14:paraId="0FBF3EC5"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single" w:sz="8" w:space="0" w:color="auto"/>
              <w:left w:val="single" w:sz="4" w:space="0" w:color="auto"/>
              <w:bottom w:val="single" w:sz="4" w:space="0" w:color="auto"/>
              <w:right w:val="single" w:sz="4" w:space="0" w:color="auto"/>
            </w:tcBorders>
            <w:shd w:val="clear" w:color="000000" w:fill="92D050"/>
            <w:noWrap/>
            <w:vAlign w:val="bottom"/>
            <w:hideMark/>
          </w:tcPr>
          <w:p w14:paraId="36D7D36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332" w:type="pct"/>
            <w:tcBorders>
              <w:top w:val="single" w:sz="8" w:space="0" w:color="auto"/>
              <w:left w:val="nil"/>
              <w:bottom w:val="single" w:sz="4" w:space="0" w:color="auto"/>
              <w:right w:val="single" w:sz="4" w:space="0" w:color="auto"/>
            </w:tcBorders>
            <w:shd w:val="clear" w:color="000000" w:fill="92D050"/>
            <w:noWrap/>
            <w:vAlign w:val="bottom"/>
            <w:hideMark/>
          </w:tcPr>
          <w:p w14:paraId="10D6B77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single" w:sz="8" w:space="0" w:color="auto"/>
              <w:left w:val="nil"/>
              <w:bottom w:val="single" w:sz="4" w:space="0" w:color="auto"/>
              <w:right w:val="single" w:sz="4" w:space="0" w:color="auto"/>
            </w:tcBorders>
            <w:shd w:val="clear" w:color="000000" w:fill="92D050"/>
            <w:noWrap/>
            <w:vAlign w:val="bottom"/>
            <w:hideMark/>
          </w:tcPr>
          <w:p w14:paraId="184A2DC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332" w:type="pct"/>
            <w:tcBorders>
              <w:top w:val="single" w:sz="8" w:space="0" w:color="auto"/>
              <w:left w:val="nil"/>
              <w:bottom w:val="single" w:sz="4" w:space="0" w:color="auto"/>
              <w:right w:val="single" w:sz="4" w:space="0" w:color="auto"/>
            </w:tcBorders>
            <w:shd w:val="clear" w:color="000000" w:fill="92D050"/>
            <w:noWrap/>
            <w:vAlign w:val="bottom"/>
            <w:hideMark/>
          </w:tcPr>
          <w:p w14:paraId="70CAC5F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single" w:sz="8" w:space="0" w:color="auto"/>
              <w:left w:val="nil"/>
              <w:bottom w:val="single" w:sz="4" w:space="0" w:color="auto"/>
              <w:right w:val="single" w:sz="4" w:space="0" w:color="auto"/>
            </w:tcBorders>
            <w:shd w:val="clear" w:color="000000" w:fill="92D050"/>
            <w:noWrap/>
            <w:vAlign w:val="bottom"/>
            <w:hideMark/>
          </w:tcPr>
          <w:p w14:paraId="2E19880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20,000 </w:t>
            </w:r>
          </w:p>
        </w:tc>
        <w:tc>
          <w:tcPr>
            <w:tcW w:w="289" w:type="pct"/>
            <w:tcBorders>
              <w:top w:val="single" w:sz="8" w:space="0" w:color="auto"/>
              <w:left w:val="nil"/>
              <w:bottom w:val="single" w:sz="4" w:space="0" w:color="auto"/>
              <w:right w:val="single" w:sz="4" w:space="0" w:color="auto"/>
            </w:tcBorders>
            <w:shd w:val="clear" w:color="000000" w:fill="92D050"/>
            <w:noWrap/>
            <w:vAlign w:val="bottom"/>
            <w:hideMark/>
          </w:tcPr>
          <w:p w14:paraId="2484FCD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30,000 </w:t>
            </w:r>
          </w:p>
        </w:tc>
        <w:tc>
          <w:tcPr>
            <w:tcW w:w="327" w:type="pct"/>
            <w:tcBorders>
              <w:top w:val="single" w:sz="8" w:space="0" w:color="auto"/>
              <w:left w:val="nil"/>
              <w:bottom w:val="single" w:sz="4" w:space="0" w:color="auto"/>
              <w:right w:val="single" w:sz="8" w:space="0" w:color="auto"/>
            </w:tcBorders>
            <w:shd w:val="clear" w:color="000000" w:fill="92D050"/>
            <w:noWrap/>
            <w:vAlign w:val="bottom"/>
            <w:hideMark/>
          </w:tcPr>
          <w:p w14:paraId="1CE3AA3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128,000 </w:t>
            </w:r>
          </w:p>
        </w:tc>
        <w:tc>
          <w:tcPr>
            <w:tcW w:w="213" w:type="pct"/>
            <w:tcBorders>
              <w:top w:val="nil"/>
              <w:left w:val="nil"/>
              <w:bottom w:val="single" w:sz="4" w:space="0" w:color="auto"/>
              <w:right w:val="single" w:sz="8" w:space="0" w:color="auto"/>
            </w:tcBorders>
            <w:shd w:val="clear" w:color="auto" w:fill="92D050" w:themeFill="accent5"/>
            <w:noWrap/>
            <w:vAlign w:val="center"/>
            <w:hideMark/>
          </w:tcPr>
          <w:p w14:paraId="6505634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02E443F5" w14:textId="77777777" w:rsidTr="00C325C6">
        <w:trPr>
          <w:trHeight w:val="310"/>
        </w:trPr>
        <w:tc>
          <w:tcPr>
            <w:tcW w:w="339" w:type="pct"/>
            <w:vMerge/>
            <w:tcBorders>
              <w:top w:val="nil"/>
              <w:left w:val="single" w:sz="8" w:space="0" w:color="auto"/>
              <w:bottom w:val="single" w:sz="4" w:space="0" w:color="auto"/>
              <w:right w:val="single" w:sz="4" w:space="0" w:color="auto"/>
            </w:tcBorders>
            <w:vAlign w:val="center"/>
            <w:hideMark/>
          </w:tcPr>
          <w:p w14:paraId="1FC83DB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805" w:type="pct"/>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5FF4EBE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Outcome 3</w:t>
            </w:r>
          </w:p>
        </w:tc>
        <w:tc>
          <w:tcPr>
            <w:tcW w:w="1410" w:type="pct"/>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520BB764"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MAB</w:t>
            </w:r>
          </w:p>
        </w:tc>
        <w:tc>
          <w:tcPr>
            <w:tcW w:w="332" w:type="pct"/>
            <w:tcBorders>
              <w:top w:val="nil"/>
              <w:left w:val="nil"/>
              <w:bottom w:val="single" w:sz="4" w:space="0" w:color="auto"/>
              <w:right w:val="single" w:sz="4" w:space="0" w:color="auto"/>
            </w:tcBorders>
            <w:shd w:val="clear" w:color="auto" w:fill="auto"/>
            <w:noWrap/>
            <w:vAlign w:val="bottom"/>
            <w:hideMark/>
          </w:tcPr>
          <w:p w14:paraId="26875E6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18,000 </w:t>
            </w:r>
          </w:p>
        </w:tc>
        <w:tc>
          <w:tcPr>
            <w:tcW w:w="332" w:type="pct"/>
            <w:tcBorders>
              <w:top w:val="nil"/>
              <w:left w:val="nil"/>
              <w:bottom w:val="single" w:sz="4" w:space="0" w:color="auto"/>
              <w:right w:val="single" w:sz="4" w:space="0" w:color="auto"/>
            </w:tcBorders>
            <w:shd w:val="clear" w:color="auto" w:fill="auto"/>
            <w:noWrap/>
            <w:vAlign w:val="bottom"/>
            <w:hideMark/>
          </w:tcPr>
          <w:p w14:paraId="323E796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55,766 </w:t>
            </w:r>
          </w:p>
        </w:tc>
        <w:tc>
          <w:tcPr>
            <w:tcW w:w="332" w:type="pct"/>
            <w:tcBorders>
              <w:top w:val="nil"/>
              <w:left w:val="nil"/>
              <w:bottom w:val="single" w:sz="4" w:space="0" w:color="auto"/>
              <w:right w:val="single" w:sz="4" w:space="0" w:color="auto"/>
            </w:tcBorders>
            <w:shd w:val="clear" w:color="auto" w:fill="auto"/>
            <w:noWrap/>
            <w:vAlign w:val="bottom"/>
            <w:hideMark/>
          </w:tcPr>
          <w:p w14:paraId="21C43D4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25,000 </w:t>
            </w:r>
          </w:p>
        </w:tc>
        <w:tc>
          <w:tcPr>
            <w:tcW w:w="332" w:type="pct"/>
            <w:tcBorders>
              <w:top w:val="nil"/>
              <w:left w:val="nil"/>
              <w:bottom w:val="single" w:sz="4" w:space="0" w:color="auto"/>
              <w:right w:val="single" w:sz="4" w:space="0" w:color="auto"/>
            </w:tcBorders>
            <w:shd w:val="clear" w:color="auto" w:fill="auto"/>
            <w:noWrap/>
            <w:vAlign w:val="bottom"/>
            <w:hideMark/>
          </w:tcPr>
          <w:p w14:paraId="006FDD5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25,000 </w:t>
            </w:r>
          </w:p>
        </w:tc>
        <w:tc>
          <w:tcPr>
            <w:tcW w:w="289" w:type="pct"/>
            <w:tcBorders>
              <w:top w:val="nil"/>
              <w:left w:val="nil"/>
              <w:bottom w:val="single" w:sz="4" w:space="0" w:color="auto"/>
              <w:right w:val="single" w:sz="4" w:space="0" w:color="auto"/>
            </w:tcBorders>
            <w:shd w:val="clear" w:color="auto" w:fill="auto"/>
            <w:noWrap/>
            <w:vAlign w:val="bottom"/>
            <w:hideMark/>
          </w:tcPr>
          <w:p w14:paraId="5E8AC81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25,000 </w:t>
            </w:r>
          </w:p>
        </w:tc>
        <w:tc>
          <w:tcPr>
            <w:tcW w:w="289" w:type="pct"/>
            <w:tcBorders>
              <w:top w:val="nil"/>
              <w:left w:val="nil"/>
              <w:bottom w:val="single" w:sz="4" w:space="0" w:color="auto"/>
              <w:right w:val="single" w:sz="4" w:space="0" w:color="auto"/>
            </w:tcBorders>
            <w:shd w:val="clear" w:color="auto" w:fill="auto"/>
            <w:noWrap/>
            <w:vAlign w:val="bottom"/>
            <w:hideMark/>
          </w:tcPr>
          <w:p w14:paraId="0D2BF04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327" w:type="pct"/>
            <w:tcBorders>
              <w:top w:val="nil"/>
              <w:left w:val="nil"/>
              <w:bottom w:val="single" w:sz="4" w:space="0" w:color="auto"/>
              <w:right w:val="single" w:sz="8" w:space="0" w:color="auto"/>
            </w:tcBorders>
            <w:shd w:val="clear" w:color="auto" w:fill="auto"/>
            <w:noWrap/>
            <w:vAlign w:val="bottom"/>
            <w:hideMark/>
          </w:tcPr>
          <w:p w14:paraId="69ACCC3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183,766 </w:t>
            </w:r>
          </w:p>
        </w:tc>
        <w:tc>
          <w:tcPr>
            <w:tcW w:w="213" w:type="pct"/>
            <w:tcBorders>
              <w:top w:val="nil"/>
              <w:left w:val="nil"/>
              <w:bottom w:val="single" w:sz="4" w:space="0" w:color="auto"/>
              <w:right w:val="single" w:sz="8" w:space="0" w:color="auto"/>
            </w:tcBorders>
            <w:shd w:val="clear" w:color="auto" w:fill="auto"/>
            <w:noWrap/>
            <w:vAlign w:val="center"/>
            <w:hideMark/>
          </w:tcPr>
          <w:p w14:paraId="2524768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78F6DD83" w14:textId="77777777" w:rsidTr="00C325C6">
        <w:trPr>
          <w:trHeight w:val="420"/>
        </w:trPr>
        <w:tc>
          <w:tcPr>
            <w:tcW w:w="339" w:type="pct"/>
            <w:vMerge/>
            <w:tcBorders>
              <w:top w:val="nil"/>
              <w:left w:val="single" w:sz="8" w:space="0" w:color="auto"/>
              <w:bottom w:val="single" w:sz="4" w:space="0" w:color="auto"/>
              <w:right w:val="single" w:sz="4" w:space="0" w:color="auto"/>
            </w:tcBorders>
            <w:vAlign w:val="center"/>
            <w:hideMark/>
          </w:tcPr>
          <w:p w14:paraId="0A0FCDD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805" w:type="pct"/>
            <w:gridSpan w:val="2"/>
            <w:vMerge/>
            <w:tcBorders>
              <w:top w:val="single" w:sz="4" w:space="0" w:color="auto"/>
              <w:left w:val="single" w:sz="4" w:space="0" w:color="auto"/>
              <w:bottom w:val="single" w:sz="4" w:space="0" w:color="000000"/>
              <w:right w:val="nil"/>
            </w:tcBorders>
            <w:vAlign w:val="center"/>
            <w:hideMark/>
          </w:tcPr>
          <w:p w14:paraId="1B58A80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single" w:sz="8" w:space="0" w:color="auto"/>
              <w:bottom w:val="single" w:sz="8" w:space="0" w:color="auto"/>
              <w:right w:val="single" w:sz="4" w:space="0" w:color="000000"/>
            </w:tcBorders>
            <w:shd w:val="clear" w:color="auto" w:fill="auto"/>
            <w:vAlign w:val="center"/>
            <w:hideMark/>
          </w:tcPr>
          <w:p w14:paraId="33329C67"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UNDP</w:t>
            </w:r>
          </w:p>
        </w:tc>
        <w:tc>
          <w:tcPr>
            <w:tcW w:w="332" w:type="pct"/>
            <w:tcBorders>
              <w:top w:val="nil"/>
              <w:left w:val="nil"/>
              <w:bottom w:val="single" w:sz="8" w:space="0" w:color="auto"/>
              <w:right w:val="single" w:sz="4" w:space="0" w:color="auto"/>
            </w:tcBorders>
            <w:shd w:val="clear" w:color="auto" w:fill="auto"/>
            <w:noWrap/>
            <w:vAlign w:val="bottom"/>
            <w:hideMark/>
          </w:tcPr>
          <w:p w14:paraId="37A6E8C8"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   </w:t>
            </w:r>
          </w:p>
        </w:tc>
        <w:tc>
          <w:tcPr>
            <w:tcW w:w="332" w:type="pct"/>
            <w:tcBorders>
              <w:top w:val="nil"/>
              <w:left w:val="nil"/>
              <w:bottom w:val="single" w:sz="8" w:space="0" w:color="auto"/>
              <w:right w:val="single" w:sz="4" w:space="0" w:color="auto"/>
            </w:tcBorders>
            <w:shd w:val="clear" w:color="auto" w:fill="auto"/>
            <w:noWrap/>
            <w:vAlign w:val="bottom"/>
            <w:hideMark/>
          </w:tcPr>
          <w:p w14:paraId="193D1C2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6,500 </w:t>
            </w:r>
          </w:p>
        </w:tc>
        <w:tc>
          <w:tcPr>
            <w:tcW w:w="332" w:type="pct"/>
            <w:tcBorders>
              <w:top w:val="nil"/>
              <w:left w:val="nil"/>
              <w:bottom w:val="single" w:sz="8" w:space="0" w:color="auto"/>
              <w:right w:val="single" w:sz="4" w:space="0" w:color="auto"/>
            </w:tcBorders>
            <w:shd w:val="clear" w:color="auto" w:fill="auto"/>
            <w:noWrap/>
            <w:vAlign w:val="bottom"/>
            <w:hideMark/>
          </w:tcPr>
          <w:p w14:paraId="586EF8D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332" w:type="pct"/>
            <w:tcBorders>
              <w:top w:val="nil"/>
              <w:left w:val="nil"/>
              <w:bottom w:val="single" w:sz="8" w:space="0" w:color="auto"/>
              <w:right w:val="single" w:sz="4" w:space="0" w:color="auto"/>
            </w:tcBorders>
            <w:shd w:val="clear" w:color="auto" w:fill="auto"/>
            <w:noWrap/>
            <w:vAlign w:val="bottom"/>
            <w:hideMark/>
          </w:tcPr>
          <w:p w14:paraId="344DFC3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6,500 </w:t>
            </w:r>
          </w:p>
        </w:tc>
        <w:tc>
          <w:tcPr>
            <w:tcW w:w="289" w:type="pct"/>
            <w:tcBorders>
              <w:top w:val="nil"/>
              <w:left w:val="nil"/>
              <w:bottom w:val="single" w:sz="8" w:space="0" w:color="auto"/>
              <w:right w:val="single" w:sz="4" w:space="0" w:color="auto"/>
            </w:tcBorders>
            <w:shd w:val="clear" w:color="auto" w:fill="auto"/>
            <w:noWrap/>
            <w:vAlign w:val="bottom"/>
            <w:hideMark/>
          </w:tcPr>
          <w:p w14:paraId="2ED0CFB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35,000 </w:t>
            </w:r>
          </w:p>
        </w:tc>
        <w:tc>
          <w:tcPr>
            <w:tcW w:w="289" w:type="pct"/>
            <w:tcBorders>
              <w:top w:val="nil"/>
              <w:left w:val="nil"/>
              <w:bottom w:val="single" w:sz="8" w:space="0" w:color="auto"/>
              <w:right w:val="single" w:sz="4" w:space="0" w:color="auto"/>
            </w:tcBorders>
            <w:shd w:val="clear" w:color="auto" w:fill="auto"/>
            <w:noWrap/>
            <w:vAlign w:val="bottom"/>
            <w:hideMark/>
          </w:tcPr>
          <w:p w14:paraId="1BBCCF1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40,000 </w:t>
            </w:r>
          </w:p>
        </w:tc>
        <w:tc>
          <w:tcPr>
            <w:tcW w:w="327" w:type="pct"/>
            <w:tcBorders>
              <w:top w:val="nil"/>
              <w:left w:val="nil"/>
              <w:bottom w:val="single" w:sz="8" w:space="0" w:color="auto"/>
              <w:right w:val="single" w:sz="8" w:space="0" w:color="auto"/>
            </w:tcBorders>
            <w:shd w:val="clear" w:color="auto" w:fill="auto"/>
            <w:noWrap/>
            <w:vAlign w:val="bottom"/>
            <w:hideMark/>
          </w:tcPr>
          <w:p w14:paraId="3561364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123,000 </w:t>
            </w:r>
          </w:p>
        </w:tc>
        <w:tc>
          <w:tcPr>
            <w:tcW w:w="213" w:type="pct"/>
            <w:tcBorders>
              <w:top w:val="nil"/>
              <w:left w:val="nil"/>
              <w:bottom w:val="single" w:sz="4" w:space="0" w:color="auto"/>
              <w:right w:val="single" w:sz="8" w:space="0" w:color="auto"/>
            </w:tcBorders>
            <w:shd w:val="clear" w:color="auto" w:fill="auto"/>
            <w:noWrap/>
            <w:vAlign w:val="center"/>
            <w:hideMark/>
          </w:tcPr>
          <w:p w14:paraId="6D6C90AB"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0580C773" w14:textId="77777777" w:rsidTr="00C325C6">
        <w:trPr>
          <w:trHeight w:val="310"/>
        </w:trPr>
        <w:tc>
          <w:tcPr>
            <w:tcW w:w="2553" w:type="pct"/>
            <w:gridSpan w:val="8"/>
            <w:tcBorders>
              <w:top w:val="single" w:sz="4" w:space="0" w:color="auto"/>
              <w:left w:val="single" w:sz="8" w:space="0" w:color="auto"/>
              <w:bottom w:val="nil"/>
              <w:right w:val="single" w:sz="4" w:space="0" w:color="000000"/>
            </w:tcBorders>
            <w:shd w:val="clear" w:color="000000" w:fill="92D050"/>
            <w:vAlign w:val="center"/>
            <w:hideMark/>
          </w:tcPr>
          <w:p w14:paraId="319CF249"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32" w:type="pct"/>
            <w:tcBorders>
              <w:top w:val="nil"/>
              <w:left w:val="nil"/>
              <w:bottom w:val="nil"/>
              <w:right w:val="single" w:sz="4" w:space="0" w:color="auto"/>
            </w:tcBorders>
            <w:shd w:val="clear" w:color="000000" w:fill="92D050"/>
            <w:noWrap/>
            <w:vAlign w:val="bottom"/>
            <w:hideMark/>
          </w:tcPr>
          <w:p w14:paraId="6D07B28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332" w:type="pct"/>
            <w:tcBorders>
              <w:top w:val="nil"/>
              <w:left w:val="nil"/>
              <w:bottom w:val="nil"/>
              <w:right w:val="single" w:sz="4" w:space="0" w:color="auto"/>
            </w:tcBorders>
            <w:shd w:val="clear" w:color="000000" w:fill="92D050"/>
            <w:noWrap/>
            <w:vAlign w:val="bottom"/>
            <w:hideMark/>
          </w:tcPr>
          <w:p w14:paraId="5B5A023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332" w:type="pct"/>
            <w:tcBorders>
              <w:top w:val="nil"/>
              <w:left w:val="nil"/>
              <w:bottom w:val="nil"/>
              <w:right w:val="single" w:sz="4" w:space="0" w:color="auto"/>
            </w:tcBorders>
            <w:shd w:val="clear" w:color="000000" w:fill="92D050"/>
            <w:noWrap/>
            <w:vAlign w:val="bottom"/>
            <w:hideMark/>
          </w:tcPr>
          <w:p w14:paraId="271327E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332" w:type="pct"/>
            <w:tcBorders>
              <w:top w:val="nil"/>
              <w:left w:val="nil"/>
              <w:bottom w:val="nil"/>
              <w:right w:val="single" w:sz="4" w:space="0" w:color="auto"/>
            </w:tcBorders>
            <w:shd w:val="clear" w:color="000000" w:fill="92D050"/>
            <w:noWrap/>
            <w:vAlign w:val="bottom"/>
            <w:hideMark/>
          </w:tcPr>
          <w:p w14:paraId="24EDDC4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289" w:type="pct"/>
            <w:tcBorders>
              <w:top w:val="nil"/>
              <w:left w:val="nil"/>
              <w:bottom w:val="nil"/>
              <w:right w:val="single" w:sz="4" w:space="0" w:color="auto"/>
            </w:tcBorders>
            <w:shd w:val="clear" w:color="000000" w:fill="92D050"/>
            <w:noWrap/>
            <w:vAlign w:val="bottom"/>
            <w:hideMark/>
          </w:tcPr>
          <w:p w14:paraId="542834B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289" w:type="pct"/>
            <w:tcBorders>
              <w:top w:val="nil"/>
              <w:left w:val="nil"/>
              <w:bottom w:val="nil"/>
              <w:right w:val="single" w:sz="4" w:space="0" w:color="auto"/>
            </w:tcBorders>
            <w:shd w:val="clear" w:color="000000" w:fill="92D050"/>
            <w:noWrap/>
            <w:vAlign w:val="bottom"/>
            <w:hideMark/>
          </w:tcPr>
          <w:p w14:paraId="257BD8D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327" w:type="pct"/>
            <w:tcBorders>
              <w:top w:val="nil"/>
              <w:left w:val="nil"/>
              <w:bottom w:val="nil"/>
              <w:right w:val="single" w:sz="4" w:space="0" w:color="auto"/>
            </w:tcBorders>
            <w:shd w:val="clear" w:color="000000" w:fill="92D050"/>
            <w:noWrap/>
            <w:vAlign w:val="bottom"/>
            <w:hideMark/>
          </w:tcPr>
          <w:p w14:paraId="1B3A104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w:t>
            </w:r>
          </w:p>
        </w:tc>
        <w:tc>
          <w:tcPr>
            <w:tcW w:w="213" w:type="pct"/>
            <w:tcBorders>
              <w:top w:val="nil"/>
              <w:left w:val="nil"/>
              <w:bottom w:val="single" w:sz="4" w:space="0" w:color="auto"/>
              <w:right w:val="single" w:sz="8" w:space="0" w:color="auto"/>
            </w:tcBorders>
            <w:shd w:val="clear" w:color="auto" w:fill="92D050" w:themeFill="accent5"/>
            <w:noWrap/>
            <w:vAlign w:val="center"/>
            <w:hideMark/>
          </w:tcPr>
          <w:p w14:paraId="1D8EAC9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1BECE2E6" w14:textId="77777777" w:rsidTr="00C325C6">
        <w:trPr>
          <w:trHeight w:val="630"/>
        </w:trPr>
        <w:tc>
          <w:tcPr>
            <w:tcW w:w="339" w:type="pct"/>
            <w:vMerge w:val="restart"/>
            <w:tcBorders>
              <w:top w:val="single" w:sz="4" w:space="0" w:color="auto"/>
              <w:left w:val="nil"/>
              <w:bottom w:val="single" w:sz="4" w:space="0" w:color="000000"/>
              <w:right w:val="single" w:sz="4" w:space="0" w:color="auto"/>
            </w:tcBorders>
            <w:shd w:val="clear" w:color="auto" w:fill="auto"/>
            <w:vAlign w:val="center"/>
            <w:hideMark/>
          </w:tcPr>
          <w:p w14:paraId="3870340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Project Management Cost (PMC)</w:t>
            </w:r>
          </w:p>
        </w:tc>
        <w:tc>
          <w:tcPr>
            <w:tcW w:w="3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890C0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PMC</w:t>
            </w:r>
          </w:p>
        </w:tc>
        <w:tc>
          <w:tcPr>
            <w:tcW w:w="42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9EF1F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PMC</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1BB6260B"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DE313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62160</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12CDD1"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010003</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746EA5A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71600</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53D6435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Travel</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5DE1959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3235159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398A9AE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156631B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0C8F0FF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6764CE5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4,100 </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214E099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24,600 </w:t>
            </w:r>
          </w:p>
        </w:tc>
        <w:tc>
          <w:tcPr>
            <w:tcW w:w="213" w:type="pct"/>
            <w:tcBorders>
              <w:top w:val="nil"/>
              <w:left w:val="nil"/>
              <w:bottom w:val="single" w:sz="4" w:space="0" w:color="auto"/>
              <w:right w:val="single" w:sz="8" w:space="0" w:color="auto"/>
            </w:tcBorders>
            <w:shd w:val="clear" w:color="auto" w:fill="auto"/>
            <w:noWrap/>
            <w:vAlign w:val="center"/>
            <w:hideMark/>
          </w:tcPr>
          <w:p w14:paraId="49D217E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38</w:t>
            </w:r>
          </w:p>
        </w:tc>
      </w:tr>
      <w:tr w:rsidR="00E1026B" w:rsidRPr="00E84B23" w14:paraId="77A2F022" w14:textId="77777777" w:rsidTr="00C325C6">
        <w:trPr>
          <w:trHeight w:val="310"/>
        </w:trPr>
        <w:tc>
          <w:tcPr>
            <w:tcW w:w="339" w:type="pct"/>
            <w:vMerge/>
            <w:tcBorders>
              <w:top w:val="single" w:sz="4" w:space="0" w:color="auto"/>
              <w:left w:val="nil"/>
              <w:bottom w:val="single" w:sz="4" w:space="0" w:color="000000"/>
              <w:right w:val="single" w:sz="4" w:space="0" w:color="auto"/>
            </w:tcBorders>
            <w:vAlign w:val="center"/>
            <w:hideMark/>
          </w:tcPr>
          <w:p w14:paraId="69C9586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6C52941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3707C9D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40D6F946"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1225C6C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4E486E2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4BB7AE0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72500</w:t>
            </w:r>
          </w:p>
        </w:tc>
        <w:tc>
          <w:tcPr>
            <w:tcW w:w="347" w:type="pct"/>
            <w:tcBorders>
              <w:top w:val="nil"/>
              <w:left w:val="nil"/>
              <w:bottom w:val="single" w:sz="4" w:space="0" w:color="auto"/>
              <w:right w:val="single" w:sz="4" w:space="0" w:color="auto"/>
            </w:tcBorders>
            <w:shd w:val="clear" w:color="auto" w:fill="auto"/>
            <w:vAlign w:val="center"/>
            <w:hideMark/>
          </w:tcPr>
          <w:p w14:paraId="609C422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Supplies</w:t>
            </w:r>
          </w:p>
        </w:tc>
        <w:tc>
          <w:tcPr>
            <w:tcW w:w="332" w:type="pct"/>
            <w:tcBorders>
              <w:top w:val="nil"/>
              <w:left w:val="nil"/>
              <w:bottom w:val="single" w:sz="4" w:space="0" w:color="auto"/>
              <w:right w:val="single" w:sz="4" w:space="0" w:color="auto"/>
            </w:tcBorders>
            <w:shd w:val="clear" w:color="auto" w:fill="auto"/>
            <w:noWrap/>
            <w:vAlign w:val="bottom"/>
            <w:hideMark/>
          </w:tcPr>
          <w:p w14:paraId="65A26C1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332" w:type="pct"/>
            <w:tcBorders>
              <w:top w:val="nil"/>
              <w:left w:val="nil"/>
              <w:bottom w:val="single" w:sz="4" w:space="0" w:color="auto"/>
              <w:right w:val="single" w:sz="4" w:space="0" w:color="auto"/>
            </w:tcBorders>
            <w:shd w:val="clear" w:color="auto" w:fill="auto"/>
            <w:noWrap/>
            <w:vAlign w:val="bottom"/>
            <w:hideMark/>
          </w:tcPr>
          <w:p w14:paraId="2319A8B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332" w:type="pct"/>
            <w:tcBorders>
              <w:top w:val="nil"/>
              <w:left w:val="nil"/>
              <w:bottom w:val="single" w:sz="4" w:space="0" w:color="auto"/>
              <w:right w:val="single" w:sz="4" w:space="0" w:color="auto"/>
            </w:tcBorders>
            <w:shd w:val="clear" w:color="auto" w:fill="auto"/>
            <w:noWrap/>
            <w:vAlign w:val="bottom"/>
            <w:hideMark/>
          </w:tcPr>
          <w:p w14:paraId="2A6A3FB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332" w:type="pct"/>
            <w:tcBorders>
              <w:top w:val="nil"/>
              <w:left w:val="nil"/>
              <w:bottom w:val="single" w:sz="4" w:space="0" w:color="auto"/>
              <w:right w:val="single" w:sz="4" w:space="0" w:color="auto"/>
            </w:tcBorders>
            <w:shd w:val="clear" w:color="auto" w:fill="auto"/>
            <w:noWrap/>
            <w:vAlign w:val="bottom"/>
            <w:hideMark/>
          </w:tcPr>
          <w:p w14:paraId="491AEAA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289" w:type="pct"/>
            <w:tcBorders>
              <w:top w:val="nil"/>
              <w:left w:val="nil"/>
              <w:bottom w:val="single" w:sz="4" w:space="0" w:color="auto"/>
              <w:right w:val="single" w:sz="4" w:space="0" w:color="auto"/>
            </w:tcBorders>
            <w:shd w:val="clear" w:color="auto" w:fill="auto"/>
            <w:noWrap/>
            <w:vAlign w:val="bottom"/>
            <w:hideMark/>
          </w:tcPr>
          <w:p w14:paraId="28A9EC9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289" w:type="pct"/>
            <w:tcBorders>
              <w:top w:val="nil"/>
              <w:left w:val="nil"/>
              <w:bottom w:val="single" w:sz="4" w:space="0" w:color="auto"/>
              <w:right w:val="single" w:sz="4" w:space="0" w:color="auto"/>
            </w:tcBorders>
            <w:shd w:val="clear" w:color="auto" w:fill="auto"/>
            <w:noWrap/>
            <w:vAlign w:val="bottom"/>
            <w:hideMark/>
          </w:tcPr>
          <w:p w14:paraId="19E5BBA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6,000 </w:t>
            </w:r>
          </w:p>
        </w:tc>
        <w:tc>
          <w:tcPr>
            <w:tcW w:w="327" w:type="pct"/>
            <w:tcBorders>
              <w:top w:val="nil"/>
              <w:left w:val="nil"/>
              <w:bottom w:val="single" w:sz="4" w:space="0" w:color="auto"/>
              <w:right w:val="single" w:sz="4" w:space="0" w:color="auto"/>
            </w:tcBorders>
            <w:shd w:val="clear" w:color="auto" w:fill="auto"/>
            <w:noWrap/>
            <w:vAlign w:val="bottom"/>
            <w:hideMark/>
          </w:tcPr>
          <w:p w14:paraId="1D5D30B1"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36,000 </w:t>
            </w:r>
          </w:p>
        </w:tc>
        <w:tc>
          <w:tcPr>
            <w:tcW w:w="213" w:type="pct"/>
            <w:tcBorders>
              <w:top w:val="nil"/>
              <w:left w:val="nil"/>
              <w:bottom w:val="single" w:sz="4" w:space="0" w:color="auto"/>
              <w:right w:val="single" w:sz="8" w:space="0" w:color="auto"/>
            </w:tcBorders>
            <w:shd w:val="clear" w:color="auto" w:fill="auto"/>
            <w:noWrap/>
            <w:vAlign w:val="center"/>
            <w:hideMark/>
          </w:tcPr>
          <w:p w14:paraId="1B21B82A"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39</w:t>
            </w:r>
          </w:p>
        </w:tc>
      </w:tr>
      <w:tr w:rsidR="00E1026B" w:rsidRPr="00E84B23" w14:paraId="6F23D000" w14:textId="77777777" w:rsidTr="00C325C6">
        <w:trPr>
          <w:trHeight w:val="620"/>
        </w:trPr>
        <w:tc>
          <w:tcPr>
            <w:tcW w:w="339" w:type="pct"/>
            <w:vMerge/>
            <w:tcBorders>
              <w:top w:val="single" w:sz="4" w:space="0" w:color="auto"/>
              <w:left w:val="nil"/>
              <w:bottom w:val="single" w:sz="4" w:space="0" w:color="000000"/>
              <w:right w:val="single" w:sz="4" w:space="0" w:color="auto"/>
            </w:tcBorders>
            <w:vAlign w:val="center"/>
            <w:hideMark/>
          </w:tcPr>
          <w:p w14:paraId="40E3302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66BA2B7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0F2361E2"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5B6EDE29"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474DBA8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0BFA0C5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12B80EA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74596</w:t>
            </w:r>
          </w:p>
        </w:tc>
        <w:tc>
          <w:tcPr>
            <w:tcW w:w="347" w:type="pct"/>
            <w:tcBorders>
              <w:top w:val="nil"/>
              <w:left w:val="nil"/>
              <w:bottom w:val="single" w:sz="4" w:space="0" w:color="auto"/>
              <w:right w:val="single" w:sz="4" w:space="0" w:color="auto"/>
            </w:tcBorders>
            <w:shd w:val="clear" w:color="auto" w:fill="auto"/>
            <w:vAlign w:val="center"/>
            <w:hideMark/>
          </w:tcPr>
          <w:p w14:paraId="3A177E4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Miscellaneous Expenses (DPC)</w:t>
            </w:r>
          </w:p>
        </w:tc>
        <w:tc>
          <w:tcPr>
            <w:tcW w:w="332" w:type="pct"/>
            <w:tcBorders>
              <w:top w:val="nil"/>
              <w:left w:val="nil"/>
              <w:bottom w:val="single" w:sz="4" w:space="0" w:color="auto"/>
              <w:right w:val="single" w:sz="4" w:space="0" w:color="auto"/>
            </w:tcBorders>
            <w:shd w:val="clear" w:color="auto" w:fill="auto"/>
            <w:noWrap/>
            <w:vAlign w:val="bottom"/>
            <w:hideMark/>
          </w:tcPr>
          <w:p w14:paraId="3254409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11,315 </w:t>
            </w:r>
          </w:p>
        </w:tc>
        <w:tc>
          <w:tcPr>
            <w:tcW w:w="332" w:type="pct"/>
            <w:tcBorders>
              <w:top w:val="nil"/>
              <w:left w:val="nil"/>
              <w:bottom w:val="single" w:sz="4" w:space="0" w:color="auto"/>
              <w:right w:val="single" w:sz="4" w:space="0" w:color="auto"/>
            </w:tcBorders>
            <w:shd w:val="clear" w:color="auto" w:fill="auto"/>
            <w:noWrap/>
            <w:vAlign w:val="bottom"/>
            <w:hideMark/>
          </w:tcPr>
          <w:p w14:paraId="653D94D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12,381 </w:t>
            </w:r>
          </w:p>
        </w:tc>
        <w:tc>
          <w:tcPr>
            <w:tcW w:w="332" w:type="pct"/>
            <w:tcBorders>
              <w:top w:val="nil"/>
              <w:left w:val="nil"/>
              <w:bottom w:val="single" w:sz="4" w:space="0" w:color="auto"/>
              <w:right w:val="single" w:sz="4" w:space="0" w:color="auto"/>
            </w:tcBorders>
            <w:shd w:val="clear" w:color="auto" w:fill="auto"/>
            <w:noWrap/>
            <w:vAlign w:val="bottom"/>
            <w:hideMark/>
          </w:tcPr>
          <w:p w14:paraId="06834B8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12,633 </w:t>
            </w:r>
          </w:p>
        </w:tc>
        <w:tc>
          <w:tcPr>
            <w:tcW w:w="332" w:type="pct"/>
            <w:tcBorders>
              <w:top w:val="nil"/>
              <w:left w:val="nil"/>
              <w:bottom w:val="single" w:sz="4" w:space="0" w:color="auto"/>
              <w:right w:val="single" w:sz="4" w:space="0" w:color="auto"/>
            </w:tcBorders>
            <w:shd w:val="clear" w:color="auto" w:fill="auto"/>
            <w:noWrap/>
            <w:vAlign w:val="bottom"/>
            <w:hideMark/>
          </w:tcPr>
          <w:p w14:paraId="75F6457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12,893 </w:t>
            </w:r>
          </w:p>
        </w:tc>
        <w:tc>
          <w:tcPr>
            <w:tcW w:w="289" w:type="pct"/>
            <w:tcBorders>
              <w:top w:val="nil"/>
              <w:left w:val="nil"/>
              <w:bottom w:val="single" w:sz="4" w:space="0" w:color="auto"/>
              <w:right w:val="single" w:sz="4" w:space="0" w:color="auto"/>
            </w:tcBorders>
            <w:shd w:val="clear" w:color="auto" w:fill="auto"/>
            <w:noWrap/>
            <w:vAlign w:val="bottom"/>
            <w:hideMark/>
          </w:tcPr>
          <w:p w14:paraId="03D335D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13,159 </w:t>
            </w:r>
          </w:p>
        </w:tc>
        <w:tc>
          <w:tcPr>
            <w:tcW w:w="289" w:type="pct"/>
            <w:tcBorders>
              <w:top w:val="nil"/>
              <w:left w:val="nil"/>
              <w:bottom w:val="single" w:sz="4" w:space="0" w:color="auto"/>
              <w:right w:val="single" w:sz="4" w:space="0" w:color="auto"/>
            </w:tcBorders>
            <w:shd w:val="clear" w:color="auto" w:fill="auto"/>
            <w:noWrap/>
            <w:vAlign w:val="bottom"/>
            <w:hideMark/>
          </w:tcPr>
          <w:p w14:paraId="58C4D2F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11,764 </w:t>
            </w:r>
          </w:p>
        </w:tc>
        <w:tc>
          <w:tcPr>
            <w:tcW w:w="327" w:type="pct"/>
            <w:tcBorders>
              <w:top w:val="nil"/>
              <w:left w:val="nil"/>
              <w:bottom w:val="single" w:sz="4" w:space="0" w:color="auto"/>
              <w:right w:val="single" w:sz="4" w:space="0" w:color="auto"/>
            </w:tcBorders>
            <w:shd w:val="clear" w:color="auto" w:fill="auto"/>
            <w:noWrap/>
            <w:vAlign w:val="bottom"/>
            <w:hideMark/>
          </w:tcPr>
          <w:p w14:paraId="11DE3C7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74,145 </w:t>
            </w:r>
          </w:p>
        </w:tc>
        <w:tc>
          <w:tcPr>
            <w:tcW w:w="213" w:type="pct"/>
            <w:tcBorders>
              <w:top w:val="nil"/>
              <w:left w:val="nil"/>
              <w:bottom w:val="single" w:sz="4" w:space="0" w:color="auto"/>
              <w:right w:val="single" w:sz="8" w:space="0" w:color="auto"/>
            </w:tcBorders>
            <w:shd w:val="clear" w:color="auto" w:fill="auto"/>
            <w:noWrap/>
            <w:vAlign w:val="center"/>
            <w:hideMark/>
          </w:tcPr>
          <w:p w14:paraId="15C2D9A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46</w:t>
            </w:r>
          </w:p>
        </w:tc>
      </w:tr>
      <w:tr w:rsidR="00E1026B" w:rsidRPr="00E84B23" w14:paraId="16DA0FC8" w14:textId="77777777" w:rsidTr="00C325C6">
        <w:trPr>
          <w:trHeight w:val="620"/>
        </w:trPr>
        <w:tc>
          <w:tcPr>
            <w:tcW w:w="339" w:type="pct"/>
            <w:vMerge/>
            <w:tcBorders>
              <w:top w:val="single" w:sz="4" w:space="0" w:color="auto"/>
              <w:left w:val="nil"/>
              <w:bottom w:val="single" w:sz="4" w:space="0" w:color="000000"/>
              <w:right w:val="single" w:sz="4" w:space="0" w:color="auto"/>
            </w:tcBorders>
            <w:vAlign w:val="center"/>
            <w:hideMark/>
          </w:tcPr>
          <w:p w14:paraId="4BEF7A0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3D2912E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6BC799E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63695A7C"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5BC1403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1FC9001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7D14DC6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71400</w:t>
            </w:r>
          </w:p>
        </w:tc>
        <w:tc>
          <w:tcPr>
            <w:tcW w:w="347" w:type="pct"/>
            <w:tcBorders>
              <w:top w:val="nil"/>
              <w:left w:val="nil"/>
              <w:bottom w:val="single" w:sz="4" w:space="0" w:color="auto"/>
              <w:right w:val="single" w:sz="4" w:space="0" w:color="auto"/>
            </w:tcBorders>
            <w:shd w:val="clear" w:color="auto" w:fill="auto"/>
            <w:vAlign w:val="center"/>
            <w:hideMark/>
          </w:tcPr>
          <w:p w14:paraId="24582CCB"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Individuals</w:t>
            </w:r>
          </w:p>
        </w:tc>
        <w:tc>
          <w:tcPr>
            <w:tcW w:w="332" w:type="pct"/>
            <w:tcBorders>
              <w:top w:val="nil"/>
              <w:left w:val="nil"/>
              <w:bottom w:val="single" w:sz="4" w:space="0" w:color="auto"/>
              <w:right w:val="single" w:sz="4" w:space="0" w:color="auto"/>
            </w:tcBorders>
            <w:shd w:val="clear" w:color="auto" w:fill="auto"/>
            <w:noWrap/>
            <w:vAlign w:val="bottom"/>
            <w:hideMark/>
          </w:tcPr>
          <w:p w14:paraId="65BB256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10,685 </w:t>
            </w:r>
          </w:p>
        </w:tc>
        <w:tc>
          <w:tcPr>
            <w:tcW w:w="332" w:type="pct"/>
            <w:tcBorders>
              <w:top w:val="nil"/>
              <w:left w:val="nil"/>
              <w:bottom w:val="single" w:sz="4" w:space="0" w:color="auto"/>
              <w:right w:val="single" w:sz="4" w:space="0" w:color="auto"/>
            </w:tcBorders>
            <w:shd w:val="clear" w:color="auto" w:fill="auto"/>
            <w:noWrap/>
            <w:vAlign w:val="bottom"/>
            <w:hideMark/>
          </w:tcPr>
          <w:p w14:paraId="579719C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15,535 </w:t>
            </w:r>
          </w:p>
        </w:tc>
        <w:tc>
          <w:tcPr>
            <w:tcW w:w="332" w:type="pct"/>
            <w:tcBorders>
              <w:top w:val="nil"/>
              <w:left w:val="nil"/>
              <w:bottom w:val="single" w:sz="4" w:space="0" w:color="auto"/>
              <w:right w:val="single" w:sz="4" w:space="0" w:color="auto"/>
            </w:tcBorders>
            <w:shd w:val="clear" w:color="auto" w:fill="auto"/>
            <w:noWrap/>
            <w:vAlign w:val="bottom"/>
            <w:hideMark/>
          </w:tcPr>
          <w:p w14:paraId="5AC542C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16,463 </w:t>
            </w:r>
          </w:p>
        </w:tc>
        <w:tc>
          <w:tcPr>
            <w:tcW w:w="332" w:type="pct"/>
            <w:tcBorders>
              <w:top w:val="nil"/>
              <w:left w:val="nil"/>
              <w:bottom w:val="single" w:sz="4" w:space="0" w:color="auto"/>
              <w:right w:val="single" w:sz="4" w:space="0" w:color="auto"/>
            </w:tcBorders>
            <w:shd w:val="clear" w:color="auto" w:fill="auto"/>
            <w:noWrap/>
            <w:vAlign w:val="bottom"/>
            <w:hideMark/>
          </w:tcPr>
          <w:p w14:paraId="5C9EE74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16,776 </w:t>
            </w:r>
          </w:p>
        </w:tc>
        <w:tc>
          <w:tcPr>
            <w:tcW w:w="289" w:type="pct"/>
            <w:tcBorders>
              <w:top w:val="nil"/>
              <w:left w:val="nil"/>
              <w:bottom w:val="single" w:sz="4" w:space="0" w:color="auto"/>
              <w:right w:val="single" w:sz="4" w:space="0" w:color="auto"/>
            </w:tcBorders>
            <w:shd w:val="clear" w:color="auto" w:fill="auto"/>
            <w:noWrap/>
            <w:vAlign w:val="bottom"/>
            <w:hideMark/>
          </w:tcPr>
          <w:p w14:paraId="571BE16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17,100 </w:t>
            </w:r>
          </w:p>
        </w:tc>
        <w:tc>
          <w:tcPr>
            <w:tcW w:w="289" w:type="pct"/>
            <w:tcBorders>
              <w:top w:val="nil"/>
              <w:left w:val="nil"/>
              <w:bottom w:val="single" w:sz="4" w:space="0" w:color="auto"/>
              <w:right w:val="single" w:sz="4" w:space="0" w:color="auto"/>
            </w:tcBorders>
            <w:shd w:val="clear" w:color="auto" w:fill="auto"/>
            <w:noWrap/>
            <w:vAlign w:val="bottom"/>
            <w:hideMark/>
          </w:tcPr>
          <w:p w14:paraId="63A3900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19,380 </w:t>
            </w:r>
          </w:p>
        </w:tc>
        <w:tc>
          <w:tcPr>
            <w:tcW w:w="327" w:type="pct"/>
            <w:tcBorders>
              <w:top w:val="nil"/>
              <w:left w:val="nil"/>
              <w:bottom w:val="single" w:sz="4" w:space="0" w:color="auto"/>
              <w:right w:val="single" w:sz="4" w:space="0" w:color="auto"/>
            </w:tcBorders>
            <w:shd w:val="clear" w:color="auto" w:fill="auto"/>
            <w:noWrap/>
            <w:vAlign w:val="bottom"/>
            <w:hideMark/>
          </w:tcPr>
          <w:p w14:paraId="14DA15D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95,939 </w:t>
            </w:r>
          </w:p>
        </w:tc>
        <w:tc>
          <w:tcPr>
            <w:tcW w:w="213" w:type="pct"/>
            <w:tcBorders>
              <w:top w:val="nil"/>
              <w:left w:val="nil"/>
              <w:bottom w:val="single" w:sz="4" w:space="0" w:color="auto"/>
              <w:right w:val="single" w:sz="8" w:space="0" w:color="auto"/>
            </w:tcBorders>
            <w:shd w:val="clear" w:color="auto" w:fill="auto"/>
            <w:noWrap/>
            <w:vAlign w:val="center"/>
            <w:hideMark/>
          </w:tcPr>
          <w:p w14:paraId="0D83DDA1"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37</w:t>
            </w:r>
          </w:p>
        </w:tc>
      </w:tr>
      <w:tr w:rsidR="00E1026B" w:rsidRPr="00E84B23" w14:paraId="26E09ACD" w14:textId="77777777" w:rsidTr="00C325C6">
        <w:trPr>
          <w:trHeight w:val="620"/>
        </w:trPr>
        <w:tc>
          <w:tcPr>
            <w:tcW w:w="339" w:type="pct"/>
            <w:vMerge/>
            <w:tcBorders>
              <w:top w:val="single" w:sz="4" w:space="0" w:color="auto"/>
              <w:left w:val="nil"/>
              <w:bottom w:val="single" w:sz="4" w:space="0" w:color="000000"/>
              <w:right w:val="single" w:sz="4" w:space="0" w:color="auto"/>
            </w:tcBorders>
            <w:vAlign w:val="center"/>
            <w:hideMark/>
          </w:tcPr>
          <w:p w14:paraId="469C182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6D57D90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5E2EA0B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3DD94468"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53222A2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60B7712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787DE43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72800</w:t>
            </w:r>
          </w:p>
        </w:tc>
        <w:tc>
          <w:tcPr>
            <w:tcW w:w="347" w:type="pct"/>
            <w:tcBorders>
              <w:top w:val="nil"/>
              <w:left w:val="nil"/>
              <w:bottom w:val="single" w:sz="4" w:space="0" w:color="auto"/>
              <w:right w:val="single" w:sz="4" w:space="0" w:color="auto"/>
            </w:tcBorders>
            <w:shd w:val="clear" w:color="auto" w:fill="auto"/>
            <w:vAlign w:val="center"/>
            <w:hideMark/>
          </w:tcPr>
          <w:p w14:paraId="10A8675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Information Technology Equipment</w:t>
            </w:r>
          </w:p>
        </w:tc>
        <w:tc>
          <w:tcPr>
            <w:tcW w:w="332" w:type="pct"/>
            <w:tcBorders>
              <w:top w:val="nil"/>
              <w:left w:val="nil"/>
              <w:bottom w:val="single" w:sz="4" w:space="0" w:color="auto"/>
              <w:right w:val="single" w:sz="4" w:space="0" w:color="auto"/>
            </w:tcBorders>
            <w:shd w:val="clear" w:color="auto" w:fill="auto"/>
            <w:noWrap/>
            <w:vAlign w:val="bottom"/>
            <w:hideMark/>
          </w:tcPr>
          <w:p w14:paraId="27918DB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15,000 </w:t>
            </w:r>
          </w:p>
        </w:tc>
        <w:tc>
          <w:tcPr>
            <w:tcW w:w="332" w:type="pct"/>
            <w:tcBorders>
              <w:top w:val="nil"/>
              <w:left w:val="nil"/>
              <w:bottom w:val="single" w:sz="4" w:space="0" w:color="auto"/>
              <w:right w:val="single" w:sz="4" w:space="0" w:color="auto"/>
            </w:tcBorders>
            <w:shd w:val="clear" w:color="auto" w:fill="auto"/>
            <w:noWrap/>
            <w:vAlign w:val="bottom"/>
            <w:hideMark/>
          </w:tcPr>
          <w:p w14:paraId="15F54FF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7F086A19"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0DB3EF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760B433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291DE19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7A63DF4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25,000 </w:t>
            </w:r>
          </w:p>
        </w:tc>
        <w:tc>
          <w:tcPr>
            <w:tcW w:w="213" w:type="pct"/>
            <w:tcBorders>
              <w:top w:val="nil"/>
              <w:left w:val="nil"/>
              <w:bottom w:val="single" w:sz="4" w:space="0" w:color="auto"/>
              <w:right w:val="single" w:sz="8" w:space="0" w:color="auto"/>
            </w:tcBorders>
            <w:shd w:val="clear" w:color="auto" w:fill="auto"/>
            <w:noWrap/>
            <w:vAlign w:val="center"/>
            <w:hideMark/>
          </w:tcPr>
          <w:p w14:paraId="647991F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40</w:t>
            </w:r>
          </w:p>
        </w:tc>
      </w:tr>
      <w:tr w:rsidR="00E1026B" w:rsidRPr="00E84B23" w14:paraId="1D12CAC9" w14:textId="77777777" w:rsidTr="00C325C6">
        <w:trPr>
          <w:trHeight w:val="310"/>
        </w:trPr>
        <w:tc>
          <w:tcPr>
            <w:tcW w:w="339" w:type="pct"/>
            <w:vMerge/>
            <w:tcBorders>
              <w:top w:val="single" w:sz="4" w:space="0" w:color="auto"/>
              <w:left w:val="nil"/>
              <w:bottom w:val="single" w:sz="4" w:space="0" w:color="000000"/>
              <w:right w:val="single" w:sz="4" w:space="0" w:color="auto"/>
            </w:tcBorders>
            <w:vAlign w:val="center"/>
            <w:hideMark/>
          </w:tcPr>
          <w:p w14:paraId="119F728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2CFA816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2142779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0DF3111C"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40E4218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14:paraId="0AE8423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0B420F7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74100</w:t>
            </w:r>
          </w:p>
        </w:tc>
        <w:tc>
          <w:tcPr>
            <w:tcW w:w="347" w:type="pct"/>
            <w:tcBorders>
              <w:top w:val="nil"/>
              <w:left w:val="nil"/>
              <w:bottom w:val="single" w:sz="4" w:space="0" w:color="auto"/>
              <w:right w:val="single" w:sz="4" w:space="0" w:color="auto"/>
            </w:tcBorders>
            <w:shd w:val="clear" w:color="auto" w:fill="auto"/>
            <w:vAlign w:val="center"/>
            <w:hideMark/>
          </w:tcPr>
          <w:p w14:paraId="0057A132"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Professional Services</w:t>
            </w:r>
          </w:p>
        </w:tc>
        <w:tc>
          <w:tcPr>
            <w:tcW w:w="332" w:type="pct"/>
            <w:tcBorders>
              <w:top w:val="nil"/>
              <w:left w:val="nil"/>
              <w:bottom w:val="single" w:sz="4" w:space="0" w:color="auto"/>
              <w:right w:val="single" w:sz="4" w:space="0" w:color="auto"/>
            </w:tcBorders>
            <w:shd w:val="clear" w:color="auto" w:fill="auto"/>
            <w:noWrap/>
            <w:vAlign w:val="bottom"/>
            <w:hideMark/>
          </w:tcPr>
          <w:p w14:paraId="3CCFBCA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0885231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769F279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32" w:type="pct"/>
            <w:tcBorders>
              <w:top w:val="nil"/>
              <w:left w:val="nil"/>
              <w:bottom w:val="single" w:sz="4" w:space="0" w:color="auto"/>
              <w:right w:val="single" w:sz="4" w:space="0" w:color="auto"/>
            </w:tcBorders>
            <w:shd w:val="clear" w:color="auto" w:fill="auto"/>
            <w:noWrap/>
            <w:vAlign w:val="bottom"/>
            <w:hideMark/>
          </w:tcPr>
          <w:p w14:paraId="52BE41E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67F29BA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289" w:type="pct"/>
            <w:tcBorders>
              <w:top w:val="nil"/>
              <w:left w:val="nil"/>
              <w:bottom w:val="single" w:sz="4" w:space="0" w:color="auto"/>
              <w:right w:val="single" w:sz="4" w:space="0" w:color="auto"/>
            </w:tcBorders>
            <w:shd w:val="clear" w:color="auto" w:fill="auto"/>
            <w:noWrap/>
            <w:vAlign w:val="bottom"/>
            <w:hideMark/>
          </w:tcPr>
          <w:p w14:paraId="614AF92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 </w:t>
            </w:r>
          </w:p>
        </w:tc>
        <w:tc>
          <w:tcPr>
            <w:tcW w:w="327" w:type="pct"/>
            <w:tcBorders>
              <w:top w:val="nil"/>
              <w:left w:val="nil"/>
              <w:bottom w:val="single" w:sz="4" w:space="0" w:color="auto"/>
              <w:right w:val="single" w:sz="4" w:space="0" w:color="auto"/>
            </w:tcBorders>
            <w:shd w:val="clear" w:color="auto" w:fill="auto"/>
            <w:noWrap/>
            <w:vAlign w:val="bottom"/>
            <w:hideMark/>
          </w:tcPr>
          <w:p w14:paraId="1444A3E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30,000 </w:t>
            </w:r>
          </w:p>
        </w:tc>
        <w:tc>
          <w:tcPr>
            <w:tcW w:w="213" w:type="pct"/>
            <w:tcBorders>
              <w:top w:val="nil"/>
              <w:left w:val="nil"/>
              <w:bottom w:val="single" w:sz="4" w:space="0" w:color="auto"/>
              <w:right w:val="single" w:sz="8" w:space="0" w:color="auto"/>
            </w:tcBorders>
            <w:shd w:val="clear" w:color="auto" w:fill="auto"/>
            <w:noWrap/>
            <w:vAlign w:val="center"/>
            <w:hideMark/>
          </w:tcPr>
          <w:p w14:paraId="284FEBB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41</w:t>
            </w:r>
          </w:p>
        </w:tc>
      </w:tr>
      <w:tr w:rsidR="00E1026B" w:rsidRPr="00E84B23" w14:paraId="5163134B" w14:textId="77777777" w:rsidTr="00C325C6">
        <w:trPr>
          <w:trHeight w:val="310"/>
        </w:trPr>
        <w:tc>
          <w:tcPr>
            <w:tcW w:w="339" w:type="pct"/>
            <w:vMerge/>
            <w:tcBorders>
              <w:top w:val="single" w:sz="4" w:space="0" w:color="auto"/>
              <w:left w:val="nil"/>
              <w:bottom w:val="single" w:sz="4" w:space="0" w:color="000000"/>
              <w:right w:val="single" w:sz="4" w:space="0" w:color="auto"/>
            </w:tcBorders>
            <w:vAlign w:val="center"/>
            <w:hideMark/>
          </w:tcPr>
          <w:p w14:paraId="74FA4BC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413AB59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04552BA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noWrap/>
            <w:vAlign w:val="bottom"/>
            <w:hideMark/>
          </w:tcPr>
          <w:p w14:paraId="5278C90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Total MAB</w:t>
            </w:r>
          </w:p>
        </w:tc>
        <w:tc>
          <w:tcPr>
            <w:tcW w:w="261" w:type="pct"/>
            <w:tcBorders>
              <w:top w:val="nil"/>
              <w:left w:val="nil"/>
              <w:bottom w:val="single" w:sz="4" w:space="0" w:color="auto"/>
              <w:right w:val="single" w:sz="4" w:space="0" w:color="auto"/>
            </w:tcBorders>
            <w:shd w:val="clear" w:color="auto" w:fill="auto"/>
            <w:noWrap/>
            <w:vAlign w:val="bottom"/>
            <w:hideMark/>
          </w:tcPr>
          <w:p w14:paraId="7EC4510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261" w:type="pct"/>
            <w:tcBorders>
              <w:top w:val="nil"/>
              <w:left w:val="nil"/>
              <w:bottom w:val="single" w:sz="4" w:space="0" w:color="auto"/>
              <w:right w:val="single" w:sz="4" w:space="0" w:color="auto"/>
            </w:tcBorders>
            <w:shd w:val="clear" w:color="auto" w:fill="auto"/>
            <w:noWrap/>
            <w:vAlign w:val="bottom"/>
            <w:hideMark/>
          </w:tcPr>
          <w:p w14:paraId="4C656AA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276" w:type="pct"/>
            <w:tcBorders>
              <w:top w:val="nil"/>
              <w:left w:val="nil"/>
              <w:bottom w:val="single" w:sz="4" w:space="0" w:color="auto"/>
              <w:right w:val="single" w:sz="4" w:space="0" w:color="auto"/>
            </w:tcBorders>
            <w:shd w:val="clear" w:color="auto" w:fill="auto"/>
            <w:noWrap/>
            <w:vAlign w:val="bottom"/>
            <w:hideMark/>
          </w:tcPr>
          <w:p w14:paraId="69BAA03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347" w:type="pct"/>
            <w:tcBorders>
              <w:top w:val="nil"/>
              <w:left w:val="nil"/>
              <w:bottom w:val="single" w:sz="4" w:space="0" w:color="auto"/>
              <w:right w:val="single" w:sz="4" w:space="0" w:color="auto"/>
            </w:tcBorders>
            <w:shd w:val="clear" w:color="auto" w:fill="auto"/>
            <w:noWrap/>
            <w:vAlign w:val="bottom"/>
            <w:hideMark/>
          </w:tcPr>
          <w:p w14:paraId="37A0C28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c>
          <w:tcPr>
            <w:tcW w:w="332" w:type="pct"/>
            <w:tcBorders>
              <w:top w:val="nil"/>
              <w:left w:val="nil"/>
              <w:bottom w:val="single" w:sz="4" w:space="0" w:color="auto"/>
              <w:right w:val="single" w:sz="4" w:space="0" w:color="auto"/>
            </w:tcBorders>
            <w:shd w:val="clear" w:color="auto" w:fill="auto"/>
            <w:noWrap/>
            <w:vAlign w:val="bottom"/>
            <w:hideMark/>
          </w:tcPr>
          <w:p w14:paraId="2D54AF5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21,415 </w:t>
            </w:r>
          </w:p>
        </w:tc>
        <w:tc>
          <w:tcPr>
            <w:tcW w:w="332" w:type="pct"/>
            <w:tcBorders>
              <w:top w:val="nil"/>
              <w:left w:val="nil"/>
              <w:bottom w:val="single" w:sz="4" w:space="0" w:color="auto"/>
              <w:right w:val="single" w:sz="4" w:space="0" w:color="auto"/>
            </w:tcBorders>
            <w:shd w:val="clear" w:color="auto" w:fill="auto"/>
            <w:noWrap/>
            <w:vAlign w:val="bottom"/>
            <w:hideMark/>
          </w:tcPr>
          <w:p w14:paraId="24D813D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22,481 </w:t>
            </w:r>
          </w:p>
        </w:tc>
        <w:tc>
          <w:tcPr>
            <w:tcW w:w="332" w:type="pct"/>
            <w:tcBorders>
              <w:top w:val="nil"/>
              <w:left w:val="nil"/>
              <w:bottom w:val="single" w:sz="4" w:space="0" w:color="auto"/>
              <w:right w:val="single" w:sz="4" w:space="0" w:color="auto"/>
            </w:tcBorders>
            <w:shd w:val="clear" w:color="auto" w:fill="auto"/>
            <w:noWrap/>
            <w:vAlign w:val="bottom"/>
            <w:hideMark/>
          </w:tcPr>
          <w:p w14:paraId="107F156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22,733 </w:t>
            </w:r>
          </w:p>
        </w:tc>
        <w:tc>
          <w:tcPr>
            <w:tcW w:w="332" w:type="pct"/>
            <w:tcBorders>
              <w:top w:val="nil"/>
              <w:left w:val="nil"/>
              <w:bottom w:val="single" w:sz="4" w:space="0" w:color="auto"/>
              <w:right w:val="single" w:sz="4" w:space="0" w:color="auto"/>
            </w:tcBorders>
            <w:shd w:val="clear" w:color="auto" w:fill="auto"/>
            <w:noWrap/>
            <w:vAlign w:val="bottom"/>
            <w:hideMark/>
          </w:tcPr>
          <w:p w14:paraId="7663C2A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22,993 </w:t>
            </w:r>
          </w:p>
        </w:tc>
        <w:tc>
          <w:tcPr>
            <w:tcW w:w="289" w:type="pct"/>
            <w:tcBorders>
              <w:top w:val="nil"/>
              <w:left w:val="nil"/>
              <w:bottom w:val="single" w:sz="4" w:space="0" w:color="auto"/>
              <w:right w:val="single" w:sz="4" w:space="0" w:color="auto"/>
            </w:tcBorders>
            <w:shd w:val="clear" w:color="auto" w:fill="auto"/>
            <w:noWrap/>
            <w:vAlign w:val="bottom"/>
            <w:hideMark/>
          </w:tcPr>
          <w:p w14:paraId="6C2FD5D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23,259 </w:t>
            </w:r>
          </w:p>
        </w:tc>
        <w:tc>
          <w:tcPr>
            <w:tcW w:w="289" w:type="pct"/>
            <w:tcBorders>
              <w:top w:val="nil"/>
              <w:left w:val="nil"/>
              <w:bottom w:val="single" w:sz="4" w:space="0" w:color="auto"/>
              <w:right w:val="single" w:sz="4" w:space="0" w:color="auto"/>
            </w:tcBorders>
            <w:shd w:val="clear" w:color="auto" w:fill="auto"/>
            <w:noWrap/>
            <w:vAlign w:val="bottom"/>
            <w:hideMark/>
          </w:tcPr>
          <w:p w14:paraId="022B6A1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21,864 </w:t>
            </w:r>
          </w:p>
        </w:tc>
        <w:tc>
          <w:tcPr>
            <w:tcW w:w="327" w:type="pct"/>
            <w:tcBorders>
              <w:top w:val="nil"/>
              <w:left w:val="nil"/>
              <w:bottom w:val="single" w:sz="4" w:space="0" w:color="auto"/>
              <w:right w:val="single" w:sz="4" w:space="0" w:color="auto"/>
            </w:tcBorders>
            <w:shd w:val="clear" w:color="auto" w:fill="auto"/>
            <w:noWrap/>
            <w:vAlign w:val="bottom"/>
            <w:hideMark/>
          </w:tcPr>
          <w:p w14:paraId="56924EE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134,745 </w:t>
            </w:r>
          </w:p>
        </w:tc>
        <w:tc>
          <w:tcPr>
            <w:tcW w:w="213" w:type="pct"/>
            <w:tcBorders>
              <w:top w:val="nil"/>
              <w:left w:val="nil"/>
              <w:bottom w:val="single" w:sz="4" w:space="0" w:color="auto"/>
              <w:right w:val="single" w:sz="8" w:space="0" w:color="auto"/>
            </w:tcBorders>
            <w:shd w:val="clear" w:color="auto" w:fill="auto"/>
            <w:noWrap/>
            <w:vAlign w:val="center"/>
            <w:hideMark/>
          </w:tcPr>
          <w:p w14:paraId="45EA87A8"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78089230" w14:textId="77777777" w:rsidTr="00C325C6">
        <w:trPr>
          <w:trHeight w:val="310"/>
        </w:trPr>
        <w:tc>
          <w:tcPr>
            <w:tcW w:w="339" w:type="pct"/>
            <w:vMerge/>
            <w:tcBorders>
              <w:top w:val="single" w:sz="4" w:space="0" w:color="auto"/>
              <w:left w:val="nil"/>
              <w:bottom w:val="single" w:sz="4" w:space="0" w:color="000000"/>
              <w:right w:val="single" w:sz="4" w:space="0" w:color="auto"/>
            </w:tcBorders>
            <w:vAlign w:val="center"/>
            <w:hideMark/>
          </w:tcPr>
          <w:p w14:paraId="60E8073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406A13E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4089C0C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7FB69AC4"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UNDP</w:t>
            </w:r>
          </w:p>
        </w:tc>
        <w:tc>
          <w:tcPr>
            <w:tcW w:w="261" w:type="pct"/>
            <w:tcBorders>
              <w:top w:val="nil"/>
              <w:left w:val="nil"/>
              <w:bottom w:val="single" w:sz="4" w:space="0" w:color="auto"/>
              <w:right w:val="single" w:sz="4" w:space="0" w:color="auto"/>
            </w:tcBorders>
            <w:shd w:val="clear" w:color="auto" w:fill="auto"/>
            <w:vAlign w:val="center"/>
            <w:hideMark/>
          </w:tcPr>
          <w:p w14:paraId="1B5C3BAE"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single" w:sz="4" w:space="0" w:color="auto"/>
              <w:right w:val="single" w:sz="4" w:space="0" w:color="auto"/>
            </w:tcBorders>
            <w:shd w:val="clear" w:color="auto" w:fill="auto"/>
            <w:vAlign w:val="center"/>
            <w:hideMark/>
          </w:tcPr>
          <w:p w14:paraId="3C6A3A0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single" w:sz="4" w:space="0" w:color="auto"/>
              <w:right w:val="single" w:sz="4" w:space="0" w:color="auto"/>
            </w:tcBorders>
            <w:shd w:val="clear" w:color="auto" w:fill="auto"/>
            <w:vAlign w:val="center"/>
            <w:hideMark/>
          </w:tcPr>
          <w:p w14:paraId="52412B1C"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single" w:sz="4" w:space="0" w:color="auto"/>
              <w:right w:val="single" w:sz="4" w:space="0" w:color="auto"/>
            </w:tcBorders>
            <w:shd w:val="clear" w:color="auto" w:fill="auto"/>
            <w:vAlign w:val="center"/>
            <w:hideMark/>
          </w:tcPr>
          <w:p w14:paraId="291FA1B9"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single" w:sz="4" w:space="0" w:color="auto"/>
              <w:right w:val="single" w:sz="4" w:space="0" w:color="auto"/>
            </w:tcBorders>
            <w:shd w:val="clear" w:color="auto" w:fill="auto"/>
            <w:noWrap/>
            <w:vAlign w:val="bottom"/>
            <w:hideMark/>
          </w:tcPr>
          <w:p w14:paraId="3D8BF3C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30,685 </w:t>
            </w:r>
          </w:p>
        </w:tc>
        <w:tc>
          <w:tcPr>
            <w:tcW w:w="332" w:type="pct"/>
            <w:tcBorders>
              <w:top w:val="nil"/>
              <w:left w:val="nil"/>
              <w:bottom w:val="single" w:sz="4" w:space="0" w:color="auto"/>
              <w:right w:val="single" w:sz="4" w:space="0" w:color="auto"/>
            </w:tcBorders>
            <w:shd w:val="clear" w:color="auto" w:fill="auto"/>
            <w:noWrap/>
            <w:vAlign w:val="bottom"/>
            <w:hideMark/>
          </w:tcPr>
          <w:p w14:paraId="3D14BEC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25,535 </w:t>
            </w:r>
          </w:p>
        </w:tc>
        <w:tc>
          <w:tcPr>
            <w:tcW w:w="332" w:type="pct"/>
            <w:tcBorders>
              <w:top w:val="nil"/>
              <w:left w:val="nil"/>
              <w:bottom w:val="single" w:sz="4" w:space="0" w:color="auto"/>
              <w:right w:val="single" w:sz="4" w:space="0" w:color="auto"/>
            </w:tcBorders>
            <w:shd w:val="clear" w:color="auto" w:fill="auto"/>
            <w:noWrap/>
            <w:vAlign w:val="bottom"/>
            <w:hideMark/>
          </w:tcPr>
          <w:p w14:paraId="5FE8118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21,463 </w:t>
            </w:r>
          </w:p>
        </w:tc>
        <w:tc>
          <w:tcPr>
            <w:tcW w:w="332" w:type="pct"/>
            <w:tcBorders>
              <w:top w:val="nil"/>
              <w:left w:val="nil"/>
              <w:bottom w:val="single" w:sz="4" w:space="0" w:color="auto"/>
              <w:right w:val="single" w:sz="4" w:space="0" w:color="auto"/>
            </w:tcBorders>
            <w:shd w:val="clear" w:color="auto" w:fill="auto"/>
            <w:noWrap/>
            <w:vAlign w:val="bottom"/>
            <w:hideMark/>
          </w:tcPr>
          <w:p w14:paraId="64F4CF6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21,776 </w:t>
            </w:r>
          </w:p>
        </w:tc>
        <w:tc>
          <w:tcPr>
            <w:tcW w:w="289" w:type="pct"/>
            <w:tcBorders>
              <w:top w:val="nil"/>
              <w:left w:val="nil"/>
              <w:bottom w:val="single" w:sz="4" w:space="0" w:color="auto"/>
              <w:right w:val="single" w:sz="4" w:space="0" w:color="auto"/>
            </w:tcBorders>
            <w:shd w:val="clear" w:color="auto" w:fill="auto"/>
            <w:noWrap/>
            <w:vAlign w:val="bottom"/>
            <w:hideMark/>
          </w:tcPr>
          <w:p w14:paraId="1EC5126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22,100 </w:t>
            </w:r>
          </w:p>
        </w:tc>
        <w:tc>
          <w:tcPr>
            <w:tcW w:w="289" w:type="pct"/>
            <w:tcBorders>
              <w:top w:val="nil"/>
              <w:left w:val="nil"/>
              <w:bottom w:val="single" w:sz="4" w:space="0" w:color="auto"/>
              <w:right w:val="single" w:sz="4" w:space="0" w:color="auto"/>
            </w:tcBorders>
            <w:shd w:val="clear" w:color="auto" w:fill="auto"/>
            <w:noWrap/>
            <w:vAlign w:val="bottom"/>
            <w:hideMark/>
          </w:tcPr>
          <w:p w14:paraId="095F1864"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29,380 </w:t>
            </w:r>
          </w:p>
        </w:tc>
        <w:tc>
          <w:tcPr>
            <w:tcW w:w="327" w:type="pct"/>
            <w:tcBorders>
              <w:top w:val="nil"/>
              <w:left w:val="nil"/>
              <w:bottom w:val="single" w:sz="4" w:space="0" w:color="auto"/>
              <w:right w:val="single" w:sz="4" w:space="0" w:color="auto"/>
            </w:tcBorders>
            <w:shd w:val="clear" w:color="auto" w:fill="auto"/>
            <w:noWrap/>
            <w:vAlign w:val="bottom"/>
            <w:hideMark/>
          </w:tcPr>
          <w:p w14:paraId="20375F3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150,939 </w:t>
            </w:r>
          </w:p>
        </w:tc>
        <w:tc>
          <w:tcPr>
            <w:tcW w:w="213" w:type="pct"/>
            <w:tcBorders>
              <w:top w:val="nil"/>
              <w:left w:val="nil"/>
              <w:bottom w:val="single" w:sz="4" w:space="0" w:color="auto"/>
              <w:right w:val="single" w:sz="8" w:space="0" w:color="auto"/>
            </w:tcBorders>
            <w:shd w:val="clear" w:color="auto" w:fill="auto"/>
            <w:noWrap/>
            <w:vAlign w:val="center"/>
            <w:hideMark/>
          </w:tcPr>
          <w:p w14:paraId="074B8A62"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28634774" w14:textId="77777777" w:rsidTr="00C325C6">
        <w:trPr>
          <w:trHeight w:val="310"/>
        </w:trPr>
        <w:tc>
          <w:tcPr>
            <w:tcW w:w="339" w:type="pct"/>
            <w:tcBorders>
              <w:top w:val="nil"/>
              <w:left w:val="nil"/>
              <w:bottom w:val="single" w:sz="4" w:space="0" w:color="auto"/>
              <w:right w:val="single" w:sz="4" w:space="0" w:color="auto"/>
            </w:tcBorders>
            <w:shd w:val="clear" w:color="000000" w:fill="92D050"/>
            <w:vAlign w:val="center"/>
            <w:hideMark/>
          </w:tcPr>
          <w:p w14:paraId="7BDD2B4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78" w:type="pct"/>
            <w:tcBorders>
              <w:top w:val="nil"/>
              <w:left w:val="nil"/>
              <w:bottom w:val="nil"/>
              <w:right w:val="single" w:sz="4" w:space="0" w:color="auto"/>
            </w:tcBorders>
            <w:shd w:val="clear" w:color="000000" w:fill="92D050"/>
            <w:vAlign w:val="center"/>
            <w:hideMark/>
          </w:tcPr>
          <w:p w14:paraId="6ED3308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427" w:type="pct"/>
            <w:tcBorders>
              <w:top w:val="nil"/>
              <w:left w:val="nil"/>
              <w:bottom w:val="nil"/>
              <w:right w:val="single" w:sz="4" w:space="0" w:color="auto"/>
            </w:tcBorders>
            <w:shd w:val="clear" w:color="000000" w:fill="92D050"/>
            <w:vAlign w:val="center"/>
            <w:hideMark/>
          </w:tcPr>
          <w:p w14:paraId="36F9286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65" w:type="pct"/>
            <w:tcBorders>
              <w:top w:val="nil"/>
              <w:left w:val="nil"/>
              <w:bottom w:val="single" w:sz="4" w:space="0" w:color="auto"/>
              <w:right w:val="single" w:sz="4" w:space="0" w:color="auto"/>
            </w:tcBorders>
            <w:shd w:val="clear" w:color="000000" w:fill="92D050"/>
            <w:vAlign w:val="center"/>
            <w:hideMark/>
          </w:tcPr>
          <w:p w14:paraId="0F908371"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Subtotal LDCF PMC</w:t>
            </w:r>
          </w:p>
        </w:tc>
        <w:tc>
          <w:tcPr>
            <w:tcW w:w="261" w:type="pct"/>
            <w:tcBorders>
              <w:top w:val="nil"/>
              <w:left w:val="nil"/>
              <w:bottom w:val="single" w:sz="4" w:space="0" w:color="auto"/>
              <w:right w:val="single" w:sz="4" w:space="0" w:color="auto"/>
            </w:tcBorders>
            <w:shd w:val="clear" w:color="000000" w:fill="92D050"/>
            <w:vAlign w:val="center"/>
            <w:hideMark/>
          </w:tcPr>
          <w:p w14:paraId="360F2F1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single" w:sz="4" w:space="0" w:color="auto"/>
              <w:right w:val="single" w:sz="4" w:space="0" w:color="auto"/>
            </w:tcBorders>
            <w:shd w:val="clear" w:color="000000" w:fill="92D050"/>
            <w:vAlign w:val="center"/>
            <w:hideMark/>
          </w:tcPr>
          <w:p w14:paraId="7F8F33B0"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single" w:sz="4" w:space="0" w:color="auto"/>
              <w:right w:val="single" w:sz="4" w:space="0" w:color="auto"/>
            </w:tcBorders>
            <w:shd w:val="clear" w:color="000000" w:fill="92D050"/>
            <w:vAlign w:val="center"/>
            <w:hideMark/>
          </w:tcPr>
          <w:p w14:paraId="33BEE412"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single" w:sz="4" w:space="0" w:color="auto"/>
              <w:right w:val="single" w:sz="4" w:space="0" w:color="auto"/>
            </w:tcBorders>
            <w:shd w:val="clear" w:color="000000" w:fill="92D050"/>
            <w:vAlign w:val="center"/>
            <w:hideMark/>
          </w:tcPr>
          <w:p w14:paraId="3D404734"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single" w:sz="4" w:space="0" w:color="auto"/>
              <w:right w:val="single" w:sz="4" w:space="0" w:color="auto"/>
            </w:tcBorders>
            <w:shd w:val="clear" w:color="000000" w:fill="92D050"/>
            <w:noWrap/>
            <w:vAlign w:val="bottom"/>
            <w:hideMark/>
          </w:tcPr>
          <w:p w14:paraId="65F8665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52,100 </w:t>
            </w:r>
          </w:p>
        </w:tc>
        <w:tc>
          <w:tcPr>
            <w:tcW w:w="332" w:type="pct"/>
            <w:tcBorders>
              <w:top w:val="nil"/>
              <w:left w:val="nil"/>
              <w:bottom w:val="single" w:sz="4" w:space="0" w:color="auto"/>
              <w:right w:val="single" w:sz="4" w:space="0" w:color="auto"/>
            </w:tcBorders>
            <w:shd w:val="clear" w:color="000000" w:fill="92D050"/>
            <w:noWrap/>
            <w:vAlign w:val="bottom"/>
            <w:hideMark/>
          </w:tcPr>
          <w:p w14:paraId="057BDAC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48,016 </w:t>
            </w:r>
          </w:p>
        </w:tc>
        <w:tc>
          <w:tcPr>
            <w:tcW w:w="332" w:type="pct"/>
            <w:tcBorders>
              <w:top w:val="nil"/>
              <w:left w:val="nil"/>
              <w:bottom w:val="single" w:sz="4" w:space="0" w:color="auto"/>
              <w:right w:val="single" w:sz="4" w:space="0" w:color="auto"/>
            </w:tcBorders>
            <w:shd w:val="clear" w:color="000000" w:fill="92D050"/>
            <w:noWrap/>
            <w:vAlign w:val="bottom"/>
            <w:hideMark/>
          </w:tcPr>
          <w:p w14:paraId="7B84A15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44,196 </w:t>
            </w:r>
          </w:p>
        </w:tc>
        <w:tc>
          <w:tcPr>
            <w:tcW w:w="332" w:type="pct"/>
            <w:tcBorders>
              <w:top w:val="nil"/>
              <w:left w:val="nil"/>
              <w:bottom w:val="single" w:sz="4" w:space="0" w:color="auto"/>
              <w:right w:val="single" w:sz="4" w:space="0" w:color="auto"/>
            </w:tcBorders>
            <w:shd w:val="clear" w:color="000000" w:fill="92D050"/>
            <w:noWrap/>
            <w:vAlign w:val="bottom"/>
            <w:hideMark/>
          </w:tcPr>
          <w:p w14:paraId="2A2F58E9"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44,769 </w:t>
            </w:r>
          </w:p>
        </w:tc>
        <w:tc>
          <w:tcPr>
            <w:tcW w:w="289" w:type="pct"/>
            <w:tcBorders>
              <w:top w:val="nil"/>
              <w:left w:val="nil"/>
              <w:bottom w:val="single" w:sz="4" w:space="0" w:color="auto"/>
              <w:right w:val="single" w:sz="4" w:space="0" w:color="auto"/>
            </w:tcBorders>
            <w:shd w:val="clear" w:color="000000" w:fill="92D050"/>
            <w:noWrap/>
            <w:vAlign w:val="bottom"/>
            <w:hideMark/>
          </w:tcPr>
          <w:p w14:paraId="75729A5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45,359 </w:t>
            </w:r>
          </w:p>
        </w:tc>
        <w:tc>
          <w:tcPr>
            <w:tcW w:w="289" w:type="pct"/>
            <w:tcBorders>
              <w:top w:val="nil"/>
              <w:left w:val="nil"/>
              <w:bottom w:val="single" w:sz="4" w:space="0" w:color="auto"/>
              <w:right w:val="single" w:sz="4" w:space="0" w:color="auto"/>
            </w:tcBorders>
            <w:shd w:val="clear" w:color="000000" w:fill="92D050"/>
            <w:noWrap/>
            <w:vAlign w:val="bottom"/>
            <w:hideMark/>
          </w:tcPr>
          <w:p w14:paraId="4896EDB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51,244 </w:t>
            </w:r>
          </w:p>
        </w:tc>
        <w:tc>
          <w:tcPr>
            <w:tcW w:w="327" w:type="pct"/>
            <w:tcBorders>
              <w:top w:val="nil"/>
              <w:left w:val="nil"/>
              <w:bottom w:val="single" w:sz="4" w:space="0" w:color="auto"/>
              <w:right w:val="single" w:sz="4" w:space="0" w:color="auto"/>
            </w:tcBorders>
            <w:shd w:val="clear" w:color="000000" w:fill="92D050"/>
            <w:noWrap/>
            <w:vAlign w:val="bottom"/>
            <w:hideMark/>
          </w:tcPr>
          <w:p w14:paraId="6129783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285,684 </w:t>
            </w:r>
          </w:p>
        </w:tc>
        <w:tc>
          <w:tcPr>
            <w:tcW w:w="213" w:type="pct"/>
            <w:tcBorders>
              <w:top w:val="nil"/>
              <w:left w:val="nil"/>
              <w:bottom w:val="single" w:sz="4" w:space="0" w:color="auto"/>
              <w:right w:val="single" w:sz="8" w:space="0" w:color="auto"/>
            </w:tcBorders>
            <w:shd w:val="clear" w:color="auto" w:fill="92D050" w:themeFill="accent5"/>
            <w:noWrap/>
            <w:vAlign w:val="center"/>
            <w:hideMark/>
          </w:tcPr>
          <w:p w14:paraId="0EF6AD4E"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54F72A3F" w14:textId="77777777" w:rsidTr="00C325C6">
        <w:trPr>
          <w:trHeight w:val="315"/>
        </w:trPr>
        <w:tc>
          <w:tcPr>
            <w:tcW w:w="339" w:type="pct"/>
            <w:vMerge w:val="restart"/>
            <w:tcBorders>
              <w:top w:val="nil"/>
              <w:left w:val="single" w:sz="8" w:space="0" w:color="auto"/>
              <w:bottom w:val="single" w:sz="4" w:space="0" w:color="000000"/>
              <w:right w:val="single" w:sz="4" w:space="0" w:color="auto"/>
            </w:tcBorders>
            <w:shd w:val="clear" w:color="auto" w:fill="auto"/>
            <w:vAlign w:val="center"/>
            <w:hideMark/>
          </w:tcPr>
          <w:p w14:paraId="03B8F6E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Project Management Cost (PMC)</w:t>
            </w:r>
          </w:p>
        </w:tc>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14:paraId="69E398A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PMC</w:t>
            </w:r>
          </w:p>
        </w:tc>
        <w:tc>
          <w:tcPr>
            <w:tcW w:w="427" w:type="pct"/>
            <w:vMerge w:val="restart"/>
            <w:tcBorders>
              <w:top w:val="nil"/>
              <w:left w:val="single" w:sz="4" w:space="0" w:color="auto"/>
              <w:bottom w:val="single" w:sz="4" w:space="0" w:color="000000"/>
              <w:right w:val="single" w:sz="4" w:space="0" w:color="auto"/>
            </w:tcBorders>
            <w:shd w:val="clear" w:color="auto" w:fill="auto"/>
            <w:vAlign w:val="center"/>
            <w:hideMark/>
          </w:tcPr>
          <w:p w14:paraId="5B646874"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PMC</w:t>
            </w:r>
          </w:p>
        </w:tc>
        <w:tc>
          <w:tcPr>
            <w:tcW w:w="265" w:type="pct"/>
            <w:vMerge w:val="restart"/>
            <w:tcBorders>
              <w:top w:val="nil"/>
              <w:left w:val="single" w:sz="4" w:space="0" w:color="auto"/>
              <w:bottom w:val="nil"/>
              <w:right w:val="single" w:sz="4" w:space="0" w:color="auto"/>
            </w:tcBorders>
            <w:shd w:val="clear" w:color="auto" w:fill="auto"/>
            <w:vAlign w:val="center"/>
            <w:hideMark/>
          </w:tcPr>
          <w:p w14:paraId="36081AE9"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UNDP</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6FFD1E4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04000</w:t>
            </w:r>
          </w:p>
        </w:tc>
        <w:tc>
          <w:tcPr>
            <w:tcW w:w="261" w:type="pct"/>
            <w:vMerge w:val="restart"/>
            <w:tcBorders>
              <w:top w:val="nil"/>
              <w:left w:val="single" w:sz="4" w:space="0" w:color="auto"/>
              <w:bottom w:val="single" w:sz="4" w:space="0" w:color="000000"/>
              <w:right w:val="single" w:sz="4" w:space="0" w:color="auto"/>
            </w:tcBorders>
            <w:shd w:val="clear" w:color="auto" w:fill="auto"/>
            <w:vAlign w:val="center"/>
            <w:hideMark/>
          </w:tcPr>
          <w:p w14:paraId="5C7F8E7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000012</w:t>
            </w:r>
          </w:p>
        </w:tc>
        <w:tc>
          <w:tcPr>
            <w:tcW w:w="276" w:type="pct"/>
            <w:tcBorders>
              <w:top w:val="nil"/>
              <w:left w:val="nil"/>
              <w:bottom w:val="single" w:sz="4" w:space="0" w:color="auto"/>
              <w:right w:val="single" w:sz="4" w:space="0" w:color="auto"/>
            </w:tcBorders>
            <w:shd w:val="clear" w:color="auto" w:fill="auto"/>
            <w:noWrap/>
            <w:vAlign w:val="center"/>
            <w:hideMark/>
          </w:tcPr>
          <w:p w14:paraId="248A45A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61200</w:t>
            </w:r>
          </w:p>
        </w:tc>
        <w:tc>
          <w:tcPr>
            <w:tcW w:w="347" w:type="pct"/>
            <w:tcBorders>
              <w:top w:val="nil"/>
              <w:left w:val="nil"/>
              <w:bottom w:val="single" w:sz="4" w:space="0" w:color="auto"/>
              <w:right w:val="single" w:sz="4" w:space="0" w:color="auto"/>
            </w:tcBorders>
            <w:shd w:val="clear" w:color="auto" w:fill="auto"/>
            <w:vAlign w:val="center"/>
            <w:hideMark/>
          </w:tcPr>
          <w:p w14:paraId="679DDA66"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Salaries Costs - GS Staff</w:t>
            </w:r>
          </w:p>
        </w:tc>
        <w:tc>
          <w:tcPr>
            <w:tcW w:w="332" w:type="pct"/>
            <w:tcBorders>
              <w:top w:val="nil"/>
              <w:left w:val="nil"/>
              <w:bottom w:val="single" w:sz="4" w:space="0" w:color="auto"/>
              <w:right w:val="single" w:sz="4" w:space="0" w:color="auto"/>
            </w:tcBorders>
            <w:shd w:val="clear" w:color="auto" w:fill="auto"/>
            <w:noWrap/>
            <w:vAlign w:val="bottom"/>
            <w:hideMark/>
          </w:tcPr>
          <w:p w14:paraId="2DD05BA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14,440 </w:t>
            </w:r>
          </w:p>
        </w:tc>
        <w:tc>
          <w:tcPr>
            <w:tcW w:w="332" w:type="pct"/>
            <w:tcBorders>
              <w:top w:val="nil"/>
              <w:left w:val="nil"/>
              <w:bottom w:val="single" w:sz="4" w:space="0" w:color="auto"/>
              <w:right w:val="single" w:sz="4" w:space="0" w:color="auto"/>
            </w:tcBorders>
            <w:shd w:val="clear" w:color="auto" w:fill="auto"/>
            <w:noWrap/>
            <w:vAlign w:val="bottom"/>
            <w:hideMark/>
          </w:tcPr>
          <w:p w14:paraId="2D585B3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22,310 </w:t>
            </w:r>
          </w:p>
        </w:tc>
        <w:tc>
          <w:tcPr>
            <w:tcW w:w="332" w:type="pct"/>
            <w:tcBorders>
              <w:top w:val="nil"/>
              <w:left w:val="nil"/>
              <w:bottom w:val="single" w:sz="4" w:space="0" w:color="auto"/>
              <w:right w:val="single" w:sz="4" w:space="0" w:color="auto"/>
            </w:tcBorders>
            <w:shd w:val="clear" w:color="auto" w:fill="auto"/>
            <w:noWrap/>
            <w:vAlign w:val="bottom"/>
            <w:hideMark/>
          </w:tcPr>
          <w:p w14:paraId="31B07FD6"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22,980 </w:t>
            </w:r>
          </w:p>
        </w:tc>
        <w:tc>
          <w:tcPr>
            <w:tcW w:w="332" w:type="pct"/>
            <w:tcBorders>
              <w:top w:val="nil"/>
              <w:left w:val="nil"/>
              <w:bottom w:val="single" w:sz="4" w:space="0" w:color="auto"/>
              <w:right w:val="single" w:sz="4" w:space="0" w:color="auto"/>
            </w:tcBorders>
            <w:shd w:val="clear" w:color="auto" w:fill="auto"/>
            <w:noWrap/>
            <w:vAlign w:val="bottom"/>
            <w:hideMark/>
          </w:tcPr>
          <w:p w14:paraId="5B24FE5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23,669 </w:t>
            </w:r>
          </w:p>
        </w:tc>
        <w:tc>
          <w:tcPr>
            <w:tcW w:w="289" w:type="pct"/>
            <w:tcBorders>
              <w:top w:val="nil"/>
              <w:left w:val="nil"/>
              <w:bottom w:val="single" w:sz="4" w:space="0" w:color="auto"/>
              <w:right w:val="single" w:sz="4" w:space="0" w:color="auto"/>
            </w:tcBorders>
            <w:shd w:val="clear" w:color="auto" w:fill="auto"/>
            <w:noWrap/>
            <w:vAlign w:val="bottom"/>
            <w:hideMark/>
          </w:tcPr>
          <w:p w14:paraId="353D77D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24,379 </w:t>
            </w:r>
          </w:p>
        </w:tc>
        <w:tc>
          <w:tcPr>
            <w:tcW w:w="289" w:type="pct"/>
            <w:tcBorders>
              <w:top w:val="nil"/>
              <w:left w:val="nil"/>
              <w:bottom w:val="single" w:sz="4" w:space="0" w:color="auto"/>
              <w:right w:val="single" w:sz="4" w:space="0" w:color="auto"/>
            </w:tcBorders>
            <w:shd w:val="clear" w:color="auto" w:fill="auto"/>
            <w:noWrap/>
            <w:vAlign w:val="bottom"/>
            <w:hideMark/>
          </w:tcPr>
          <w:p w14:paraId="122C3E9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25,110 </w:t>
            </w:r>
          </w:p>
        </w:tc>
        <w:tc>
          <w:tcPr>
            <w:tcW w:w="327" w:type="pct"/>
            <w:tcBorders>
              <w:top w:val="nil"/>
              <w:left w:val="nil"/>
              <w:bottom w:val="single" w:sz="4" w:space="0" w:color="auto"/>
              <w:right w:val="single" w:sz="4" w:space="0" w:color="auto"/>
            </w:tcBorders>
            <w:shd w:val="clear" w:color="auto" w:fill="auto"/>
            <w:noWrap/>
            <w:vAlign w:val="bottom"/>
            <w:hideMark/>
          </w:tcPr>
          <w:p w14:paraId="4669F08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132,888 </w:t>
            </w:r>
          </w:p>
        </w:tc>
        <w:tc>
          <w:tcPr>
            <w:tcW w:w="213" w:type="pct"/>
            <w:tcBorders>
              <w:top w:val="nil"/>
              <w:left w:val="nil"/>
              <w:bottom w:val="single" w:sz="4" w:space="0" w:color="auto"/>
              <w:right w:val="single" w:sz="8" w:space="0" w:color="auto"/>
            </w:tcBorders>
            <w:shd w:val="clear" w:color="auto" w:fill="auto"/>
            <w:noWrap/>
            <w:vAlign w:val="center"/>
            <w:hideMark/>
          </w:tcPr>
          <w:p w14:paraId="693C9A4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42</w:t>
            </w:r>
          </w:p>
        </w:tc>
      </w:tr>
      <w:tr w:rsidR="00E1026B" w:rsidRPr="00E84B23" w14:paraId="362D7770" w14:textId="77777777" w:rsidTr="00C325C6">
        <w:trPr>
          <w:trHeight w:val="620"/>
        </w:trPr>
        <w:tc>
          <w:tcPr>
            <w:tcW w:w="339" w:type="pct"/>
            <w:vMerge/>
            <w:tcBorders>
              <w:top w:val="nil"/>
              <w:left w:val="single" w:sz="8" w:space="0" w:color="auto"/>
              <w:bottom w:val="single" w:sz="4" w:space="0" w:color="000000"/>
              <w:right w:val="single" w:sz="4" w:space="0" w:color="auto"/>
            </w:tcBorders>
            <w:vAlign w:val="center"/>
            <w:hideMark/>
          </w:tcPr>
          <w:p w14:paraId="291CA34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4AB0C65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7AB4DE0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nil"/>
              <w:right w:val="single" w:sz="4" w:space="0" w:color="auto"/>
            </w:tcBorders>
            <w:vAlign w:val="center"/>
            <w:hideMark/>
          </w:tcPr>
          <w:p w14:paraId="07B5984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5C9F42B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64CE5FE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5C423EC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71400</w:t>
            </w:r>
          </w:p>
        </w:tc>
        <w:tc>
          <w:tcPr>
            <w:tcW w:w="347" w:type="pct"/>
            <w:tcBorders>
              <w:top w:val="nil"/>
              <w:left w:val="nil"/>
              <w:bottom w:val="single" w:sz="4" w:space="0" w:color="auto"/>
              <w:right w:val="single" w:sz="4" w:space="0" w:color="auto"/>
            </w:tcBorders>
            <w:shd w:val="clear" w:color="auto" w:fill="auto"/>
            <w:vAlign w:val="center"/>
            <w:hideMark/>
          </w:tcPr>
          <w:p w14:paraId="746FC0B8"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Contractual Services - Individuals</w:t>
            </w:r>
          </w:p>
        </w:tc>
        <w:tc>
          <w:tcPr>
            <w:tcW w:w="332" w:type="pct"/>
            <w:tcBorders>
              <w:top w:val="nil"/>
              <w:left w:val="nil"/>
              <w:bottom w:val="single" w:sz="4" w:space="0" w:color="auto"/>
              <w:right w:val="single" w:sz="4" w:space="0" w:color="auto"/>
            </w:tcBorders>
            <w:shd w:val="clear" w:color="auto" w:fill="auto"/>
            <w:noWrap/>
            <w:vAlign w:val="bottom"/>
            <w:hideMark/>
          </w:tcPr>
          <w:p w14:paraId="7E413DE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27,315 </w:t>
            </w:r>
          </w:p>
        </w:tc>
        <w:tc>
          <w:tcPr>
            <w:tcW w:w="332" w:type="pct"/>
            <w:tcBorders>
              <w:top w:val="nil"/>
              <w:left w:val="nil"/>
              <w:bottom w:val="single" w:sz="4" w:space="0" w:color="auto"/>
              <w:right w:val="single" w:sz="4" w:space="0" w:color="auto"/>
            </w:tcBorders>
            <w:shd w:val="clear" w:color="auto" w:fill="auto"/>
            <w:noWrap/>
            <w:vAlign w:val="bottom"/>
            <w:hideMark/>
          </w:tcPr>
          <w:p w14:paraId="27F1299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37,101 </w:t>
            </w:r>
          </w:p>
        </w:tc>
        <w:tc>
          <w:tcPr>
            <w:tcW w:w="332" w:type="pct"/>
            <w:tcBorders>
              <w:top w:val="nil"/>
              <w:left w:val="nil"/>
              <w:bottom w:val="single" w:sz="4" w:space="0" w:color="auto"/>
              <w:right w:val="single" w:sz="4" w:space="0" w:color="auto"/>
            </w:tcBorders>
            <w:shd w:val="clear" w:color="auto" w:fill="auto"/>
            <w:noWrap/>
            <w:vAlign w:val="bottom"/>
            <w:hideMark/>
          </w:tcPr>
          <w:p w14:paraId="69D4D81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38,095 </w:t>
            </w:r>
          </w:p>
        </w:tc>
        <w:tc>
          <w:tcPr>
            <w:tcW w:w="332" w:type="pct"/>
            <w:tcBorders>
              <w:top w:val="nil"/>
              <w:left w:val="nil"/>
              <w:bottom w:val="single" w:sz="4" w:space="0" w:color="auto"/>
              <w:right w:val="single" w:sz="4" w:space="0" w:color="auto"/>
            </w:tcBorders>
            <w:shd w:val="clear" w:color="auto" w:fill="auto"/>
            <w:noWrap/>
            <w:vAlign w:val="bottom"/>
            <w:hideMark/>
          </w:tcPr>
          <w:p w14:paraId="25722B6B"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39,119 </w:t>
            </w:r>
          </w:p>
        </w:tc>
        <w:tc>
          <w:tcPr>
            <w:tcW w:w="289" w:type="pct"/>
            <w:tcBorders>
              <w:top w:val="nil"/>
              <w:left w:val="nil"/>
              <w:bottom w:val="single" w:sz="4" w:space="0" w:color="auto"/>
              <w:right w:val="single" w:sz="4" w:space="0" w:color="auto"/>
            </w:tcBorders>
            <w:shd w:val="clear" w:color="auto" w:fill="auto"/>
            <w:noWrap/>
            <w:vAlign w:val="bottom"/>
            <w:hideMark/>
          </w:tcPr>
          <w:p w14:paraId="27F86B8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40,172 </w:t>
            </w:r>
          </w:p>
        </w:tc>
        <w:tc>
          <w:tcPr>
            <w:tcW w:w="289" w:type="pct"/>
            <w:tcBorders>
              <w:top w:val="nil"/>
              <w:left w:val="nil"/>
              <w:bottom w:val="single" w:sz="4" w:space="0" w:color="auto"/>
              <w:right w:val="single" w:sz="4" w:space="0" w:color="auto"/>
            </w:tcBorders>
            <w:shd w:val="clear" w:color="auto" w:fill="auto"/>
            <w:noWrap/>
            <w:vAlign w:val="bottom"/>
            <w:hideMark/>
          </w:tcPr>
          <w:p w14:paraId="00421B1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39,587 </w:t>
            </w:r>
          </w:p>
        </w:tc>
        <w:tc>
          <w:tcPr>
            <w:tcW w:w="327" w:type="pct"/>
            <w:tcBorders>
              <w:top w:val="nil"/>
              <w:left w:val="nil"/>
              <w:bottom w:val="single" w:sz="4" w:space="0" w:color="auto"/>
              <w:right w:val="single" w:sz="4" w:space="0" w:color="auto"/>
            </w:tcBorders>
            <w:shd w:val="clear" w:color="auto" w:fill="auto"/>
            <w:noWrap/>
            <w:vAlign w:val="bottom"/>
            <w:hideMark/>
          </w:tcPr>
          <w:p w14:paraId="0315532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221,389 </w:t>
            </w:r>
          </w:p>
        </w:tc>
        <w:tc>
          <w:tcPr>
            <w:tcW w:w="213" w:type="pct"/>
            <w:tcBorders>
              <w:top w:val="nil"/>
              <w:left w:val="nil"/>
              <w:bottom w:val="single" w:sz="4" w:space="0" w:color="auto"/>
              <w:right w:val="single" w:sz="8" w:space="0" w:color="auto"/>
            </w:tcBorders>
            <w:shd w:val="clear" w:color="auto" w:fill="auto"/>
            <w:noWrap/>
            <w:vAlign w:val="center"/>
            <w:hideMark/>
          </w:tcPr>
          <w:p w14:paraId="64233823"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43</w:t>
            </w:r>
          </w:p>
        </w:tc>
      </w:tr>
      <w:tr w:rsidR="00E1026B" w:rsidRPr="00E84B23" w14:paraId="093676B7" w14:textId="77777777" w:rsidTr="00C325C6">
        <w:trPr>
          <w:trHeight w:val="310"/>
        </w:trPr>
        <w:tc>
          <w:tcPr>
            <w:tcW w:w="339" w:type="pct"/>
            <w:vMerge/>
            <w:tcBorders>
              <w:top w:val="nil"/>
              <w:left w:val="single" w:sz="8" w:space="0" w:color="auto"/>
              <w:bottom w:val="single" w:sz="4" w:space="0" w:color="000000"/>
              <w:right w:val="single" w:sz="4" w:space="0" w:color="auto"/>
            </w:tcBorders>
            <w:vAlign w:val="center"/>
            <w:hideMark/>
          </w:tcPr>
          <w:p w14:paraId="094BCA5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3B9E76D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494142D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nil"/>
              <w:right w:val="single" w:sz="4" w:space="0" w:color="auto"/>
            </w:tcBorders>
            <w:vAlign w:val="center"/>
            <w:hideMark/>
          </w:tcPr>
          <w:p w14:paraId="67AED354"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38EE1C73"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21C646F0"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4E9C32E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71600</w:t>
            </w:r>
          </w:p>
        </w:tc>
        <w:tc>
          <w:tcPr>
            <w:tcW w:w="347" w:type="pct"/>
            <w:tcBorders>
              <w:top w:val="nil"/>
              <w:left w:val="nil"/>
              <w:bottom w:val="single" w:sz="4" w:space="0" w:color="auto"/>
              <w:right w:val="single" w:sz="4" w:space="0" w:color="auto"/>
            </w:tcBorders>
            <w:shd w:val="clear" w:color="auto" w:fill="auto"/>
            <w:vAlign w:val="center"/>
            <w:hideMark/>
          </w:tcPr>
          <w:p w14:paraId="5959162A"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Travel</w:t>
            </w:r>
          </w:p>
        </w:tc>
        <w:tc>
          <w:tcPr>
            <w:tcW w:w="332" w:type="pct"/>
            <w:tcBorders>
              <w:top w:val="nil"/>
              <w:left w:val="nil"/>
              <w:bottom w:val="single" w:sz="4" w:space="0" w:color="auto"/>
              <w:right w:val="single" w:sz="4" w:space="0" w:color="auto"/>
            </w:tcBorders>
            <w:shd w:val="clear" w:color="auto" w:fill="auto"/>
            <w:noWrap/>
            <w:vAlign w:val="bottom"/>
            <w:hideMark/>
          </w:tcPr>
          <w:p w14:paraId="49B4321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7,223 </w:t>
            </w:r>
          </w:p>
        </w:tc>
        <w:tc>
          <w:tcPr>
            <w:tcW w:w="332" w:type="pct"/>
            <w:tcBorders>
              <w:top w:val="nil"/>
              <w:left w:val="nil"/>
              <w:bottom w:val="single" w:sz="4" w:space="0" w:color="auto"/>
              <w:right w:val="single" w:sz="4" w:space="0" w:color="auto"/>
            </w:tcBorders>
            <w:shd w:val="clear" w:color="auto" w:fill="auto"/>
            <w:noWrap/>
            <w:vAlign w:val="bottom"/>
            <w:hideMark/>
          </w:tcPr>
          <w:p w14:paraId="20F22DE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6,900 </w:t>
            </w:r>
          </w:p>
        </w:tc>
        <w:tc>
          <w:tcPr>
            <w:tcW w:w="332" w:type="pct"/>
            <w:tcBorders>
              <w:top w:val="nil"/>
              <w:left w:val="nil"/>
              <w:bottom w:val="single" w:sz="4" w:space="0" w:color="auto"/>
              <w:right w:val="single" w:sz="4" w:space="0" w:color="auto"/>
            </w:tcBorders>
            <w:shd w:val="clear" w:color="auto" w:fill="auto"/>
            <w:noWrap/>
            <w:vAlign w:val="bottom"/>
            <w:hideMark/>
          </w:tcPr>
          <w:p w14:paraId="05D74AA4"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6,900 </w:t>
            </w:r>
          </w:p>
        </w:tc>
        <w:tc>
          <w:tcPr>
            <w:tcW w:w="332" w:type="pct"/>
            <w:tcBorders>
              <w:top w:val="nil"/>
              <w:left w:val="nil"/>
              <w:bottom w:val="single" w:sz="4" w:space="0" w:color="auto"/>
              <w:right w:val="single" w:sz="4" w:space="0" w:color="auto"/>
            </w:tcBorders>
            <w:shd w:val="clear" w:color="auto" w:fill="auto"/>
            <w:noWrap/>
            <w:vAlign w:val="bottom"/>
            <w:hideMark/>
          </w:tcPr>
          <w:p w14:paraId="2F571BA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6,900 </w:t>
            </w:r>
          </w:p>
        </w:tc>
        <w:tc>
          <w:tcPr>
            <w:tcW w:w="289" w:type="pct"/>
            <w:tcBorders>
              <w:top w:val="nil"/>
              <w:left w:val="nil"/>
              <w:bottom w:val="single" w:sz="4" w:space="0" w:color="auto"/>
              <w:right w:val="single" w:sz="4" w:space="0" w:color="auto"/>
            </w:tcBorders>
            <w:shd w:val="clear" w:color="auto" w:fill="auto"/>
            <w:noWrap/>
            <w:vAlign w:val="bottom"/>
            <w:hideMark/>
          </w:tcPr>
          <w:p w14:paraId="3BCC46E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6,900 </w:t>
            </w:r>
          </w:p>
        </w:tc>
        <w:tc>
          <w:tcPr>
            <w:tcW w:w="289" w:type="pct"/>
            <w:tcBorders>
              <w:top w:val="nil"/>
              <w:left w:val="nil"/>
              <w:bottom w:val="single" w:sz="4" w:space="0" w:color="auto"/>
              <w:right w:val="single" w:sz="4" w:space="0" w:color="auto"/>
            </w:tcBorders>
            <w:shd w:val="clear" w:color="auto" w:fill="auto"/>
            <w:noWrap/>
            <w:vAlign w:val="bottom"/>
            <w:hideMark/>
          </w:tcPr>
          <w:p w14:paraId="26C9147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6,900 </w:t>
            </w:r>
          </w:p>
        </w:tc>
        <w:tc>
          <w:tcPr>
            <w:tcW w:w="327" w:type="pct"/>
            <w:tcBorders>
              <w:top w:val="nil"/>
              <w:left w:val="nil"/>
              <w:bottom w:val="single" w:sz="4" w:space="0" w:color="auto"/>
              <w:right w:val="single" w:sz="4" w:space="0" w:color="auto"/>
            </w:tcBorders>
            <w:shd w:val="clear" w:color="auto" w:fill="auto"/>
            <w:noWrap/>
            <w:vAlign w:val="bottom"/>
            <w:hideMark/>
          </w:tcPr>
          <w:p w14:paraId="0B21E49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41,723 </w:t>
            </w:r>
          </w:p>
        </w:tc>
        <w:tc>
          <w:tcPr>
            <w:tcW w:w="213" w:type="pct"/>
            <w:tcBorders>
              <w:top w:val="nil"/>
              <w:left w:val="nil"/>
              <w:bottom w:val="single" w:sz="4" w:space="0" w:color="auto"/>
              <w:right w:val="single" w:sz="8" w:space="0" w:color="auto"/>
            </w:tcBorders>
            <w:shd w:val="clear" w:color="auto" w:fill="auto"/>
            <w:noWrap/>
            <w:vAlign w:val="center"/>
            <w:hideMark/>
          </w:tcPr>
          <w:p w14:paraId="2E4ADE14"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44</w:t>
            </w:r>
          </w:p>
        </w:tc>
      </w:tr>
      <w:tr w:rsidR="00E1026B" w:rsidRPr="00E84B23" w14:paraId="520B54D9" w14:textId="77777777" w:rsidTr="00C325C6">
        <w:trPr>
          <w:trHeight w:val="310"/>
        </w:trPr>
        <w:tc>
          <w:tcPr>
            <w:tcW w:w="339" w:type="pct"/>
            <w:vMerge/>
            <w:tcBorders>
              <w:top w:val="nil"/>
              <w:left w:val="single" w:sz="8" w:space="0" w:color="auto"/>
              <w:bottom w:val="single" w:sz="4" w:space="0" w:color="000000"/>
              <w:right w:val="single" w:sz="4" w:space="0" w:color="auto"/>
            </w:tcBorders>
            <w:vAlign w:val="center"/>
            <w:hideMark/>
          </w:tcPr>
          <w:p w14:paraId="09750EF8"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6ACBF451"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2D68B86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vMerge/>
            <w:tcBorders>
              <w:top w:val="nil"/>
              <w:left w:val="single" w:sz="4" w:space="0" w:color="auto"/>
              <w:bottom w:val="nil"/>
              <w:right w:val="single" w:sz="4" w:space="0" w:color="auto"/>
            </w:tcBorders>
            <w:vAlign w:val="center"/>
            <w:hideMark/>
          </w:tcPr>
          <w:p w14:paraId="2577B76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7CC42F7A"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0D5E509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7646484E"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72200</w:t>
            </w:r>
          </w:p>
        </w:tc>
        <w:tc>
          <w:tcPr>
            <w:tcW w:w="347" w:type="pct"/>
            <w:tcBorders>
              <w:top w:val="nil"/>
              <w:left w:val="nil"/>
              <w:bottom w:val="single" w:sz="4" w:space="0" w:color="auto"/>
              <w:right w:val="single" w:sz="4" w:space="0" w:color="auto"/>
            </w:tcBorders>
            <w:shd w:val="clear" w:color="auto" w:fill="auto"/>
            <w:vAlign w:val="center"/>
            <w:hideMark/>
          </w:tcPr>
          <w:p w14:paraId="0150D2EC"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Equipment and furniture</w:t>
            </w:r>
          </w:p>
        </w:tc>
        <w:tc>
          <w:tcPr>
            <w:tcW w:w="332" w:type="pct"/>
            <w:tcBorders>
              <w:top w:val="nil"/>
              <w:left w:val="nil"/>
              <w:bottom w:val="single" w:sz="4" w:space="0" w:color="auto"/>
              <w:right w:val="single" w:sz="4" w:space="0" w:color="auto"/>
            </w:tcBorders>
            <w:shd w:val="clear" w:color="auto" w:fill="auto"/>
            <w:noWrap/>
            <w:vAlign w:val="bottom"/>
            <w:hideMark/>
          </w:tcPr>
          <w:p w14:paraId="14B8618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100,000 </w:t>
            </w:r>
          </w:p>
        </w:tc>
        <w:tc>
          <w:tcPr>
            <w:tcW w:w="332" w:type="pct"/>
            <w:tcBorders>
              <w:top w:val="nil"/>
              <w:left w:val="nil"/>
              <w:bottom w:val="single" w:sz="4" w:space="0" w:color="auto"/>
              <w:right w:val="single" w:sz="4" w:space="0" w:color="auto"/>
            </w:tcBorders>
            <w:shd w:val="clear" w:color="auto" w:fill="auto"/>
            <w:noWrap/>
            <w:vAlign w:val="bottom"/>
            <w:hideMark/>
          </w:tcPr>
          <w:p w14:paraId="00816D6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004FD298"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332" w:type="pct"/>
            <w:tcBorders>
              <w:top w:val="nil"/>
              <w:left w:val="nil"/>
              <w:bottom w:val="single" w:sz="4" w:space="0" w:color="auto"/>
              <w:right w:val="single" w:sz="4" w:space="0" w:color="auto"/>
            </w:tcBorders>
            <w:shd w:val="clear" w:color="auto" w:fill="auto"/>
            <w:noWrap/>
            <w:vAlign w:val="bottom"/>
            <w:hideMark/>
          </w:tcPr>
          <w:p w14:paraId="114EC0D7"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1548B48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   </w:t>
            </w:r>
          </w:p>
        </w:tc>
        <w:tc>
          <w:tcPr>
            <w:tcW w:w="289" w:type="pct"/>
            <w:tcBorders>
              <w:top w:val="nil"/>
              <w:left w:val="nil"/>
              <w:bottom w:val="single" w:sz="4" w:space="0" w:color="auto"/>
              <w:right w:val="single" w:sz="4" w:space="0" w:color="auto"/>
            </w:tcBorders>
            <w:shd w:val="clear" w:color="auto" w:fill="auto"/>
            <w:noWrap/>
            <w:vAlign w:val="bottom"/>
            <w:hideMark/>
          </w:tcPr>
          <w:p w14:paraId="2141414C"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50,000 </w:t>
            </w:r>
          </w:p>
        </w:tc>
        <w:tc>
          <w:tcPr>
            <w:tcW w:w="327" w:type="pct"/>
            <w:tcBorders>
              <w:top w:val="nil"/>
              <w:left w:val="nil"/>
              <w:bottom w:val="single" w:sz="4" w:space="0" w:color="auto"/>
              <w:right w:val="single" w:sz="4" w:space="0" w:color="auto"/>
            </w:tcBorders>
            <w:shd w:val="clear" w:color="auto" w:fill="auto"/>
            <w:noWrap/>
            <w:vAlign w:val="bottom"/>
            <w:hideMark/>
          </w:tcPr>
          <w:p w14:paraId="5F72B19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150,000 </w:t>
            </w:r>
          </w:p>
        </w:tc>
        <w:tc>
          <w:tcPr>
            <w:tcW w:w="213" w:type="pct"/>
            <w:tcBorders>
              <w:top w:val="nil"/>
              <w:left w:val="nil"/>
              <w:bottom w:val="single" w:sz="4" w:space="0" w:color="auto"/>
              <w:right w:val="single" w:sz="8" w:space="0" w:color="auto"/>
            </w:tcBorders>
            <w:shd w:val="clear" w:color="auto" w:fill="auto"/>
            <w:noWrap/>
            <w:vAlign w:val="center"/>
            <w:hideMark/>
          </w:tcPr>
          <w:p w14:paraId="4E1335FF"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45</w:t>
            </w:r>
          </w:p>
        </w:tc>
      </w:tr>
      <w:tr w:rsidR="00E1026B" w:rsidRPr="00E84B23" w14:paraId="4AB78CA4" w14:textId="77777777" w:rsidTr="00C325C6">
        <w:trPr>
          <w:trHeight w:val="310"/>
        </w:trPr>
        <w:tc>
          <w:tcPr>
            <w:tcW w:w="339" w:type="pct"/>
            <w:vMerge/>
            <w:tcBorders>
              <w:top w:val="nil"/>
              <w:left w:val="single" w:sz="8" w:space="0" w:color="auto"/>
              <w:bottom w:val="single" w:sz="4" w:space="0" w:color="000000"/>
              <w:right w:val="single" w:sz="4" w:space="0" w:color="auto"/>
            </w:tcBorders>
            <w:vAlign w:val="center"/>
            <w:hideMark/>
          </w:tcPr>
          <w:p w14:paraId="17C2E12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2A4534BF"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3C053C1C"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2FDFC4E8"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MAB</w:t>
            </w:r>
          </w:p>
        </w:tc>
        <w:tc>
          <w:tcPr>
            <w:tcW w:w="261" w:type="pct"/>
            <w:vMerge/>
            <w:tcBorders>
              <w:top w:val="nil"/>
              <w:left w:val="single" w:sz="4" w:space="0" w:color="auto"/>
              <w:bottom w:val="single" w:sz="4" w:space="0" w:color="000000"/>
              <w:right w:val="single" w:sz="4" w:space="0" w:color="auto"/>
            </w:tcBorders>
            <w:vAlign w:val="center"/>
            <w:hideMark/>
          </w:tcPr>
          <w:p w14:paraId="3691BDBE"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1" w:type="pct"/>
            <w:vMerge/>
            <w:tcBorders>
              <w:top w:val="nil"/>
              <w:left w:val="single" w:sz="4" w:space="0" w:color="auto"/>
              <w:bottom w:val="single" w:sz="4" w:space="0" w:color="000000"/>
              <w:right w:val="single" w:sz="4" w:space="0" w:color="auto"/>
            </w:tcBorders>
            <w:vAlign w:val="center"/>
            <w:hideMark/>
          </w:tcPr>
          <w:p w14:paraId="1028E41D"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76" w:type="pct"/>
            <w:tcBorders>
              <w:top w:val="nil"/>
              <w:left w:val="nil"/>
              <w:bottom w:val="single" w:sz="4" w:space="0" w:color="auto"/>
              <w:right w:val="single" w:sz="4" w:space="0" w:color="auto"/>
            </w:tcBorders>
            <w:shd w:val="clear" w:color="auto" w:fill="auto"/>
            <w:noWrap/>
            <w:vAlign w:val="center"/>
            <w:hideMark/>
          </w:tcPr>
          <w:p w14:paraId="0BC3E7F5"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73200</w:t>
            </w:r>
          </w:p>
        </w:tc>
        <w:tc>
          <w:tcPr>
            <w:tcW w:w="347" w:type="pct"/>
            <w:tcBorders>
              <w:top w:val="nil"/>
              <w:left w:val="nil"/>
              <w:bottom w:val="single" w:sz="4" w:space="0" w:color="auto"/>
              <w:right w:val="single" w:sz="4" w:space="0" w:color="auto"/>
            </w:tcBorders>
            <w:shd w:val="clear" w:color="auto" w:fill="auto"/>
            <w:vAlign w:val="center"/>
            <w:hideMark/>
          </w:tcPr>
          <w:p w14:paraId="75A6570D"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Premises Alterations</w:t>
            </w:r>
          </w:p>
        </w:tc>
        <w:tc>
          <w:tcPr>
            <w:tcW w:w="332" w:type="pct"/>
            <w:tcBorders>
              <w:top w:val="nil"/>
              <w:left w:val="nil"/>
              <w:bottom w:val="single" w:sz="4" w:space="0" w:color="auto"/>
              <w:right w:val="single" w:sz="4" w:space="0" w:color="auto"/>
            </w:tcBorders>
            <w:shd w:val="clear" w:color="auto" w:fill="auto"/>
            <w:noWrap/>
            <w:vAlign w:val="bottom"/>
            <w:hideMark/>
          </w:tcPr>
          <w:p w14:paraId="09667EA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6,250 </w:t>
            </w:r>
          </w:p>
        </w:tc>
        <w:tc>
          <w:tcPr>
            <w:tcW w:w="332" w:type="pct"/>
            <w:tcBorders>
              <w:top w:val="nil"/>
              <w:left w:val="nil"/>
              <w:bottom w:val="single" w:sz="4" w:space="0" w:color="auto"/>
              <w:right w:val="single" w:sz="4" w:space="0" w:color="auto"/>
            </w:tcBorders>
            <w:shd w:val="clear" w:color="auto" w:fill="auto"/>
            <w:noWrap/>
            <w:vAlign w:val="bottom"/>
            <w:hideMark/>
          </w:tcPr>
          <w:p w14:paraId="3C15293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6,250 </w:t>
            </w:r>
          </w:p>
        </w:tc>
        <w:tc>
          <w:tcPr>
            <w:tcW w:w="332" w:type="pct"/>
            <w:tcBorders>
              <w:top w:val="nil"/>
              <w:left w:val="nil"/>
              <w:bottom w:val="single" w:sz="4" w:space="0" w:color="auto"/>
              <w:right w:val="single" w:sz="4" w:space="0" w:color="auto"/>
            </w:tcBorders>
            <w:shd w:val="clear" w:color="auto" w:fill="auto"/>
            <w:noWrap/>
            <w:vAlign w:val="bottom"/>
            <w:hideMark/>
          </w:tcPr>
          <w:p w14:paraId="12DB732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12,250 </w:t>
            </w:r>
          </w:p>
        </w:tc>
        <w:tc>
          <w:tcPr>
            <w:tcW w:w="332" w:type="pct"/>
            <w:tcBorders>
              <w:top w:val="nil"/>
              <w:left w:val="nil"/>
              <w:bottom w:val="single" w:sz="4" w:space="0" w:color="auto"/>
              <w:right w:val="single" w:sz="4" w:space="0" w:color="auto"/>
            </w:tcBorders>
            <w:shd w:val="clear" w:color="auto" w:fill="auto"/>
            <w:noWrap/>
            <w:vAlign w:val="bottom"/>
            <w:hideMark/>
          </w:tcPr>
          <w:p w14:paraId="07DCA9C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12,250 </w:t>
            </w:r>
          </w:p>
        </w:tc>
        <w:tc>
          <w:tcPr>
            <w:tcW w:w="289" w:type="pct"/>
            <w:tcBorders>
              <w:top w:val="nil"/>
              <w:left w:val="nil"/>
              <w:bottom w:val="single" w:sz="4" w:space="0" w:color="auto"/>
              <w:right w:val="single" w:sz="4" w:space="0" w:color="auto"/>
            </w:tcBorders>
            <w:shd w:val="clear" w:color="auto" w:fill="auto"/>
            <w:noWrap/>
            <w:vAlign w:val="bottom"/>
            <w:hideMark/>
          </w:tcPr>
          <w:p w14:paraId="3769391D"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8,500 </w:t>
            </w:r>
          </w:p>
        </w:tc>
        <w:tc>
          <w:tcPr>
            <w:tcW w:w="289" w:type="pct"/>
            <w:tcBorders>
              <w:top w:val="nil"/>
              <w:left w:val="nil"/>
              <w:bottom w:val="single" w:sz="4" w:space="0" w:color="auto"/>
              <w:right w:val="single" w:sz="4" w:space="0" w:color="auto"/>
            </w:tcBorders>
            <w:shd w:val="clear" w:color="auto" w:fill="auto"/>
            <w:noWrap/>
            <w:vAlign w:val="bottom"/>
            <w:hideMark/>
          </w:tcPr>
          <w:p w14:paraId="5AC0EBD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8,500 </w:t>
            </w:r>
          </w:p>
        </w:tc>
        <w:tc>
          <w:tcPr>
            <w:tcW w:w="327" w:type="pct"/>
            <w:tcBorders>
              <w:top w:val="nil"/>
              <w:left w:val="nil"/>
              <w:bottom w:val="single" w:sz="4" w:space="0" w:color="auto"/>
              <w:right w:val="single" w:sz="4" w:space="0" w:color="auto"/>
            </w:tcBorders>
            <w:shd w:val="clear" w:color="auto" w:fill="auto"/>
            <w:noWrap/>
            <w:vAlign w:val="bottom"/>
            <w:hideMark/>
          </w:tcPr>
          <w:p w14:paraId="362597CA"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54,000 </w:t>
            </w:r>
          </w:p>
        </w:tc>
        <w:tc>
          <w:tcPr>
            <w:tcW w:w="213" w:type="pct"/>
            <w:tcBorders>
              <w:top w:val="nil"/>
              <w:left w:val="nil"/>
              <w:bottom w:val="single" w:sz="4" w:space="0" w:color="auto"/>
              <w:right w:val="single" w:sz="8" w:space="0" w:color="auto"/>
            </w:tcBorders>
            <w:shd w:val="clear" w:color="auto" w:fill="auto"/>
            <w:noWrap/>
            <w:vAlign w:val="center"/>
            <w:hideMark/>
          </w:tcPr>
          <w:p w14:paraId="5B3CE8B0"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47</w:t>
            </w:r>
          </w:p>
        </w:tc>
      </w:tr>
      <w:tr w:rsidR="00E1026B" w:rsidRPr="00E84B23" w14:paraId="3EBC9A4E" w14:textId="77777777" w:rsidTr="00C325C6">
        <w:trPr>
          <w:trHeight w:val="310"/>
        </w:trPr>
        <w:tc>
          <w:tcPr>
            <w:tcW w:w="339" w:type="pct"/>
            <w:vMerge/>
            <w:tcBorders>
              <w:top w:val="nil"/>
              <w:left w:val="single" w:sz="8" w:space="0" w:color="auto"/>
              <w:bottom w:val="single" w:sz="4" w:space="0" w:color="000000"/>
              <w:right w:val="single" w:sz="4" w:space="0" w:color="auto"/>
            </w:tcBorders>
            <w:vAlign w:val="center"/>
            <w:hideMark/>
          </w:tcPr>
          <w:p w14:paraId="7E9B4E36"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27145745"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5264AA09"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265" w:type="pct"/>
            <w:tcBorders>
              <w:top w:val="nil"/>
              <w:left w:val="nil"/>
              <w:bottom w:val="single" w:sz="4" w:space="0" w:color="auto"/>
              <w:right w:val="single" w:sz="4" w:space="0" w:color="auto"/>
            </w:tcBorders>
            <w:shd w:val="clear" w:color="auto" w:fill="auto"/>
            <w:vAlign w:val="center"/>
            <w:hideMark/>
          </w:tcPr>
          <w:p w14:paraId="7ADC0F68"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MAB</w:t>
            </w:r>
          </w:p>
        </w:tc>
        <w:tc>
          <w:tcPr>
            <w:tcW w:w="261" w:type="pct"/>
            <w:tcBorders>
              <w:top w:val="nil"/>
              <w:left w:val="nil"/>
              <w:bottom w:val="single" w:sz="4" w:space="0" w:color="auto"/>
              <w:right w:val="single" w:sz="4" w:space="0" w:color="auto"/>
            </w:tcBorders>
            <w:shd w:val="clear" w:color="auto" w:fill="auto"/>
            <w:vAlign w:val="center"/>
            <w:hideMark/>
          </w:tcPr>
          <w:p w14:paraId="6747F773"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61" w:type="pct"/>
            <w:tcBorders>
              <w:top w:val="nil"/>
              <w:left w:val="nil"/>
              <w:bottom w:val="single" w:sz="4" w:space="0" w:color="auto"/>
              <w:right w:val="single" w:sz="4" w:space="0" w:color="auto"/>
            </w:tcBorders>
            <w:shd w:val="clear" w:color="auto" w:fill="auto"/>
            <w:vAlign w:val="center"/>
            <w:hideMark/>
          </w:tcPr>
          <w:p w14:paraId="4EECDB8E"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276" w:type="pct"/>
            <w:tcBorders>
              <w:top w:val="nil"/>
              <w:left w:val="nil"/>
              <w:bottom w:val="single" w:sz="4" w:space="0" w:color="auto"/>
              <w:right w:val="single" w:sz="4" w:space="0" w:color="auto"/>
            </w:tcBorders>
            <w:shd w:val="clear" w:color="auto" w:fill="auto"/>
            <w:noWrap/>
            <w:vAlign w:val="center"/>
            <w:hideMark/>
          </w:tcPr>
          <w:p w14:paraId="6FAFBC30"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47" w:type="pct"/>
            <w:tcBorders>
              <w:top w:val="nil"/>
              <w:left w:val="nil"/>
              <w:bottom w:val="single" w:sz="4" w:space="0" w:color="auto"/>
              <w:right w:val="single" w:sz="4" w:space="0" w:color="auto"/>
            </w:tcBorders>
            <w:shd w:val="clear" w:color="auto" w:fill="auto"/>
            <w:vAlign w:val="center"/>
            <w:hideMark/>
          </w:tcPr>
          <w:p w14:paraId="43D362F7" w14:textId="77777777" w:rsidR="00E84B23" w:rsidRPr="00E84B23" w:rsidRDefault="00E84B23" w:rsidP="00E84B23">
            <w:pPr>
              <w:jc w:val="center"/>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 </w:t>
            </w:r>
          </w:p>
        </w:tc>
        <w:tc>
          <w:tcPr>
            <w:tcW w:w="332" w:type="pct"/>
            <w:tcBorders>
              <w:top w:val="nil"/>
              <w:left w:val="nil"/>
              <w:bottom w:val="single" w:sz="4" w:space="0" w:color="auto"/>
              <w:right w:val="single" w:sz="4" w:space="0" w:color="auto"/>
            </w:tcBorders>
            <w:shd w:val="clear" w:color="auto" w:fill="auto"/>
            <w:noWrap/>
            <w:vAlign w:val="bottom"/>
            <w:hideMark/>
          </w:tcPr>
          <w:p w14:paraId="1F887C5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6,250 </w:t>
            </w:r>
          </w:p>
        </w:tc>
        <w:tc>
          <w:tcPr>
            <w:tcW w:w="332" w:type="pct"/>
            <w:tcBorders>
              <w:top w:val="nil"/>
              <w:left w:val="nil"/>
              <w:bottom w:val="single" w:sz="4" w:space="0" w:color="auto"/>
              <w:right w:val="single" w:sz="4" w:space="0" w:color="auto"/>
            </w:tcBorders>
            <w:shd w:val="clear" w:color="auto" w:fill="auto"/>
            <w:noWrap/>
            <w:vAlign w:val="bottom"/>
            <w:hideMark/>
          </w:tcPr>
          <w:p w14:paraId="5217E56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6,250 </w:t>
            </w:r>
          </w:p>
        </w:tc>
        <w:tc>
          <w:tcPr>
            <w:tcW w:w="332" w:type="pct"/>
            <w:tcBorders>
              <w:top w:val="nil"/>
              <w:left w:val="nil"/>
              <w:bottom w:val="single" w:sz="4" w:space="0" w:color="auto"/>
              <w:right w:val="single" w:sz="4" w:space="0" w:color="auto"/>
            </w:tcBorders>
            <w:shd w:val="clear" w:color="auto" w:fill="auto"/>
            <w:noWrap/>
            <w:vAlign w:val="bottom"/>
            <w:hideMark/>
          </w:tcPr>
          <w:p w14:paraId="79C9B18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12,250 </w:t>
            </w:r>
          </w:p>
        </w:tc>
        <w:tc>
          <w:tcPr>
            <w:tcW w:w="332" w:type="pct"/>
            <w:tcBorders>
              <w:top w:val="nil"/>
              <w:left w:val="nil"/>
              <w:bottom w:val="single" w:sz="4" w:space="0" w:color="auto"/>
              <w:right w:val="single" w:sz="4" w:space="0" w:color="auto"/>
            </w:tcBorders>
            <w:shd w:val="clear" w:color="auto" w:fill="auto"/>
            <w:noWrap/>
            <w:vAlign w:val="bottom"/>
            <w:hideMark/>
          </w:tcPr>
          <w:p w14:paraId="49ABAE6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12,250 </w:t>
            </w:r>
          </w:p>
        </w:tc>
        <w:tc>
          <w:tcPr>
            <w:tcW w:w="289" w:type="pct"/>
            <w:tcBorders>
              <w:top w:val="nil"/>
              <w:left w:val="nil"/>
              <w:bottom w:val="single" w:sz="4" w:space="0" w:color="auto"/>
              <w:right w:val="single" w:sz="4" w:space="0" w:color="auto"/>
            </w:tcBorders>
            <w:shd w:val="clear" w:color="auto" w:fill="auto"/>
            <w:noWrap/>
            <w:vAlign w:val="bottom"/>
            <w:hideMark/>
          </w:tcPr>
          <w:p w14:paraId="5A4F828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8,500 </w:t>
            </w:r>
          </w:p>
        </w:tc>
        <w:tc>
          <w:tcPr>
            <w:tcW w:w="289" w:type="pct"/>
            <w:tcBorders>
              <w:top w:val="nil"/>
              <w:left w:val="nil"/>
              <w:bottom w:val="single" w:sz="4" w:space="0" w:color="auto"/>
              <w:right w:val="single" w:sz="4" w:space="0" w:color="auto"/>
            </w:tcBorders>
            <w:shd w:val="clear" w:color="auto" w:fill="auto"/>
            <w:noWrap/>
            <w:vAlign w:val="bottom"/>
            <w:hideMark/>
          </w:tcPr>
          <w:p w14:paraId="374E992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8,500 </w:t>
            </w:r>
          </w:p>
        </w:tc>
        <w:tc>
          <w:tcPr>
            <w:tcW w:w="327" w:type="pct"/>
            <w:tcBorders>
              <w:top w:val="nil"/>
              <w:left w:val="nil"/>
              <w:bottom w:val="single" w:sz="4" w:space="0" w:color="auto"/>
              <w:right w:val="single" w:sz="4" w:space="0" w:color="auto"/>
            </w:tcBorders>
            <w:shd w:val="clear" w:color="auto" w:fill="auto"/>
            <w:noWrap/>
            <w:vAlign w:val="bottom"/>
            <w:hideMark/>
          </w:tcPr>
          <w:p w14:paraId="5D575F63"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54,000 </w:t>
            </w:r>
          </w:p>
        </w:tc>
        <w:tc>
          <w:tcPr>
            <w:tcW w:w="213" w:type="pct"/>
            <w:tcBorders>
              <w:top w:val="nil"/>
              <w:left w:val="nil"/>
              <w:bottom w:val="single" w:sz="4" w:space="0" w:color="auto"/>
              <w:right w:val="single" w:sz="8" w:space="0" w:color="auto"/>
            </w:tcBorders>
            <w:shd w:val="clear" w:color="auto" w:fill="auto"/>
            <w:noWrap/>
            <w:vAlign w:val="center"/>
            <w:hideMark/>
          </w:tcPr>
          <w:p w14:paraId="7BF3457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349783C4" w14:textId="77777777" w:rsidTr="00C325C6">
        <w:trPr>
          <w:trHeight w:val="310"/>
        </w:trPr>
        <w:tc>
          <w:tcPr>
            <w:tcW w:w="339" w:type="pct"/>
            <w:vMerge/>
            <w:tcBorders>
              <w:top w:val="nil"/>
              <w:left w:val="single" w:sz="8" w:space="0" w:color="auto"/>
              <w:bottom w:val="single" w:sz="4" w:space="0" w:color="000000"/>
              <w:right w:val="single" w:sz="4" w:space="0" w:color="auto"/>
            </w:tcBorders>
            <w:vAlign w:val="center"/>
            <w:hideMark/>
          </w:tcPr>
          <w:p w14:paraId="6478857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378" w:type="pct"/>
            <w:vMerge/>
            <w:tcBorders>
              <w:top w:val="nil"/>
              <w:left w:val="single" w:sz="4" w:space="0" w:color="auto"/>
              <w:bottom w:val="single" w:sz="4" w:space="0" w:color="000000"/>
              <w:right w:val="single" w:sz="4" w:space="0" w:color="auto"/>
            </w:tcBorders>
            <w:vAlign w:val="center"/>
            <w:hideMark/>
          </w:tcPr>
          <w:p w14:paraId="7EA50BFB"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427" w:type="pct"/>
            <w:vMerge/>
            <w:tcBorders>
              <w:top w:val="nil"/>
              <w:left w:val="single" w:sz="4" w:space="0" w:color="auto"/>
              <w:bottom w:val="single" w:sz="4" w:space="0" w:color="000000"/>
              <w:right w:val="single" w:sz="4" w:space="0" w:color="auto"/>
            </w:tcBorders>
            <w:vAlign w:val="center"/>
            <w:hideMark/>
          </w:tcPr>
          <w:p w14:paraId="1CC98FA7" w14:textId="77777777" w:rsidR="00E84B23" w:rsidRPr="00E84B23" w:rsidRDefault="00E84B23" w:rsidP="00E84B23">
            <w:pPr>
              <w:jc w:val="left"/>
              <w:rPr>
                <w:rFonts w:asciiTheme="minorHAnsi" w:eastAsia="Times New Roman" w:hAnsiTheme="minorHAnsi" w:cstheme="minorHAnsi"/>
                <w:i/>
                <w:iCs/>
                <w:color w:val="000000"/>
                <w:sz w:val="17"/>
                <w:szCs w:val="17"/>
              </w:rPr>
            </w:pPr>
          </w:p>
        </w:tc>
        <w:tc>
          <w:tcPr>
            <w:tcW w:w="1410" w:type="pct"/>
            <w:gridSpan w:val="5"/>
            <w:tcBorders>
              <w:top w:val="single" w:sz="4" w:space="0" w:color="auto"/>
              <w:left w:val="nil"/>
              <w:bottom w:val="single" w:sz="4" w:space="0" w:color="auto"/>
              <w:right w:val="single" w:sz="4" w:space="0" w:color="000000"/>
            </w:tcBorders>
            <w:shd w:val="clear" w:color="auto" w:fill="auto"/>
            <w:vAlign w:val="center"/>
            <w:hideMark/>
          </w:tcPr>
          <w:p w14:paraId="7B98A9B2" w14:textId="77777777" w:rsidR="00E84B23" w:rsidRPr="00E84B23" w:rsidRDefault="00E84B23" w:rsidP="00E84B23">
            <w:pPr>
              <w:jc w:val="left"/>
              <w:rPr>
                <w:rFonts w:asciiTheme="minorHAnsi" w:eastAsia="Times New Roman" w:hAnsiTheme="minorHAnsi" w:cstheme="minorHAnsi"/>
                <w:i/>
                <w:iCs/>
                <w:color w:val="000000"/>
                <w:sz w:val="17"/>
                <w:szCs w:val="17"/>
              </w:rPr>
            </w:pPr>
            <w:r w:rsidRPr="00E84B23">
              <w:rPr>
                <w:rFonts w:asciiTheme="minorHAnsi" w:eastAsia="Times New Roman" w:hAnsiTheme="minorHAnsi" w:cstheme="minorHAnsi"/>
                <w:i/>
                <w:iCs/>
                <w:color w:val="000000"/>
                <w:sz w:val="17"/>
                <w:szCs w:val="17"/>
              </w:rPr>
              <w:t>Total UNDP</w:t>
            </w:r>
          </w:p>
        </w:tc>
        <w:tc>
          <w:tcPr>
            <w:tcW w:w="332" w:type="pct"/>
            <w:tcBorders>
              <w:top w:val="nil"/>
              <w:left w:val="nil"/>
              <w:bottom w:val="single" w:sz="4" w:space="0" w:color="auto"/>
              <w:right w:val="single" w:sz="4" w:space="0" w:color="auto"/>
            </w:tcBorders>
            <w:shd w:val="clear" w:color="auto" w:fill="auto"/>
            <w:noWrap/>
            <w:vAlign w:val="bottom"/>
            <w:hideMark/>
          </w:tcPr>
          <w:p w14:paraId="2AB2FC10"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148,978 </w:t>
            </w:r>
          </w:p>
        </w:tc>
        <w:tc>
          <w:tcPr>
            <w:tcW w:w="332" w:type="pct"/>
            <w:tcBorders>
              <w:top w:val="nil"/>
              <w:left w:val="nil"/>
              <w:bottom w:val="single" w:sz="4" w:space="0" w:color="auto"/>
              <w:right w:val="single" w:sz="4" w:space="0" w:color="auto"/>
            </w:tcBorders>
            <w:shd w:val="clear" w:color="auto" w:fill="auto"/>
            <w:noWrap/>
            <w:vAlign w:val="bottom"/>
            <w:hideMark/>
          </w:tcPr>
          <w:p w14:paraId="2F7CC8F5"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66,311 </w:t>
            </w:r>
          </w:p>
        </w:tc>
        <w:tc>
          <w:tcPr>
            <w:tcW w:w="332" w:type="pct"/>
            <w:tcBorders>
              <w:top w:val="nil"/>
              <w:left w:val="nil"/>
              <w:bottom w:val="single" w:sz="4" w:space="0" w:color="auto"/>
              <w:right w:val="single" w:sz="4" w:space="0" w:color="auto"/>
            </w:tcBorders>
            <w:shd w:val="clear" w:color="auto" w:fill="auto"/>
            <w:noWrap/>
            <w:vAlign w:val="bottom"/>
            <w:hideMark/>
          </w:tcPr>
          <w:p w14:paraId="61361BF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67,975 </w:t>
            </w:r>
          </w:p>
        </w:tc>
        <w:tc>
          <w:tcPr>
            <w:tcW w:w="332" w:type="pct"/>
            <w:tcBorders>
              <w:top w:val="nil"/>
              <w:left w:val="nil"/>
              <w:bottom w:val="single" w:sz="4" w:space="0" w:color="auto"/>
              <w:right w:val="single" w:sz="4" w:space="0" w:color="auto"/>
            </w:tcBorders>
            <w:shd w:val="clear" w:color="auto" w:fill="auto"/>
            <w:noWrap/>
            <w:vAlign w:val="bottom"/>
            <w:hideMark/>
          </w:tcPr>
          <w:p w14:paraId="73DCD9E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69,688 </w:t>
            </w:r>
          </w:p>
        </w:tc>
        <w:tc>
          <w:tcPr>
            <w:tcW w:w="289" w:type="pct"/>
            <w:tcBorders>
              <w:top w:val="nil"/>
              <w:left w:val="nil"/>
              <w:bottom w:val="single" w:sz="4" w:space="0" w:color="auto"/>
              <w:right w:val="single" w:sz="4" w:space="0" w:color="auto"/>
            </w:tcBorders>
            <w:shd w:val="clear" w:color="auto" w:fill="auto"/>
            <w:noWrap/>
            <w:vAlign w:val="bottom"/>
            <w:hideMark/>
          </w:tcPr>
          <w:p w14:paraId="7AA1668F"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71,451 </w:t>
            </w:r>
          </w:p>
        </w:tc>
        <w:tc>
          <w:tcPr>
            <w:tcW w:w="289" w:type="pct"/>
            <w:tcBorders>
              <w:top w:val="nil"/>
              <w:left w:val="nil"/>
              <w:bottom w:val="single" w:sz="4" w:space="0" w:color="auto"/>
              <w:right w:val="single" w:sz="4" w:space="0" w:color="auto"/>
            </w:tcBorders>
            <w:shd w:val="clear" w:color="auto" w:fill="auto"/>
            <w:noWrap/>
            <w:vAlign w:val="bottom"/>
            <w:hideMark/>
          </w:tcPr>
          <w:p w14:paraId="1CE879C2"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121,597 </w:t>
            </w:r>
          </w:p>
        </w:tc>
        <w:tc>
          <w:tcPr>
            <w:tcW w:w="327" w:type="pct"/>
            <w:tcBorders>
              <w:top w:val="nil"/>
              <w:left w:val="nil"/>
              <w:bottom w:val="single" w:sz="4" w:space="0" w:color="auto"/>
              <w:right w:val="single" w:sz="4" w:space="0" w:color="auto"/>
            </w:tcBorders>
            <w:shd w:val="clear" w:color="auto" w:fill="auto"/>
            <w:noWrap/>
            <w:vAlign w:val="bottom"/>
            <w:hideMark/>
          </w:tcPr>
          <w:p w14:paraId="1D93BA0E" w14:textId="77777777" w:rsidR="00E84B23" w:rsidRPr="00E84B23" w:rsidRDefault="00E84B23" w:rsidP="00E84B23">
            <w:pPr>
              <w:jc w:val="left"/>
              <w:rPr>
                <w:rFonts w:asciiTheme="minorHAnsi" w:eastAsia="Times New Roman" w:hAnsiTheme="minorHAnsi" w:cstheme="minorHAnsi"/>
                <w:color w:val="000000"/>
                <w:sz w:val="17"/>
                <w:szCs w:val="17"/>
              </w:rPr>
            </w:pPr>
            <w:r w:rsidRPr="00E84B23">
              <w:rPr>
                <w:rFonts w:asciiTheme="minorHAnsi" w:eastAsia="Times New Roman" w:hAnsiTheme="minorHAnsi" w:cstheme="minorHAnsi"/>
                <w:color w:val="000000"/>
                <w:sz w:val="17"/>
                <w:szCs w:val="17"/>
              </w:rPr>
              <w:t xml:space="preserve">         546,000 </w:t>
            </w:r>
          </w:p>
        </w:tc>
        <w:tc>
          <w:tcPr>
            <w:tcW w:w="213" w:type="pct"/>
            <w:tcBorders>
              <w:top w:val="nil"/>
              <w:left w:val="nil"/>
              <w:bottom w:val="single" w:sz="4" w:space="0" w:color="auto"/>
              <w:right w:val="single" w:sz="8" w:space="0" w:color="auto"/>
            </w:tcBorders>
            <w:shd w:val="clear" w:color="auto" w:fill="auto"/>
            <w:noWrap/>
            <w:vAlign w:val="center"/>
            <w:hideMark/>
          </w:tcPr>
          <w:p w14:paraId="475575DD"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00C22E4F" w14:textId="77777777" w:rsidTr="00C325C6">
        <w:trPr>
          <w:trHeight w:val="310"/>
        </w:trPr>
        <w:tc>
          <w:tcPr>
            <w:tcW w:w="339" w:type="pct"/>
            <w:tcBorders>
              <w:top w:val="nil"/>
              <w:left w:val="single" w:sz="8" w:space="0" w:color="auto"/>
              <w:bottom w:val="nil"/>
              <w:right w:val="nil"/>
            </w:tcBorders>
            <w:shd w:val="clear" w:color="auto" w:fill="DFF5F6" w:themeFill="accent2" w:themeFillTint="33"/>
            <w:vAlign w:val="center"/>
            <w:hideMark/>
          </w:tcPr>
          <w:p w14:paraId="33A6BFEF"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78" w:type="pct"/>
            <w:tcBorders>
              <w:top w:val="nil"/>
              <w:left w:val="nil"/>
              <w:bottom w:val="nil"/>
              <w:right w:val="nil"/>
            </w:tcBorders>
            <w:shd w:val="clear" w:color="auto" w:fill="DFF5F6" w:themeFill="accent2" w:themeFillTint="33"/>
            <w:vAlign w:val="center"/>
            <w:hideMark/>
          </w:tcPr>
          <w:p w14:paraId="1F1E037A"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427" w:type="pct"/>
            <w:tcBorders>
              <w:top w:val="nil"/>
              <w:left w:val="nil"/>
              <w:bottom w:val="nil"/>
              <w:right w:val="nil"/>
            </w:tcBorders>
            <w:shd w:val="clear" w:color="auto" w:fill="DFF5F6" w:themeFill="accent2" w:themeFillTint="33"/>
            <w:vAlign w:val="center"/>
            <w:hideMark/>
          </w:tcPr>
          <w:p w14:paraId="5D781604" w14:textId="77777777" w:rsidR="00E84B23" w:rsidRPr="00E84B23" w:rsidRDefault="00E84B23" w:rsidP="00E84B23">
            <w:pPr>
              <w:jc w:val="center"/>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5" w:type="pct"/>
            <w:tcBorders>
              <w:top w:val="nil"/>
              <w:left w:val="nil"/>
              <w:bottom w:val="nil"/>
              <w:right w:val="nil"/>
            </w:tcBorders>
            <w:shd w:val="clear" w:color="auto" w:fill="DFF5F6" w:themeFill="accent2" w:themeFillTint="33"/>
            <w:vAlign w:val="center"/>
            <w:hideMark/>
          </w:tcPr>
          <w:p w14:paraId="62F1883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Subtotal TRAC PMC</w:t>
            </w:r>
          </w:p>
        </w:tc>
        <w:tc>
          <w:tcPr>
            <w:tcW w:w="261" w:type="pct"/>
            <w:tcBorders>
              <w:top w:val="nil"/>
              <w:left w:val="nil"/>
              <w:bottom w:val="nil"/>
              <w:right w:val="nil"/>
            </w:tcBorders>
            <w:shd w:val="clear" w:color="auto" w:fill="DFF5F6" w:themeFill="accent2" w:themeFillTint="33"/>
            <w:vAlign w:val="center"/>
            <w:hideMark/>
          </w:tcPr>
          <w:p w14:paraId="6703B458"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61" w:type="pct"/>
            <w:tcBorders>
              <w:top w:val="nil"/>
              <w:left w:val="nil"/>
              <w:bottom w:val="nil"/>
              <w:right w:val="nil"/>
            </w:tcBorders>
            <w:shd w:val="clear" w:color="auto" w:fill="DFF5F6" w:themeFill="accent2" w:themeFillTint="33"/>
            <w:vAlign w:val="center"/>
            <w:hideMark/>
          </w:tcPr>
          <w:p w14:paraId="142A724E"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276" w:type="pct"/>
            <w:tcBorders>
              <w:top w:val="nil"/>
              <w:left w:val="nil"/>
              <w:bottom w:val="nil"/>
              <w:right w:val="nil"/>
            </w:tcBorders>
            <w:shd w:val="clear" w:color="auto" w:fill="DFF5F6" w:themeFill="accent2" w:themeFillTint="33"/>
            <w:vAlign w:val="center"/>
            <w:hideMark/>
          </w:tcPr>
          <w:p w14:paraId="3B6FE81D"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47" w:type="pct"/>
            <w:tcBorders>
              <w:top w:val="nil"/>
              <w:left w:val="nil"/>
              <w:bottom w:val="nil"/>
              <w:right w:val="single" w:sz="4" w:space="0" w:color="auto"/>
            </w:tcBorders>
            <w:shd w:val="clear" w:color="auto" w:fill="DFF5F6" w:themeFill="accent2" w:themeFillTint="33"/>
            <w:vAlign w:val="center"/>
            <w:hideMark/>
          </w:tcPr>
          <w:p w14:paraId="4F2868D7"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 </w:t>
            </w:r>
          </w:p>
        </w:tc>
        <w:tc>
          <w:tcPr>
            <w:tcW w:w="332" w:type="pct"/>
            <w:tcBorders>
              <w:top w:val="nil"/>
              <w:left w:val="nil"/>
              <w:bottom w:val="single" w:sz="4" w:space="0" w:color="auto"/>
              <w:right w:val="single" w:sz="4" w:space="0" w:color="auto"/>
            </w:tcBorders>
            <w:shd w:val="clear" w:color="auto" w:fill="DFF5F6" w:themeFill="accent2" w:themeFillTint="33"/>
            <w:noWrap/>
            <w:vAlign w:val="bottom"/>
            <w:hideMark/>
          </w:tcPr>
          <w:p w14:paraId="5C4AE4C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155,228 </w:t>
            </w:r>
          </w:p>
        </w:tc>
        <w:tc>
          <w:tcPr>
            <w:tcW w:w="332" w:type="pct"/>
            <w:tcBorders>
              <w:top w:val="nil"/>
              <w:left w:val="nil"/>
              <w:bottom w:val="single" w:sz="4" w:space="0" w:color="auto"/>
              <w:right w:val="single" w:sz="4" w:space="0" w:color="auto"/>
            </w:tcBorders>
            <w:shd w:val="clear" w:color="auto" w:fill="DFF5F6" w:themeFill="accent2" w:themeFillTint="33"/>
            <w:noWrap/>
            <w:vAlign w:val="bottom"/>
            <w:hideMark/>
          </w:tcPr>
          <w:p w14:paraId="4038B7D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72,561 </w:t>
            </w:r>
          </w:p>
        </w:tc>
        <w:tc>
          <w:tcPr>
            <w:tcW w:w="332" w:type="pct"/>
            <w:tcBorders>
              <w:top w:val="nil"/>
              <w:left w:val="nil"/>
              <w:bottom w:val="single" w:sz="4" w:space="0" w:color="auto"/>
              <w:right w:val="single" w:sz="4" w:space="0" w:color="auto"/>
            </w:tcBorders>
            <w:shd w:val="clear" w:color="auto" w:fill="DFF5F6" w:themeFill="accent2" w:themeFillTint="33"/>
            <w:noWrap/>
            <w:vAlign w:val="bottom"/>
            <w:hideMark/>
          </w:tcPr>
          <w:p w14:paraId="5AF1500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80,225 </w:t>
            </w:r>
          </w:p>
        </w:tc>
        <w:tc>
          <w:tcPr>
            <w:tcW w:w="332" w:type="pct"/>
            <w:tcBorders>
              <w:top w:val="nil"/>
              <w:left w:val="nil"/>
              <w:bottom w:val="single" w:sz="4" w:space="0" w:color="auto"/>
              <w:right w:val="single" w:sz="4" w:space="0" w:color="auto"/>
            </w:tcBorders>
            <w:shd w:val="clear" w:color="auto" w:fill="DFF5F6" w:themeFill="accent2" w:themeFillTint="33"/>
            <w:noWrap/>
            <w:vAlign w:val="bottom"/>
            <w:hideMark/>
          </w:tcPr>
          <w:p w14:paraId="7697FAB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81,938 </w:t>
            </w:r>
          </w:p>
        </w:tc>
        <w:tc>
          <w:tcPr>
            <w:tcW w:w="289" w:type="pct"/>
            <w:tcBorders>
              <w:top w:val="nil"/>
              <w:left w:val="nil"/>
              <w:bottom w:val="single" w:sz="4" w:space="0" w:color="auto"/>
              <w:right w:val="single" w:sz="4" w:space="0" w:color="auto"/>
            </w:tcBorders>
            <w:shd w:val="clear" w:color="auto" w:fill="DFF5F6" w:themeFill="accent2" w:themeFillTint="33"/>
            <w:noWrap/>
            <w:vAlign w:val="bottom"/>
            <w:hideMark/>
          </w:tcPr>
          <w:p w14:paraId="3F7A97C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79,951 </w:t>
            </w:r>
          </w:p>
        </w:tc>
        <w:tc>
          <w:tcPr>
            <w:tcW w:w="289" w:type="pct"/>
            <w:tcBorders>
              <w:top w:val="nil"/>
              <w:left w:val="nil"/>
              <w:bottom w:val="single" w:sz="4" w:space="0" w:color="auto"/>
              <w:right w:val="single" w:sz="4" w:space="0" w:color="auto"/>
            </w:tcBorders>
            <w:shd w:val="clear" w:color="auto" w:fill="DFF5F6" w:themeFill="accent2" w:themeFillTint="33"/>
            <w:noWrap/>
            <w:vAlign w:val="bottom"/>
            <w:hideMark/>
          </w:tcPr>
          <w:p w14:paraId="5D1D577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130,097 </w:t>
            </w:r>
          </w:p>
        </w:tc>
        <w:tc>
          <w:tcPr>
            <w:tcW w:w="327" w:type="pct"/>
            <w:tcBorders>
              <w:top w:val="nil"/>
              <w:left w:val="nil"/>
              <w:bottom w:val="single" w:sz="4" w:space="0" w:color="auto"/>
              <w:right w:val="single" w:sz="4" w:space="0" w:color="auto"/>
            </w:tcBorders>
            <w:shd w:val="clear" w:color="auto" w:fill="DFF5F6" w:themeFill="accent2" w:themeFillTint="33"/>
            <w:noWrap/>
            <w:vAlign w:val="bottom"/>
            <w:hideMark/>
          </w:tcPr>
          <w:p w14:paraId="49B1C74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600,000 </w:t>
            </w:r>
          </w:p>
        </w:tc>
        <w:tc>
          <w:tcPr>
            <w:tcW w:w="213" w:type="pct"/>
            <w:tcBorders>
              <w:top w:val="nil"/>
              <w:left w:val="nil"/>
              <w:bottom w:val="single" w:sz="4" w:space="0" w:color="auto"/>
              <w:right w:val="single" w:sz="8" w:space="0" w:color="auto"/>
            </w:tcBorders>
            <w:shd w:val="clear" w:color="auto" w:fill="DFF5F6" w:themeFill="accent2" w:themeFillTint="33"/>
            <w:noWrap/>
            <w:vAlign w:val="center"/>
            <w:hideMark/>
          </w:tcPr>
          <w:p w14:paraId="4436AE1C"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2171563A" w14:textId="77777777" w:rsidTr="00552C4B">
        <w:trPr>
          <w:trHeight w:val="320"/>
        </w:trPr>
        <w:tc>
          <w:tcPr>
            <w:tcW w:w="2553" w:type="pct"/>
            <w:gridSpan w:val="8"/>
            <w:tcBorders>
              <w:top w:val="single" w:sz="4" w:space="0" w:color="auto"/>
              <w:left w:val="single" w:sz="8" w:space="0" w:color="auto"/>
              <w:bottom w:val="single" w:sz="8" w:space="0" w:color="auto"/>
              <w:right w:val="single" w:sz="4" w:space="0" w:color="000000"/>
            </w:tcBorders>
            <w:shd w:val="clear" w:color="auto" w:fill="F7F5D2" w:themeFill="accent3" w:themeFillTint="33"/>
            <w:vAlign w:val="center"/>
            <w:hideMark/>
          </w:tcPr>
          <w:p w14:paraId="347740C7"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Project Management Cost</w:t>
            </w:r>
          </w:p>
        </w:tc>
        <w:tc>
          <w:tcPr>
            <w:tcW w:w="332" w:type="pct"/>
            <w:tcBorders>
              <w:top w:val="nil"/>
              <w:left w:val="nil"/>
              <w:bottom w:val="single" w:sz="4" w:space="0" w:color="auto"/>
              <w:right w:val="single" w:sz="4" w:space="0" w:color="auto"/>
            </w:tcBorders>
            <w:shd w:val="clear" w:color="auto" w:fill="F7F5D2" w:themeFill="accent3" w:themeFillTint="33"/>
            <w:noWrap/>
            <w:vAlign w:val="bottom"/>
            <w:hideMark/>
          </w:tcPr>
          <w:p w14:paraId="5DFCCEF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207,328 </w:t>
            </w:r>
          </w:p>
        </w:tc>
        <w:tc>
          <w:tcPr>
            <w:tcW w:w="332" w:type="pct"/>
            <w:tcBorders>
              <w:top w:val="nil"/>
              <w:left w:val="nil"/>
              <w:bottom w:val="single" w:sz="4" w:space="0" w:color="auto"/>
              <w:right w:val="single" w:sz="4" w:space="0" w:color="auto"/>
            </w:tcBorders>
            <w:shd w:val="clear" w:color="auto" w:fill="F7F5D2" w:themeFill="accent3" w:themeFillTint="33"/>
            <w:noWrap/>
            <w:vAlign w:val="bottom"/>
            <w:hideMark/>
          </w:tcPr>
          <w:p w14:paraId="469D83D5"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120,577 </w:t>
            </w:r>
          </w:p>
        </w:tc>
        <w:tc>
          <w:tcPr>
            <w:tcW w:w="332" w:type="pct"/>
            <w:tcBorders>
              <w:top w:val="nil"/>
              <w:left w:val="nil"/>
              <w:bottom w:val="single" w:sz="4" w:space="0" w:color="auto"/>
              <w:right w:val="single" w:sz="4" w:space="0" w:color="auto"/>
            </w:tcBorders>
            <w:shd w:val="clear" w:color="auto" w:fill="F7F5D2" w:themeFill="accent3" w:themeFillTint="33"/>
            <w:noWrap/>
            <w:vAlign w:val="bottom"/>
            <w:hideMark/>
          </w:tcPr>
          <w:p w14:paraId="23D7624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124,421 </w:t>
            </w:r>
          </w:p>
        </w:tc>
        <w:tc>
          <w:tcPr>
            <w:tcW w:w="332" w:type="pct"/>
            <w:tcBorders>
              <w:top w:val="nil"/>
              <w:left w:val="nil"/>
              <w:bottom w:val="single" w:sz="4" w:space="0" w:color="auto"/>
              <w:right w:val="single" w:sz="4" w:space="0" w:color="auto"/>
            </w:tcBorders>
            <w:shd w:val="clear" w:color="auto" w:fill="F7F5D2" w:themeFill="accent3" w:themeFillTint="33"/>
            <w:noWrap/>
            <w:vAlign w:val="bottom"/>
            <w:hideMark/>
          </w:tcPr>
          <w:p w14:paraId="18E2778B"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126,707 </w:t>
            </w:r>
          </w:p>
        </w:tc>
        <w:tc>
          <w:tcPr>
            <w:tcW w:w="289" w:type="pct"/>
            <w:tcBorders>
              <w:top w:val="nil"/>
              <w:left w:val="nil"/>
              <w:bottom w:val="single" w:sz="4" w:space="0" w:color="auto"/>
              <w:right w:val="single" w:sz="4" w:space="0" w:color="auto"/>
            </w:tcBorders>
            <w:shd w:val="clear" w:color="auto" w:fill="F7F5D2" w:themeFill="accent3" w:themeFillTint="33"/>
            <w:noWrap/>
            <w:vAlign w:val="bottom"/>
            <w:hideMark/>
          </w:tcPr>
          <w:p w14:paraId="4310CDF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125,310 </w:t>
            </w:r>
          </w:p>
        </w:tc>
        <w:tc>
          <w:tcPr>
            <w:tcW w:w="289" w:type="pct"/>
            <w:tcBorders>
              <w:top w:val="nil"/>
              <w:left w:val="nil"/>
              <w:bottom w:val="single" w:sz="4" w:space="0" w:color="auto"/>
              <w:right w:val="single" w:sz="4" w:space="0" w:color="auto"/>
            </w:tcBorders>
            <w:shd w:val="clear" w:color="auto" w:fill="F7F5D2" w:themeFill="accent3" w:themeFillTint="33"/>
            <w:noWrap/>
            <w:vAlign w:val="bottom"/>
            <w:hideMark/>
          </w:tcPr>
          <w:p w14:paraId="76BB291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181,341 </w:t>
            </w:r>
          </w:p>
        </w:tc>
        <w:tc>
          <w:tcPr>
            <w:tcW w:w="327" w:type="pct"/>
            <w:tcBorders>
              <w:top w:val="nil"/>
              <w:left w:val="nil"/>
              <w:bottom w:val="single" w:sz="4" w:space="0" w:color="auto"/>
              <w:right w:val="single" w:sz="4" w:space="0" w:color="auto"/>
            </w:tcBorders>
            <w:shd w:val="clear" w:color="auto" w:fill="F7F5D2" w:themeFill="accent3" w:themeFillTint="33"/>
            <w:noWrap/>
            <w:vAlign w:val="bottom"/>
            <w:hideMark/>
          </w:tcPr>
          <w:p w14:paraId="0525454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885,684 </w:t>
            </w:r>
          </w:p>
        </w:tc>
        <w:tc>
          <w:tcPr>
            <w:tcW w:w="213" w:type="pct"/>
            <w:tcBorders>
              <w:top w:val="nil"/>
              <w:left w:val="nil"/>
              <w:bottom w:val="single" w:sz="4" w:space="0" w:color="auto"/>
              <w:right w:val="single" w:sz="8" w:space="0" w:color="auto"/>
            </w:tcBorders>
            <w:shd w:val="clear" w:color="auto" w:fill="F7F5D2" w:themeFill="accent3" w:themeFillTint="33"/>
            <w:noWrap/>
            <w:vAlign w:val="center"/>
            <w:hideMark/>
          </w:tcPr>
          <w:p w14:paraId="01E0A046"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0AA33E49" w14:textId="77777777" w:rsidTr="00552C4B">
        <w:trPr>
          <w:trHeight w:val="320"/>
        </w:trPr>
        <w:tc>
          <w:tcPr>
            <w:tcW w:w="2553" w:type="pct"/>
            <w:gridSpan w:val="8"/>
            <w:tcBorders>
              <w:top w:val="single" w:sz="8" w:space="0" w:color="auto"/>
              <w:left w:val="single" w:sz="8" w:space="0" w:color="auto"/>
              <w:bottom w:val="single" w:sz="8" w:space="0" w:color="auto"/>
              <w:right w:val="single" w:sz="4" w:space="0" w:color="000000"/>
            </w:tcBorders>
            <w:shd w:val="clear" w:color="000000" w:fill="000000"/>
            <w:vAlign w:val="center"/>
            <w:hideMark/>
          </w:tcPr>
          <w:p w14:paraId="1405BCC7" w14:textId="77777777" w:rsidR="00E84B23" w:rsidRPr="00E84B23" w:rsidRDefault="00E84B23" w:rsidP="00E84B23">
            <w:pPr>
              <w:jc w:val="left"/>
              <w:rPr>
                <w:rFonts w:asciiTheme="minorHAnsi" w:eastAsia="Times New Roman" w:hAnsiTheme="minorHAnsi" w:cstheme="minorHAnsi"/>
                <w:b/>
                <w:bCs/>
                <w:i/>
                <w:iCs/>
                <w:color w:val="FFFFFF"/>
                <w:sz w:val="17"/>
                <w:szCs w:val="17"/>
              </w:rPr>
            </w:pPr>
            <w:r w:rsidRPr="00E84B23">
              <w:rPr>
                <w:rFonts w:asciiTheme="minorHAnsi" w:eastAsia="Times New Roman" w:hAnsiTheme="minorHAnsi" w:cstheme="minorHAnsi"/>
                <w:b/>
                <w:bCs/>
                <w:i/>
                <w:iCs/>
                <w:color w:val="FFFFFF"/>
                <w:sz w:val="17"/>
                <w:szCs w:val="17"/>
              </w:rPr>
              <w:t>Total Project Grant</w:t>
            </w:r>
          </w:p>
        </w:tc>
        <w:tc>
          <w:tcPr>
            <w:tcW w:w="332" w:type="pct"/>
            <w:tcBorders>
              <w:top w:val="single" w:sz="8" w:space="0" w:color="auto"/>
              <w:left w:val="nil"/>
              <w:bottom w:val="single" w:sz="8" w:space="0" w:color="auto"/>
              <w:right w:val="single" w:sz="4" w:space="0" w:color="auto"/>
            </w:tcBorders>
            <w:shd w:val="clear" w:color="000000" w:fill="000000"/>
            <w:noWrap/>
            <w:vAlign w:val="bottom"/>
            <w:hideMark/>
          </w:tcPr>
          <w:p w14:paraId="3B27D045"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1,052,678 </w:t>
            </w:r>
          </w:p>
        </w:tc>
        <w:tc>
          <w:tcPr>
            <w:tcW w:w="332" w:type="pct"/>
            <w:tcBorders>
              <w:top w:val="single" w:sz="8" w:space="0" w:color="auto"/>
              <w:left w:val="nil"/>
              <w:bottom w:val="single" w:sz="8" w:space="0" w:color="auto"/>
              <w:right w:val="single" w:sz="4" w:space="0" w:color="auto"/>
            </w:tcBorders>
            <w:shd w:val="clear" w:color="000000" w:fill="000000"/>
            <w:noWrap/>
            <w:vAlign w:val="bottom"/>
            <w:hideMark/>
          </w:tcPr>
          <w:p w14:paraId="016DC6D4"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1,193,665 </w:t>
            </w:r>
          </w:p>
        </w:tc>
        <w:tc>
          <w:tcPr>
            <w:tcW w:w="332" w:type="pct"/>
            <w:tcBorders>
              <w:top w:val="single" w:sz="8" w:space="0" w:color="auto"/>
              <w:left w:val="nil"/>
              <w:bottom w:val="single" w:sz="8" w:space="0" w:color="auto"/>
              <w:right w:val="single" w:sz="4" w:space="0" w:color="auto"/>
            </w:tcBorders>
            <w:shd w:val="clear" w:color="000000" w:fill="000000"/>
            <w:noWrap/>
            <w:vAlign w:val="bottom"/>
            <w:hideMark/>
          </w:tcPr>
          <w:p w14:paraId="6B716BBC"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1,263,025 </w:t>
            </w:r>
          </w:p>
        </w:tc>
        <w:tc>
          <w:tcPr>
            <w:tcW w:w="332" w:type="pct"/>
            <w:tcBorders>
              <w:top w:val="single" w:sz="8" w:space="0" w:color="auto"/>
              <w:left w:val="nil"/>
              <w:bottom w:val="single" w:sz="8" w:space="0" w:color="auto"/>
              <w:right w:val="single" w:sz="4" w:space="0" w:color="auto"/>
            </w:tcBorders>
            <w:shd w:val="clear" w:color="000000" w:fill="000000"/>
            <w:noWrap/>
            <w:vAlign w:val="bottom"/>
            <w:hideMark/>
          </w:tcPr>
          <w:p w14:paraId="793EF864"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1,225,706 </w:t>
            </w:r>
          </w:p>
        </w:tc>
        <w:tc>
          <w:tcPr>
            <w:tcW w:w="289" w:type="pct"/>
            <w:tcBorders>
              <w:top w:val="single" w:sz="8" w:space="0" w:color="auto"/>
              <w:left w:val="nil"/>
              <w:bottom w:val="single" w:sz="8" w:space="0" w:color="auto"/>
              <w:right w:val="single" w:sz="4" w:space="0" w:color="auto"/>
            </w:tcBorders>
            <w:shd w:val="clear" w:color="000000" w:fill="000000"/>
            <w:noWrap/>
            <w:vAlign w:val="bottom"/>
            <w:hideMark/>
          </w:tcPr>
          <w:p w14:paraId="7FCC0BAF"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976,071 </w:t>
            </w:r>
          </w:p>
        </w:tc>
        <w:tc>
          <w:tcPr>
            <w:tcW w:w="289" w:type="pct"/>
            <w:tcBorders>
              <w:top w:val="single" w:sz="8" w:space="0" w:color="auto"/>
              <w:left w:val="nil"/>
              <w:bottom w:val="single" w:sz="8" w:space="0" w:color="auto"/>
              <w:right w:val="single" w:sz="4" w:space="0" w:color="auto"/>
            </w:tcBorders>
            <w:shd w:val="clear" w:color="000000" w:fill="000000"/>
            <w:noWrap/>
            <w:vAlign w:val="bottom"/>
            <w:hideMark/>
          </w:tcPr>
          <w:p w14:paraId="51E9466A"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888,855 </w:t>
            </w:r>
          </w:p>
        </w:tc>
        <w:tc>
          <w:tcPr>
            <w:tcW w:w="327" w:type="pct"/>
            <w:tcBorders>
              <w:top w:val="nil"/>
              <w:left w:val="nil"/>
              <w:bottom w:val="single" w:sz="4" w:space="0" w:color="auto"/>
              <w:right w:val="single" w:sz="4" w:space="0" w:color="auto"/>
            </w:tcBorders>
            <w:shd w:val="clear" w:color="000000" w:fill="000000"/>
            <w:noWrap/>
            <w:vAlign w:val="bottom"/>
            <w:hideMark/>
          </w:tcPr>
          <w:p w14:paraId="7D3F2480" w14:textId="77777777" w:rsidR="00E84B23" w:rsidRPr="00E84B23" w:rsidRDefault="00E84B23" w:rsidP="00E84B23">
            <w:pPr>
              <w:jc w:val="left"/>
              <w:rPr>
                <w:rFonts w:asciiTheme="minorHAnsi" w:eastAsia="Times New Roman" w:hAnsiTheme="minorHAnsi" w:cstheme="minorHAnsi"/>
                <w:b/>
                <w:bCs/>
                <w:color w:val="FFFFFF"/>
                <w:sz w:val="17"/>
                <w:szCs w:val="17"/>
              </w:rPr>
            </w:pPr>
            <w:r w:rsidRPr="00E84B23">
              <w:rPr>
                <w:rFonts w:asciiTheme="minorHAnsi" w:eastAsia="Times New Roman" w:hAnsiTheme="minorHAnsi" w:cstheme="minorHAnsi"/>
                <w:b/>
                <w:bCs/>
                <w:color w:val="FFFFFF"/>
                <w:sz w:val="17"/>
                <w:szCs w:val="17"/>
              </w:rPr>
              <w:t xml:space="preserve">     6,600,000 </w:t>
            </w:r>
          </w:p>
        </w:tc>
        <w:tc>
          <w:tcPr>
            <w:tcW w:w="213" w:type="pct"/>
            <w:tcBorders>
              <w:top w:val="nil"/>
              <w:left w:val="nil"/>
              <w:bottom w:val="single" w:sz="4" w:space="0" w:color="auto"/>
              <w:right w:val="single" w:sz="8" w:space="0" w:color="auto"/>
            </w:tcBorders>
            <w:shd w:val="clear" w:color="auto" w:fill="000000" w:themeFill="text1"/>
            <w:noWrap/>
            <w:vAlign w:val="center"/>
            <w:hideMark/>
          </w:tcPr>
          <w:p w14:paraId="7A68341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1026B" w:rsidRPr="00E84B23" w14:paraId="37EB22C7" w14:textId="77777777" w:rsidTr="00C325C6">
        <w:trPr>
          <w:trHeight w:val="320"/>
        </w:trPr>
        <w:tc>
          <w:tcPr>
            <w:tcW w:w="339" w:type="pct"/>
            <w:tcBorders>
              <w:top w:val="nil"/>
              <w:left w:val="nil"/>
              <w:bottom w:val="nil"/>
              <w:right w:val="nil"/>
            </w:tcBorders>
            <w:shd w:val="clear" w:color="auto" w:fill="auto"/>
            <w:noWrap/>
            <w:vAlign w:val="bottom"/>
            <w:hideMark/>
          </w:tcPr>
          <w:p w14:paraId="33992799" w14:textId="77777777" w:rsidR="00E84B23" w:rsidRPr="00E84B23" w:rsidRDefault="00E84B23" w:rsidP="00E84B23">
            <w:pPr>
              <w:jc w:val="center"/>
              <w:rPr>
                <w:rFonts w:asciiTheme="minorHAnsi" w:eastAsia="Times New Roman" w:hAnsiTheme="minorHAnsi" w:cstheme="minorHAnsi"/>
                <w:b/>
                <w:bCs/>
                <w:color w:val="000000"/>
                <w:sz w:val="17"/>
                <w:szCs w:val="17"/>
              </w:rPr>
            </w:pPr>
          </w:p>
        </w:tc>
        <w:tc>
          <w:tcPr>
            <w:tcW w:w="378" w:type="pct"/>
            <w:tcBorders>
              <w:top w:val="nil"/>
              <w:left w:val="nil"/>
              <w:bottom w:val="nil"/>
              <w:right w:val="nil"/>
            </w:tcBorders>
            <w:shd w:val="clear" w:color="auto" w:fill="auto"/>
            <w:noWrap/>
            <w:vAlign w:val="bottom"/>
            <w:hideMark/>
          </w:tcPr>
          <w:p w14:paraId="1590F173" w14:textId="77777777" w:rsidR="00E84B23" w:rsidRPr="00E84B23" w:rsidRDefault="00E84B23" w:rsidP="00E84B23">
            <w:pPr>
              <w:jc w:val="left"/>
              <w:rPr>
                <w:rFonts w:asciiTheme="minorHAnsi" w:eastAsia="Times New Roman" w:hAnsiTheme="minorHAnsi" w:cstheme="minorHAnsi"/>
                <w:sz w:val="17"/>
                <w:szCs w:val="17"/>
              </w:rPr>
            </w:pPr>
          </w:p>
        </w:tc>
        <w:tc>
          <w:tcPr>
            <w:tcW w:w="427" w:type="pct"/>
            <w:tcBorders>
              <w:top w:val="nil"/>
              <w:left w:val="nil"/>
              <w:bottom w:val="nil"/>
              <w:right w:val="nil"/>
            </w:tcBorders>
            <w:shd w:val="clear" w:color="auto" w:fill="auto"/>
            <w:noWrap/>
            <w:vAlign w:val="bottom"/>
            <w:hideMark/>
          </w:tcPr>
          <w:p w14:paraId="748B8C96" w14:textId="77777777" w:rsidR="00E84B23" w:rsidRPr="00E84B23" w:rsidRDefault="00E84B23" w:rsidP="00E84B23">
            <w:pPr>
              <w:jc w:val="left"/>
              <w:rPr>
                <w:rFonts w:asciiTheme="minorHAnsi" w:eastAsia="Times New Roman" w:hAnsiTheme="minorHAnsi" w:cstheme="minorHAnsi"/>
                <w:sz w:val="17"/>
                <w:szCs w:val="17"/>
              </w:rPr>
            </w:pPr>
          </w:p>
        </w:tc>
        <w:tc>
          <w:tcPr>
            <w:tcW w:w="265" w:type="pct"/>
            <w:tcBorders>
              <w:top w:val="nil"/>
              <w:left w:val="nil"/>
              <w:bottom w:val="nil"/>
              <w:right w:val="nil"/>
            </w:tcBorders>
            <w:shd w:val="clear" w:color="auto" w:fill="auto"/>
            <w:noWrap/>
            <w:vAlign w:val="bottom"/>
            <w:hideMark/>
          </w:tcPr>
          <w:p w14:paraId="289D3F18" w14:textId="77777777" w:rsidR="00E84B23" w:rsidRPr="00E84B23" w:rsidRDefault="00E84B23" w:rsidP="00E84B23">
            <w:pPr>
              <w:jc w:val="left"/>
              <w:rPr>
                <w:rFonts w:asciiTheme="minorHAnsi" w:eastAsia="Times New Roman" w:hAnsiTheme="minorHAnsi" w:cstheme="minorHAnsi"/>
                <w:sz w:val="17"/>
                <w:szCs w:val="17"/>
              </w:rPr>
            </w:pPr>
          </w:p>
        </w:tc>
        <w:tc>
          <w:tcPr>
            <w:tcW w:w="261" w:type="pct"/>
            <w:tcBorders>
              <w:top w:val="nil"/>
              <w:left w:val="nil"/>
              <w:bottom w:val="nil"/>
              <w:right w:val="nil"/>
            </w:tcBorders>
            <w:shd w:val="clear" w:color="auto" w:fill="auto"/>
            <w:noWrap/>
            <w:vAlign w:val="bottom"/>
            <w:hideMark/>
          </w:tcPr>
          <w:p w14:paraId="338A4513" w14:textId="77777777" w:rsidR="00E84B23" w:rsidRPr="00E84B23" w:rsidRDefault="00E84B23" w:rsidP="00E84B23">
            <w:pPr>
              <w:jc w:val="left"/>
              <w:rPr>
                <w:rFonts w:asciiTheme="minorHAnsi" w:eastAsia="Times New Roman" w:hAnsiTheme="minorHAnsi" w:cstheme="minorHAnsi"/>
                <w:sz w:val="17"/>
                <w:szCs w:val="17"/>
              </w:rPr>
            </w:pPr>
          </w:p>
        </w:tc>
        <w:tc>
          <w:tcPr>
            <w:tcW w:w="261" w:type="pct"/>
            <w:tcBorders>
              <w:top w:val="nil"/>
              <w:left w:val="nil"/>
              <w:bottom w:val="nil"/>
              <w:right w:val="nil"/>
            </w:tcBorders>
            <w:shd w:val="clear" w:color="auto" w:fill="auto"/>
            <w:noWrap/>
            <w:vAlign w:val="bottom"/>
            <w:hideMark/>
          </w:tcPr>
          <w:p w14:paraId="5A88BD12" w14:textId="77777777" w:rsidR="00E84B23" w:rsidRPr="00E84B23" w:rsidRDefault="00E84B23" w:rsidP="00E84B23">
            <w:pPr>
              <w:jc w:val="left"/>
              <w:rPr>
                <w:rFonts w:asciiTheme="minorHAnsi" w:eastAsia="Times New Roman" w:hAnsiTheme="minorHAnsi" w:cstheme="minorHAnsi"/>
                <w:sz w:val="17"/>
                <w:szCs w:val="17"/>
              </w:rPr>
            </w:pPr>
          </w:p>
        </w:tc>
        <w:tc>
          <w:tcPr>
            <w:tcW w:w="276" w:type="pct"/>
            <w:tcBorders>
              <w:top w:val="nil"/>
              <w:left w:val="nil"/>
              <w:bottom w:val="nil"/>
              <w:right w:val="nil"/>
            </w:tcBorders>
            <w:shd w:val="clear" w:color="auto" w:fill="auto"/>
            <w:noWrap/>
            <w:vAlign w:val="bottom"/>
            <w:hideMark/>
          </w:tcPr>
          <w:p w14:paraId="4ACA4D34" w14:textId="77777777" w:rsidR="00E84B23" w:rsidRPr="00E84B23" w:rsidRDefault="00E84B23" w:rsidP="00E84B23">
            <w:pPr>
              <w:jc w:val="left"/>
              <w:rPr>
                <w:rFonts w:asciiTheme="minorHAnsi" w:eastAsia="Times New Roman" w:hAnsiTheme="minorHAnsi" w:cstheme="minorHAnsi"/>
                <w:sz w:val="17"/>
                <w:szCs w:val="17"/>
              </w:rPr>
            </w:pPr>
          </w:p>
        </w:tc>
        <w:tc>
          <w:tcPr>
            <w:tcW w:w="347" w:type="pct"/>
            <w:tcBorders>
              <w:top w:val="nil"/>
              <w:left w:val="nil"/>
              <w:bottom w:val="nil"/>
              <w:right w:val="nil"/>
            </w:tcBorders>
            <w:shd w:val="clear" w:color="auto" w:fill="auto"/>
            <w:noWrap/>
            <w:vAlign w:val="bottom"/>
            <w:hideMark/>
          </w:tcPr>
          <w:p w14:paraId="4E00B2C9" w14:textId="77777777" w:rsidR="00E84B23" w:rsidRPr="00E84B23" w:rsidRDefault="00E84B23" w:rsidP="00E84B23">
            <w:pPr>
              <w:jc w:val="left"/>
              <w:rPr>
                <w:rFonts w:asciiTheme="minorHAnsi" w:eastAsia="Times New Roman" w:hAnsiTheme="minorHAnsi" w:cstheme="minorHAnsi"/>
                <w:sz w:val="17"/>
                <w:szCs w:val="17"/>
              </w:rPr>
            </w:pPr>
          </w:p>
        </w:tc>
        <w:tc>
          <w:tcPr>
            <w:tcW w:w="332" w:type="pct"/>
            <w:tcBorders>
              <w:top w:val="nil"/>
              <w:left w:val="nil"/>
              <w:bottom w:val="nil"/>
              <w:right w:val="nil"/>
            </w:tcBorders>
            <w:shd w:val="clear" w:color="auto" w:fill="auto"/>
            <w:noWrap/>
            <w:vAlign w:val="bottom"/>
            <w:hideMark/>
          </w:tcPr>
          <w:p w14:paraId="0BD79C45" w14:textId="77777777" w:rsidR="00E84B23" w:rsidRPr="00E84B23" w:rsidRDefault="00E84B23" w:rsidP="00E84B23">
            <w:pPr>
              <w:jc w:val="left"/>
              <w:rPr>
                <w:rFonts w:asciiTheme="minorHAnsi" w:eastAsia="Times New Roman" w:hAnsiTheme="minorHAnsi" w:cstheme="minorHAnsi"/>
                <w:sz w:val="17"/>
                <w:szCs w:val="17"/>
              </w:rPr>
            </w:pPr>
          </w:p>
        </w:tc>
        <w:tc>
          <w:tcPr>
            <w:tcW w:w="332" w:type="pct"/>
            <w:tcBorders>
              <w:top w:val="nil"/>
              <w:left w:val="nil"/>
              <w:bottom w:val="nil"/>
              <w:right w:val="nil"/>
            </w:tcBorders>
            <w:shd w:val="clear" w:color="auto" w:fill="auto"/>
            <w:noWrap/>
            <w:vAlign w:val="bottom"/>
            <w:hideMark/>
          </w:tcPr>
          <w:p w14:paraId="6992AEF9" w14:textId="77777777" w:rsidR="00E84B23" w:rsidRPr="00E84B23" w:rsidRDefault="00E84B23" w:rsidP="00E84B23">
            <w:pPr>
              <w:jc w:val="left"/>
              <w:rPr>
                <w:rFonts w:asciiTheme="minorHAnsi" w:eastAsia="Times New Roman" w:hAnsiTheme="minorHAnsi" w:cstheme="minorHAnsi"/>
                <w:sz w:val="17"/>
                <w:szCs w:val="17"/>
              </w:rPr>
            </w:pPr>
          </w:p>
        </w:tc>
        <w:tc>
          <w:tcPr>
            <w:tcW w:w="332" w:type="pct"/>
            <w:tcBorders>
              <w:top w:val="nil"/>
              <w:left w:val="nil"/>
              <w:bottom w:val="nil"/>
              <w:right w:val="nil"/>
            </w:tcBorders>
            <w:shd w:val="clear" w:color="auto" w:fill="auto"/>
            <w:noWrap/>
            <w:vAlign w:val="bottom"/>
            <w:hideMark/>
          </w:tcPr>
          <w:p w14:paraId="3B4F713B" w14:textId="77777777" w:rsidR="00E84B23" w:rsidRPr="00E84B23" w:rsidRDefault="00E84B23" w:rsidP="00E84B23">
            <w:pPr>
              <w:jc w:val="left"/>
              <w:rPr>
                <w:rFonts w:asciiTheme="minorHAnsi" w:eastAsia="Times New Roman" w:hAnsiTheme="minorHAnsi" w:cstheme="minorHAnsi"/>
                <w:sz w:val="17"/>
                <w:szCs w:val="17"/>
              </w:rPr>
            </w:pPr>
          </w:p>
        </w:tc>
        <w:tc>
          <w:tcPr>
            <w:tcW w:w="332" w:type="pct"/>
            <w:tcBorders>
              <w:top w:val="nil"/>
              <w:left w:val="nil"/>
              <w:bottom w:val="nil"/>
              <w:right w:val="nil"/>
            </w:tcBorders>
            <w:shd w:val="clear" w:color="auto" w:fill="auto"/>
            <w:noWrap/>
            <w:vAlign w:val="bottom"/>
            <w:hideMark/>
          </w:tcPr>
          <w:p w14:paraId="71B7B80D" w14:textId="77777777" w:rsidR="00E84B23" w:rsidRPr="00E84B23" w:rsidRDefault="00E84B23" w:rsidP="00E84B23">
            <w:pPr>
              <w:jc w:val="left"/>
              <w:rPr>
                <w:rFonts w:asciiTheme="minorHAnsi" w:eastAsia="Times New Roman" w:hAnsiTheme="minorHAnsi" w:cstheme="minorHAnsi"/>
                <w:sz w:val="17"/>
                <w:szCs w:val="17"/>
              </w:rPr>
            </w:pPr>
          </w:p>
        </w:tc>
        <w:tc>
          <w:tcPr>
            <w:tcW w:w="289" w:type="pct"/>
            <w:tcBorders>
              <w:top w:val="nil"/>
              <w:left w:val="nil"/>
              <w:bottom w:val="nil"/>
              <w:right w:val="nil"/>
            </w:tcBorders>
            <w:shd w:val="clear" w:color="auto" w:fill="auto"/>
            <w:noWrap/>
            <w:vAlign w:val="bottom"/>
            <w:hideMark/>
          </w:tcPr>
          <w:p w14:paraId="301CBFD6" w14:textId="77777777" w:rsidR="00E84B23" w:rsidRPr="00E84B23" w:rsidRDefault="00E84B23" w:rsidP="00E84B23">
            <w:pPr>
              <w:jc w:val="left"/>
              <w:rPr>
                <w:rFonts w:asciiTheme="minorHAnsi" w:eastAsia="Times New Roman" w:hAnsiTheme="minorHAnsi" w:cstheme="minorHAnsi"/>
                <w:sz w:val="17"/>
                <w:szCs w:val="17"/>
              </w:rPr>
            </w:pPr>
          </w:p>
        </w:tc>
        <w:tc>
          <w:tcPr>
            <w:tcW w:w="289" w:type="pct"/>
            <w:tcBorders>
              <w:top w:val="nil"/>
              <w:left w:val="nil"/>
              <w:bottom w:val="nil"/>
              <w:right w:val="nil"/>
            </w:tcBorders>
            <w:shd w:val="clear" w:color="auto" w:fill="auto"/>
            <w:noWrap/>
            <w:vAlign w:val="bottom"/>
            <w:hideMark/>
          </w:tcPr>
          <w:p w14:paraId="59F84AFC" w14:textId="77777777" w:rsidR="00E84B23" w:rsidRPr="00E84B23" w:rsidRDefault="00E84B23" w:rsidP="00E84B23">
            <w:pPr>
              <w:jc w:val="left"/>
              <w:rPr>
                <w:rFonts w:asciiTheme="minorHAnsi" w:eastAsia="Times New Roman" w:hAnsiTheme="minorHAnsi" w:cstheme="minorHAnsi"/>
                <w:sz w:val="17"/>
                <w:szCs w:val="17"/>
              </w:rPr>
            </w:pPr>
          </w:p>
        </w:tc>
        <w:tc>
          <w:tcPr>
            <w:tcW w:w="327" w:type="pct"/>
            <w:tcBorders>
              <w:top w:val="nil"/>
              <w:left w:val="nil"/>
              <w:bottom w:val="nil"/>
              <w:right w:val="nil"/>
            </w:tcBorders>
            <w:shd w:val="clear" w:color="auto" w:fill="auto"/>
            <w:noWrap/>
            <w:vAlign w:val="bottom"/>
            <w:hideMark/>
          </w:tcPr>
          <w:p w14:paraId="25618203" w14:textId="77777777" w:rsidR="00E84B23" w:rsidRPr="00E84B23" w:rsidRDefault="00E84B23" w:rsidP="00E84B23">
            <w:pPr>
              <w:jc w:val="left"/>
              <w:rPr>
                <w:rFonts w:asciiTheme="minorHAnsi" w:eastAsia="Times New Roman" w:hAnsiTheme="minorHAnsi" w:cstheme="minorHAnsi"/>
                <w:sz w:val="17"/>
                <w:szCs w:val="17"/>
              </w:rPr>
            </w:pPr>
          </w:p>
        </w:tc>
        <w:tc>
          <w:tcPr>
            <w:tcW w:w="213" w:type="pct"/>
            <w:tcBorders>
              <w:top w:val="nil"/>
              <w:left w:val="nil"/>
              <w:bottom w:val="nil"/>
              <w:right w:val="nil"/>
            </w:tcBorders>
            <w:shd w:val="clear" w:color="auto" w:fill="auto"/>
            <w:noWrap/>
            <w:vAlign w:val="center"/>
            <w:hideMark/>
          </w:tcPr>
          <w:p w14:paraId="28C5661D" w14:textId="77777777" w:rsidR="00E84B23" w:rsidRPr="00E84B23" w:rsidRDefault="00E84B23" w:rsidP="00E84B23">
            <w:pPr>
              <w:jc w:val="left"/>
              <w:rPr>
                <w:rFonts w:asciiTheme="minorHAnsi" w:eastAsia="Times New Roman" w:hAnsiTheme="minorHAnsi" w:cstheme="minorHAnsi"/>
                <w:sz w:val="17"/>
                <w:szCs w:val="17"/>
              </w:rPr>
            </w:pPr>
          </w:p>
        </w:tc>
      </w:tr>
      <w:tr w:rsidR="00E84B23" w:rsidRPr="00E84B23" w14:paraId="7DA25427" w14:textId="77777777" w:rsidTr="00C325C6">
        <w:trPr>
          <w:trHeight w:val="320"/>
        </w:trPr>
        <w:tc>
          <w:tcPr>
            <w:tcW w:w="2553" w:type="pct"/>
            <w:gridSpan w:val="8"/>
            <w:tcBorders>
              <w:top w:val="single" w:sz="8" w:space="0" w:color="auto"/>
              <w:left w:val="single" w:sz="8" w:space="0" w:color="auto"/>
              <w:bottom w:val="single" w:sz="8" w:space="0" w:color="auto"/>
              <w:right w:val="single" w:sz="4" w:space="0" w:color="000000"/>
            </w:tcBorders>
            <w:shd w:val="clear" w:color="000000" w:fill="92D050"/>
            <w:vAlign w:val="center"/>
            <w:hideMark/>
          </w:tcPr>
          <w:p w14:paraId="52A207A1"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Project LDCF</w:t>
            </w:r>
          </w:p>
        </w:tc>
        <w:tc>
          <w:tcPr>
            <w:tcW w:w="332" w:type="pct"/>
            <w:tcBorders>
              <w:top w:val="single" w:sz="8" w:space="0" w:color="auto"/>
              <w:left w:val="nil"/>
              <w:bottom w:val="single" w:sz="8" w:space="0" w:color="auto"/>
              <w:right w:val="single" w:sz="4" w:space="0" w:color="auto"/>
            </w:tcBorders>
            <w:shd w:val="clear" w:color="000000" w:fill="92D050"/>
            <w:noWrap/>
            <w:vAlign w:val="bottom"/>
            <w:hideMark/>
          </w:tcPr>
          <w:p w14:paraId="2D0B9570"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897,450 </w:t>
            </w:r>
          </w:p>
        </w:tc>
        <w:tc>
          <w:tcPr>
            <w:tcW w:w="332" w:type="pct"/>
            <w:tcBorders>
              <w:top w:val="single" w:sz="8" w:space="0" w:color="auto"/>
              <w:left w:val="nil"/>
              <w:bottom w:val="single" w:sz="8" w:space="0" w:color="auto"/>
              <w:right w:val="single" w:sz="4" w:space="0" w:color="auto"/>
            </w:tcBorders>
            <w:shd w:val="clear" w:color="000000" w:fill="92D050"/>
            <w:noWrap/>
            <w:vAlign w:val="bottom"/>
            <w:hideMark/>
          </w:tcPr>
          <w:p w14:paraId="3070BD62"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1,121,104 </w:t>
            </w:r>
          </w:p>
        </w:tc>
        <w:tc>
          <w:tcPr>
            <w:tcW w:w="332" w:type="pct"/>
            <w:tcBorders>
              <w:top w:val="single" w:sz="8" w:space="0" w:color="auto"/>
              <w:left w:val="nil"/>
              <w:bottom w:val="single" w:sz="8" w:space="0" w:color="auto"/>
              <w:right w:val="single" w:sz="4" w:space="0" w:color="auto"/>
            </w:tcBorders>
            <w:shd w:val="clear" w:color="000000" w:fill="92D050"/>
            <w:noWrap/>
            <w:vAlign w:val="bottom"/>
            <w:hideMark/>
          </w:tcPr>
          <w:p w14:paraId="701E2E5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1,182,800 </w:t>
            </w:r>
          </w:p>
        </w:tc>
        <w:tc>
          <w:tcPr>
            <w:tcW w:w="332" w:type="pct"/>
            <w:tcBorders>
              <w:top w:val="single" w:sz="8" w:space="0" w:color="auto"/>
              <w:left w:val="nil"/>
              <w:bottom w:val="single" w:sz="8" w:space="0" w:color="auto"/>
              <w:right w:val="single" w:sz="4" w:space="0" w:color="auto"/>
            </w:tcBorders>
            <w:shd w:val="clear" w:color="000000" w:fill="92D050"/>
            <w:noWrap/>
            <w:vAlign w:val="bottom"/>
            <w:hideMark/>
          </w:tcPr>
          <w:p w14:paraId="50E3D1D6"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1,143,768 </w:t>
            </w:r>
          </w:p>
        </w:tc>
        <w:tc>
          <w:tcPr>
            <w:tcW w:w="289" w:type="pct"/>
            <w:tcBorders>
              <w:top w:val="single" w:sz="8" w:space="0" w:color="auto"/>
              <w:left w:val="nil"/>
              <w:bottom w:val="single" w:sz="8" w:space="0" w:color="auto"/>
              <w:right w:val="single" w:sz="4" w:space="0" w:color="auto"/>
            </w:tcBorders>
            <w:shd w:val="clear" w:color="000000" w:fill="92D050"/>
            <w:noWrap/>
            <w:vAlign w:val="bottom"/>
            <w:hideMark/>
          </w:tcPr>
          <w:p w14:paraId="4EF5D4A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896,120 </w:t>
            </w:r>
          </w:p>
        </w:tc>
        <w:tc>
          <w:tcPr>
            <w:tcW w:w="289" w:type="pct"/>
            <w:tcBorders>
              <w:top w:val="single" w:sz="8" w:space="0" w:color="auto"/>
              <w:left w:val="nil"/>
              <w:bottom w:val="single" w:sz="8" w:space="0" w:color="auto"/>
              <w:right w:val="single" w:sz="4" w:space="0" w:color="auto"/>
            </w:tcBorders>
            <w:shd w:val="clear" w:color="000000" w:fill="92D050"/>
            <w:noWrap/>
            <w:vAlign w:val="bottom"/>
            <w:hideMark/>
          </w:tcPr>
          <w:p w14:paraId="47ED2487"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758,758 </w:t>
            </w:r>
          </w:p>
        </w:tc>
        <w:tc>
          <w:tcPr>
            <w:tcW w:w="327" w:type="pct"/>
            <w:tcBorders>
              <w:top w:val="single" w:sz="4" w:space="0" w:color="auto"/>
              <w:left w:val="nil"/>
              <w:bottom w:val="single" w:sz="4" w:space="0" w:color="auto"/>
              <w:right w:val="single" w:sz="4" w:space="0" w:color="auto"/>
            </w:tcBorders>
            <w:shd w:val="clear" w:color="000000" w:fill="92D050"/>
            <w:noWrap/>
            <w:vAlign w:val="bottom"/>
            <w:hideMark/>
          </w:tcPr>
          <w:p w14:paraId="6F9F188C"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6,000,000 </w:t>
            </w:r>
          </w:p>
        </w:tc>
        <w:tc>
          <w:tcPr>
            <w:tcW w:w="213" w:type="pct"/>
            <w:tcBorders>
              <w:top w:val="single" w:sz="4" w:space="0" w:color="auto"/>
              <w:left w:val="nil"/>
              <w:bottom w:val="single" w:sz="4" w:space="0" w:color="auto"/>
              <w:right w:val="single" w:sz="8" w:space="0" w:color="auto"/>
            </w:tcBorders>
            <w:shd w:val="clear" w:color="auto" w:fill="92D050" w:themeFill="accent5"/>
            <w:noWrap/>
            <w:vAlign w:val="center"/>
            <w:hideMark/>
          </w:tcPr>
          <w:p w14:paraId="457D93F7"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r w:rsidR="00E84B23" w:rsidRPr="00E84B23" w14:paraId="0A6CFD77" w14:textId="77777777" w:rsidTr="00C325C6">
        <w:trPr>
          <w:trHeight w:val="320"/>
        </w:trPr>
        <w:tc>
          <w:tcPr>
            <w:tcW w:w="2553" w:type="pct"/>
            <w:gridSpan w:val="8"/>
            <w:tcBorders>
              <w:top w:val="single" w:sz="8" w:space="0" w:color="auto"/>
              <w:left w:val="single" w:sz="8" w:space="0" w:color="auto"/>
              <w:bottom w:val="single" w:sz="8" w:space="0" w:color="auto"/>
              <w:right w:val="single" w:sz="4" w:space="0" w:color="000000"/>
            </w:tcBorders>
            <w:shd w:val="clear" w:color="auto" w:fill="BFECED" w:themeFill="accent2" w:themeFillTint="66"/>
            <w:vAlign w:val="center"/>
            <w:hideMark/>
          </w:tcPr>
          <w:p w14:paraId="57834BCF" w14:textId="77777777" w:rsidR="00E84B23" w:rsidRPr="00E84B23" w:rsidRDefault="00E84B23" w:rsidP="00E84B23">
            <w:pPr>
              <w:jc w:val="left"/>
              <w:rPr>
                <w:rFonts w:asciiTheme="minorHAnsi" w:eastAsia="Times New Roman" w:hAnsiTheme="minorHAnsi" w:cstheme="minorHAnsi"/>
                <w:b/>
                <w:bCs/>
                <w:i/>
                <w:iCs/>
                <w:color w:val="000000"/>
                <w:sz w:val="17"/>
                <w:szCs w:val="17"/>
              </w:rPr>
            </w:pPr>
            <w:r w:rsidRPr="00E84B23">
              <w:rPr>
                <w:rFonts w:asciiTheme="minorHAnsi" w:eastAsia="Times New Roman" w:hAnsiTheme="minorHAnsi" w:cstheme="minorHAnsi"/>
                <w:b/>
                <w:bCs/>
                <w:i/>
                <w:iCs/>
                <w:color w:val="000000"/>
                <w:sz w:val="17"/>
                <w:szCs w:val="17"/>
              </w:rPr>
              <w:t>Total Project TRAC</w:t>
            </w:r>
          </w:p>
        </w:tc>
        <w:tc>
          <w:tcPr>
            <w:tcW w:w="332" w:type="pct"/>
            <w:tcBorders>
              <w:top w:val="nil"/>
              <w:left w:val="nil"/>
              <w:bottom w:val="single" w:sz="8" w:space="0" w:color="auto"/>
              <w:right w:val="single" w:sz="4" w:space="0" w:color="auto"/>
            </w:tcBorders>
            <w:shd w:val="clear" w:color="auto" w:fill="BFECED" w:themeFill="accent2" w:themeFillTint="66"/>
            <w:noWrap/>
            <w:vAlign w:val="bottom"/>
            <w:hideMark/>
          </w:tcPr>
          <w:p w14:paraId="630036EA"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155,228 </w:t>
            </w:r>
          </w:p>
        </w:tc>
        <w:tc>
          <w:tcPr>
            <w:tcW w:w="332" w:type="pct"/>
            <w:tcBorders>
              <w:top w:val="nil"/>
              <w:left w:val="nil"/>
              <w:bottom w:val="single" w:sz="8" w:space="0" w:color="auto"/>
              <w:right w:val="single" w:sz="4" w:space="0" w:color="auto"/>
            </w:tcBorders>
            <w:shd w:val="clear" w:color="auto" w:fill="BFECED" w:themeFill="accent2" w:themeFillTint="66"/>
            <w:noWrap/>
            <w:vAlign w:val="bottom"/>
            <w:hideMark/>
          </w:tcPr>
          <w:p w14:paraId="1A478C5F"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72,561 </w:t>
            </w:r>
          </w:p>
        </w:tc>
        <w:tc>
          <w:tcPr>
            <w:tcW w:w="332" w:type="pct"/>
            <w:tcBorders>
              <w:top w:val="nil"/>
              <w:left w:val="nil"/>
              <w:bottom w:val="single" w:sz="8" w:space="0" w:color="auto"/>
              <w:right w:val="single" w:sz="4" w:space="0" w:color="auto"/>
            </w:tcBorders>
            <w:shd w:val="clear" w:color="auto" w:fill="BFECED" w:themeFill="accent2" w:themeFillTint="66"/>
            <w:noWrap/>
            <w:vAlign w:val="bottom"/>
            <w:hideMark/>
          </w:tcPr>
          <w:p w14:paraId="45E0D86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80,225 </w:t>
            </w:r>
          </w:p>
        </w:tc>
        <w:tc>
          <w:tcPr>
            <w:tcW w:w="332" w:type="pct"/>
            <w:tcBorders>
              <w:top w:val="nil"/>
              <w:left w:val="nil"/>
              <w:bottom w:val="single" w:sz="8" w:space="0" w:color="auto"/>
              <w:right w:val="single" w:sz="4" w:space="0" w:color="auto"/>
            </w:tcBorders>
            <w:shd w:val="clear" w:color="auto" w:fill="BFECED" w:themeFill="accent2" w:themeFillTint="66"/>
            <w:noWrap/>
            <w:vAlign w:val="bottom"/>
            <w:hideMark/>
          </w:tcPr>
          <w:p w14:paraId="5DDBA51D"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81,938 </w:t>
            </w:r>
          </w:p>
        </w:tc>
        <w:tc>
          <w:tcPr>
            <w:tcW w:w="289" w:type="pct"/>
            <w:tcBorders>
              <w:top w:val="nil"/>
              <w:left w:val="nil"/>
              <w:bottom w:val="single" w:sz="8" w:space="0" w:color="auto"/>
              <w:right w:val="single" w:sz="4" w:space="0" w:color="auto"/>
            </w:tcBorders>
            <w:shd w:val="clear" w:color="auto" w:fill="BFECED" w:themeFill="accent2" w:themeFillTint="66"/>
            <w:noWrap/>
            <w:vAlign w:val="bottom"/>
            <w:hideMark/>
          </w:tcPr>
          <w:p w14:paraId="4E5A295E"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79,951 </w:t>
            </w:r>
          </w:p>
        </w:tc>
        <w:tc>
          <w:tcPr>
            <w:tcW w:w="289" w:type="pct"/>
            <w:tcBorders>
              <w:top w:val="nil"/>
              <w:left w:val="nil"/>
              <w:bottom w:val="single" w:sz="8" w:space="0" w:color="auto"/>
              <w:right w:val="single" w:sz="4" w:space="0" w:color="auto"/>
            </w:tcBorders>
            <w:shd w:val="clear" w:color="auto" w:fill="BFECED" w:themeFill="accent2" w:themeFillTint="66"/>
            <w:noWrap/>
            <w:vAlign w:val="bottom"/>
            <w:hideMark/>
          </w:tcPr>
          <w:p w14:paraId="73F1E133"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130,097 </w:t>
            </w:r>
          </w:p>
        </w:tc>
        <w:tc>
          <w:tcPr>
            <w:tcW w:w="327" w:type="pct"/>
            <w:tcBorders>
              <w:top w:val="nil"/>
              <w:left w:val="nil"/>
              <w:bottom w:val="single" w:sz="4" w:space="0" w:color="auto"/>
              <w:right w:val="single" w:sz="4" w:space="0" w:color="auto"/>
            </w:tcBorders>
            <w:shd w:val="clear" w:color="auto" w:fill="BFECED" w:themeFill="accent2" w:themeFillTint="66"/>
            <w:noWrap/>
            <w:vAlign w:val="bottom"/>
            <w:hideMark/>
          </w:tcPr>
          <w:p w14:paraId="21594A81" w14:textId="77777777" w:rsidR="00E84B23" w:rsidRPr="00E84B23" w:rsidRDefault="00E84B23" w:rsidP="00E84B23">
            <w:pPr>
              <w:jc w:val="left"/>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xml:space="preserve">         600,000 </w:t>
            </w:r>
          </w:p>
        </w:tc>
        <w:tc>
          <w:tcPr>
            <w:tcW w:w="213" w:type="pct"/>
            <w:tcBorders>
              <w:top w:val="nil"/>
              <w:left w:val="nil"/>
              <w:bottom w:val="single" w:sz="4" w:space="0" w:color="auto"/>
              <w:right w:val="single" w:sz="8" w:space="0" w:color="auto"/>
            </w:tcBorders>
            <w:shd w:val="clear" w:color="auto" w:fill="BFECED" w:themeFill="accent2" w:themeFillTint="66"/>
            <w:noWrap/>
            <w:vAlign w:val="center"/>
            <w:hideMark/>
          </w:tcPr>
          <w:p w14:paraId="798BFCC5" w14:textId="77777777" w:rsidR="00E84B23" w:rsidRPr="00E84B23" w:rsidRDefault="00E84B23" w:rsidP="00E84B23">
            <w:pPr>
              <w:jc w:val="center"/>
              <w:rPr>
                <w:rFonts w:asciiTheme="minorHAnsi" w:eastAsia="Times New Roman" w:hAnsiTheme="minorHAnsi" w:cstheme="minorHAnsi"/>
                <w:b/>
                <w:bCs/>
                <w:color w:val="000000"/>
                <w:sz w:val="17"/>
                <w:szCs w:val="17"/>
              </w:rPr>
            </w:pPr>
            <w:r w:rsidRPr="00E84B23">
              <w:rPr>
                <w:rFonts w:asciiTheme="minorHAnsi" w:eastAsia="Times New Roman" w:hAnsiTheme="minorHAnsi" w:cstheme="minorHAnsi"/>
                <w:b/>
                <w:bCs/>
                <w:color w:val="000000"/>
                <w:sz w:val="17"/>
                <w:szCs w:val="17"/>
              </w:rPr>
              <w:t> </w:t>
            </w:r>
          </w:p>
        </w:tc>
      </w:tr>
    </w:tbl>
    <w:p w14:paraId="40654303" w14:textId="77777777" w:rsidR="002D4DA2" w:rsidRDefault="002D4DA2" w:rsidP="00220200"/>
    <w:p w14:paraId="36EF7703" w14:textId="77777777" w:rsidR="002D4DA2" w:rsidRPr="00220200" w:rsidRDefault="002D4DA2" w:rsidP="00220200"/>
    <w:p w14:paraId="231F27A6" w14:textId="77777777" w:rsidR="008E5A59" w:rsidRDefault="008E5A59" w:rsidP="00D5362C"/>
    <w:p w14:paraId="3B6787DA" w14:textId="77777777" w:rsidR="008E5A59" w:rsidRDefault="008E5A59" w:rsidP="00D5362C"/>
    <w:p w14:paraId="04A624D9" w14:textId="77777777" w:rsidR="008E5A59" w:rsidRDefault="008E5A59" w:rsidP="00D5362C"/>
    <w:p w14:paraId="7EFB86F3" w14:textId="77777777" w:rsidR="00D5362C" w:rsidRDefault="00D5362C" w:rsidP="00D5362C"/>
    <w:p w14:paraId="17CBB556" w14:textId="77777777" w:rsidR="000D7CF0" w:rsidRDefault="000D7CF0" w:rsidP="00D5362C"/>
    <w:p w14:paraId="5FD0EDED" w14:textId="77777777" w:rsidR="000D7CF0" w:rsidRDefault="000D7CF0" w:rsidP="00D5362C"/>
    <w:p w14:paraId="5C39839D" w14:textId="77777777" w:rsidR="006F15DF" w:rsidRDefault="006F15DF" w:rsidP="00D5362C"/>
    <w:p w14:paraId="7B50095A" w14:textId="77777777" w:rsidR="006F15DF" w:rsidRDefault="006F15DF" w:rsidP="00D5362C"/>
    <w:p w14:paraId="775EDEB3" w14:textId="0678BE2A" w:rsidR="00D84E61" w:rsidRDefault="00D84E61" w:rsidP="008E5A59">
      <w:pPr>
        <w:rPr>
          <w:b/>
          <w:bCs/>
        </w:rPr>
      </w:pPr>
      <w:r w:rsidRPr="008E5A59">
        <w:rPr>
          <w:b/>
          <w:bCs/>
        </w:rPr>
        <w:t>Budget Notes</w:t>
      </w:r>
    </w:p>
    <w:p w14:paraId="49B09CA6" w14:textId="77777777" w:rsidR="00B12368" w:rsidRDefault="00B12368" w:rsidP="008E5A59">
      <w:pPr>
        <w:rPr>
          <w:b/>
          <w:bCs/>
        </w:rPr>
      </w:pPr>
    </w:p>
    <w:tbl>
      <w:tblPr>
        <w:tblW w:w="14480" w:type="dxa"/>
        <w:tblInd w:w="118" w:type="dxa"/>
        <w:tblLook w:val="04A0" w:firstRow="1" w:lastRow="0" w:firstColumn="1" w:lastColumn="0" w:noHBand="0" w:noVBand="1"/>
      </w:tblPr>
      <w:tblGrid>
        <w:gridCol w:w="890"/>
        <w:gridCol w:w="13590"/>
      </w:tblGrid>
      <w:tr w:rsidR="00B12368" w:rsidRPr="00B12368" w14:paraId="691A839F" w14:textId="77777777" w:rsidTr="00B12368">
        <w:trPr>
          <w:trHeight w:val="320"/>
          <w:tblHeader/>
        </w:trPr>
        <w:tc>
          <w:tcPr>
            <w:tcW w:w="89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345FE3D6"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Budget Note #</w:t>
            </w:r>
          </w:p>
        </w:tc>
        <w:tc>
          <w:tcPr>
            <w:tcW w:w="13590" w:type="dxa"/>
            <w:tcBorders>
              <w:top w:val="single" w:sz="8" w:space="0" w:color="auto"/>
              <w:left w:val="nil"/>
              <w:bottom w:val="single" w:sz="8" w:space="0" w:color="auto"/>
              <w:right w:val="single" w:sz="8" w:space="0" w:color="auto"/>
            </w:tcBorders>
            <w:shd w:val="clear" w:color="000000" w:fill="BFBFBF"/>
            <w:vAlign w:val="center"/>
            <w:hideMark/>
          </w:tcPr>
          <w:p w14:paraId="5DB44DD3" w14:textId="77777777" w:rsidR="00B12368" w:rsidRPr="00B12368" w:rsidRDefault="00B12368" w:rsidP="00B12368">
            <w:pP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Budget notes</w:t>
            </w:r>
          </w:p>
        </w:tc>
      </w:tr>
      <w:tr w:rsidR="00B12368" w:rsidRPr="00B12368" w14:paraId="1D59B422" w14:textId="77777777" w:rsidTr="00B12368">
        <w:trPr>
          <w:trHeight w:val="320"/>
        </w:trPr>
        <w:tc>
          <w:tcPr>
            <w:tcW w:w="890" w:type="dxa"/>
            <w:tcBorders>
              <w:top w:val="nil"/>
              <w:left w:val="single" w:sz="8" w:space="0" w:color="auto"/>
              <w:bottom w:val="single" w:sz="8" w:space="0" w:color="auto"/>
              <w:right w:val="single" w:sz="8" w:space="0" w:color="auto"/>
            </w:tcBorders>
            <w:shd w:val="clear" w:color="000000" w:fill="E4E3E2"/>
            <w:noWrap/>
            <w:vAlign w:val="center"/>
            <w:hideMark/>
          </w:tcPr>
          <w:p w14:paraId="39386126" w14:textId="77777777" w:rsidR="00B12368" w:rsidRPr="00B12368" w:rsidRDefault="00B12368" w:rsidP="00B12368">
            <w:pPr>
              <w:jc w:val="left"/>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 </w:t>
            </w:r>
          </w:p>
        </w:tc>
        <w:tc>
          <w:tcPr>
            <w:tcW w:w="13590" w:type="dxa"/>
            <w:tcBorders>
              <w:top w:val="nil"/>
              <w:left w:val="nil"/>
              <w:bottom w:val="single" w:sz="8" w:space="0" w:color="auto"/>
              <w:right w:val="single" w:sz="8" w:space="0" w:color="auto"/>
            </w:tcBorders>
            <w:shd w:val="clear" w:color="000000" w:fill="E4E3E2"/>
            <w:vAlign w:val="center"/>
            <w:hideMark/>
          </w:tcPr>
          <w:p w14:paraId="42F3C858" w14:textId="77777777" w:rsidR="00B12368" w:rsidRPr="00B12368" w:rsidRDefault="00B12368" w:rsidP="00B12368">
            <w:pPr>
              <w:rPr>
                <w:rFonts w:asciiTheme="minorHAnsi" w:eastAsia="Times New Roman" w:hAnsiTheme="minorHAnsi" w:cstheme="minorHAnsi"/>
                <w:b/>
                <w:bCs/>
                <w:color w:val="000000"/>
                <w:szCs w:val="20"/>
                <w:u w:val="single"/>
              </w:rPr>
            </w:pPr>
            <w:r w:rsidRPr="00B12368">
              <w:rPr>
                <w:rFonts w:asciiTheme="minorHAnsi" w:eastAsia="Times New Roman" w:hAnsiTheme="minorHAnsi" w:cstheme="minorHAnsi"/>
                <w:b/>
                <w:bCs/>
                <w:color w:val="000000"/>
                <w:szCs w:val="20"/>
                <w:u w:val="single"/>
              </w:rPr>
              <w:t> UNDER COMPONENT 1</w:t>
            </w:r>
          </w:p>
        </w:tc>
      </w:tr>
      <w:tr w:rsidR="00B12368" w:rsidRPr="00B12368" w14:paraId="23B222EE" w14:textId="77777777" w:rsidTr="00B12368">
        <w:trPr>
          <w:trHeight w:val="1213"/>
        </w:trPr>
        <w:tc>
          <w:tcPr>
            <w:tcW w:w="89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15603FDD"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w:t>
            </w:r>
          </w:p>
        </w:tc>
        <w:tc>
          <w:tcPr>
            <w:tcW w:w="13590" w:type="dxa"/>
            <w:tcBorders>
              <w:top w:val="nil"/>
              <w:left w:val="nil"/>
              <w:bottom w:val="single" w:sz="8" w:space="0" w:color="auto"/>
              <w:right w:val="single" w:sz="8" w:space="0" w:color="auto"/>
            </w:tcBorders>
            <w:shd w:val="clear" w:color="000000" w:fill="FFFFFF"/>
            <w:vAlign w:val="center"/>
            <w:hideMark/>
          </w:tcPr>
          <w:p w14:paraId="287ECE03" w14:textId="3C0414E2"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PROJECT CORE TEAM: National Technical Officer specialized in Water Resources. The budget line covers the remuneration for the project team member, is for budgeting purposes only, rounded-off and as proforma figures, budgeted for at least 64 months (max. 68, depending on conditions), to be adjusted before recruitment. The actual remuneration will follow the contracting entity’s policies, procedures, and remuneration scales. Also, for the purposes of budgeting, a coefficient for remuneration increases at approx. 3% per year has been inbuilt in the calculus. 50% of the budgeted amount.</w:t>
            </w:r>
          </w:p>
        </w:tc>
      </w:tr>
      <w:tr w:rsidR="00B12368" w:rsidRPr="00B12368" w14:paraId="261BDA40" w14:textId="77777777" w:rsidTr="00B12368">
        <w:trPr>
          <w:trHeight w:val="952"/>
        </w:trPr>
        <w:tc>
          <w:tcPr>
            <w:tcW w:w="890" w:type="dxa"/>
            <w:vMerge/>
            <w:tcBorders>
              <w:top w:val="nil"/>
              <w:left w:val="single" w:sz="8" w:space="0" w:color="auto"/>
              <w:bottom w:val="single" w:sz="8" w:space="0" w:color="000000"/>
              <w:right w:val="single" w:sz="8" w:space="0" w:color="auto"/>
            </w:tcBorders>
            <w:vAlign w:val="center"/>
            <w:hideMark/>
          </w:tcPr>
          <w:p w14:paraId="03F2D623"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000000" w:fill="FFFFFF"/>
            <w:vAlign w:val="center"/>
            <w:hideMark/>
          </w:tcPr>
          <w:p w14:paraId="160DAFBE" w14:textId="59777223"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PROJECT CORE TEAM: National Technical Officer specialized in community engagement and Gender. The budget line covers the remuneration for the project team member, is for budgeting purposes only, rounded-off and as proforma figures, budgeted for at least 64 months (max. 68, depending on conditions), to be adjusted before recruitment. The actual remuneration will follow the contracting entity’s policies, procedures, and remuneration scales. Also, for the purposes of budgeting, a coefficient for remuneration increases at approx. 3% per year has been inbuilt in the calculus. 50% of the budgeted amount.</w:t>
            </w:r>
          </w:p>
        </w:tc>
      </w:tr>
      <w:tr w:rsidR="00B12368" w:rsidRPr="00B12368" w14:paraId="323FD17D" w14:textId="77777777" w:rsidTr="00B12368">
        <w:trPr>
          <w:trHeight w:val="610"/>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1590950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w:t>
            </w:r>
          </w:p>
        </w:tc>
        <w:tc>
          <w:tcPr>
            <w:tcW w:w="13590" w:type="dxa"/>
            <w:tcBorders>
              <w:top w:val="nil"/>
              <w:left w:val="nil"/>
              <w:bottom w:val="single" w:sz="8" w:space="0" w:color="auto"/>
              <w:right w:val="single" w:sz="8" w:space="0" w:color="auto"/>
            </w:tcBorders>
            <w:shd w:val="clear" w:color="auto" w:fill="auto"/>
            <w:vAlign w:val="center"/>
            <w:hideMark/>
          </w:tcPr>
          <w:p w14:paraId="66B11357"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Travel reserve in connection with Output 1.8 (on Capacity building, more broadly), but in particular 1.8.5) Summer school &amp; selection of candidates, Activity 1.8.6) Master courses and also Activity 1.8.3) Training of trainers [Training of trainers (to operate and maintain the observation network and develop services)]. </w:t>
            </w:r>
          </w:p>
        </w:tc>
      </w:tr>
      <w:tr w:rsidR="00B12368" w:rsidRPr="00B12368" w14:paraId="1190B2E4" w14:textId="77777777" w:rsidTr="00B12368">
        <w:trPr>
          <w:trHeight w:val="340"/>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55547CE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w:t>
            </w:r>
          </w:p>
        </w:tc>
        <w:tc>
          <w:tcPr>
            <w:tcW w:w="13590" w:type="dxa"/>
            <w:tcBorders>
              <w:top w:val="nil"/>
              <w:left w:val="nil"/>
              <w:bottom w:val="single" w:sz="8" w:space="0" w:color="auto"/>
              <w:right w:val="single" w:sz="8" w:space="0" w:color="auto"/>
            </w:tcBorders>
            <w:shd w:val="clear" w:color="auto" w:fill="auto"/>
            <w:vAlign w:val="center"/>
            <w:hideMark/>
          </w:tcPr>
          <w:p w14:paraId="25498C1B"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Travel in connection with technical activities under Component 1.</w:t>
            </w:r>
          </w:p>
        </w:tc>
      </w:tr>
      <w:tr w:rsidR="00B12368" w:rsidRPr="00B12368" w14:paraId="1F62FBE6" w14:textId="77777777" w:rsidTr="00B12368">
        <w:trPr>
          <w:trHeight w:val="700"/>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772B8873"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w:t>
            </w:r>
          </w:p>
        </w:tc>
        <w:tc>
          <w:tcPr>
            <w:tcW w:w="13590" w:type="dxa"/>
            <w:tcBorders>
              <w:top w:val="nil"/>
              <w:left w:val="nil"/>
              <w:bottom w:val="single" w:sz="8" w:space="0" w:color="auto"/>
              <w:right w:val="single" w:sz="8" w:space="0" w:color="auto"/>
            </w:tcBorders>
            <w:shd w:val="clear" w:color="auto" w:fill="auto"/>
            <w:vAlign w:val="center"/>
            <w:hideMark/>
          </w:tcPr>
          <w:p w14:paraId="5C1EA9BF" w14:textId="2E7FD942"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Payment of tuition and other expenses in connection with Activity 1.8.5) Summer school &amp; selection of candidates; Activity 1.8.6) Master courses.  To be implemented through govt programme or following UNDP POPP guidance related to micro capital grants or low value grants.</w:t>
            </w:r>
          </w:p>
        </w:tc>
      </w:tr>
      <w:tr w:rsidR="00B12368" w:rsidRPr="00B12368" w14:paraId="2C92F308" w14:textId="77777777" w:rsidTr="00B12368">
        <w:trPr>
          <w:trHeight w:val="610"/>
        </w:trPr>
        <w:tc>
          <w:tcPr>
            <w:tcW w:w="89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3667588"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5</w:t>
            </w:r>
          </w:p>
        </w:tc>
        <w:tc>
          <w:tcPr>
            <w:tcW w:w="13590" w:type="dxa"/>
            <w:tcBorders>
              <w:top w:val="nil"/>
              <w:left w:val="nil"/>
              <w:bottom w:val="single" w:sz="8" w:space="0" w:color="auto"/>
              <w:right w:val="single" w:sz="8" w:space="0" w:color="auto"/>
            </w:tcBorders>
            <w:shd w:val="clear" w:color="auto" w:fill="auto"/>
            <w:vAlign w:val="center"/>
            <w:hideMark/>
          </w:tcPr>
          <w:p w14:paraId="7CB7A71D"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Costs of SES local assessments and plan development ($100K in year 1) and O&amp;M Costs ($25K per year in years 3 through 6).  While a costed O&amp;M plan is expected prior to site selection, a provision for O&amp;M is provided to ensure sustainability of investments and to allow time for mitigation measures.  These funds if not utilized can be reprogrammed to other activities.</w:t>
            </w:r>
          </w:p>
        </w:tc>
      </w:tr>
      <w:tr w:rsidR="00B12368" w:rsidRPr="00B12368" w14:paraId="21451914" w14:textId="77777777" w:rsidTr="00B12368">
        <w:trPr>
          <w:trHeight w:val="1033"/>
        </w:trPr>
        <w:tc>
          <w:tcPr>
            <w:tcW w:w="890" w:type="dxa"/>
            <w:vMerge/>
            <w:tcBorders>
              <w:top w:val="nil"/>
              <w:left w:val="single" w:sz="8" w:space="0" w:color="auto"/>
              <w:bottom w:val="single" w:sz="8" w:space="0" w:color="000000"/>
              <w:right w:val="single" w:sz="8" w:space="0" w:color="auto"/>
            </w:tcBorders>
            <w:vAlign w:val="center"/>
            <w:hideMark/>
          </w:tcPr>
          <w:p w14:paraId="1C82382D"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auto" w:fill="auto"/>
            <w:vAlign w:val="center"/>
            <w:hideMark/>
          </w:tcPr>
          <w:p w14:paraId="4AB1C7A6" w14:textId="1C2EFD5B"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1.1) Installation or rehabilitation (as appropriate) of 12 Automatic Acoustic Limnigraphic stations (with data logger and telemetry) | UNDP will provide technical and administrative support for the success of the national procurement process, ensuring that international standards of fairness, competitiveness and transparency are upheld. USD 45,000 for the first 4 years and USD 40,000 for the last 2 years.</w:t>
            </w:r>
          </w:p>
        </w:tc>
      </w:tr>
      <w:tr w:rsidR="00B12368" w:rsidRPr="00B12368" w14:paraId="4F559355" w14:textId="77777777" w:rsidTr="00B12368">
        <w:trPr>
          <w:trHeight w:val="862"/>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72DFCBB6"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6</w:t>
            </w:r>
          </w:p>
        </w:tc>
        <w:tc>
          <w:tcPr>
            <w:tcW w:w="13590" w:type="dxa"/>
            <w:tcBorders>
              <w:top w:val="nil"/>
              <w:left w:val="nil"/>
              <w:bottom w:val="single" w:sz="8" w:space="0" w:color="auto"/>
              <w:right w:val="single" w:sz="8" w:space="0" w:color="auto"/>
            </w:tcBorders>
            <w:shd w:val="clear" w:color="auto" w:fill="auto"/>
            <w:vAlign w:val="center"/>
            <w:hideMark/>
          </w:tcPr>
          <w:p w14:paraId="0E96EED8"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1.6) Design and installation of data processing facilities, open climate data portal (OCDP), and forecasting system | UNDP will provide technical and administrative support for the success of the national procurement process, ensuring that international standards of fairness, competitiveness and transparency are upheld.</w:t>
            </w:r>
          </w:p>
        </w:tc>
      </w:tr>
      <w:tr w:rsidR="00B12368" w:rsidRPr="00B12368" w14:paraId="0ED39227" w14:textId="77777777" w:rsidTr="00B12368">
        <w:trPr>
          <w:trHeight w:val="385"/>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21020CE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7</w:t>
            </w:r>
          </w:p>
        </w:tc>
        <w:tc>
          <w:tcPr>
            <w:tcW w:w="13590" w:type="dxa"/>
            <w:tcBorders>
              <w:top w:val="nil"/>
              <w:left w:val="nil"/>
              <w:bottom w:val="single" w:sz="8" w:space="0" w:color="auto"/>
              <w:right w:val="single" w:sz="8" w:space="0" w:color="auto"/>
            </w:tcBorders>
            <w:shd w:val="clear" w:color="auto" w:fill="auto"/>
            <w:vAlign w:val="center"/>
            <w:hideMark/>
          </w:tcPr>
          <w:p w14:paraId="66B6D343"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1.4) Installation of 10 Automatic Weather Stations (with data logger and telemetry) | UNDP will provide technical and administrative support for the success of the national procurement process, ensuring that international standards of fairness, competitiveness and transparency are upheld.</w:t>
            </w:r>
          </w:p>
        </w:tc>
      </w:tr>
      <w:tr w:rsidR="00B12368" w:rsidRPr="00B12368" w14:paraId="76AE065A" w14:textId="77777777" w:rsidTr="00B12368">
        <w:trPr>
          <w:trHeight w:val="745"/>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659A895A"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8</w:t>
            </w:r>
          </w:p>
        </w:tc>
        <w:tc>
          <w:tcPr>
            <w:tcW w:w="13590" w:type="dxa"/>
            <w:tcBorders>
              <w:top w:val="nil"/>
              <w:left w:val="nil"/>
              <w:bottom w:val="single" w:sz="8" w:space="0" w:color="auto"/>
              <w:right w:val="single" w:sz="8" w:space="0" w:color="auto"/>
            </w:tcBorders>
            <w:shd w:val="clear" w:color="auto" w:fill="auto"/>
            <w:vAlign w:val="center"/>
            <w:hideMark/>
          </w:tcPr>
          <w:p w14:paraId="749441D2"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SERVICES: Blended national / international teams of consultancy in Phases I, II and II in connection with Activities under Output 1.8) Development and implementation of a capacity building program to provide the Guinea-Bissau with the required capacity to operate and maintain the observation network and develop services. All activities will be screened for gender sensitivity and will be participatory and locally adapted.</w:t>
            </w:r>
          </w:p>
        </w:tc>
      </w:tr>
      <w:tr w:rsidR="00B12368" w:rsidRPr="00B12368" w14:paraId="1B4A17DE" w14:textId="77777777" w:rsidTr="00B12368">
        <w:trPr>
          <w:trHeight w:val="1060"/>
        </w:trPr>
        <w:tc>
          <w:tcPr>
            <w:tcW w:w="89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D36AEA6"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9</w:t>
            </w:r>
          </w:p>
        </w:tc>
        <w:tc>
          <w:tcPr>
            <w:tcW w:w="13590" w:type="dxa"/>
            <w:tcBorders>
              <w:top w:val="nil"/>
              <w:left w:val="nil"/>
              <w:bottom w:val="single" w:sz="8" w:space="0" w:color="auto"/>
              <w:right w:val="single" w:sz="8" w:space="0" w:color="auto"/>
            </w:tcBorders>
            <w:shd w:val="clear" w:color="auto" w:fill="auto"/>
            <w:vAlign w:val="center"/>
            <w:hideMark/>
          </w:tcPr>
          <w:p w14:paraId="05D6C4D7" w14:textId="77777777" w:rsidR="00B12368" w:rsidRPr="00B12368" w:rsidRDefault="00B12368" w:rsidP="00B12368">
            <w:pPr>
              <w:rPr>
                <w:rFonts w:asciiTheme="minorHAnsi" w:eastAsia="Times New Roman" w:hAnsiTheme="minorHAnsi" w:cstheme="minorHAnsi"/>
                <w:color w:val="000000"/>
                <w:szCs w:val="20"/>
                <w:lang w:val="es-ES"/>
              </w:rPr>
            </w:pPr>
            <w:r w:rsidRPr="00B12368">
              <w:rPr>
                <w:rFonts w:asciiTheme="minorHAnsi" w:eastAsia="Times New Roman" w:hAnsiTheme="minorHAnsi" w:cstheme="minorHAnsi"/>
                <w:color w:val="000000"/>
                <w:szCs w:val="20"/>
              </w:rPr>
              <w:t xml:space="preserve">Blended national / international teams of consultancy in Phases I, II and II in connection with Activities 1.9.1 through 1.9.7 -- that is, all activities under Output 1.9) Strengthen community demand and develop participative community driven monitoring of Climate Information Services as well as EWS response capacities at local/site level. The different consultancies and the training of trainers that are involved may be broken-down into more than one lot to be tendered out. All activities will be screened for gender sensitivity and will be participatory and locally adapted. </w:t>
            </w:r>
            <w:r w:rsidRPr="00B12368">
              <w:rPr>
                <w:rFonts w:asciiTheme="minorHAnsi" w:eastAsia="Times New Roman" w:hAnsiTheme="minorHAnsi" w:cstheme="minorHAnsi"/>
                <w:color w:val="000000"/>
                <w:szCs w:val="20"/>
                <w:lang w:val="es-ES"/>
              </w:rPr>
              <w:t>Budget amount: USD67,500 (Y1,Y2); USD50,000 (Y3,Y4); USD24,000 (Y5,Y6).</w:t>
            </w:r>
          </w:p>
        </w:tc>
      </w:tr>
      <w:tr w:rsidR="00B12368" w:rsidRPr="00B12368" w14:paraId="7766FC9F" w14:textId="77777777" w:rsidTr="00B12368">
        <w:trPr>
          <w:trHeight w:val="538"/>
        </w:trPr>
        <w:tc>
          <w:tcPr>
            <w:tcW w:w="890" w:type="dxa"/>
            <w:vMerge/>
            <w:tcBorders>
              <w:top w:val="nil"/>
              <w:left w:val="single" w:sz="8" w:space="0" w:color="auto"/>
              <w:bottom w:val="single" w:sz="8" w:space="0" w:color="000000"/>
              <w:right w:val="single" w:sz="8" w:space="0" w:color="auto"/>
            </w:tcBorders>
            <w:vAlign w:val="center"/>
            <w:hideMark/>
          </w:tcPr>
          <w:p w14:paraId="04825620" w14:textId="77777777" w:rsidR="00B12368" w:rsidRPr="00B12368" w:rsidRDefault="00B12368" w:rsidP="00B12368">
            <w:pPr>
              <w:jc w:val="left"/>
              <w:rPr>
                <w:rFonts w:asciiTheme="minorHAnsi" w:eastAsia="Times New Roman" w:hAnsiTheme="minorHAnsi" w:cstheme="minorHAnsi"/>
                <w:b/>
                <w:bCs/>
                <w:color w:val="000000"/>
                <w:szCs w:val="20"/>
                <w:lang w:val="es-ES"/>
              </w:rPr>
            </w:pPr>
          </w:p>
        </w:tc>
        <w:tc>
          <w:tcPr>
            <w:tcW w:w="13590" w:type="dxa"/>
            <w:tcBorders>
              <w:top w:val="nil"/>
              <w:left w:val="nil"/>
              <w:bottom w:val="single" w:sz="8" w:space="0" w:color="auto"/>
              <w:right w:val="single" w:sz="8" w:space="0" w:color="auto"/>
            </w:tcBorders>
            <w:shd w:val="clear" w:color="auto" w:fill="auto"/>
            <w:vAlign w:val="center"/>
            <w:hideMark/>
          </w:tcPr>
          <w:p w14:paraId="172EBF20"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National technical assistance consultancy in connection with Output 1.9) Strengthened community demand and development of participative community driven monitoring of Climate Information Services as well as EWS response capacities at local/site level. The aim is to develop community actions to assess the demand for climate information services and involve communities in the design and testing of information products. Implementation during Phases I, II and III. Budget amounts: USD12,500 (Y1,Y2); USD20,000 (Y3,Y4); USD 17,500 (Y5,Y6)</w:t>
            </w:r>
          </w:p>
        </w:tc>
      </w:tr>
      <w:tr w:rsidR="00B12368" w:rsidRPr="00B12368" w14:paraId="2EC8DDE3" w14:textId="77777777" w:rsidTr="00B12368">
        <w:trPr>
          <w:trHeight w:val="538"/>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44F66356"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10</w:t>
            </w:r>
          </w:p>
        </w:tc>
        <w:tc>
          <w:tcPr>
            <w:tcW w:w="13590" w:type="dxa"/>
            <w:tcBorders>
              <w:top w:val="nil"/>
              <w:left w:val="nil"/>
              <w:bottom w:val="single" w:sz="8" w:space="0" w:color="auto"/>
              <w:right w:val="single" w:sz="8" w:space="0" w:color="auto"/>
            </w:tcBorders>
            <w:shd w:val="clear" w:color="auto" w:fill="auto"/>
            <w:vAlign w:val="center"/>
            <w:hideMark/>
          </w:tcPr>
          <w:p w14:paraId="3B4DB29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1.3) Installation or rehabilitation (as appropriate) of 10 Automatic Rain gauge Stations (with data logger and telemetry) | UNDP will provide technical and administrative support for the success of the national procurement process, ensuring that international standards of fairness, competitiveness and transparency are upheld.</w:t>
            </w:r>
          </w:p>
        </w:tc>
      </w:tr>
      <w:tr w:rsidR="00B12368" w:rsidRPr="00B12368" w14:paraId="4EC7F376" w14:textId="77777777" w:rsidTr="00B12368">
        <w:trPr>
          <w:trHeight w:val="322"/>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6AF52C8C"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11</w:t>
            </w:r>
          </w:p>
        </w:tc>
        <w:tc>
          <w:tcPr>
            <w:tcW w:w="13590" w:type="dxa"/>
            <w:tcBorders>
              <w:top w:val="nil"/>
              <w:left w:val="nil"/>
              <w:bottom w:val="single" w:sz="8" w:space="0" w:color="auto"/>
              <w:right w:val="single" w:sz="8" w:space="0" w:color="auto"/>
            </w:tcBorders>
            <w:shd w:val="clear" w:color="auto" w:fill="auto"/>
            <w:vAlign w:val="center"/>
            <w:hideMark/>
          </w:tcPr>
          <w:p w14:paraId="5ABAE3F4"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1.5) Procurement and installation of 3 maritime weather stations (with data logger and telemetry) | UNDP will provide technical and administrative support for the success of the national procurement process, ensuring that international standards of fairness, competitiveness and transparency are upheld.</w:t>
            </w:r>
          </w:p>
        </w:tc>
      </w:tr>
      <w:tr w:rsidR="00B12368" w:rsidRPr="00B12368" w14:paraId="3C28EBAB" w14:textId="77777777" w:rsidTr="00B12368">
        <w:trPr>
          <w:trHeight w:val="295"/>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67D3DE5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12</w:t>
            </w:r>
          </w:p>
        </w:tc>
        <w:tc>
          <w:tcPr>
            <w:tcW w:w="13590" w:type="dxa"/>
            <w:tcBorders>
              <w:top w:val="nil"/>
              <w:left w:val="nil"/>
              <w:bottom w:val="single" w:sz="8" w:space="0" w:color="auto"/>
              <w:right w:val="single" w:sz="8" w:space="0" w:color="auto"/>
            </w:tcBorders>
            <w:shd w:val="clear" w:color="auto" w:fill="auto"/>
            <w:vAlign w:val="center"/>
            <w:hideMark/>
          </w:tcPr>
          <w:p w14:paraId="4604AB3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International teams of consultancy in Phase I, II and II in connection with Activities under Output 1.7) Development or procurement of weather forecasts services. All activities will be screened for gender sensitivity and will be participatory and locally adapted.</w:t>
            </w:r>
          </w:p>
        </w:tc>
      </w:tr>
      <w:tr w:rsidR="00B12368" w:rsidRPr="00B12368" w14:paraId="50E72254" w14:textId="77777777" w:rsidTr="00B12368">
        <w:trPr>
          <w:trHeight w:val="232"/>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08E5C9A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13</w:t>
            </w:r>
          </w:p>
        </w:tc>
        <w:tc>
          <w:tcPr>
            <w:tcW w:w="13590" w:type="dxa"/>
            <w:tcBorders>
              <w:top w:val="nil"/>
              <w:left w:val="nil"/>
              <w:bottom w:val="single" w:sz="8" w:space="0" w:color="auto"/>
              <w:right w:val="single" w:sz="8" w:space="0" w:color="auto"/>
            </w:tcBorders>
            <w:shd w:val="clear" w:color="auto" w:fill="auto"/>
            <w:vAlign w:val="center"/>
            <w:hideMark/>
          </w:tcPr>
          <w:p w14:paraId="7276C16B"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PROCUREMENT OF HIGH VALUE GOODS &amp; SERVICES in connection with Output 1.2) Installation or rehabilitation (as appropriate) of  3 Automatic Acoustic Tidal Gauge Stations (with data logger and telemetry) | UNDP will provide technical and administrative support for the success of the national procurement process, ensuring that international standards of fairness, competitiveness and transparency are upheld.</w:t>
            </w:r>
          </w:p>
        </w:tc>
      </w:tr>
      <w:tr w:rsidR="00B12368" w:rsidRPr="00B12368" w14:paraId="0F7791BA" w14:textId="77777777" w:rsidTr="00B12368">
        <w:trPr>
          <w:trHeight w:val="367"/>
        </w:trPr>
        <w:tc>
          <w:tcPr>
            <w:tcW w:w="89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4E1CBF1D"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14</w:t>
            </w:r>
          </w:p>
        </w:tc>
        <w:tc>
          <w:tcPr>
            <w:tcW w:w="13590" w:type="dxa"/>
            <w:tcBorders>
              <w:top w:val="nil"/>
              <w:left w:val="nil"/>
              <w:bottom w:val="single" w:sz="8" w:space="0" w:color="auto"/>
              <w:right w:val="single" w:sz="8" w:space="0" w:color="auto"/>
            </w:tcBorders>
            <w:shd w:val="clear" w:color="auto" w:fill="auto"/>
            <w:vAlign w:val="center"/>
            <w:hideMark/>
          </w:tcPr>
          <w:p w14:paraId="3FDCAA21"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Incentives in the form of grants will be provided to innovators for implementing mini projects in connection with Activity 2.4.7) Customized applied Research in Phases II and III. All activities under Output 2.4 (especially the grant-making one) will be screened for gender sensitivity and will be participatory and locally adapted. Refer to PRODOC descriptions where a coordinated approach to activities and the use of their respective budgets is described. Following POPP guidance on low value grants. . Budget amount: USD5,000 (Y1,Y2); USD50,000 (Y3,Y4); USD40,000 (Y5,Y6).</w:t>
            </w:r>
          </w:p>
        </w:tc>
      </w:tr>
      <w:tr w:rsidR="00B12368" w:rsidRPr="00B12368" w14:paraId="0B8CEB5D" w14:textId="77777777" w:rsidTr="00B12368">
        <w:trPr>
          <w:trHeight w:val="817"/>
        </w:trPr>
        <w:tc>
          <w:tcPr>
            <w:tcW w:w="890" w:type="dxa"/>
            <w:vMerge/>
            <w:tcBorders>
              <w:top w:val="nil"/>
              <w:left w:val="single" w:sz="8" w:space="0" w:color="auto"/>
              <w:bottom w:val="single" w:sz="8" w:space="0" w:color="000000"/>
              <w:right w:val="single" w:sz="8" w:space="0" w:color="auto"/>
            </w:tcBorders>
            <w:vAlign w:val="center"/>
            <w:hideMark/>
          </w:tcPr>
          <w:p w14:paraId="791E48F6"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auto" w:fill="auto"/>
            <w:vAlign w:val="center"/>
            <w:hideMark/>
          </w:tcPr>
          <w:p w14:paraId="19E1EEA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Call for proposals in connection with Activity 2.4.7) Development of Prototypes. Refer to PRODOC for relevant descriptions. UNDP may choose to use the services of the SGP for carrying out the call and selecting viable candidates. All activities under Output 2.4) Development of new tailored climate information products for the users in the priority vulnerable sectors and locations (Protected Areas, world importance biodiversity spots, agriculture, fisheries and natural capital, etc) identified in coordination with the NAP process will be screened for gender sensitivity and will be participatory and locally adapted. Refer to PRODOC descriptions where a coordinated approach to activities and the use of their respective budgets is described. USD7,500 (Y3); USD37,500 (Y4,Y5); USD7,500 (Y6).</w:t>
            </w:r>
          </w:p>
        </w:tc>
      </w:tr>
      <w:tr w:rsidR="00B12368" w:rsidRPr="00B12368" w14:paraId="74637A2E" w14:textId="77777777" w:rsidTr="00B12368">
        <w:trPr>
          <w:trHeight w:val="60"/>
        </w:trPr>
        <w:tc>
          <w:tcPr>
            <w:tcW w:w="890" w:type="dxa"/>
            <w:tcBorders>
              <w:top w:val="nil"/>
              <w:left w:val="single" w:sz="8" w:space="0" w:color="auto"/>
              <w:bottom w:val="single" w:sz="8" w:space="0" w:color="auto"/>
              <w:right w:val="single" w:sz="8" w:space="0" w:color="auto"/>
            </w:tcBorders>
            <w:shd w:val="clear" w:color="000000" w:fill="FFFFFF"/>
            <w:noWrap/>
            <w:vAlign w:val="center"/>
            <w:hideMark/>
          </w:tcPr>
          <w:p w14:paraId="382E03D6"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15</w:t>
            </w:r>
          </w:p>
        </w:tc>
        <w:tc>
          <w:tcPr>
            <w:tcW w:w="13590" w:type="dxa"/>
            <w:tcBorders>
              <w:top w:val="nil"/>
              <w:left w:val="nil"/>
              <w:bottom w:val="single" w:sz="8" w:space="0" w:color="auto"/>
              <w:right w:val="single" w:sz="8" w:space="0" w:color="auto"/>
            </w:tcBorders>
            <w:shd w:val="clear" w:color="auto" w:fill="auto"/>
            <w:vAlign w:val="center"/>
            <w:hideMark/>
          </w:tcPr>
          <w:p w14:paraId="5855F34B"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Legal support for outlining an interinstitutional MoU in connection with design the open climate data portal (OCDP) -- with respect to data sharing frameworks and policies, procurement of weather forecasts services; and legal and technical support for outlining an interinstitutional MoU in connection with Activity 1.7.1) Development of forecasts as a service -- including with respect to data sharing frameworks and policies. This is in view of the quick start-up character of this activity. The professional services required may be carried out together with those required under Activity 1.6.5) Design the open climate data portal (OCDP).</w:t>
            </w:r>
          </w:p>
        </w:tc>
      </w:tr>
      <w:tr w:rsidR="00B12368" w:rsidRPr="00B12368" w14:paraId="268D9DF1" w14:textId="77777777" w:rsidTr="00B12368">
        <w:trPr>
          <w:trHeight w:val="320"/>
        </w:trPr>
        <w:tc>
          <w:tcPr>
            <w:tcW w:w="890" w:type="dxa"/>
            <w:tcBorders>
              <w:top w:val="nil"/>
              <w:left w:val="single" w:sz="8" w:space="0" w:color="auto"/>
              <w:bottom w:val="single" w:sz="8" w:space="0" w:color="auto"/>
              <w:right w:val="single" w:sz="8" w:space="0" w:color="auto"/>
            </w:tcBorders>
            <w:shd w:val="clear" w:color="000000" w:fill="E4E3E2"/>
            <w:noWrap/>
            <w:vAlign w:val="center"/>
            <w:hideMark/>
          </w:tcPr>
          <w:p w14:paraId="2753332B" w14:textId="77777777" w:rsidR="00B12368" w:rsidRPr="00B12368" w:rsidRDefault="00B12368" w:rsidP="00B12368">
            <w:pPr>
              <w:jc w:val="left"/>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 </w:t>
            </w:r>
          </w:p>
        </w:tc>
        <w:tc>
          <w:tcPr>
            <w:tcW w:w="13590" w:type="dxa"/>
            <w:tcBorders>
              <w:top w:val="nil"/>
              <w:left w:val="nil"/>
              <w:bottom w:val="single" w:sz="8" w:space="0" w:color="auto"/>
              <w:right w:val="single" w:sz="8" w:space="0" w:color="auto"/>
            </w:tcBorders>
            <w:shd w:val="clear" w:color="000000" w:fill="E4E3E2"/>
            <w:vAlign w:val="center"/>
            <w:hideMark/>
          </w:tcPr>
          <w:p w14:paraId="3DDEC739" w14:textId="77777777" w:rsidR="00B12368" w:rsidRPr="00B12368" w:rsidRDefault="00B12368" w:rsidP="00B12368">
            <w:pPr>
              <w:rPr>
                <w:rFonts w:asciiTheme="minorHAnsi" w:eastAsia="Times New Roman" w:hAnsiTheme="minorHAnsi" w:cstheme="minorHAnsi"/>
                <w:b/>
                <w:bCs/>
                <w:color w:val="000000"/>
                <w:szCs w:val="20"/>
                <w:u w:val="single"/>
              </w:rPr>
            </w:pPr>
            <w:r w:rsidRPr="00B12368">
              <w:rPr>
                <w:rFonts w:asciiTheme="minorHAnsi" w:eastAsia="Times New Roman" w:hAnsiTheme="minorHAnsi" w:cstheme="minorHAnsi"/>
                <w:b/>
                <w:bCs/>
                <w:color w:val="000000"/>
                <w:szCs w:val="20"/>
                <w:u w:val="single"/>
              </w:rPr>
              <w:t>UNDER COMPONENT 2</w:t>
            </w:r>
          </w:p>
        </w:tc>
      </w:tr>
      <w:tr w:rsidR="00B12368" w:rsidRPr="00B12368" w14:paraId="016D69B0" w14:textId="77777777" w:rsidTr="00B12368">
        <w:trPr>
          <w:trHeight w:val="61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21F0DDED"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16</w:t>
            </w:r>
          </w:p>
        </w:tc>
        <w:tc>
          <w:tcPr>
            <w:tcW w:w="13590" w:type="dxa"/>
            <w:tcBorders>
              <w:top w:val="nil"/>
              <w:left w:val="nil"/>
              <w:bottom w:val="single" w:sz="8" w:space="0" w:color="auto"/>
              <w:right w:val="single" w:sz="8" w:space="0" w:color="auto"/>
            </w:tcBorders>
            <w:shd w:val="clear" w:color="auto" w:fill="auto"/>
            <w:vAlign w:val="center"/>
            <w:hideMark/>
          </w:tcPr>
          <w:p w14:paraId="307E897E"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Technical international consultancies in Phases I and II, in connection with Activities 2.4.1 through 2.4.6 more broadly, under Output 2.4) Development of new tailored climate information products for the users in the priority vulnerable sectors and locations (Protected Areas, world importance biodiversity spots, agriculture, fisheries and natural capital,,…) identified in coordination with the NAP process.  Refer to PRODOC for full descriptions. Travel may be inbuilt in the costs as budgeted. </w:t>
            </w:r>
          </w:p>
        </w:tc>
      </w:tr>
      <w:tr w:rsidR="00B12368" w:rsidRPr="00B12368" w14:paraId="55FA9415" w14:textId="77777777" w:rsidTr="00B12368">
        <w:trPr>
          <w:trHeight w:val="70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5D7C4047"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17</w:t>
            </w:r>
          </w:p>
        </w:tc>
        <w:tc>
          <w:tcPr>
            <w:tcW w:w="13590" w:type="dxa"/>
            <w:tcBorders>
              <w:top w:val="nil"/>
              <w:left w:val="nil"/>
              <w:bottom w:val="single" w:sz="8" w:space="0" w:color="auto"/>
              <w:right w:val="single" w:sz="8" w:space="0" w:color="auto"/>
            </w:tcBorders>
            <w:shd w:val="clear" w:color="auto" w:fill="auto"/>
            <w:vAlign w:val="center"/>
            <w:hideMark/>
          </w:tcPr>
          <w:p w14:paraId="02BADE9B" w14:textId="22BF2F00"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National or international consultancy (t.b.d. according to availability of qualified facilitators) in connection with Activity 2.3.5) Business planning and 2.3.4) Assessment of funding instruments (national and external), both under Output 2.3) Development of a sustainable financing mechanism for the climate information production and dissemination system. It is expected that the business planning activity will become a regular in the work planning of national institutions such as the Ministry of Environment and Biodiversity</w:t>
            </w:r>
            <w:r>
              <w:rPr>
                <w:rFonts w:asciiTheme="minorHAnsi" w:eastAsia="Times New Roman" w:hAnsiTheme="minorHAnsi" w:cstheme="minorHAnsi"/>
                <w:color w:val="000000"/>
                <w:szCs w:val="20"/>
              </w:rPr>
              <w:t xml:space="preserve"> </w:t>
            </w:r>
            <w:r w:rsidRPr="00B12368">
              <w:rPr>
                <w:rFonts w:asciiTheme="minorHAnsi" w:eastAsia="Times New Roman" w:hAnsiTheme="minorHAnsi" w:cstheme="minorHAnsi"/>
                <w:color w:val="000000"/>
                <w:szCs w:val="20"/>
              </w:rPr>
              <w:t xml:space="preserve">(MAB) and the National Directorate of Water Resources. </w:t>
            </w:r>
          </w:p>
        </w:tc>
      </w:tr>
      <w:tr w:rsidR="00B12368" w:rsidRPr="00B12368" w14:paraId="12D5DFA3" w14:textId="77777777" w:rsidTr="00B12368">
        <w:trPr>
          <w:trHeight w:val="25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090FD72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18</w:t>
            </w:r>
          </w:p>
        </w:tc>
        <w:tc>
          <w:tcPr>
            <w:tcW w:w="13590" w:type="dxa"/>
            <w:tcBorders>
              <w:top w:val="nil"/>
              <w:left w:val="nil"/>
              <w:bottom w:val="single" w:sz="8" w:space="0" w:color="auto"/>
              <w:right w:val="single" w:sz="8" w:space="0" w:color="auto"/>
            </w:tcBorders>
            <w:shd w:val="clear" w:color="auto" w:fill="auto"/>
            <w:vAlign w:val="center"/>
            <w:hideMark/>
          </w:tcPr>
          <w:p w14:paraId="3FBEB942"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Costs of appointing a local / regional consultant in connection with Activity 2.1.5) Regional integration. </w:t>
            </w:r>
          </w:p>
        </w:tc>
      </w:tr>
      <w:tr w:rsidR="00B12368" w:rsidRPr="00B12368" w14:paraId="7C010DC5" w14:textId="77777777" w:rsidTr="00B12368">
        <w:trPr>
          <w:trHeight w:val="88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31F12EB5"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19</w:t>
            </w:r>
          </w:p>
        </w:tc>
        <w:tc>
          <w:tcPr>
            <w:tcW w:w="13590" w:type="dxa"/>
            <w:tcBorders>
              <w:top w:val="nil"/>
              <w:left w:val="nil"/>
              <w:bottom w:val="single" w:sz="8" w:space="0" w:color="auto"/>
              <w:right w:val="single" w:sz="8" w:space="0" w:color="auto"/>
            </w:tcBorders>
            <w:shd w:val="clear" w:color="auto" w:fill="auto"/>
            <w:vAlign w:val="center"/>
            <w:hideMark/>
          </w:tcPr>
          <w:p w14:paraId="0C999BF7" w14:textId="7872AB06"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PROJECT CORE TEAM: Chief Technical Advisor specialized in EWS and DRM. Remuneration for the project team (rounded-off proforma figures and pro-rata across at least 2 outputs, budgeted for at least 48 months, to be adjusted before recruitment and during project implementation). The remuneration level herein included is for budgeting purposes. The actual remuneration will follow the contracting entity’s policies, procedures and remuneration scales. Also, for the purposes of budgeting, a coefficient for remuneration increases at approx. 3% per year has been inbuilt in the calculus.</w:t>
            </w:r>
          </w:p>
        </w:tc>
      </w:tr>
      <w:tr w:rsidR="00B12368" w:rsidRPr="00B12368" w14:paraId="75D946FB" w14:textId="77777777" w:rsidTr="00B12368">
        <w:trPr>
          <w:trHeight w:val="322"/>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4F7A43DD"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20</w:t>
            </w:r>
          </w:p>
        </w:tc>
        <w:tc>
          <w:tcPr>
            <w:tcW w:w="13590" w:type="dxa"/>
            <w:tcBorders>
              <w:top w:val="nil"/>
              <w:left w:val="nil"/>
              <w:bottom w:val="single" w:sz="8" w:space="0" w:color="auto"/>
              <w:right w:val="single" w:sz="8" w:space="0" w:color="auto"/>
            </w:tcBorders>
            <w:shd w:val="clear" w:color="auto" w:fill="auto"/>
            <w:vAlign w:val="center"/>
            <w:hideMark/>
          </w:tcPr>
          <w:p w14:paraId="208A548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Travel in connection with other technical activities under Component 2 (besides Output 2.5).</w:t>
            </w:r>
          </w:p>
        </w:tc>
      </w:tr>
      <w:tr w:rsidR="00B12368" w:rsidRPr="00B12368" w14:paraId="28543A43" w14:textId="77777777" w:rsidTr="00B12368">
        <w:trPr>
          <w:trHeight w:val="61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B85152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21</w:t>
            </w:r>
          </w:p>
        </w:tc>
        <w:tc>
          <w:tcPr>
            <w:tcW w:w="13590" w:type="dxa"/>
            <w:tcBorders>
              <w:top w:val="nil"/>
              <w:left w:val="nil"/>
              <w:bottom w:val="single" w:sz="8" w:space="0" w:color="auto"/>
              <w:right w:val="single" w:sz="8" w:space="0" w:color="auto"/>
            </w:tcBorders>
            <w:shd w:val="clear" w:color="auto" w:fill="auto"/>
            <w:vAlign w:val="center"/>
            <w:hideMark/>
          </w:tcPr>
          <w:p w14:paraId="2B8855E7" w14:textId="77777777" w:rsidR="00B12368" w:rsidRPr="00B12368" w:rsidRDefault="00B12368" w:rsidP="00B12368">
            <w:pPr>
              <w:rPr>
                <w:rFonts w:asciiTheme="minorHAnsi" w:eastAsia="Times New Roman" w:hAnsiTheme="minorHAnsi" w:cstheme="minorHAnsi"/>
                <w:color w:val="000000"/>
                <w:szCs w:val="20"/>
                <w:lang w:val="es-ES"/>
              </w:rPr>
            </w:pPr>
            <w:r w:rsidRPr="00B12368">
              <w:rPr>
                <w:rFonts w:asciiTheme="minorHAnsi" w:eastAsia="Times New Roman" w:hAnsiTheme="minorHAnsi" w:cstheme="minorHAnsi"/>
                <w:color w:val="000000"/>
                <w:szCs w:val="20"/>
              </w:rPr>
              <w:t xml:space="preserve">Blended national / international teams of consultancy in Phases II and III, in connection with Activities 2.4.1) Develop localized methodologies for climate hazard mapping; 2.4.2) Investigate local practices on hazard reduction; and 2.4.4) Agenda for the future. All activities will be screened for gender sensitivity and will be participatory and locally adapted. Refer to PRODOC descriptions where a coordinated approach to activities and the use of their respective budgets is described. </w:t>
            </w:r>
            <w:r w:rsidRPr="00B12368">
              <w:rPr>
                <w:rFonts w:asciiTheme="minorHAnsi" w:eastAsia="Times New Roman" w:hAnsiTheme="minorHAnsi" w:cstheme="minorHAnsi"/>
                <w:color w:val="000000"/>
                <w:szCs w:val="20"/>
                <w:lang w:val="es-ES"/>
              </w:rPr>
              <w:t>Budget amount: USD95,000 (Y1,Y2); USD172,500 (Y3,Y4); USD107,500 (Y5,Y6).</w:t>
            </w:r>
          </w:p>
        </w:tc>
      </w:tr>
      <w:tr w:rsidR="00B12368" w:rsidRPr="00B12368" w14:paraId="06BD04DE" w14:textId="77777777" w:rsidTr="00B12368">
        <w:trPr>
          <w:trHeight w:val="880"/>
        </w:trPr>
        <w:tc>
          <w:tcPr>
            <w:tcW w:w="890" w:type="dxa"/>
            <w:vMerge/>
            <w:tcBorders>
              <w:top w:val="nil"/>
              <w:left w:val="single" w:sz="8" w:space="0" w:color="auto"/>
              <w:bottom w:val="single" w:sz="8" w:space="0" w:color="000000"/>
              <w:right w:val="single" w:sz="8" w:space="0" w:color="auto"/>
            </w:tcBorders>
            <w:vAlign w:val="center"/>
            <w:hideMark/>
          </w:tcPr>
          <w:p w14:paraId="424BF0C9" w14:textId="77777777" w:rsidR="00B12368" w:rsidRPr="00B12368" w:rsidRDefault="00B12368" w:rsidP="00B12368">
            <w:pPr>
              <w:jc w:val="left"/>
              <w:rPr>
                <w:rFonts w:asciiTheme="minorHAnsi" w:eastAsia="Times New Roman" w:hAnsiTheme="minorHAnsi" w:cstheme="minorHAnsi"/>
                <w:b/>
                <w:bCs/>
                <w:color w:val="000000"/>
                <w:szCs w:val="20"/>
                <w:lang w:val="es-ES"/>
              </w:rPr>
            </w:pPr>
          </w:p>
        </w:tc>
        <w:tc>
          <w:tcPr>
            <w:tcW w:w="13590" w:type="dxa"/>
            <w:tcBorders>
              <w:top w:val="nil"/>
              <w:left w:val="nil"/>
              <w:bottom w:val="single" w:sz="8" w:space="0" w:color="auto"/>
              <w:right w:val="single" w:sz="8" w:space="0" w:color="auto"/>
            </w:tcBorders>
            <w:shd w:val="clear" w:color="auto" w:fill="auto"/>
            <w:vAlign w:val="center"/>
            <w:hideMark/>
          </w:tcPr>
          <w:p w14:paraId="76611DB1" w14:textId="50518A5F"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Costs of different types of short-term professional services under Output 2.4 Technical Prototyping and product testing, with focus on: (1) providing: legal and juridical assistance to the project in connection with the preparation of cooperation agreements for prototype development of projects and capacity building; and (2) media and editorial services for preparing materials (electronic or other) in connection relevant activities under the output. Budget amount: USD14,000 (Y5,Y6).</w:t>
            </w:r>
          </w:p>
        </w:tc>
      </w:tr>
      <w:tr w:rsidR="00B12368" w:rsidRPr="00B12368" w14:paraId="19403E38" w14:textId="77777777" w:rsidTr="00B12368">
        <w:trPr>
          <w:trHeight w:val="115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C706BFA"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22</w:t>
            </w:r>
          </w:p>
        </w:tc>
        <w:tc>
          <w:tcPr>
            <w:tcW w:w="13590" w:type="dxa"/>
            <w:tcBorders>
              <w:top w:val="nil"/>
              <w:left w:val="nil"/>
              <w:bottom w:val="single" w:sz="8" w:space="0" w:color="auto"/>
              <w:right w:val="single" w:sz="8" w:space="0" w:color="auto"/>
            </w:tcBorders>
            <w:shd w:val="clear" w:color="auto" w:fill="auto"/>
            <w:vAlign w:val="center"/>
            <w:hideMark/>
          </w:tcPr>
          <w:p w14:paraId="1FEB198F" w14:textId="77777777" w:rsidR="00B12368" w:rsidRPr="00B12368" w:rsidRDefault="00B12368" w:rsidP="00B12368">
            <w:pPr>
              <w:rPr>
                <w:rFonts w:asciiTheme="minorHAnsi" w:eastAsia="Times New Roman" w:hAnsiTheme="minorHAnsi" w:cstheme="minorHAnsi"/>
                <w:color w:val="000000"/>
                <w:szCs w:val="20"/>
                <w:lang w:val="es-ES"/>
              </w:rPr>
            </w:pPr>
            <w:r w:rsidRPr="00B12368">
              <w:rPr>
                <w:rFonts w:asciiTheme="minorHAnsi" w:eastAsia="Times New Roman" w:hAnsiTheme="minorHAnsi" w:cstheme="minorHAnsi"/>
                <w:color w:val="000000"/>
                <w:szCs w:val="20"/>
              </w:rPr>
              <w:t xml:space="preserve">Blended national / international teams of consultancy in Phases I, II and III of the project in connection with Activities 2.1.1 and 2.1.5 -- that is, all activities under Output 2.1) Institutional strengthening of the institutional framework for collection of climate data, for the production and dissemination of climate information products and decision making for early warning of the national hydrology and meteorology services. All activities will be screened for gender sensitivity and will be participatory and locally adapted. Refer to PRODOC descriptions where a coordinated approach to activities and the use of their respective budgets is described. </w:t>
            </w:r>
            <w:r w:rsidRPr="00B12368">
              <w:rPr>
                <w:rFonts w:asciiTheme="minorHAnsi" w:eastAsia="Times New Roman" w:hAnsiTheme="minorHAnsi" w:cstheme="minorHAnsi"/>
                <w:color w:val="000000"/>
                <w:szCs w:val="20"/>
                <w:lang w:val="es-ES"/>
              </w:rPr>
              <w:t>Budget amount: USD35,000 (Y1,Y2); USD20,000 (Y3,Y4); USD25,000 (Y5,Y6).</w:t>
            </w:r>
          </w:p>
        </w:tc>
      </w:tr>
      <w:tr w:rsidR="00B12368" w:rsidRPr="00B12368" w14:paraId="4DCB08D1" w14:textId="77777777" w:rsidTr="00B12368">
        <w:trPr>
          <w:trHeight w:val="1750"/>
        </w:trPr>
        <w:tc>
          <w:tcPr>
            <w:tcW w:w="890" w:type="dxa"/>
            <w:vMerge/>
            <w:tcBorders>
              <w:top w:val="nil"/>
              <w:left w:val="single" w:sz="8" w:space="0" w:color="auto"/>
              <w:bottom w:val="single" w:sz="8" w:space="0" w:color="000000"/>
              <w:right w:val="single" w:sz="8" w:space="0" w:color="auto"/>
            </w:tcBorders>
            <w:vAlign w:val="center"/>
            <w:hideMark/>
          </w:tcPr>
          <w:p w14:paraId="509FB7D2" w14:textId="77777777" w:rsidR="00B12368" w:rsidRPr="00B12368" w:rsidRDefault="00B12368" w:rsidP="00B12368">
            <w:pPr>
              <w:jc w:val="left"/>
              <w:rPr>
                <w:rFonts w:asciiTheme="minorHAnsi" w:eastAsia="Times New Roman" w:hAnsiTheme="minorHAnsi" w:cstheme="minorHAnsi"/>
                <w:b/>
                <w:bCs/>
                <w:color w:val="000000"/>
                <w:szCs w:val="20"/>
                <w:lang w:val="es-ES"/>
              </w:rPr>
            </w:pPr>
          </w:p>
        </w:tc>
        <w:tc>
          <w:tcPr>
            <w:tcW w:w="13590" w:type="dxa"/>
            <w:tcBorders>
              <w:top w:val="nil"/>
              <w:left w:val="nil"/>
              <w:bottom w:val="single" w:sz="8" w:space="0" w:color="auto"/>
              <w:right w:val="single" w:sz="8" w:space="0" w:color="auto"/>
            </w:tcBorders>
            <w:shd w:val="clear" w:color="auto" w:fill="auto"/>
            <w:vAlign w:val="center"/>
            <w:hideMark/>
          </w:tcPr>
          <w:p w14:paraId="1A5BC616"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Costs of legal advisory professional services under Activities 2.1.1 and 2.1.5 -- that is, all activities under Output 2.1) Institutional strengthening of the institutional framework for collection of climate data, for the production and dissemination of climate information products and decision making for early warning of the national hydrology and meteorology services. The focus on proposing changes to the legal and policy frameworks and the negotiation of collaboration MoUs with relevant entities. This will be implemented together with Activity 1.6.5) Design the open climate data portal (OCDP) -- with respect to data sharing frameworks and policies. Budget amount: USD30,000 (Y2).</w:t>
            </w:r>
          </w:p>
        </w:tc>
      </w:tr>
      <w:tr w:rsidR="00B12368" w:rsidRPr="00B12368" w14:paraId="725FF8F4" w14:textId="77777777" w:rsidTr="00F53B10">
        <w:trPr>
          <w:trHeight w:val="34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11E171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23</w:t>
            </w:r>
          </w:p>
        </w:tc>
        <w:tc>
          <w:tcPr>
            <w:tcW w:w="13590" w:type="dxa"/>
            <w:tcBorders>
              <w:top w:val="nil"/>
              <w:left w:val="nil"/>
              <w:bottom w:val="single" w:sz="8" w:space="0" w:color="auto"/>
              <w:right w:val="single" w:sz="8" w:space="0" w:color="auto"/>
            </w:tcBorders>
            <w:shd w:val="clear" w:color="auto" w:fill="auto"/>
            <w:vAlign w:val="center"/>
            <w:hideMark/>
          </w:tcPr>
          <w:p w14:paraId="7A67922E" w14:textId="77777777" w:rsidR="00B12368" w:rsidRPr="00B12368" w:rsidRDefault="00B12368" w:rsidP="00B12368">
            <w:pPr>
              <w:rPr>
                <w:rFonts w:asciiTheme="minorHAnsi" w:eastAsia="Times New Roman" w:hAnsiTheme="minorHAnsi" w:cstheme="minorHAnsi"/>
                <w:color w:val="000000"/>
                <w:szCs w:val="20"/>
                <w:lang w:val="es-ES"/>
              </w:rPr>
            </w:pPr>
            <w:r w:rsidRPr="00B12368">
              <w:rPr>
                <w:rFonts w:asciiTheme="minorHAnsi" w:eastAsia="Times New Roman" w:hAnsiTheme="minorHAnsi" w:cstheme="minorHAnsi"/>
                <w:color w:val="000000"/>
                <w:szCs w:val="20"/>
              </w:rPr>
              <w:t xml:space="preserve">Blended national / international teams of consultancy in Phases I, II and II in connection with Activities 2.3.1 through 2.3.6 -- that is, all activities under Output 2.3) Development of a sustainable financing mechanism for the climate information production and dissemination system. Activity 2.3.1 proposes assessments and the guided process of developing a business plan -- and doing it regularly. It may me done separately by individual consultants. The different consultancies may come with embedded training / capacity development, may be broken-down in more than one lot to be tendered out. All activities will be screened for gender sensitivity and will be participatory and locally adapted. </w:t>
            </w:r>
            <w:r w:rsidRPr="00B12368">
              <w:rPr>
                <w:rFonts w:asciiTheme="minorHAnsi" w:eastAsia="Times New Roman" w:hAnsiTheme="minorHAnsi" w:cstheme="minorHAnsi"/>
                <w:color w:val="000000"/>
                <w:szCs w:val="20"/>
                <w:lang w:val="es-ES"/>
              </w:rPr>
              <w:t>Budget amount: USD20,000 (Y1,Y2); USD10,000 (Y3,Y4); USD2,500 (Y5,Y6).</w:t>
            </w:r>
          </w:p>
        </w:tc>
      </w:tr>
      <w:tr w:rsidR="00B12368" w:rsidRPr="00B12368" w14:paraId="6628AE43" w14:textId="77777777" w:rsidTr="00E87FC6">
        <w:trPr>
          <w:trHeight w:val="520"/>
        </w:trPr>
        <w:tc>
          <w:tcPr>
            <w:tcW w:w="890" w:type="dxa"/>
            <w:vMerge/>
            <w:tcBorders>
              <w:top w:val="nil"/>
              <w:left w:val="single" w:sz="8" w:space="0" w:color="auto"/>
              <w:bottom w:val="single" w:sz="8" w:space="0" w:color="000000"/>
              <w:right w:val="single" w:sz="8" w:space="0" w:color="auto"/>
            </w:tcBorders>
            <w:vAlign w:val="center"/>
            <w:hideMark/>
          </w:tcPr>
          <w:p w14:paraId="66DE92F6" w14:textId="77777777" w:rsidR="00B12368" w:rsidRPr="00B12368" w:rsidRDefault="00B12368" w:rsidP="00B12368">
            <w:pPr>
              <w:jc w:val="left"/>
              <w:rPr>
                <w:rFonts w:asciiTheme="minorHAnsi" w:eastAsia="Times New Roman" w:hAnsiTheme="minorHAnsi" w:cstheme="minorHAnsi"/>
                <w:b/>
                <w:bCs/>
                <w:color w:val="000000"/>
                <w:szCs w:val="20"/>
                <w:lang w:val="es-ES"/>
              </w:rPr>
            </w:pPr>
          </w:p>
        </w:tc>
        <w:tc>
          <w:tcPr>
            <w:tcW w:w="13590" w:type="dxa"/>
            <w:tcBorders>
              <w:top w:val="nil"/>
              <w:left w:val="nil"/>
              <w:bottom w:val="single" w:sz="8" w:space="0" w:color="auto"/>
              <w:right w:val="single" w:sz="8" w:space="0" w:color="auto"/>
            </w:tcBorders>
            <w:shd w:val="clear" w:color="auto" w:fill="auto"/>
            <w:vAlign w:val="center"/>
            <w:hideMark/>
          </w:tcPr>
          <w:p w14:paraId="03B8DDFC"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Web and data platform in connection with Output 2.3) Activity 2.6.1) Design the open climate data portal (OCDP). Development and maintenance foreseen during the project's lifetime. Budget amount: USD10,000 (Y1,Y2) </w:t>
            </w:r>
          </w:p>
        </w:tc>
      </w:tr>
      <w:tr w:rsidR="00B12368" w:rsidRPr="00B12368" w14:paraId="2A496BAA" w14:textId="77777777" w:rsidTr="00E87FC6">
        <w:trPr>
          <w:trHeight w:val="88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B2368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24</w:t>
            </w:r>
          </w:p>
        </w:tc>
        <w:tc>
          <w:tcPr>
            <w:tcW w:w="13590" w:type="dxa"/>
            <w:tcBorders>
              <w:top w:val="nil"/>
              <w:left w:val="nil"/>
              <w:bottom w:val="single" w:sz="8" w:space="0" w:color="auto"/>
              <w:right w:val="single" w:sz="8" w:space="0" w:color="auto"/>
            </w:tcBorders>
            <w:shd w:val="clear" w:color="auto" w:fill="auto"/>
            <w:vAlign w:val="center"/>
            <w:hideMark/>
          </w:tcPr>
          <w:p w14:paraId="6CE1B77F"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Blended national / international teams of consultancy in Phases I, II and II in connection with Activities 2.2.1 through 2.2.6 -- that is, all activities under 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 The different consultancies, and the embedded training / capacity development, may be broken-down in more than one lot to be tendered out. All activities will be screened for gender sensitivity and will be participatory and locally adapted. Budget amount: USD10,000 (Y2,Y3,Y4); USD15,000 (Y5,Y6).</w:t>
            </w:r>
          </w:p>
        </w:tc>
      </w:tr>
      <w:tr w:rsidR="00B12368" w:rsidRPr="00B12368" w14:paraId="49012E1E" w14:textId="77777777" w:rsidTr="00E87FC6">
        <w:trPr>
          <w:trHeight w:val="1078"/>
        </w:trPr>
        <w:tc>
          <w:tcPr>
            <w:tcW w:w="890" w:type="dxa"/>
            <w:vMerge/>
            <w:tcBorders>
              <w:top w:val="nil"/>
              <w:left w:val="single" w:sz="8" w:space="0" w:color="auto"/>
              <w:bottom w:val="single" w:sz="8" w:space="0" w:color="000000"/>
              <w:right w:val="single" w:sz="8" w:space="0" w:color="auto"/>
            </w:tcBorders>
            <w:vAlign w:val="center"/>
            <w:hideMark/>
          </w:tcPr>
          <w:p w14:paraId="5DB41B38"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auto" w:fill="auto"/>
            <w:vAlign w:val="center"/>
            <w:hideMark/>
          </w:tcPr>
          <w:p w14:paraId="6185119A"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Costs of legal advisory professional services under 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 The focus on proposing changes to the legal and policy frameworks and the negotiation of collaboration MoUs with relevant entities. This will be implemented together with Activity 1.6.5) Design the open climate data portal (OCDP) -- with respect to data sharing frameworks and policies. Budget amount: USD10,000 (Y2, Y3)</w:t>
            </w:r>
          </w:p>
        </w:tc>
      </w:tr>
      <w:tr w:rsidR="00B12368" w:rsidRPr="00B12368" w14:paraId="72B39DD6" w14:textId="77777777" w:rsidTr="00E87FC6">
        <w:trPr>
          <w:trHeight w:val="1015"/>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4D530153"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25</w:t>
            </w:r>
          </w:p>
        </w:tc>
        <w:tc>
          <w:tcPr>
            <w:tcW w:w="13590" w:type="dxa"/>
            <w:tcBorders>
              <w:top w:val="nil"/>
              <w:left w:val="nil"/>
              <w:bottom w:val="single" w:sz="8" w:space="0" w:color="auto"/>
              <w:right w:val="single" w:sz="8" w:space="0" w:color="auto"/>
            </w:tcBorders>
            <w:shd w:val="clear" w:color="auto" w:fill="auto"/>
            <w:vAlign w:val="center"/>
            <w:hideMark/>
          </w:tcPr>
          <w:p w14:paraId="0466B17C"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This budget line corresponds to the grant-making mechanism described in the PRODOC under Activity 2.3.6) Setup a support platform. An inter-institutional arrangement is expected to be settled though a MoU for the purposes of grant-making.  Incentives in the form of grants will be provided to innovators for implementing mini projects in connection with Activity 2.3.6) Set-up a support platform in Phases II and III. All activities under Output 2.3) Setup a support platform will be screened for gender sensitivity and will be participatory and locally adapted. Refer to PRODOC descriptions where a coordinated approach to activities and the use of their respective budgets is described.  Following POPP guidance on low value grants.</w:t>
            </w:r>
          </w:p>
        </w:tc>
      </w:tr>
      <w:tr w:rsidR="00B12368" w:rsidRPr="00B12368" w14:paraId="540B7DAB" w14:textId="77777777" w:rsidTr="00B12368">
        <w:trPr>
          <w:trHeight w:val="67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6FBB18F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26</w:t>
            </w:r>
          </w:p>
        </w:tc>
        <w:tc>
          <w:tcPr>
            <w:tcW w:w="13590" w:type="dxa"/>
            <w:tcBorders>
              <w:top w:val="nil"/>
              <w:left w:val="nil"/>
              <w:bottom w:val="single" w:sz="8" w:space="0" w:color="auto"/>
              <w:right w:val="single" w:sz="8" w:space="0" w:color="auto"/>
            </w:tcBorders>
            <w:shd w:val="clear" w:color="auto" w:fill="auto"/>
            <w:vAlign w:val="center"/>
            <w:hideMark/>
          </w:tcPr>
          <w:p w14:paraId="77BACB0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Workshops and other public meetings in connection with Output 2.3) Development of a sustainable financing mechanism for the climate information production and dissemination system.</w:t>
            </w:r>
          </w:p>
        </w:tc>
      </w:tr>
      <w:tr w:rsidR="00B12368" w:rsidRPr="00B12368" w14:paraId="15AA64F1" w14:textId="77777777" w:rsidTr="00E87FC6">
        <w:trPr>
          <w:trHeight w:val="115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57E0F6E4"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27</w:t>
            </w:r>
          </w:p>
        </w:tc>
        <w:tc>
          <w:tcPr>
            <w:tcW w:w="13590" w:type="dxa"/>
            <w:tcBorders>
              <w:top w:val="nil"/>
              <w:left w:val="nil"/>
              <w:bottom w:val="single" w:sz="8" w:space="0" w:color="auto"/>
              <w:right w:val="single" w:sz="8" w:space="0" w:color="auto"/>
            </w:tcBorders>
            <w:shd w:val="clear" w:color="auto" w:fill="auto"/>
            <w:vAlign w:val="center"/>
            <w:hideMark/>
          </w:tcPr>
          <w:p w14:paraId="6C6C66A3"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Workshops and other public meetings in connection with 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 The project will organize a technical workshop for the establishment of the NFCS presented under this output should/will be combined with other activities listed in the PRODOC. Stakeholders will be brought together to present the purpose, a blueprint and roadmap for the establishment of the NFCS (as documented in the WMO guide No. 1206: Step-by-step Guidelines for Establishing a National Framework for Climate Services). </w:t>
            </w:r>
          </w:p>
        </w:tc>
      </w:tr>
      <w:tr w:rsidR="00B12368" w:rsidRPr="00B12368" w14:paraId="40F6A9C0" w14:textId="77777777" w:rsidTr="00E87FC6">
        <w:trPr>
          <w:trHeight w:val="808"/>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44EF306A"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28</w:t>
            </w:r>
          </w:p>
        </w:tc>
        <w:tc>
          <w:tcPr>
            <w:tcW w:w="13590" w:type="dxa"/>
            <w:tcBorders>
              <w:top w:val="nil"/>
              <w:left w:val="nil"/>
              <w:bottom w:val="single" w:sz="8" w:space="0" w:color="auto"/>
              <w:right w:val="single" w:sz="8" w:space="0" w:color="auto"/>
            </w:tcBorders>
            <w:shd w:val="clear" w:color="auto" w:fill="auto"/>
            <w:vAlign w:val="center"/>
            <w:hideMark/>
          </w:tcPr>
          <w:p w14:paraId="27213B8F"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Workshops and other public meetings in connection with Activity 2.4.6) National call for the guided development, plus other related activities under Output 2.4) Development of new tailored climate information products for the users in the priority vulnerable sectors and locations (Protected Areas, world importance biodiversity spots, agriculture, fisheries and natural capital, etc) identified in coordination with the NAP process. </w:t>
            </w:r>
          </w:p>
        </w:tc>
      </w:tr>
      <w:tr w:rsidR="00B12368" w:rsidRPr="00B12368" w14:paraId="3C6C1A44" w14:textId="77777777" w:rsidTr="00B12368">
        <w:trPr>
          <w:trHeight w:val="320"/>
        </w:trPr>
        <w:tc>
          <w:tcPr>
            <w:tcW w:w="890" w:type="dxa"/>
            <w:tcBorders>
              <w:top w:val="nil"/>
              <w:left w:val="single" w:sz="8" w:space="0" w:color="auto"/>
              <w:bottom w:val="single" w:sz="8" w:space="0" w:color="auto"/>
              <w:right w:val="single" w:sz="8" w:space="0" w:color="auto"/>
            </w:tcBorders>
            <w:shd w:val="clear" w:color="000000" w:fill="E4E3E2"/>
            <w:noWrap/>
            <w:vAlign w:val="center"/>
            <w:hideMark/>
          </w:tcPr>
          <w:p w14:paraId="51DB0B8E" w14:textId="77777777" w:rsidR="00B12368" w:rsidRPr="00B12368" w:rsidRDefault="00B12368" w:rsidP="00B12368">
            <w:pPr>
              <w:jc w:val="left"/>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 </w:t>
            </w:r>
          </w:p>
        </w:tc>
        <w:tc>
          <w:tcPr>
            <w:tcW w:w="13590" w:type="dxa"/>
            <w:tcBorders>
              <w:top w:val="nil"/>
              <w:left w:val="nil"/>
              <w:bottom w:val="single" w:sz="8" w:space="0" w:color="auto"/>
              <w:right w:val="single" w:sz="8" w:space="0" w:color="auto"/>
            </w:tcBorders>
            <w:shd w:val="clear" w:color="000000" w:fill="E4E3E2"/>
            <w:vAlign w:val="center"/>
            <w:hideMark/>
          </w:tcPr>
          <w:p w14:paraId="5B573A80" w14:textId="77777777" w:rsidR="00B12368" w:rsidRPr="00B12368" w:rsidRDefault="00B12368" w:rsidP="00B12368">
            <w:pPr>
              <w:rPr>
                <w:rFonts w:asciiTheme="minorHAnsi" w:eastAsia="Times New Roman" w:hAnsiTheme="minorHAnsi" w:cstheme="minorHAnsi"/>
                <w:b/>
                <w:bCs/>
                <w:color w:val="000000"/>
                <w:szCs w:val="20"/>
                <w:u w:val="single"/>
              </w:rPr>
            </w:pPr>
            <w:r w:rsidRPr="00B12368">
              <w:rPr>
                <w:rFonts w:asciiTheme="minorHAnsi" w:eastAsia="Times New Roman" w:hAnsiTheme="minorHAnsi" w:cstheme="minorHAnsi"/>
                <w:b/>
                <w:bCs/>
                <w:color w:val="000000"/>
                <w:szCs w:val="20"/>
                <w:u w:val="single"/>
              </w:rPr>
              <w:t>UNDER COMPONENT 3 - KM</w:t>
            </w:r>
          </w:p>
        </w:tc>
      </w:tr>
      <w:tr w:rsidR="00B12368" w:rsidRPr="00B12368" w14:paraId="3F466719" w14:textId="77777777" w:rsidTr="00E87FC6">
        <w:trPr>
          <w:trHeight w:val="538"/>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1A386D69"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29</w:t>
            </w:r>
          </w:p>
        </w:tc>
        <w:tc>
          <w:tcPr>
            <w:tcW w:w="13590" w:type="dxa"/>
            <w:tcBorders>
              <w:top w:val="nil"/>
              <w:left w:val="nil"/>
              <w:bottom w:val="single" w:sz="8" w:space="0" w:color="auto"/>
              <w:right w:val="single" w:sz="8" w:space="0" w:color="auto"/>
            </w:tcBorders>
            <w:shd w:val="clear" w:color="auto" w:fill="auto"/>
            <w:vAlign w:val="center"/>
            <w:hideMark/>
          </w:tcPr>
          <w:p w14:paraId="01CA0C4C" w14:textId="529DFEBF"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Project initiation consultancy aimed at implementing Activities 3.1.3) Review of gender mainstreaming strategy, stakeholder engagement approach and plan and the logical framework with indicators (+ development of specific TORs, review budget allocations, detailed </w:t>
            </w:r>
            <w:r w:rsidR="00E87FC6" w:rsidRPr="00B12368">
              <w:rPr>
                <w:rFonts w:asciiTheme="minorHAnsi" w:eastAsia="Times New Roman" w:hAnsiTheme="minorHAnsi" w:cstheme="minorHAnsi"/>
                <w:color w:val="000000"/>
                <w:szCs w:val="20"/>
              </w:rPr>
              <w:t>work planning</w:t>
            </w:r>
            <w:r w:rsidRPr="00B12368">
              <w:rPr>
                <w:rFonts w:asciiTheme="minorHAnsi" w:eastAsia="Times New Roman" w:hAnsiTheme="minorHAnsi" w:cstheme="minorHAnsi"/>
                <w:color w:val="000000"/>
                <w:szCs w:val="20"/>
              </w:rPr>
              <w:t>, etc.)</w:t>
            </w:r>
          </w:p>
        </w:tc>
      </w:tr>
      <w:tr w:rsidR="00B12368" w:rsidRPr="00B12368" w14:paraId="735902E2" w14:textId="77777777" w:rsidTr="00E87FC6">
        <w:trPr>
          <w:trHeight w:val="6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0AEDF95D"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30</w:t>
            </w:r>
          </w:p>
        </w:tc>
        <w:tc>
          <w:tcPr>
            <w:tcW w:w="13590" w:type="dxa"/>
            <w:tcBorders>
              <w:top w:val="nil"/>
              <w:left w:val="nil"/>
              <w:bottom w:val="single" w:sz="8" w:space="0" w:color="auto"/>
              <w:right w:val="single" w:sz="8" w:space="0" w:color="auto"/>
            </w:tcBorders>
            <w:shd w:val="clear" w:color="auto" w:fill="auto"/>
            <w:vAlign w:val="center"/>
            <w:hideMark/>
          </w:tcPr>
          <w:p w14:paraId="66840FA4"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Public awareness activities/Communications support. The consultant(s) will develop a detailed workplan and work closely with UNDP's communications teams to ensure maximum visibility and donor recognition. Funds may also be used for hiring translation services.</w:t>
            </w:r>
          </w:p>
        </w:tc>
      </w:tr>
      <w:tr w:rsidR="00B12368" w:rsidRPr="00B12368" w14:paraId="6F9412B4" w14:textId="77777777" w:rsidTr="00E87FC6">
        <w:trPr>
          <w:trHeight w:val="43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38D07F0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31</w:t>
            </w:r>
          </w:p>
        </w:tc>
        <w:tc>
          <w:tcPr>
            <w:tcW w:w="13590" w:type="dxa"/>
            <w:tcBorders>
              <w:top w:val="nil"/>
              <w:left w:val="nil"/>
              <w:bottom w:val="single" w:sz="8" w:space="0" w:color="auto"/>
              <w:right w:val="single" w:sz="8" w:space="0" w:color="auto"/>
            </w:tcBorders>
            <w:shd w:val="clear" w:color="000000" w:fill="FFFFFF"/>
            <w:vAlign w:val="center"/>
            <w:hideMark/>
          </w:tcPr>
          <w:p w14:paraId="31A705BE"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Closure workshop with all involved stakeholders for discussing "lessons-learned", follow-up initiatives and the project’s sustainability strategy: Budget reserve for all event related activities and purchases (including domestic travel and catering if needed). </w:t>
            </w:r>
          </w:p>
        </w:tc>
      </w:tr>
      <w:tr w:rsidR="00B12368" w:rsidRPr="00B12368" w14:paraId="37FCB85B" w14:textId="77777777" w:rsidTr="00B12368">
        <w:trPr>
          <w:trHeight w:val="320"/>
        </w:trPr>
        <w:tc>
          <w:tcPr>
            <w:tcW w:w="890" w:type="dxa"/>
            <w:tcBorders>
              <w:top w:val="nil"/>
              <w:left w:val="single" w:sz="8" w:space="0" w:color="auto"/>
              <w:bottom w:val="single" w:sz="8" w:space="0" w:color="auto"/>
              <w:right w:val="single" w:sz="8" w:space="0" w:color="auto"/>
            </w:tcBorders>
            <w:shd w:val="clear" w:color="000000" w:fill="E4E3E2"/>
            <w:noWrap/>
            <w:vAlign w:val="center"/>
            <w:hideMark/>
          </w:tcPr>
          <w:p w14:paraId="1E9E6493" w14:textId="77777777" w:rsidR="00B12368" w:rsidRPr="00B12368" w:rsidRDefault="00B12368" w:rsidP="00B12368">
            <w:pPr>
              <w:jc w:val="left"/>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 </w:t>
            </w:r>
          </w:p>
        </w:tc>
        <w:tc>
          <w:tcPr>
            <w:tcW w:w="13590" w:type="dxa"/>
            <w:tcBorders>
              <w:top w:val="nil"/>
              <w:left w:val="nil"/>
              <w:bottom w:val="single" w:sz="8" w:space="0" w:color="auto"/>
              <w:right w:val="single" w:sz="8" w:space="0" w:color="auto"/>
            </w:tcBorders>
            <w:shd w:val="clear" w:color="000000" w:fill="E4E3E2"/>
            <w:vAlign w:val="center"/>
            <w:hideMark/>
          </w:tcPr>
          <w:p w14:paraId="3D852582" w14:textId="77777777" w:rsidR="00B12368" w:rsidRPr="00B12368" w:rsidRDefault="00B12368" w:rsidP="00B12368">
            <w:pPr>
              <w:rPr>
                <w:rFonts w:asciiTheme="minorHAnsi" w:eastAsia="Times New Roman" w:hAnsiTheme="minorHAnsi" w:cstheme="minorHAnsi"/>
                <w:b/>
                <w:bCs/>
                <w:color w:val="000000"/>
                <w:szCs w:val="20"/>
                <w:u w:val="single"/>
              </w:rPr>
            </w:pPr>
            <w:r w:rsidRPr="00B12368">
              <w:rPr>
                <w:rFonts w:asciiTheme="minorHAnsi" w:eastAsia="Times New Roman" w:hAnsiTheme="minorHAnsi" w:cstheme="minorHAnsi"/>
                <w:b/>
                <w:bCs/>
                <w:color w:val="000000"/>
                <w:szCs w:val="20"/>
                <w:u w:val="single"/>
              </w:rPr>
              <w:t xml:space="preserve">UNDER COMPONENT 3 - M&amp;E </w:t>
            </w:r>
          </w:p>
        </w:tc>
      </w:tr>
      <w:tr w:rsidR="00B12368" w:rsidRPr="00B12368" w14:paraId="19500CFA" w14:textId="77777777" w:rsidTr="00E87FC6">
        <w:trPr>
          <w:trHeight w:val="808"/>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75394383"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32</w:t>
            </w:r>
          </w:p>
        </w:tc>
        <w:tc>
          <w:tcPr>
            <w:tcW w:w="13590" w:type="dxa"/>
            <w:tcBorders>
              <w:top w:val="nil"/>
              <w:left w:val="nil"/>
              <w:bottom w:val="single" w:sz="8" w:space="0" w:color="auto"/>
              <w:right w:val="single" w:sz="8" w:space="0" w:color="auto"/>
            </w:tcBorders>
            <w:shd w:val="clear" w:color="000000" w:fill="FFFFFF"/>
            <w:vAlign w:val="center"/>
            <w:hideMark/>
          </w:tcPr>
          <w:p w14:paraId="30DFEB3B"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Project initiation consultancy aimed at implementing Activities 3.1.2) Design of project monitoring system and review of monitoring indicators and team detailed planning and team building. Funds also be used to specific M&amp; Activity titled "Monitoring of environmental and social risks, and corresponding management plans as relevant".</w:t>
            </w:r>
          </w:p>
        </w:tc>
      </w:tr>
      <w:tr w:rsidR="00B12368" w:rsidRPr="00B12368" w14:paraId="0208740D" w14:textId="77777777" w:rsidTr="00E87FC6">
        <w:trPr>
          <w:trHeight w:val="52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F0EA4CB"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33</w:t>
            </w:r>
          </w:p>
        </w:tc>
        <w:tc>
          <w:tcPr>
            <w:tcW w:w="13590" w:type="dxa"/>
            <w:tcBorders>
              <w:top w:val="nil"/>
              <w:left w:val="nil"/>
              <w:bottom w:val="single" w:sz="8" w:space="0" w:color="auto"/>
              <w:right w:val="single" w:sz="8" w:space="0" w:color="auto"/>
            </w:tcBorders>
            <w:shd w:val="clear" w:color="auto" w:fill="auto"/>
            <w:vAlign w:val="center"/>
            <w:hideMark/>
          </w:tcPr>
          <w:p w14:paraId="5FD4CEA5"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First and second project midterm reviews (MTR) to assess the implementation and impacts of project activities and following established practices and procedures. Official UNDP GEF Guidelines for (MTR) will be followed. The second exercise will be lighter than the usual scope of a MTR. USD35,000 (Y3, Y5)</w:t>
            </w:r>
          </w:p>
        </w:tc>
      </w:tr>
      <w:tr w:rsidR="00B12368" w:rsidRPr="00B12368" w14:paraId="46AA8F4A" w14:textId="77777777" w:rsidTr="00E87FC6">
        <w:trPr>
          <w:trHeight w:val="430"/>
        </w:trPr>
        <w:tc>
          <w:tcPr>
            <w:tcW w:w="890" w:type="dxa"/>
            <w:vMerge/>
            <w:tcBorders>
              <w:top w:val="nil"/>
              <w:left w:val="single" w:sz="8" w:space="0" w:color="auto"/>
              <w:bottom w:val="single" w:sz="8" w:space="0" w:color="000000"/>
              <w:right w:val="single" w:sz="8" w:space="0" w:color="auto"/>
            </w:tcBorders>
            <w:vAlign w:val="center"/>
            <w:hideMark/>
          </w:tcPr>
          <w:p w14:paraId="1958BD9D"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auto" w:fill="auto"/>
            <w:vAlign w:val="center"/>
            <w:hideMark/>
          </w:tcPr>
          <w:p w14:paraId="7C6EEDED"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Terminal evaluation (TE) following established practices and procedures. Official UNDP GEF Guidelines for TE will be followed. USD40,000 (Y6)</w:t>
            </w:r>
          </w:p>
        </w:tc>
      </w:tr>
      <w:tr w:rsidR="00B12368" w:rsidRPr="00B12368" w14:paraId="5C1EE02F" w14:textId="77777777" w:rsidTr="00E87FC6">
        <w:trPr>
          <w:trHeight w:val="34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1847DCD5"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34</w:t>
            </w:r>
          </w:p>
        </w:tc>
        <w:tc>
          <w:tcPr>
            <w:tcW w:w="13590" w:type="dxa"/>
            <w:tcBorders>
              <w:top w:val="nil"/>
              <w:left w:val="nil"/>
              <w:bottom w:val="single" w:sz="8" w:space="0" w:color="auto"/>
              <w:right w:val="single" w:sz="8" w:space="0" w:color="auto"/>
            </w:tcBorders>
            <w:shd w:val="clear" w:color="auto" w:fill="auto"/>
            <w:vAlign w:val="center"/>
            <w:hideMark/>
          </w:tcPr>
          <w:p w14:paraId="17EF8DC8"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Assessments of working condition of stations and adequacy/effectiveness of O&amp;M plan, and general monitoring</w:t>
            </w:r>
          </w:p>
        </w:tc>
      </w:tr>
      <w:tr w:rsidR="00B12368" w:rsidRPr="00B12368" w14:paraId="5F2397E1" w14:textId="77777777" w:rsidTr="00E87FC6">
        <w:trPr>
          <w:trHeight w:val="34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278B6390"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35</w:t>
            </w:r>
          </w:p>
        </w:tc>
        <w:tc>
          <w:tcPr>
            <w:tcW w:w="13590" w:type="dxa"/>
            <w:tcBorders>
              <w:top w:val="nil"/>
              <w:left w:val="nil"/>
              <w:bottom w:val="single" w:sz="8" w:space="0" w:color="auto"/>
              <w:right w:val="single" w:sz="8" w:space="0" w:color="auto"/>
            </w:tcBorders>
            <w:shd w:val="clear" w:color="auto" w:fill="auto"/>
            <w:vAlign w:val="center"/>
            <w:hideMark/>
          </w:tcPr>
          <w:p w14:paraId="297741C9"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Collection and dissemination of project results and analyses. The consultant(s) will develop a detailed workplan.</w:t>
            </w:r>
          </w:p>
        </w:tc>
      </w:tr>
      <w:tr w:rsidR="00B12368" w:rsidRPr="00B12368" w14:paraId="2C537E60" w14:textId="77777777" w:rsidTr="00E87FC6">
        <w:trPr>
          <w:trHeight w:val="34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73868719"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36</w:t>
            </w:r>
          </w:p>
        </w:tc>
        <w:tc>
          <w:tcPr>
            <w:tcW w:w="13590" w:type="dxa"/>
            <w:tcBorders>
              <w:top w:val="nil"/>
              <w:left w:val="nil"/>
              <w:bottom w:val="single" w:sz="8" w:space="0" w:color="auto"/>
              <w:right w:val="single" w:sz="8" w:space="0" w:color="auto"/>
            </w:tcBorders>
            <w:shd w:val="clear" w:color="000000" w:fill="FFFFFF"/>
            <w:vAlign w:val="center"/>
            <w:hideMark/>
          </w:tcPr>
          <w:p w14:paraId="0AF9CDA9"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National Inception workshop: Budget reserve for all event related activities and purchases </w:t>
            </w:r>
          </w:p>
        </w:tc>
      </w:tr>
      <w:tr w:rsidR="00B12368" w:rsidRPr="00B12368" w14:paraId="068BAEE7" w14:textId="77777777" w:rsidTr="00B12368">
        <w:trPr>
          <w:trHeight w:val="570"/>
        </w:trPr>
        <w:tc>
          <w:tcPr>
            <w:tcW w:w="890" w:type="dxa"/>
            <w:tcBorders>
              <w:top w:val="nil"/>
              <w:left w:val="single" w:sz="8" w:space="0" w:color="auto"/>
              <w:bottom w:val="single" w:sz="8" w:space="0" w:color="auto"/>
              <w:right w:val="single" w:sz="8" w:space="0" w:color="auto"/>
            </w:tcBorders>
            <w:shd w:val="clear" w:color="000000" w:fill="E4E3E2"/>
            <w:noWrap/>
            <w:vAlign w:val="center"/>
            <w:hideMark/>
          </w:tcPr>
          <w:p w14:paraId="1A23E246" w14:textId="77777777" w:rsidR="00B12368" w:rsidRPr="00B12368" w:rsidRDefault="00B12368" w:rsidP="00B12368">
            <w:pPr>
              <w:jc w:val="left"/>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 </w:t>
            </w:r>
          </w:p>
        </w:tc>
        <w:tc>
          <w:tcPr>
            <w:tcW w:w="13590" w:type="dxa"/>
            <w:tcBorders>
              <w:top w:val="nil"/>
              <w:left w:val="nil"/>
              <w:bottom w:val="single" w:sz="8" w:space="0" w:color="auto"/>
              <w:right w:val="single" w:sz="8" w:space="0" w:color="auto"/>
            </w:tcBorders>
            <w:shd w:val="clear" w:color="000000" w:fill="E4E3E2"/>
            <w:vAlign w:val="center"/>
            <w:hideMark/>
          </w:tcPr>
          <w:p w14:paraId="6DAC5026" w14:textId="77777777" w:rsidR="00B12368" w:rsidRPr="00B12368" w:rsidRDefault="00B12368" w:rsidP="00B12368">
            <w:pPr>
              <w:rPr>
                <w:rFonts w:asciiTheme="minorHAnsi" w:eastAsia="Times New Roman" w:hAnsiTheme="minorHAnsi" w:cstheme="minorHAnsi"/>
                <w:b/>
                <w:bCs/>
                <w:color w:val="000000"/>
                <w:szCs w:val="20"/>
                <w:u w:val="single"/>
              </w:rPr>
            </w:pPr>
            <w:r w:rsidRPr="00B12368">
              <w:rPr>
                <w:rFonts w:asciiTheme="minorHAnsi" w:eastAsia="Times New Roman" w:hAnsiTheme="minorHAnsi" w:cstheme="minorHAnsi"/>
                <w:b/>
                <w:bCs/>
                <w:color w:val="000000"/>
                <w:szCs w:val="20"/>
                <w:u w:val="single"/>
              </w:rPr>
              <w:t> UNDER TO PROJECT MANGEMENT COSTS (PMC) – costs shared between LDCF (default) and UNDP (where indicated)</w:t>
            </w:r>
          </w:p>
        </w:tc>
      </w:tr>
      <w:tr w:rsidR="00B12368" w:rsidRPr="00B12368" w14:paraId="5D1BB1EF" w14:textId="77777777" w:rsidTr="00E87FC6">
        <w:trPr>
          <w:trHeight w:val="1105"/>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37C1996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37</w:t>
            </w:r>
          </w:p>
        </w:tc>
        <w:tc>
          <w:tcPr>
            <w:tcW w:w="13590" w:type="dxa"/>
            <w:tcBorders>
              <w:top w:val="nil"/>
              <w:left w:val="nil"/>
              <w:bottom w:val="single" w:sz="8" w:space="0" w:color="auto"/>
              <w:right w:val="single" w:sz="8" w:space="0" w:color="auto"/>
            </w:tcBorders>
            <w:shd w:val="clear" w:color="auto" w:fill="auto"/>
            <w:vAlign w:val="center"/>
            <w:hideMark/>
          </w:tcPr>
          <w:p w14:paraId="1925E054" w14:textId="26E2618A"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PROJECT CORE TEAM: Project Manager (MANAGERIAL TASKS). Amount pro-rata. Remuneration for the project team (rounded-off proforma figures technical/managerial, budgeted for at least 72 months, to be adjusted before recruitment and during project implementation). The remuneration level herein included is for budgeting purposes. The actual remuneration will follow the contracting entities policies the contracting entity’s policies, procedures and remuneration scales. Also, for the purposes of budgeting, a coefficient for remuneration </w:t>
            </w:r>
            <w:r w:rsidR="00E87FC6" w:rsidRPr="00B12368">
              <w:rPr>
                <w:rFonts w:asciiTheme="minorHAnsi" w:eastAsia="Times New Roman" w:hAnsiTheme="minorHAnsi" w:cstheme="minorHAnsi"/>
                <w:color w:val="000000"/>
                <w:szCs w:val="20"/>
              </w:rPr>
              <w:t>increases</w:t>
            </w:r>
            <w:r w:rsidRPr="00B12368">
              <w:rPr>
                <w:rFonts w:asciiTheme="minorHAnsi" w:eastAsia="Times New Roman" w:hAnsiTheme="minorHAnsi" w:cstheme="minorHAnsi"/>
                <w:color w:val="000000"/>
                <w:szCs w:val="20"/>
              </w:rPr>
              <w:t xml:space="preserve"> at approx. 3% per year has been inbuilt in the calculus.                                  Line 46*- Budget amount: USD 11,315 (Y1); USD12,381 (Y2); USD12,633(Y3); USD12,893(Y4); USD13,159(Y5); USD13,159(Y6).</w:t>
            </w:r>
          </w:p>
        </w:tc>
      </w:tr>
      <w:tr w:rsidR="00B12368" w:rsidRPr="00B12368" w14:paraId="2679330E" w14:textId="77777777" w:rsidTr="00B12368">
        <w:trPr>
          <w:trHeight w:val="44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0A85F93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38</w:t>
            </w:r>
          </w:p>
        </w:tc>
        <w:tc>
          <w:tcPr>
            <w:tcW w:w="13590" w:type="dxa"/>
            <w:tcBorders>
              <w:top w:val="nil"/>
              <w:left w:val="nil"/>
              <w:bottom w:val="single" w:sz="8" w:space="0" w:color="auto"/>
              <w:right w:val="single" w:sz="8" w:space="0" w:color="auto"/>
            </w:tcBorders>
            <w:shd w:val="clear" w:color="auto" w:fill="auto"/>
            <w:vAlign w:val="center"/>
            <w:hideMark/>
          </w:tcPr>
          <w:p w14:paraId="50B763B7"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Travel costs directly linked to the managerial activities of the Project Management Unit. </w:t>
            </w:r>
          </w:p>
        </w:tc>
      </w:tr>
      <w:tr w:rsidR="00B12368" w:rsidRPr="00B12368" w14:paraId="6D32926C" w14:textId="77777777" w:rsidTr="00E87FC6">
        <w:trPr>
          <w:trHeight w:val="385"/>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12A8762E"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39</w:t>
            </w:r>
          </w:p>
        </w:tc>
        <w:tc>
          <w:tcPr>
            <w:tcW w:w="13590" w:type="dxa"/>
            <w:tcBorders>
              <w:top w:val="nil"/>
              <w:left w:val="nil"/>
              <w:bottom w:val="single" w:sz="8" w:space="0" w:color="auto"/>
              <w:right w:val="single" w:sz="8" w:space="0" w:color="auto"/>
            </w:tcBorders>
            <w:shd w:val="clear" w:color="auto" w:fill="auto"/>
            <w:vAlign w:val="center"/>
            <w:hideMark/>
          </w:tcPr>
          <w:p w14:paraId="63CA913C"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Supplies and materials costs linked to the Project Management Unit -- including Covid-19 protective equipment. </w:t>
            </w:r>
          </w:p>
        </w:tc>
      </w:tr>
      <w:tr w:rsidR="00B12368" w:rsidRPr="00B12368" w14:paraId="45018FD6" w14:textId="77777777" w:rsidTr="00B12368">
        <w:trPr>
          <w:trHeight w:val="61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48281B17"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40</w:t>
            </w:r>
          </w:p>
        </w:tc>
        <w:tc>
          <w:tcPr>
            <w:tcW w:w="13590" w:type="dxa"/>
            <w:tcBorders>
              <w:top w:val="nil"/>
              <w:left w:val="nil"/>
              <w:bottom w:val="single" w:sz="8" w:space="0" w:color="auto"/>
              <w:right w:val="single" w:sz="8" w:space="0" w:color="auto"/>
            </w:tcBorders>
            <w:shd w:val="clear" w:color="auto" w:fill="auto"/>
            <w:vAlign w:val="center"/>
            <w:hideMark/>
          </w:tcPr>
          <w:p w14:paraId="45A423E3"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Costs of acquisition of equipment needed by the PMU e.g. computers, phones, sdt office software, etc. Detailed procurement plans to be prepared during the project’s first months. </w:t>
            </w:r>
          </w:p>
        </w:tc>
      </w:tr>
      <w:tr w:rsidR="00B12368" w:rsidRPr="00B12368" w14:paraId="32613753" w14:textId="77777777" w:rsidTr="00B12368">
        <w:trPr>
          <w:trHeight w:val="32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67F7CC72"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41</w:t>
            </w:r>
          </w:p>
        </w:tc>
        <w:tc>
          <w:tcPr>
            <w:tcW w:w="13590" w:type="dxa"/>
            <w:tcBorders>
              <w:top w:val="nil"/>
              <w:left w:val="nil"/>
              <w:bottom w:val="single" w:sz="8" w:space="0" w:color="auto"/>
              <w:right w:val="single" w:sz="8" w:space="0" w:color="auto"/>
            </w:tcBorders>
            <w:shd w:val="clear" w:color="auto" w:fill="auto"/>
            <w:vAlign w:val="center"/>
            <w:hideMark/>
          </w:tcPr>
          <w:p w14:paraId="286B2B19"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Annual audits ($5000/year)</w:t>
            </w:r>
          </w:p>
        </w:tc>
      </w:tr>
      <w:tr w:rsidR="00B12368" w:rsidRPr="00B12368" w14:paraId="52E53196" w14:textId="77777777" w:rsidTr="00B12368">
        <w:trPr>
          <w:trHeight w:val="1950"/>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942B7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42</w:t>
            </w:r>
          </w:p>
        </w:tc>
        <w:tc>
          <w:tcPr>
            <w:tcW w:w="13590" w:type="dxa"/>
            <w:tcBorders>
              <w:top w:val="nil"/>
              <w:left w:val="nil"/>
              <w:bottom w:val="single" w:sz="8" w:space="0" w:color="auto"/>
              <w:right w:val="single" w:sz="8" w:space="0" w:color="auto"/>
            </w:tcBorders>
            <w:shd w:val="clear" w:color="auto" w:fill="auto"/>
            <w:vAlign w:val="center"/>
            <w:hideMark/>
          </w:tcPr>
          <w:p w14:paraId="0D53620C" w14:textId="6AF31214"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Funded by UNDP TRAC | PROJECT CORE TEAM: Project Drivers (2x) funded from UNDP TRAC. Remuneration for the project team (rounded-off proforma figures, budgeted for at least 60 months for 2 full time drivers, to be adjusted before recruitment and during project implementation). The remuneration level herein included is for budgeting purposes. The actual remuneration will follow the contracting entities policies the contracting entity’s policies, procedures and remuneration scales. Also, for the purposes of budgeting, a coefficient for remuneration </w:t>
            </w:r>
            <w:r w:rsidR="00E87FC6" w:rsidRPr="00B12368">
              <w:rPr>
                <w:rFonts w:asciiTheme="minorHAnsi" w:eastAsia="Times New Roman" w:hAnsiTheme="minorHAnsi" w:cstheme="minorHAnsi"/>
                <w:color w:val="000000"/>
                <w:szCs w:val="20"/>
              </w:rPr>
              <w:t>increases</w:t>
            </w:r>
            <w:r w:rsidRPr="00B12368">
              <w:rPr>
                <w:rFonts w:asciiTheme="minorHAnsi" w:eastAsia="Times New Roman" w:hAnsiTheme="minorHAnsi" w:cstheme="minorHAnsi"/>
                <w:color w:val="000000"/>
                <w:szCs w:val="20"/>
              </w:rPr>
              <w:t xml:space="preserve"> at approx. 3% per year has been inbuilt in the calculus. Budget amount: USD8,040 (Y1); USD12,422 (Y2); USD12,795 (Y3); USD13,179 (Y4); USD13,574(Y5); USD13,981 (Y6).</w:t>
            </w:r>
          </w:p>
        </w:tc>
      </w:tr>
      <w:tr w:rsidR="00B12368" w:rsidRPr="00B12368" w14:paraId="59B73D0E" w14:textId="77777777" w:rsidTr="00E87FC6">
        <w:trPr>
          <w:trHeight w:val="790"/>
        </w:trPr>
        <w:tc>
          <w:tcPr>
            <w:tcW w:w="890" w:type="dxa"/>
            <w:vMerge/>
            <w:tcBorders>
              <w:top w:val="nil"/>
              <w:left w:val="single" w:sz="8" w:space="0" w:color="auto"/>
              <w:bottom w:val="single" w:sz="8" w:space="0" w:color="000000"/>
              <w:right w:val="single" w:sz="8" w:space="0" w:color="auto"/>
            </w:tcBorders>
            <w:vAlign w:val="center"/>
            <w:hideMark/>
          </w:tcPr>
          <w:p w14:paraId="3DAC2F6B" w14:textId="77777777" w:rsidR="00B12368" w:rsidRPr="00B12368" w:rsidRDefault="00B12368" w:rsidP="00B12368">
            <w:pPr>
              <w:jc w:val="left"/>
              <w:rPr>
                <w:rFonts w:asciiTheme="minorHAnsi" w:eastAsia="Times New Roman" w:hAnsiTheme="minorHAnsi" w:cstheme="minorHAnsi"/>
                <w:b/>
                <w:bCs/>
                <w:color w:val="000000"/>
                <w:szCs w:val="20"/>
              </w:rPr>
            </w:pPr>
          </w:p>
        </w:tc>
        <w:tc>
          <w:tcPr>
            <w:tcW w:w="13590" w:type="dxa"/>
            <w:tcBorders>
              <w:top w:val="nil"/>
              <w:left w:val="nil"/>
              <w:bottom w:val="single" w:sz="8" w:space="0" w:color="auto"/>
              <w:right w:val="single" w:sz="8" w:space="0" w:color="auto"/>
            </w:tcBorders>
            <w:shd w:val="clear" w:color="auto" w:fill="auto"/>
            <w:vAlign w:val="center"/>
            <w:hideMark/>
          </w:tcPr>
          <w:p w14:paraId="11A3F33E" w14:textId="3EF873D3"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Funded by UNDP TRAC | PROJECT CORE TEAM: M&amp;E Officer, funded from UNDP TRAC. Remuneration for the project team (rounded-off proforma figures, budgeted for at least 60 months for 1 Part time (at 50%) M&amp;E Officer, to be adjusted before recruitment and during project implementation). The remuneration level herein included is for budgeting purposes. The actual remuneration will follow the contracting entity’s policies, procedures and remuneration scales. Also, for the purposes of budgeting, a coefficient for remuneration </w:t>
            </w:r>
            <w:r w:rsidR="00E87FC6" w:rsidRPr="00B12368">
              <w:rPr>
                <w:rFonts w:asciiTheme="minorHAnsi" w:eastAsia="Times New Roman" w:hAnsiTheme="minorHAnsi" w:cstheme="minorHAnsi"/>
                <w:color w:val="000000"/>
                <w:szCs w:val="20"/>
              </w:rPr>
              <w:t>increases</w:t>
            </w:r>
            <w:r w:rsidRPr="00B12368">
              <w:rPr>
                <w:rFonts w:asciiTheme="minorHAnsi" w:eastAsia="Times New Roman" w:hAnsiTheme="minorHAnsi" w:cstheme="minorHAnsi"/>
                <w:color w:val="000000"/>
                <w:szCs w:val="20"/>
              </w:rPr>
              <w:t xml:space="preserve"> at approx. 3% per year has been inbuilt in the calculus. Budget amount: USD 6,400 (Y1); USD9,888 (Y2); USD10,185 (Y3); USD10,490 (Y4); USD10,805 (Y5); USD11,129(Y6)</w:t>
            </w:r>
          </w:p>
        </w:tc>
      </w:tr>
      <w:tr w:rsidR="00B12368" w:rsidRPr="00B12368" w14:paraId="46105F1B" w14:textId="77777777" w:rsidTr="00E87FC6">
        <w:trPr>
          <w:trHeight w:val="1078"/>
        </w:trPr>
        <w:tc>
          <w:tcPr>
            <w:tcW w:w="89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5AE3061"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43</w:t>
            </w:r>
          </w:p>
        </w:tc>
        <w:tc>
          <w:tcPr>
            <w:tcW w:w="13590" w:type="dxa"/>
            <w:tcBorders>
              <w:top w:val="nil"/>
              <w:left w:val="nil"/>
              <w:bottom w:val="single" w:sz="8" w:space="0" w:color="auto"/>
              <w:right w:val="single" w:sz="8" w:space="0" w:color="auto"/>
            </w:tcBorders>
            <w:shd w:val="clear" w:color="auto" w:fill="auto"/>
            <w:vAlign w:val="center"/>
            <w:hideMark/>
          </w:tcPr>
          <w:p w14:paraId="6682E176" w14:textId="0ECFBA4F" w:rsidR="00B12368" w:rsidRPr="00B12368" w:rsidRDefault="00B12368" w:rsidP="00B12368">
            <w:pPr>
              <w:rPr>
                <w:rFonts w:asciiTheme="minorHAnsi" w:eastAsia="Times New Roman" w:hAnsiTheme="minorHAnsi" w:cstheme="minorHAnsi"/>
                <w:color w:val="000000"/>
                <w:szCs w:val="20"/>
                <w:lang w:val="es-ES"/>
              </w:rPr>
            </w:pPr>
            <w:r w:rsidRPr="00B12368">
              <w:rPr>
                <w:rFonts w:asciiTheme="minorHAnsi" w:eastAsia="Times New Roman" w:hAnsiTheme="minorHAnsi" w:cstheme="minorHAnsi"/>
                <w:color w:val="000000"/>
                <w:szCs w:val="20"/>
              </w:rPr>
              <w:t xml:space="preserve">PROJECT CORE TEAM: Project Assistant (Finance and Adm tasks). Remuneration for the project team (rounded-off proforma figures, budgeted for at least 60 months, to be adjusted before recruitment and during project implementation): NC Long-term, Project team member. For the purposes of budgeting, a coefficient for remuneration </w:t>
            </w:r>
            <w:r w:rsidR="00E87FC6" w:rsidRPr="00B12368">
              <w:rPr>
                <w:rFonts w:asciiTheme="minorHAnsi" w:eastAsia="Times New Roman" w:hAnsiTheme="minorHAnsi" w:cstheme="minorHAnsi"/>
                <w:color w:val="000000"/>
                <w:szCs w:val="20"/>
              </w:rPr>
              <w:t>increases</w:t>
            </w:r>
            <w:r w:rsidRPr="00B12368">
              <w:rPr>
                <w:rFonts w:asciiTheme="minorHAnsi" w:eastAsia="Times New Roman" w:hAnsiTheme="minorHAnsi" w:cstheme="minorHAnsi"/>
                <w:color w:val="000000"/>
                <w:szCs w:val="20"/>
              </w:rPr>
              <w:t xml:space="preserve"> at approx. 3% per year has been inbuilt in the calculus. The remuneration level herein included is for budgeting purposes. The actual remuneration will follow the contracting entities policies the contracting entity’s policies, procedures and remuneration scales. </w:t>
            </w:r>
            <w:r w:rsidRPr="00B12368">
              <w:rPr>
                <w:rFonts w:asciiTheme="minorHAnsi" w:eastAsia="Times New Roman" w:hAnsiTheme="minorHAnsi" w:cstheme="minorHAnsi"/>
                <w:color w:val="000000"/>
                <w:szCs w:val="20"/>
                <w:lang w:val="es-ES"/>
              </w:rPr>
              <w:t>Budget amount: USD16,000 (Y1); USD24,720 (Y2); USD25,462 (Y3); USD26,226 (Y4); USD27,013 (Y5); USD27,823 (Y6)</w:t>
            </w:r>
          </w:p>
        </w:tc>
      </w:tr>
      <w:tr w:rsidR="00B12368" w:rsidRPr="00B12368" w14:paraId="393134E0" w14:textId="77777777" w:rsidTr="00E87FC6">
        <w:trPr>
          <w:trHeight w:val="1375"/>
        </w:trPr>
        <w:tc>
          <w:tcPr>
            <w:tcW w:w="890" w:type="dxa"/>
            <w:vMerge/>
            <w:tcBorders>
              <w:top w:val="nil"/>
              <w:left w:val="single" w:sz="8" w:space="0" w:color="auto"/>
              <w:bottom w:val="single" w:sz="8" w:space="0" w:color="000000"/>
              <w:right w:val="single" w:sz="8" w:space="0" w:color="auto"/>
            </w:tcBorders>
            <w:vAlign w:val="center"/>
            <w:hideMark/>
          </w:tcPr>
          <w:p w14:paraId="7D1D7695" w14:textId="77777777" w:rsidR="00B12368" w:rsidRPr="00B12368" w:rsidRDefault="00B12368" w:rsidP="00B12368">
            <w:pPr>
              <w:jc w:val="left"/>
              <w:rPr>
                <w:rFonts w:asciiTheme="minorHAnsi" w:eastAsia="Times New Roman" w:hAnsiTheme="minorHAnsi" w:cstheme="minorHAnsi"/>
                <w:b/>
                <w:bCs/>
                <w:color w:val="000000"/>
                <w:szCs w:val="20"/>
                <w:lang w:val="es-ES"/>
              </w:rPr>
            </w:pPr>
          </w:p>
        </w:tc>
        <w:tc>
          <w:tcPr>
            <w:tcW w:w="13590" w:type="dxa"/>
            <w:tcBorders>
              <w:top w:val="nil"/>
              <w:left w:val="nil"/>
              <w:bottom w:val="single" w:sz="8" w:space="0" w:color="auto"/>
              <w:right w:val="single" w:sz="8" w:space="0" w:color="auto"/>
            </w:tcBorders>
            <w:shd w:val="clear" w:color="auto" w:fill="auto"/>
            <w:vAlign w:val="center"/>
            <w:hideMark/>
          </w:tcPr>
          <w:p w14:paraId="6E5B21EB" w14:textId="08E7DCEE"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PROJECT CORE TEAM: Project Manager (MANAGERIAL TASKS). Amount pro-rata. Remuneration for the project team (rounded-off proforma figures technical/managerial, budgeted for at least 72 months, to be adjusted before recruitment and during project implementation). The remuneration level herein included is for budgeting purposes. The actual remuneration will follow the contracting entities policies the contracting entity’s policies, procedures and remuneration scales. Also, for the purposes of budgeting, a coefficient for remuneration </w:t>
            </w:r>
            <w:r w:rsidR="00E87FC6" w:rsidRPr="00B12368">
              <w:rPr>
                <w:rFonts w:asciiTheme="minorHAnsi" w:eastAsia="Times New Roman" w:hAnsiTheme="minorHAnsi" w:cstheme="minorHAnsi"/>
                <w:color w:val="000000"/>
                <w:szCs w:val="20"/>
              </w:rPr>
              <w:t>increases</w:t>
            </w:r>
            <w:r w:rsidRPr="00B12368">
              <w:rPr>
                <w:rFonts w:asciiTheme="minorHAnsi" w:eastAsia="Times New Roman" w:hAnsiTheme="minorHAnsi" w:cstheme="minorHAnsi"/>
                <w:color w:val="000000"/>
                <w:szCs w:val="20"/>
              </w:rPr>
              <w:t xml:space="preserve"> at approx. 3% per year has been inbuilt in the calculus.                                  Budget amount: USD 11,315 (Y1); USD12,381 (Y2); USD12,633(Y3); USD12,893(Y4); USD13,159(Y5); USD13,159(Y6).</w:t>
            </w:r>
          </w:p>
        </w:tc>
      </w:tr>
      <w:tr w:rsidR="00B12368" w:rsidRPr="00B12368" w14:paraId="19D6C52D" w14:textId="77777777" w:rsidTr="00E87FC6">
        <w:trPr>
          <w:trHeight w:val="25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2FC63CA2"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44</w:t>
            </w:r>
          </w:p>
        </w:tc>
        <w:tc>
          <w:tcPr>
            <w:tcW w:w="13590" w:type="dxa"/>
            <w:tcBorders>
              <w:top w:val="nil"/>
              <w:left w:val="nil"/>
              <w:bottom w:val="single" w:sz="8" w:space="0" w:color="auto"/>
              <w:right w:val="single" w:sz="8" w:space="0" w:color="auto"/>
            </w:tcBorders>
            <w:shd w:val="clear" w:color="auto" w:fill="auto"/>
            <w:vAlign w:val="center"/>
            <w:hideMark/>
          </w:tcPr>
          <w:p w14:paraId="6310E2B9"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 xml:space="preserve">Travel costs directly linked to the managerial activities of the Project Management Unit. </w:t>
            </w:r>
          </w:p>
        </w:tc>
      </w:tr>
      <w:tr w:rsidR="00B12368" w:rsidRPr="00B12368" w14:paraId="6570DE20" w14:textId="77777777" w:rsidTr="00E87FC6">
        <w:trPr>
          <w:trHeight w:val="61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5F570D63"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45</w:t>
            </w:r>
          </w:p>
        </w:tc>
        <w:tc>
          <w:tcPr>
            <w:tcW w:w="13590" w:type="dxa"/>
            <w:tcBorders>
              <w:top w:val="nil"/>
              <w:left w:val="nil"/>
              <w:bottom w:val="single" w:sz="8" w:space="0" w:color="auto"/>
              <w:right w:val="single" w:sz="8" w:space="0" w:color="auto"/>
            </w:tcBorders>
            <w:shd w:val="clear" w:color="auto" w:fill="auto"/>
            <w:vAlign w:val="center"/>
            <w:hideMark/>
          </w:tcPr>
          <w:p w14:paraId="29A97817"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Funded by UNDP TRAC | PROCUREMENT OF HIGH VALUE GOODS: Purchase of equipment and 2 off-road vehicles for the project team + replacement by project end. Some funds in between purchases are reserved for maintenance or other related costs.</w:t>
            </w:r>
          </w:p>
        </w:tc>
      </w:tr>
      <w:tr w:rsidR="00B12368" w:rsidRPr="00B12368" w14:paraId="65B96027" w14:textId="77777777" w:rsidTr="00E87FC6">
        <w:trPr>
          <w:trHeight w:val="70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36064E50"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46</w:t>
            </w:r>
          </w:p>
        </w:tc>
        <w:tc>
          <w:tcPr>
            <w:tcW w:w="13590" w:type="dxa"/>
            <w:tcBorders>
              <w:top w:val="nil"/>
              <w:left w:val="nil"/>
              <w:bottom w:val="single" w:sz="8" w:space="0" w:color="auto"/>
              <w:right w:val="single" w:sz="8" w:space="0" w:color="auto"/>
            </w:tcBorders>
            <w:shd w:val="clear" w:color="auto" w:fill="auto"/>
            <w:vAlign w:val="center"/>
            <w:hideMark/>
          </w:tcPr>
          <w:p w14:paraId="2AF720FD"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The Direct project costs (DPC) of UNDP for supporting the project operationally through the assisted NIM modality and beyond what can be covered from the GEF fee allocated to the UNDP CO. DPC will fund operational costs of complex procurement of goods and services, recruitments, specialized training, security and insurance services and certain transaction costs. Refer to LOA between UNDP and the Government.</w:t>
            </w:r>
          </w:p>
        </w:tc>
      </w:tr>
      <w:tr w:rsidR="00B12368" w:rsidRPr="00B12368" w14:paraId="41AB249E" w14:textId="77777777" w:rsidTr="00B12368">
        <w:trPr>
          <w:trHeight w:val="320"/>
        </w:trPr>
        <w:tc>
          <w:tcPr>
            <w:tcW w:w="890" w:type="dxa"/>
            <w:tcBorders>
              <w:top w:val="nil"/>
              <w:left w:val="single" w:sz="8" w:space="0" w:color="auto"/>
              <w:bottom w:val="single" w:sz="8" w:space="0" w:color="auto"/>
              <w:right w:val="single" w:sz="8" w:space="0" w:color="auto"/>
            </w:tcBorders>
            <w:shd w:val="clear" w:color="auto" w:fill="auto"/>
            <w:noWrap/>
            <w:vAlign w:val="center"/>
            <w:hideMark/>
          </w:tcPr>
          <w:p w14:paraId="13AA94A2" w14:textId="77777777" w:rsidR="00B12368" w:rsidRPr="00B12368" w:rsidRDefault="00B12368" w:rsidP="00B12368">
            <w:pPr>
              <w:jc w:val="center"/>
              <w:rPr>
                <w:rFonts w:asciiTheme="minorHAnsi" w:eastAsia="Times New Roman" w:hAnsiTheme="minorHAnsi" w:cstheme="minorHAnsi"/>
                <w:b/>
                <w:bCs/>
                <w:color w:val="000000"/>
                <w:szCs w:val="20"/>
              </w:rPr>
            </w:pPr>
            <w:r w:rsidRPr="00B12368">
              <w:rPr>
                <w:rFonts w:asciiTheme="minorHAnsi" w:eastAsia="Times New Roman" w:hAnsiTheme="minorHAnsi" w:cstheme="minorHAnsi"/>
                <w:b/>
                <w:bCs/>
                <w:color w:val="000000"/>
                <w:szCs w:val="20"/>
              </w:rPr>
              <w:t>47</w:t>
            </w:r>
          </w:p>
        </w:tc>
        <w:tc>
          <w:tcPr>
            <w:tcW w:w="13590" w:type="dxa"/>
            <w:tcBorders>
              <w:top w:val="nil"/>
              <w:left w:val="nil"/>
              <w:bottom w:val="single" w:sz="8" w:space="0" w:color="auto"/>
              <w:right w:val="single" w:sz="8" w:space="0" w:color="auto"/>
            </w:tcBorders>
            <w:shd w:val="clear" w:color="auto" w:fill="auto"/>
            <w:vAlign w:val="center"/>
            <w:hideMark/>
          </w:tcPr>
          <w:p w14:paraId="1214C3E0" w14:textId="77777777" w:rsidR="00B12368" w:rsidRPr="00B12368" w:rsidRDefault="00B12368" w:rsidP="00B12368">
            <w:pPr>
              <w:rPr>
                <w:rFonts w:asciiTheme="minorHAnsi" w:eastAsia="Times New Roman" w:hAnsiTheme="minorHAnsi" w:cstheme="minorHAnsi"/>
                <w:color w:val="000000"/>
                <w:szCs w:val="20"/>
              </w:rPr>
            </w:pPr>
            <w:r w:rsidRPr="00B12368">
              <w:rPr>
                <w:rFonts w:asciiTheme="minorHAnsi" w:eastAsia="Times New Roman" w:hAnsiTheme="minorHAnsi" w:cstheme="minorHAnsi"/>
                <w:color w:val="000000"/>
                <w:szCs w:val="20"/>
              </w:rPr>
              <w:t>Premises (funded by UNDP)</w:t>
            </w:r>
          </w:p>
        </w:tc>
      </w:tr>
    </w:tbl>
    <w:p w14:paraId="346D28C9" w14:textId="77777777" w:rsidR="00B12368" w:rsidRPr="008E5A59" w:rsidRDefault="00B12368" w:rsidP="008E5A59">
      <w:pPr>
        <w:rPr>
          <w:b/>
          <w:bCs/>
        </w:rPr>
      </w:pPr>
    </w:p>
    <w:p w14:paraId="0D9271BD" w14:textId="77777777" w:rsidR="00D84E61" w:rsidRPr="003D5A4B" w:rsidRDefault="00D84E61" w:rsidP="00D84E61"/>
    <w:p w14:paraId="6DD6D151" w14:textId="17C7688D" w:rsidR="0097266D" w:rsidRPr="00220200" w:rsidRDefault="0097266D" w:rsidP="0097266D">
      <w:pPr>
        <w:rPr>
          <w:rFonts w:eastAsia="Times New Roman" w:cs="Calibri"/>
          <w:b/>
          <w:bCs/>
          <w:sz w:val="16"/>
          <w:szCs w:val="16"/>
        </w:rPr>
      </w:pPr>
    </w:p>
    <w:p w14:paraId="580294AE" w14:textId="760EBE89" w:rsidR="00F201D7" w:rsidRPr="00220200" w:rsidRDefault="00F201D7" w:rsidP="0097266D">
      <w:pPr>
        <w:rPr>
          <w:rFonts w:eastAsia="Times New Roman" w:cs="Calibri"/>
          <w:b/>
          <w:bCs/>
          <w:sz w:val="16"/>
          <w:szCs w:val="16"/>
        </w:rPr>
      </w:pPr>
    </w:p>
    <w:p w14:paraId="2EB07A1E" w14:textId="77777777" w:rsidR="00F201D7" w:rsidRPr="003D5A4B" w:rsidRDefault="00F201D7" w:rsidP="0097266D">
      <w:pPr>
        <w:rPr>
          <w:rFonts w:asciiTheme="minorHAnsi" w:hAnsiTheme="minorHAnsi" w:cstheme="minorHAnsi"/>
          <w:sz w:val="18"/>
          <w:szCs w:val="18"/>
        </w:rPr>
      </w:pPr>
    </w:p>
    <w:p w14:paraId="6528FF51" w14:textId="77777777" w:rsidR="0097266D" w:rsidRPr="003D5A4B" w:rsidRDefault="0097266D" w:rsidP="0097266D">
      <w:pPr>
        <w:rPr>
          <w:rFonts w:asciiTheme="minorHAnsi" w:hAnsiTheme="minorHAnsi" w:cstheme="minorHAnsi"/>
          <w:sz w:val="18"/>
          <w:szCs w:val="18"/>
        </w:rPr>
      </w:pPr>
    </w:p>
    <w:p w14:paraId="70D7C008" w14:textId="77777777" w:rsidR="0097266D" w:rsidRPr="003D5A4B" w:rsidRDefault="0097266D" w:rsidP="0097266D">
      <w:pPr>
        <w:rPr>
          <w:rFonts w:asciiTheme="minorHAnsi" w:hAnsiTheme="minorHAnsi" w:cstheme="minorHAnsi"/>
          <w:sz w:val="18"/>
          <w:szCs w:val="18"/>
        </w:rPr>
      </w:pPr>
    </w:p>
    <w:p w14:paraId="50DCB4B2" w14:textId="77777777" w:rsidR="0097266D" w:rsidRPr="003D5A4B" w:rsidRDefault="0097266D" w:rsidP="0097266D">
      <w:pPr>
        <w:rPr>
          <w:rFonts w:asciiTheme="minorHAnsi" w:hAnsiTheme="minorHAnsi" w:cstheme="minorHAnsi"/>
          <w:b/>
          <w:sz w:val="18"/>
          <w:szCs w:val="18"/>
        </w:rPr>
      </w:pPr>
    </w:p>
    <w:p w14:paraId="3E0CDF1D" w14:textId="77777777" w:rsidR="0097266D" w:rsidRPr="003D5A4B" w:rsidRDefault="0097266D" w:rsidP="0097266D">
      <w:pPr>
        <w:jc w:val="left"/>
        <w:rPr>
          <w:szCs w:val="28"/>
        </w:rPr>
        <w:sectPr w:rsidR="0097266D" w:rsidRPr="003D5A4B" w:rsidSect="00AD3921">
          <w:pgSz w:w="15840" w:h="12240" w:orient="landscape" w:code="1"/>
          <w:pgMar w:top="720" w:right="720" w:bottom="720" w:left="720" w:header="720" w:footer="432" w:gutter="0"/>
          <w:cols w:space="708"/>
          <w:titlePg/>
          <w:docGrid w:linePitch="360"/>
        </w:sectPr>
      </w:pPr>
    </w:p>
    <w:p w14:paraId="0ED83C32" w14:textId="31F2FDE2" w:rsidR="0097266D" w:rsidRPr="003D5A4B" w:rsidRDefault="0097266D" w:rsidP="0097266D">
      <w:pPr>
        <w:pStyle w:val="Heading1"/>
        <w:spacing w:before="0" w:after="60"/>
        <w:rPr>
          <w:rFonts w:ascii="Calibri" w:hAnsi="Calibri"/>
          <w:szCs w:val="28"/>
        </w:rPr>
      </w:pPr>
      <w:bookmarkStart w:id="305" w:name="_Toc22645408"/>
      <w:bookmarkStart w:id="306" w:name="_Toc30519022"/>
      <w:bookmarkStart w:id="307" w:name="_Toc32068533"/>
      <w:bookmarkStart w:id="308" w:name="_Toc34746253"/>
      <w:bookmarkStart w:id="309" w:name="_Toc166321180"/>
      <w:r w:rsidRPr="003D5A4B">
        <w:rPr>
          <w:rFonts w:ascii="Calibri" w:hAnsi="Calibri"/>
          <w:szCs w:val="28"/>
        </w:rPr>
        <w:t>Legal Context</w:t>
      </w:r>
      <w:bookmarkEnd w:id="305"/>
      <w:bookmarkEnd w:id="306"/>
      <w:bookmarkEnd w:id="307"/>
      <w:bookmarkEnd w:id="308"/>
      <w:bookmarkEnd w:id="309"/>
      <w:r w:rsidR="00BC1362" w:rsidRPr="003D5A4B">
        <w:rPr>
          <w:rFonts w:ascii="Calibri" w:hAnsi="Calibri"/>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266D" w:rsidRPr="003D5A4B" w14:paraId="1994D93F" w14:textId="77777777" w:rsidTr="00EF226B">
        <w:tc>
          <w:tcPr>
            <w:tcW w:w="9350" w:type="dxa"/>
            <w:shd w:val="clear" w:color="auto" w:fill="auto"/>
          </w:tcPr>
          <w:p w14:paraId="02A5F94E" w14:textId="0AAF1A66" w:rsidR="0097266D" w:rsidRPr="003D5A4B" w:rsidRDefault="0097266D" w:rsidP="003D5CBD">
            <w:pPr>
              <w:rPr>
                <w:b/>
                <w:color w:val="808080" w:themeColor="background1" w:themeShade="80"/>
              </w:rPr>
            </w:pPr>
          </w:p>
          <w:p w14:paraId="3459C8EE" w14:textId="352C381F" w:rsidR="0097266D" w:rsidRPr="003D5A4B" w:rsidRDefault="0097266D" w:rsidP="003D5CBD">
            <w:pPr>
              <w:rPr>
                <w:rFonts w:cs="Arial"/>
                <w:color w:val="000000" w:themeColor="text1"/>
                <w:szCs w:val="20"/>
              </w:rPr>
            </w:pPr>
            <w:r w:rsidRPr="003D5A4B">
              <w:rPr>
                <w:rFonts w:cs="Arial"/>
                <w:color w:val="000000" w:themeColor="text1"/>
                <w:szCs w:val="20"/>
              </w:rPr>
              <w:t xml:space="preserve">This project document shall be the instrument referred to as such in Article 1 of the Standard Basic Assistance Agreement between the Government of </w:t>
            </w:r>
            <w:r w:rsidR="00220200" w:rsidRPr="003D5A4B">
              <w:rPr>
                <w:rFonts w:cs="Arial"/>
                <w:color w:val="000000" w:themeColor="text1"/>
                <w:szCs w:val="20"/>
              </w:rPr>
              <w:t>Guinea</w:t>
            </w:r>
            <w:r w:rsidR="00220200">
              <w:rPr>
                <w:rFonts w:cs="Arial"/>
                <w:color w:val="000000" w:themeColor="text1"/>
                <w:szCs w:val="20"/>
              </w:rPr>
              <w:t>-</w:t>
            </w:r>
            <w:r w:rsidR="008632BB" w:rsidRPr="003D5A4B">
              <w:rPr>
                <w:rFonts w:cs="Arial"/>
                <w:color w:val="000000" w:themeColor="text1"/>
                <w:szCs w:val="20"/>
              </w:rPr>
              <w:t>Bissau</w:t>
            </w:r>
            <w:r w:rsidRPr="003D5A4B">
              <w:rPr>
                <w:rFonts w:cs="Arial"/>
                <w:color w:val="000000" w:themeColor="text1"/>
                <w:szCs w:val="20"/>
              </w:rPr>
              <w:t xml:space="preserve"> and UNDP, signed on</w:t>
            </w:r>
            <w:r w:rsidR="008632BB" w:rsidRPr="003D5A4B">
              <w:t xml:space="preserve"> 1975</w:t>
            </w:r>
            <w:r w:rsidRPr="003D5A4B">
              <w:rPr>
                <w:rFonts w:cs="Arial"/>
                <w:color w:val="000000" w:themeColor="text1"/>
                <w:szCs w:val="20"/>
              </w:rPr>
              <w:t>).   All references in the SBAA to “Executing Agency” shall be deemed to refer to “Implementing Partner.”</w:t>
            </w:r>
          </w:p>
          <w:p w14:paraId="737E10A7" w14:textId="77777777" w:rsidR="0097266D" w:rsidRPr="003D5A4B" w:rsidRDefault="0097266D" w:rsidP="003D5CBD">
            <w:pPr>
              <w:rPr>
                <w:rFonts w:cs="Arial"/>
                <w:color w:val="000000" w:themeColor="text1"/>
                <w:szCs w:val="20"/>
              </w:rPr>
            </w:pPr>
          </w:p>
          <w:p w14:paraId="4651BE5E" w14:textId="688BA47D" w:rsidR="0097266D" w:rsidRPr="003D5A4B" w:rsidRDefault="0097266D" w:rsidP="003D5CBD">
            <w:pPr>
              <w:rPr>
                <w:rFonts w:cs="Arial"/>
                <w:color w:val="000000" w:themeColor="text1"/>
                <w:szCs w:val="20"/>
              </w:rPr>
            </w:pPr>
            <w:r w:rsidRPr="003D5A4B">
              <w:rPr>
                <w:rFonts w:cs="Arial"/>
                <w:color w:val="000000" w:themeColor="text1"/>
                <w:szCs w:val="20"/>
              </w:rPr>
              <w:t>This project will be implemented by</w:t>
            </w:r>
            <w:r w:rsidR="00E9657B">
              <w:rPr>
                <w:rFonts w:cs="Arial"/>
                <w:color w:val="000000" w:themeColor="text1"/>
                <w:szCs w:val="20"/>
              </w:rPr>
              <w:t xml:space="preserve"> the</w:t>
            </w:r>
            <w:r w:rsidRPr="003D5A4B">
              <w:rPr>
                <w:rFonts w:cs="Arial"/>
                <w:color w:val="000000" w:themeColor="text1"/>
                <w:szCs w:val="20"/>
              </w:rPr>
              <w:t xml:space="preserve"> </w:t>
            </w:r>
            <w:r w:rsidR="00E9657B">
              <w:t>Ministry of Environment and Biodiversity</w:t>
            </w:r>
            <w:r w:rsidR="00220200">
              <w:t xml:space="preserve"> </w:t>
            </w:r>
            <w:r w:rsidR="00E9657B">
              <w:t xml:space="preserve">(MAB), </w:t>
            </w:r>
            <w:r w:rsidRPr="003D5A4B">
              <w:rPr>
                <w:rFonts w:cs="Arial"/>
                <w:color w:val="000000" w:themeColor="text1"/>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90104F9" w14:textId="77777777" w:rsidR="0097266D" w:rsidRPr="003D5A4B" w:rsidRDefault="0097266D" w:rsidP="003D5CBD">
            <w:pPr>
              <w:rPr>
                <w:color w:val="000000" w:themeColor="text1"/>
                <w:szCs w:val="20"/>
              </w:rPr>
            </w:pPr>
          </w:p>
          <w:p w14:paraId="4728A2B7" w14:textId="77777777" w:rsidR="0097266D" w:rsidRPr="003D5A4B" w:rsidRDefault="0097266D" w:rsidP="003D5CBD">
            <w:pPr>
              <w:rPr>
                <w:rFonts w:eastAsia="Times New Roman"/>
                <w:color w:val="000000" w:themeColor="text1"/>
                <w:szCs w:val="22"/>
              </w:rPr>
            </w:pPr>
            <w:r w:rsidRPr="003D5A4B">
              <w:rPr>
                <w:rFonts w:eastAsia="Times New Roman"/>
                <w:iCs/>
                <w:color w:val="000000" w:themeColor="text1"/>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7CF733A6" w14:textId="77777777" w:rsidR="0097266D" w:rsidRPr="003D5A4B" w:rsidRDefault="0097266D" w:rsidP="007F4D08">
            <w:pPr>
              <w:rPr>
                <w:rFonts w:cs="Arial"/>
                <w:color w:val="808080" w:themeColor="background1" w:themeShade="80"/>
                <w:szCs w:val="20"/>
              </w:rPr>
            </w:pPr>
          </w:p>
          <w:p w14:paraId="3AA2FB70" w14:textId="77777777" w:rsidR="0097266D" w:rsidRPr="003D5A4B" w:rsidRDefault="0097266D" w:rsidP="00B664F2">
            <w:pPr>
              <w:jc w:val="left"/>
              <w:rPr>
                <w:b/>
                <w:i/>
                <w:szCs w:val="22"/>
                <w:u w:val="single"/>
              </w:rPr>
            </w:pPr>
          </w:p>
        </w:tc>
      </w:tr>
    </w:tbl>
    <w:p w14:paraId="6F1E0347" w14:textId="77777777" w:rsidR="00F201D7" w:rsidRDefault="00F201D7" w:rsidP="0097266D">
      <w:pPr>
        <w:jc w:val="left"/>
        <w:rPr>
          <w:szCs w:val="20"/>
        </w:rPr>
      </w:pPr>
    </w:p>
    <w:p w14:paraId="6618B67D" w14:textId="77777777" w:rsidR="008962DD" w:rsidRPr="003D5A4B" w:rsidRDefault="008962DD" w:rsidP="0097266D">
      <w:pPr>
        <w:jc w:val="left"/>
        <w:rPr>
          <w:szCs w:val="20"/>
        </w:rPr>
      </w:pPr>
    </w:p>
    <w:p w14:paraId="1F6B559C" w14:textId="77777777" w:rsidR="0097266D" w:rsidRPr="003D5A4B" w:rsidRDefault="0097266D" w:rsidP="0097266D">
      <w:pPr>
        <w:pStyle w:val="Heading1"/>
        <w:spacing w:before="0" w:after="60"/>
        <w:jc w:val="left"/>
        <w:rPr>
          <w:rFonts w:ascii="Calibri" w:hAnsi="Calibri"/>
        </w:rPr>
      </w:pPr>
      <w:bookmarkStart w:id="310" w:name="_Toc22645409"/>
      <w:bookmarkStart w:id="311" w:name="_Toc30519023"/>
      <w:bookmarkStart w:id="312" w:name="_Toc34746254"/>
      <w:bookmarkStart w:id="313" w:name="_Toc32068534"/>
      <w:bookmarkStart w:id="314" w:name="_Toc166321181"/>
      <w:r w:rsidRPr="003D5A4B">
        <w:rPr>
          <w:rFonts w:ascii="Calibri" w:hAnsi="Calibri"/>
        </w:rPr>
        <w:t>Risk Management</w:t>
      </w:r>
      <w:bookmarkEnd w:id="310"/>
      <w:bookmarkEnd w:id="311"/>
      <w:bookmarkEnd w:id="312"/>
      <w:bookmarkEnd w:id="313"/>
      <w:bookmarkEnd w:id="314"/>
    </w:p>
    <w:p w14:paraId="73C0101E" w14:textId="77777777" w:rsidR="0097266D" w:rsidRPr="003D5A4B" w:rsidRDefault="0097266D" w:rsidP="0097266D">
      <w:r w:rsidRPr="003D5A4B">
        <w:t>1.</w:t>
      </w:r>
      <w:r w:rsidRPr="003D5A4B">
        <w:tab/>
        <w:t>Consistent with the Article III of the SBAA [or the Supplemental Provisions to the Project Document], the responsibility for the safety and security of the Implementing Partner and its personnel and property, and of UNDP’s property in the Implementing Partner’s custody, rests with the Implementing Partner.  To this end, the Implementing Partner shall:</w:t>
      </w:r>
    </w:p>
    <w:p w14:paraId="2A3755EC" w14:textId="77777777" w:rsidR="0097266D" w:rsidRPr="003D5A4B" w:rsidRDefault="0097266D" w:rsidP="00AA132E">
      <w:pPr>
        <w:ind w:left="720"/>
      </w:pPr>
      <w:r w:rsidRPr="003D5A4B">
        <w:t>a)</w:t>
      </w:r>
      <w:r w:rsidRPr="003D5A4B">
        <w:tab/>
        <w:t>put in place an appropriate security plan and maintain the security plan, taking into account the security situation in the country where the project is being carried;</w:t>
      </w:r>
    </w:p>
    <w:p w14:paraId="27E7FE80" w14:textId="77777777" w:rsidR="0097266D" w:rsidRPr="003D5A4B" w:rsidRDefault="0097266D" w:rsidP="00AA132E">
      <w:pPr>
        <w:ind w:left="720"/>
      </w:pPr>
      <w:r w:rsidRPr="003D5A4B">
        <w:t>b)</w:t>
      </w:r>
      <w:r w:rsidRPr="003D5A4B">
        <w:tab/>
        <w:t>assume all risks and liabilities related to the Implementing Partner’s security, and the full implementation of the security plan.</w:t>
      </w:r>
    </w:p>
    <w:p w14:paraId="0A1B3E15" w14:textId="77777777" w:rsidR="0097266D" w:rsidRPr="003D5A4B" w:rsidRDefault="0097266D" w:rsidP="0097266D"/>
    <w:p w14:paraId="52296D57" w14:textId="77777777" w:rsidR="0097266D" w:rsidRPr="003D5A4B" w:rsidRDefault="0097266D" w:rsidP="0097266D">
      <w:r w:rsidRPr="003D5A4B">
        <w:t>2.</w:t>
      </w:r>
      <w:r w:rsidRPr="003D5A4B">
        <w:tab/>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1A5487E9" w14:textId="77777777" w:rsidR="0097266D" w:rsidRPr="003D5A4B" w:rsidRDefault="0097266D" w:rsidP="0097266D"/>
    <w:p w14:paraId="1CC58464" w14:textId="77777777" w:rsidR="001C5F46" w:rsidRDefault="0097266D" w:rsidP="00034C7B">
      <w:r w:rsidRPr="003D5A4B">
        <w:t>3.</w:t>
      </w:r>
      <w:r w:rsidRPr="003D5A4B">
        <w:tab/>
      </w:r>
      <w:r w:rsidR="00121A03" w:rsidRPr="00485F0E">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00121A03" w:rsidRPr="00485F0E">
        <w:rPr>
          <w:rFonts w:cs="Calibri"/>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53" w:history="1">
        <w:r w:rsidR="00121A03" w:rsidRPr="00485F0E">
          <w:rPr>
            <w:rFonts w:cs="Calibri"/>
            <w:color w:val="0000FF"/>
            <w:szCs w:val="20"/>
            <w:u w:val="single"/>
          </w:rPr>
          <w:t>https://www.un.org/securitycouncil/content/un-sc-consolidated-list</w:t>
        </w:r>
      </w:hyperlink>
      <w:r w:rsidR="00121A03" w:rsidRPr="00485F0E">
        <w:rPr>
          <w:rFonts w:cs="Calibri"/>
          <w:szCs w:val="20"/>
        </w:rPr>
        <w:t>.</w:t>
      </w:r>
    </w:p>
    <w:p w14:paraId="65E356E9" w14:textId="77777777" w:rsidR="001C5F46" w:rsidRPr="00C81F00" w:rsidRDefault="001C5F46" w:rsidP="00C81F00">
      <w:pPr>
        <w:rPr>
          <w:rFonts w:asciiTheme="minorHAnsi" w:hAnsiTheme="minorHAnsi" w:cstheme="minorHAnsi"/>
          <w:szCs w:val="20"/>
        </w:rPr>
      </w:pPr>
    </w:p>
    <w:p w14:paraId="147FDE2D" w14:textId="7FAB1734" w:rsidR="00121A03" w:rsidRPr="00C81F00" w:rsidRDefault="00121A03" w:rsidP="00EA2711">
      <w:pPr>
        <w:pStyle w:val="ListParagraph"/>
        <w:numPr>
          <w:ilvl w:val="0"/>
          <w:numId w:val="49"/>
        </w:numPr>
        <w:jc w:val="both"/>
        <w:rPr>
          <w:rFonts w:asciiTheme="minorHAnsi" w:hAnsiTheme="minorHAnsi" w:cstheme="minorHAnsi"/>
          <w:sz w:val="20"/>
          <w:szCs w:val="20"/>
        </w:rPr>
      </w:pPr>
      <w:r w:rsidRPr="00C81F00">
        <w:rPr>
          <w:rFonts w:asciiTheme="minorHAnsi" w:hAnsiTheme="minorHAnsi" w:cstheme="min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F663925" w14:textId="77777777" w:rsidR="00C81F00" w:rsidRPr="00C81F00" w:rsidRDefault="00C81F00" w:rsidP="00C81F00">
      <w:pPr>
        <w:pStyle w:val="ListParagraph"/>
        <w:ind w:left="360"/>
        <w:jc w:val="both"/>
        <w:rPr>
          <w:rFonts w:asciiTheme="minorHAnsi" w:hAnsiTheme="minorHAnsi" w:cstheme="minorHAnsi"/>
          <w:sz w:val="20"/>
          <w:szCs w:val="20"/>
        </w:rPr>
      </w:pPr>
    </w:p>
    <w:p w14:paraId="087B2863" w14:textId="77777777" w:rsidR="00121A03" w:rsidRPr="00C81F00" w:rsidRDefault="00121A03" w:rsidP="00C81F00">
      <w:pPr>
        <w:spacing w:after="240"/>
        <w:ind w:left="360"/>
        <w:rPr>
          <w:rFonts w:asciiTheme="minorHAnsi" w:hAnsiTheme="minorHAnsi" w:cstheme="minorHAnsi"/>
          <w:szCs w:val="20"/>
        </w:rPr>
      </w:pPr>
      <w:r w:rsidRPr="00C81F00">
        <w:rPr>
          <w:rFonts w:asciiTheme="minorHAnsi" w:hAnsiTheme="minorHAnsi" w:cstheme="minorHAnsi"/>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77C90EBD" w14:textId="77777777" w:rsidR="00121A03" w:rsidRPr="004A7349" w:rsidRDefault="00121A03" w:rsidP="004A7349">
      <w:pPr>
        <w:spacing w:after="240"/>
        <w:ind w:left="360"/>
        <w:rPr>
          <w:rFonts w:asciiTheme="minorHAnsi" w:hAnsiTheme="minorHAnsi" w:cstheme="minorHAnsi"/>
          <w:szCs w:val="20"/>
        </w:rPr>
      </w:pPr>
      <w:r w:rsidRPr="00485F0E">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cs="Calibri"/>
          <w:szCs w:val="20"/>
        </w:rPr>
        <w:t xml:space="preserve"> SH may occur in the workplace or in connection with work. While typically involving a pattern of conduct, SH may take the form of a single incident. In assessing the reasonableness of expectations or perceptions, the perspective of the </w:t>
      </w:r>
      <w:r w:rsidRPr="004A7349">
        <w:rPr>
          <w:rFonts w:asciiTheme="minorHAnsi" w:hAnsiTheme="minorHAnsi" w:cstheme="minorHAnsi"/>
          <w:szCs w:val="20"/>
        </w:rPr>
        <w:t xml:space="preserve">person who is the target of the conduct shall be considered. </w:t>
      </w:r>
    </w:p>
    <w:p w14:paraId="77477260" w14:textId="02BC7659" w:rsidR="00121A03" w:rsidRPr="004A7349" w:rsidRDefault="00121A03" w:rsidP="00EA2711">
      <w:pPr>
        <w:pStyle w:val="ListParagraph"/>
        <w:numPr>
          <w:ilvl w:val="0"/>
          <w:numId w:val="49"/>
        </w:numPr>
        <w:spacing w:after="240"/>
        <w:jc w:val="both"/>
        <w:rPr>
          <w:rFonts w:asciiTheme="minorHAnsi" w:hAnsiTheme="minorHAnsi" w:cstheme="minorHAnsi"/>
          <w:sz w:val="20"/>
          <w:szCs w:val="20"/>
        </w:rPr>
      </w:pPr>
      <w:r w:rsidRPr="004A7349">
        <w:rPr>
          <w:rFonts w:asciiTheme="minorHAnsi" w:hAnsiTheme="minorHAnsi" w:cstheme="minorHAnsi"/>
          <w:sz w:val="20"/>
          <w:szCs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0AFBC7B0" w14:textId="77777777" w:rsidR="00121A03" w:rsidRPr="00485F0E" w:rsidRDefault="00121A03" w:rsidP="00EA2711">
      <w:pPr>
        <w:numPr>
          <w:ilvl w:val="1"/>
          <w:numId w:val="58"/>
        </w:numPr>
        <w:spacing w:after="240"/>
      </w:pPr>
      <w:r w:rsidRPr="00485F0E">
        <w:t>Prevent its employees, agents or any other persons engaged to perform any services under this Project Document, from engaging in SH or SEA;</w:t>
      </w:r>
    </w:p>
    <w:p w14:paraId="78285352" w14:textId="77777777" w:rsidR="00121A03" w:rsidRPr="00485F0E" w:rsidRDefault="00121A03" w:rsidP="00EA2711">
      <w:pPr>
        <w:numPr>
          <w:ilvl w:val="1"/>
          <w:numId w:val="58"/>
        </w:numPr>
        <w:spacing w:after="240"/>
      </w:pPr>
      <w:r w:rsidRPr="00485F0E">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3E116D52" w14:textId="77777777" w:rsidR="00121A03" w:rsidRPr="00485F0E" w:rsidRDefault="00121A03" w:rsidP="00EA2711">
      <w:pPr>
        <w:numPr>
          <w:ilvl w:val="1"/>
          <w:numId w:val="58"/>
        </w:numPr>
        <w:spacing w:after="240"/>
      </w:pPr>
      <w:r w:rsidRPr="00485F0E">
        <w:t xml:space="preserve">Report and monitor allegations of SH and SEA of which the Implementing Partner and its sub-parties referred to in paragraph 4 have been informed or have otherwise become aware, and status thereof; </w:t>
      </w:r>
    </w:p>
    <w:p w14:paraId="3D9BB86F" w14:textId="77777777" w:rsidR="00121A03" w:rsidRPr="00485F0E" w:rsidRDefault="00121A03" w:rsidP="00EA2711">
      <w:pPr>
        <w:numPr>
          <w:ilvl w:val="1"/>
          <w:numId w:val="58"/>
        </w:numPr>
        <w:spacing w:after="240"/>
      </w:pPr>
      <w:r w:rsidRPr="00485F0E">
        <w:t>Refer victims/survivors of SH and SEA to safe and confidential victim assistance; and</w:t>
      </w:r>
    </w:p>
    <w:p w14:paraId="19FF4568" w14:textId="77777777" w:rsidR="00121A03" w:rsidRPr="00485F0E" w:rsidRDefault="00121A03" w:rsidP="00EA2711">
      <w:pPr>
        <w:numPr>
          <w:ilvl w:val="1"/>
          <w:numId w:val="58"/>
        </w:numPr>
        <w:spacing w:after="240"/>
      </w:pPr>
      <w:r w:rsidRPr="00485F0E">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71165A67" w14:textId="77777777" w:rsidR="00121A03" w:rsidRPr="00485F0E" w:rsidRDefault="00121A03" w:rsidP="00EA2711">
      <w:pPr>
        <w:numPr>
          <w:ilvl w:val="0"/>
          <w:numId w:val="59"/>
        </w:numPr>
        <w:spacing w:after="240"/>
      </w:pPr>
      <w:r w:rsidRPr="00485F0E">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1972765" w14:textId="77777777" w:rsidR="00121A03" w:rsidRPr="00485F0E" w:rsidRDefault="00121A03" w:rsidP="00EA2711">
      <w:pPr>
        <w:numPr>
          <w:ilvl w:val="0"/>
          <w:numId w:val="49"/>
        </w:numPr>
        <w:spacing w:after="240"/>
        <w:ind w:left="450" w:hanging="450"/>
        <w:rPr>
          <w:u w:val="single"/>
        </w:rPr>
      </w:pPr>
      <w:r w:rsidRPr="00485F0E">
        <w:t>Social and environmental sustainability will be enhanced through application of the UNDP Social and Environmental Standards (</w:t>
      </w:r>
      <w:hyperlink r:id="rId54" w:history="1">
        <w:r w:rsidRPr="00485F0E">
          <w:rPr>
            <w:color w:val="0000FF"/>
            <w:u w:val="single"/>
          </w:rPr>
          <w:t>http://www.undp.org/ses</w:t>
        </w:r>
      </w:hyperlink>
      <w:r w:rsidRPr="00485F0E">
        <w:t>) and related Accountability Mechanism (</w:t>
      </w:r>
      <w:hyperlink r:id="rId55" w:history="1">
        <w:r w:rsidRPr="00485F0E">
          <w:rPr>
            <w:color w:val="0000FF"/>
            <w:u w:val="single"/>
          </w:rPr>
          <w:t>http://www.undp.org/secu-srm</w:t>
        </w:r>
      </w:hyperlink>
      <w:r w:rsidRPr="00485F0E">
        <w:t xml:space="preserve">). </w:t>
      </w:r>
    </w:p>
    <w:p w14:paraId="1ECEF87A" w14:textId="77777777" w:rsidR="00121A03" w:rsidRPr="00485F0E" w:rsidRDefault="00121A03" w:rsidP="00EA2711">
      <w:pPr>
        <w:numPr>
          <w:ilvl w:val="0"/>
          <w:numId w:val="49"/>
        </w:numPr>
        <w:autoSpaceDE w:val="0"/>
        <w:autoSpaceDN w:val="0"/>
        <w:adjustRightInd w:val="0"/>
      </w:pPr>
      <w:r w:rsidRPr="00485F0E">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051F2F4D" w14:textId="77777777" w:rsidR="00121A03" w:rsidRPr="00485F0E" w:rsidRDefault="00121A03" w:rsidP="00EA2711">
      <w:pPr>
        <w:numPr>
          <w:ilvl w:val="0"/>
          <w:numId w:val="49"/>
        </w:numPr>
        <w:spacing w:before="240" w:after="240"/>
      </w:pPr>
      <w:r w:rsidRPr="00485F0E">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186646D3" w14:textId="77777777" w:rsidR="00121A03" w:rsidRPr="00485F0E" w:rsidRDefault="00121A03" w:rsidP="00EA2711">
      <w:pPr>
        <w:numPr>
          <w:ilvl w:val="0"/>
          <w:numId w:val="49"/>
        </w:numPr>
        <w:autoSpaceDE w:val="0"/>
        <w:autoSpaceDN w:val="0"/>
        <w:adjustRightInd w:val="0"/>
        <w:rPr>
          <w:rFonts w:eastAsia="Calibri" w:cs="Arial"/>
          <w:color w:val="000000"/>
          <w:szCs w:val="20"/>
        </w:rPr>
      </w:pPr>
      <w:r w:rsidRPr="00485F0E">
        <w:rPr>
          <w:rFonts w:eastAsia="Calibri" w:cs="Arial"/>
          <w:color w:val="000000"/>
        </w:rPr>
        <w:t xml:space="preserve">The Implementing Partner will take appropriate steps to prevent misuse of funds, fraud or corruption, by its officials, consultants, responsible parties, subcontractors and sub-recipients in implementing the project or using UNDP funds. </w:t>
      </w:r>
    </w:p>
    <w:p w14:paraId="26B7BE12" w14:textId="77777777" w:rsidR="00121A03" w:rsidRPr="00485F0E" w:rsidRDefault="00121A03" w:rsidP="00121A03">
      <w:pPr>
        <w:autoSpaceDE w:val="0"/>
        <w:autoSpaceDN w:val="0"/>
        <w:adjustRightInd w:val="0"/>
        <w:ind w:left="360"/>
        <w:rPr>
          <w:rFonts w:eastAsia="Calibri" w:cs="Arial"/>
          <w:color w:val="000000"/>
          <w:szCs w:val="20"/>
        </w:rPr>
      </w:pPr>
    </w:p>
    <w:p w14:paraId="72037737" w14:textId="77777777" w:rsidR="00121A03" w:rsidRPr="00485F0E" w:rsidRDefault="00121A03" w:rsidP="00EA2711">
      <w:pPr>
        <w:numPr>
          <w:ilvl w:val="0"/>
          <w:numId w:val="49"/>
        </w:numPr>
        <w:autoSpaceDE w:val="0"/>
        <w:autoSpaceDN w:val="0"/>
        <w:adjustRightInd w:val="0"/>
        <w:rPr>
          <w:rFonts w:eastAsia="Calibri" w:cs="Arial"/>
          <w:color w:val="000000"/>
          <w:szCs w:val="20"/>
        </w:rPr>
      </w:pPr>
      <w:r w:rsidRPr="00485F0E">
        <w:rPr>
          <w:rFonts w:eastAsia="Calibri" w:cs="Arial"/>
          <w:color w:val="000000"/>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0A0163CB" w14:textId="77777777" w:rsidR="00121A03" w:rsidRPr="00485F0E" w:rsidRDefault="00121A03" w:rsidP="00121A03">
      <w:pPr>
        <w:ind w:left="720"/>
        <w:rPr>
          <w:rFonts w:ascii="Times New Roman" w:eastAsia="Calibri" w:hAnsi="Times New Roman" w:cs="Arial"/>
          <w:color w:val="000000"/>
          <w:sz w:val="24"/>
          <w:szCs w:val="20"/>
        </w:rPr>
      </w:pPr>
    </w:p>
    <w:p w14:paraId="725E26B4" w14:textId="77777777" w:rsidR="00121A03" w:rsidRPr="00485F0E" w:rsidRDefault="00121A03" w:rsidP="00EA2711">
      <w:pPr>
        <w:numPr>
          <w:ilvl w:val="0"/>
          <w:numId w:val="49"/>
        </w:numPr>
        <w:autoSpaceDE w:val="0"/>
        <w:autoSpaceDN w:val="0"/>
        <w:adjustRightInd w:val="0"/>
        <w:rPr>
          <w:rFonts w:eastAsia="Calibri" w:cs="Arial"/>
          <w:color w:val="000000"/>
          <w:szCs w:val="20"/>
        </w:rPr>
      </w:pPr>
      <w:r w:rsidRPr="00485F0E">
        <w:rPr>
          <w:rFonts w:eastAsia="Calibri" w:cs="Arial"/>
          <w:color w:val="000000"/>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20FFBDEE" w14:textId="77777777" w:rsidR="00121A03" w:rsidRPr="00485F0E" w:rsidRDefault="00121A03" w:rsidP="00121A03">
      <w:pPr>
        <w:autoSpaceDE w:val="0"/>
        <w:autoSpaceDN w:val="0"/>
        <w:adjustRightInd w:val="0"/>
        <w:ind w:left="360"/>
        <w:rPr>
          <w:rFonts w:eastAsia="Calibri" w:cs="Arial"/>
          <w:color w:val="000000"/>
          <w:szCs w:val="20"/>
        </w:rPr>
      </w:pPr>
    </w:p>
    <w:p w14:paraId="0E2614BA" w14:textId="77777777" w:rsidR="00121A03" w:rsidRPr="00485F0E" w:rsidRDefault="00121A03" w:rsidP="00EA2711">
      <w:pPr>
        <w:numPr>
          <w:ilvl w:val="0"/>
          <w:numId w:val="49"/>
        </w:numPr>
        <w:autoSpaceDE w:val="0"/>
        <w:autoSpaceDN w:val="0"/>
        <w:adjustRightInd w:val="0"/>
        <w:rPr>
          <w:rFonts w:eastAsia="Calibri" w:cs="Arial"/>
          <w:color w:val="000000"/>
          <w:szCs w:val="20"/>
        </w:rPr>
      </w:pPr>
      <w:r w:rsidRPr="00485F0E">
        <w:rPr>
          <w:rFonts w:eastAsia="Calibri" w:cs="Arial"/>
          <w:color w:val="000000"/>
        </w:rPr>
        <w:t>The requirements of the following documents, then in force at the time of signature of the Project Document, apply to the Implementing Partner: (a)</w:t>
      </w:r>
      <w:r w:rsidRPr="00485F0E">
        <w:rPr>
          <w:rFonts w:eastAsia="Calibri" w:cs="Arial"/>
          <w:b/>
          <w:color w:val="000000"/>
        </w:rPr>
        <w:t xml:space="preserve"> </w:t>
      </w:r>
      <w:r w:rsidRPr="00485F0E">
        <w:rPr>
          <w:rFonts w:eastAsia="Calibri" w:cs="Arial"/>
          <w:color w:val="000000"/>
        </w:rPr>
        <w:t>UNDP Policy on Fraud and other Corrupt Practices and (b)</w:t>
      </w:r>
      <w:r w:rsidRPr="00485F0E">
        <w:rPr>
          <w:rFonts w:eastAsia="Calibri" w:cs="Arial"/>
          <w:b/>
          <w:color w:val="000000"/>
        </w:rPr>
        <w:t xml:space="preserve"> </w:t>
      </w:r>
      <w:r w:rsidRPr="00485F0E">
        <w:rPr>
          <w:rFonts w:eastAsia="Calibri" w:cs="Arial"/>
          <w:color w:val="000000"/>
        </w:rPr>
        <w:t xml:space="preserve">UNDP Office of Audit and Investigations Investigation Guidelines. </w:t>
      </w:r>
      <w:r w:rsidRPr="00485F0E">
        <w:rPr>
          <w:rFonts w:eastAsia="Calibri" w:cs="Arial"/>
        </w:rPr>
        <w:t xml:space="preserve">The Implementing Partner agrees to the requirements of the above documents, which are an integral part of this Project Document and are available online at www.undp.org. </w:t>
      </w:r>
    </w:p>
    <w:p w14:paraId="65F5DF10" w14:textId="77777777" w:rsidR="00121A03" w:rsidRPr="00485F0E" w:rsidRDefault="00121A03" w:rsidP="00121A03">
      <w:pPr>
        <w:ind w:left="360"/>
        <w:rPr>
          <w:rFonts w:cs="Arial"/>
          <w:color w:val="000000"/>
          <w:szCs w:val="20"/>
        </w:rPr>
      </w:pPr>
    </w:p>
    <w:p w14:paraId="247B4B32" w14:textId="77777777" w:rsidR="00121A03" w:rsidRPr="00485F0E" w:rsidRDefault="00121A03" w:rsidP="00EA2711">
      <w:pPr>
        <w:numPr>
          <w:ilvl w:val="0"/>
          <w:numId w:val="49"/>
        </w:numPr>
        <w:rPr>
          <w:rFonts w:cs="Arial"/>
          <w:color w:val="000000"/>
          <w:szCs w:val="20"/>
        </w:rPr>
      </w:pPr>
      <w:r w:rsidRPr="00485F0E">
        <w:rPr>
          <w:rFonts w:cs="Arial"/>
          <w:color w:val="00000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485F0E">
        <w:rPr>
          <w:rFonts w:eastAsia="Calibri" w:cs="Arial"/>
          <w:color w:val="000000"/>
        </w:rPr>
        <w:t xml:space="preserve"> </w:t>
      </w:r>
      <w:r w:rsidRPr="00485F0E">
        <w:rPr>
          <w:rFonts w:cs="Arial"/>
          <w:color w:val="00000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29008399" w14:textId="77777777" w:rsidR="00121A03" w:rsidRPr="00485F0E" w:rsidRDefault="00121A03" w:rsidP="00121A03">
      <w:pPr>
        <w:ind w:left="360"/>
        <w:rPr>
          <w:rFonts w:eastAsia="Calibri" w:cs="Arial"/>
          <w:color w:val="000000"/>
          <w:szCs w:val="20"/>
        </w:rPr>
      </w:pPr>
    </w:p>
    <w:p w14:paraId="13C55489" w14:textId="77777777" w:rsidR="00121A03" w:rsidRPr="00485F0E" w:rsidRDefault="00121A03" w:rsidP="00EA2711">
      <w:pPr>
        <w:numPr>
          <w:ilvl w:val="0"/>
          <w:numId w:val="49"/>
        </w:numPr>
        <w:rPr>
          <w:rFonts w:cs="Calibri"/>
          <w:szCs w:val="20"/>
        </w:rPr>
      </w:pPr>
      <w:r w:rsidRPr="00485F0E">
        <w:rPr>
          <w:rFonts w:cs="Arial"/>
        </w:rPr>
        <w:t>The signatories to this Project Document will promptly inform one another in case of any incidence of inappropriate use of funds, or credible allegation of fraud or corruption with due confidentiality.</w:t>
      </w:r>
    </w:p>
    <w:p w14:paraId="1448B7FB" w14:textId="77777777" w:rsidR="00121A03" w:rsidRPr="00485F0E" w:rsidRDefault="00121A03" w:rsidP="00121A03">
      <w:pPr>
        <w:ind w:left="360"/>
        <w:rPr>
          <w:rFonts w:cs="Calibri"/>
          <w:szCs w:val="20"/>
        </w:rPr>
      </w:pPr>
    </w:p>
    <w:p w14:paraId="44C6D21A" w14:textId="77777777" w:rsidR="00121A03" w:rsidRPr="00485F0E" w:rsidRDefault="00121A03" w:rsidP="00121A03">
      <w:pPr>
        <w:ind w:left="360"/>
      </w:pPr>
      <w:r w:rsidRPr="00485F0E">
        <w:rPr>
          <w:rFonts w:cs="Calibri"/>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A7718F2" w14:textId="77777777" w:rsidR="00121A03" w:rsidRPr="00485F0E" w:rsidRDefault="00121A03" w:rsidP="00121A03">
      <w:pPr>
        <w:ind w:left="360"/>
        <w:rPr>
          <w:rFonts w:eastAsia="Calibri" w:cs="Calibri"/>
          <w:color w:val="000000"/>
          <w:szCs w:val="20"/>
        </w:rPr>
      </w:pPr>
    </w:p>
    <w:p w14:paraId="6604CC29" w14:textId="77777777" w:rsidR="00121A03" w:rsidRPr="00485F0E" w:rsidRDefault="00121A03" w:rsidP="00EA2711">
      <w:pPr>
        <w:numPr>
          <w:ilvl w:val="0"/>
          <w:numId w:val="49"/>
        </w:numPr>
        <w:rPr>
          <w:rFonts w:cs="Calibri"/>
          <w:sz w:val="24"/>
          <w:szCs w:val="20"/>
        </w:rPr>
      </w:pPr>
      <w:r w:rsidRPr="00485F0E">
        <w:rPr>
          <w:rFonts w:cs="Calibri"/>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1192F56" w14:textId="77777777" w:rsidR="00121A03" w:rsidRPr="00485F0E" w:rsidRDefault="00121A03" w:rsidP="00121A03">
      <w:pPr>
        <w:ind w:left="360"/>
        <w:rPr>
          <w:rFonts w:cs="Calibri"/>
          <w:szCs w:val="20"/>
        </w:rPr>
      </w:pPr>
    </w:p>
    <w:p w14:paraId="1E39EC68" w14:textId="77777777" w:rsidR="00121A03" w:rsidRPr="00485F0E" w:rsidRDefault="00121A03" w:rsidP="00121A03">
      <w:pPr>
        <w:ind w:left="360"/>
        <w:rPr>
          <w:rFonts w:cs="Arial"/>
        </w:rPr>
      </w:pPr>
      <w:r w:rsidRPr="00485F0E">
        <w:rPr>
          <w:rFonts w:cs="Arial"/>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color w:val="0000FF"/>
          <w:lang w:val="en-GB"/>
        </w:rPr>
        <w:t xml:space="preserve"> </w:t>
      </w:r>
      <w:r w:rsidRPr="00485F0E">
        <w:rPr>
          <w:lang w:val="en-GB"/>
        </w:rPr>
        <w:t>or other financial irregularity</w:t>
      </w:r>
      <w:r w:rsidRPr="00485F0E">
        <w:rPr>
          <w:rFonts w:cs="Arial"/>
        </w:rPr>
        <w:t>, or otherwise paid other than in accordance with the terms and conditions of the Project Document.</w:t>
      </w:r>
    </w:p>
    <w:p w14:paraId="2F2F166B" w14:textId="77777777" w:rsidR="00121A03" w:rsidRPr="00485F0E" w:rsidRDefault="00121A03" w:rsidP="00121A03">
      <w:pPr>
        <w:ind w:left="360"/>
        <w:rPr>
          <w:rFonts w:cs="Arial"/>
          <w:szCs w:val="20"/>
        </w:rPr>
      </w:pPr>
    </w:p>
    <w:p w14:paraId="3C7BC909" w14:textId="77777777" w:rsidR="00121A03" w:rsidRPr="00485F0E" w:rsidRDefault="00121A03" w:rsidP="00121A03">
      <w:pPr>
        <w:ind w:left="360"/>
        <w:rPr>
          <w:rFonts w:eastAsia="Calibri" w:cs="Arial"/>
          <w:color w:val="000000"/>
          <w:szCs w:val="20"/>
        </w:rPr>
      </w:pPr>
      <w:r w:rsidRPr="00485F0E">
        <w:rPr>
          <w:rFonts w:cs="Arial"/>
          <w:i/>
          <w:szCs w:val="20"/>
          <w:u w:val="single"/>
        </w:rPr>
        <w:t>Note</w:t>
      </w:r>
      <w:r w:rsidRPr="00485F0E">
        <w:rPr>
          <w:rFonts w:cs="Arial"/>
          <w:i/>
          <w:szCs w:val="20"/>
        </w:rPr>
        <w:t>:</w:t>
      </w:r>
      <w:r w:rsidRPr="00485F0E">
        <w:rPr>
          <w:rFonts w:cs="Arial"/>
          <w:szCs w:val="20"/>
        </w:rPr>
        <w:t xml:space="preserve"> The term “Project Document” as used in this clause shall be deemed to include any relevant subsidiary agreement further to the Project Document, including those with responsible parties, subcontractors and sub-recipients.</w:t>
      </w:r>
    </w:p>
    <w:p w14:paraId="73DC20A7" w14:textId="77777777" w:rsidR="00121A03" w:rsidRPr="00485F0E" w:rsidRDefault="00121A03" w:rsidP="00121A03">
      <w:pPr>
        <w:ind w:left="360"/>
        <w:rPr>
          <w:rFonts w:cs="Arial"/>
          <w:szCs w:val="20"/>
        </w:rPr>
      </w:pPr>
    </w:p>
    <w:p w14:paraId="5EDDA452" w14:textId="77777777" w:rsidR="00121A03" w:rsidRPr="00485F0E" w:rsidRDefault="00121A03" w:rsidP="00EA2711">
      <w:pPr>
        <w:numPr>
          <w:ilvl w:val="0"/>
          <w:numId w:val="49"/>
        </w:numPr>
        <w:rPr>
          <w:rFonts w:cs="Calibri"/>
          <w:sz w:val="24"/>
          <w:szCs w:val="20"/>
        </w:rPr>
      </w:pPr>
      <w:r w:rsidRPr="00485F0E">
        <w:rPr>
          <w:rFonts w:cs="Calibri"/>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77F5CF27" w14:textId="77777777" w:rsidR="00121A03" w:rsidRPr="00485F0E" w:rsidRDefault="00121A03" w:rsidP="00121A03">
      <w:pPr>
        <w:ind w:left="360"/>
        <w:rPr>
          <w:rFonts w:cs="Calibri"/>
          <w:sz w:val="24"/>
          <w:szCs w:val="20"/>
        </w:rPr>
      </w:pPr>
    </w:p>
    <w:p w14:paraId="2C19048E" w14:textId="77777777" w:rsidR="00121A03" w:rsidRPr="00485F0E" w:rsidRDefault="00121A03" w:rsidP="00EA2711">
      <w:pPr>
        <w:numPr>
          <w:ilvl w:val="0"/>
          <w:numId w:val="49"/>
        </w:numPr>
        <w:rPr>
          <w:rFonts w:cs="Calibri"/>
          <w:sz w:val="24"/>
          <w:szCs w:val="20"/>
        </w:rPr>
      </w:pPr>
      <w:r w:rsidRPr="00485F0E">
        <w:rPr>
          <w:rFonts w:cs="Calibri"/>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56D078F3" w14:textId="77777777" w:rsidR="00121A03" w:rsidRPr="00485F0E" w:rsidRDefault="00121A03" w:rsidP="00121A03">
      <w:pPr>
        <w:ind w:left="360"/>
        <w:rPr>
          <w:rFonts w:cs="Calibri"/>
          <w:sz w:val="24"/>
          <w:szCs w:val="20"/>
        </w:rPr>
      </w:pPr>
    </w:p>
    <w:p w14:paraId="16BCF96B" w14:textId="77777777" w:rsidR="00121A03" w:rsidRPr="00485F0E" w:rsidRDefault="00121A03" w:rsidP="00EA2711">
      <w:pPr>
        <w:numPr>
          <w:ilvl w:val="0"/>
          <w:numId w:val="49"/>
        </w:numPr>
        <w:rPr>
          <w:rFonts w:cs="Calibri"/>
          <w:sz w:val="24"/>
          <w:szCs w:val="20"/>
        </w:rPr>
      </w:pPr>
      <w:r w:rsidRPr="00485F0E">
        <w:rPr>
          <w:rFonts w:cs="Calibri"/>
          <w:szCs w:val="20"/>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6AB92A00" w14:textId="77777777" w:rsidR="00121A03" w:rsidRDefault="00121A03" w:rsidP="00121A03">
      <w:pPr>
        <w:spacing w:after="60"/>
        <w:rPr>
          <w:rFonts w:cs="Arial"/>
          <w:b/>
          <w:szCs w:val="20"/>
        </w:rPr>
      </w:pPr>
    </w:p>
    <w:p w14:paraId="5FD5AFD2" w14:textId="77777777" w:rsidR="00EA2711" w:rsidRDefault="00EA2711" w:rsidP="00121A03">
      <w:pPr>
        <w:spacing w:after="60"/>
        <w:rPr>
          <w:rFonts w:cs="Arial"/>
          <w:b/>
          <w:szCs w:val="20"/>
        </w:rPr>
      </w:pPr>
    </w:p>
    <w:p w14:paraId="1FE3B994" w14:textId="77777777" w:rsidR="00EA2711" w:rsidRDefault="00EA2711" w:rsidP="00121A03">
      <w:pPr>
        <w:spacing w:after="60"/>
        <w:rPr>
          <w:rFonts w:cs="Arial"/>
          <w:b/>
          <w:szCs w:val="20"/>
        </w:rPr>
      </w:pPr>
    </w:p>
    <w:p w14:paraId="0C4799BF" w14:textId="77777777" w:rsidR="00EA2711" w:rsidRPr="00485F0E" w:rsidRDefault="00EA2711" w:rsidP="00121A03">
      <w:pPr>
        <w:spacing w:after="60"/>
        <w:rPr>
          <w:rFonts w:cs="Arial"/>
          <w:b/>
          <w:szCs w:val="20"/>
        </w:rPr>
      </w:pPr>
    </w:p>
    <w:p w14:paraId="72AEF134" w14:textId="5C8D41AD" w:rsidR="00E2553C" w:rsidRPr="003D5A4B" w:rsidRDefault="00E2553C" w:rsidP="00121A03">
      <w:pPr>
        <w:rPr>
          <w:szCs w:val="20"/>
        </w:rPr>
      </w:pPr>
    </w:p>
    <w:p w14:paraId="11BA667F" w14:textId="77777777" w:rsidR="0097266D" w:rsidRPr="003D5A4B" w:rsidRDefault="0097266D" w:rsidP="0097266D">
      <w:pPr>
        <w:pStyle w:val="Heading1"/>
        <w:spacing w:before="0" w:after="60"/>
        <w:rPr>
          <w:rFonts w:ascii="Calibri" w:hAnsi="Calibri"/>
        </w:rPr>
      </w:pPr>
      <w:bookmarkStart w:id="315" w:name="_Toc22645410"/>
      <w:bookmarkStart w:id="316" w:name="_Toc30519024"/>
      <w:bookmarkStart w:id="317" w:name="_Toc34746255"/>
      <w:bookmarkStart w:id="318" w:name="_Toc32068535"/>
      <w:bookmarkStart w:id="319" w:name="_Toc166321182"/>
      <w:r w:rsidRPr="003D5A4B">
        <w:rPr>
          <w:rFonts w:ascii="Calibri" w:hAnsi="Calibri"/>
        </w:rPr>
        <w:t>Mandatory Annexes</w:t>
      </w:r>
      <w:bookmarkEnd w:id="315"/>
      <w:bookmarkEnd w:id="316"/>
      <w:bookmarkEnd w:id="317"/>
      <w:bookmarkEnd w:id="318"/>
      <w:bookmarkEnd w:id="319"/>
    </w:p>
    <w:p w14:paraId="24B8C225" w14:textId="77777777" w:rsidR="0097266D" w:rsidRPr="003D5A4B" w:rsidRDefault="0097266D" w:rsidP="00BC5819">
      <w:pPr>
        <w:pStyle w:val="ListParagraph"/>
        <w:numPr>
          <w:ilvl w:val="0"/>
          <w:numId w:val="7"/>
        </w:numPr>
        <w:spacing w:after="120"/>
        <w:rPr>
          <w:rFonts w:asciiTheme="minorHAnsi" w:hAnsiTheme="minorHAnsi" w:cstheme="minorHAnsi"/>
          <w:sz w:val="20"/>
          <w:szCs w:val="20"/>
        </w:rPr>
        <w:sectPr w:rsidR="0097266D" w:rsidRPr="003D5A4B" w:rsidSect="00AD3921">
          <w:pgSz w:w="12240" w:h="15840" w:code="1"/>
          <w:pgMar w:top="1440" w:right="1440" w:bottom="1440" w:left="1440" w:header="720" w:footer="720" w:gutter="0"/>
          <w:cols w:space="720"/>
          <w:docGrid w:linePitch="360"/>
        </w:sectPr>
      </w:pPr>
    </w:p>
    <w:p w14:paraId="5EFCD3AA" w14:textId="77777777" w:rsidR="0097266D" w:rsidRPr="003D5A4B" w:rsidRDefault="0097266D" w:rsidP="0097266D">
      <w:pPr>
        <w:pStyle w:val="Heading2"/>
      </w:pPr>
      <w:bookmarkStart w:id="320" w:name="_Annex_1:_"/>
      <w:bookmarkStart w:id="321" w:name="_Toc22645411"/>
      <w:bookmarkStart w:id="322" w:name="_Toc30519025"/>
      <w:bookmarkStart w:id="323" w:name="_Toc32068536"/>
      <w:bookmarkStart w:id="324" w:name="_Toc34746256"/>
      <w:bookmarkStart w:id="325" w:name="_Ref35684980"/>
      <w:bookmarkStart w:id="326" w:name="_Toc166321183"/>
      <w:bookmarkStart w:id="327" w:name="_Hlk35790388"/>
      <w:bookmarkEnd w:id="320"/>
      <w:r w:rsidRPr="003D5A4B">
        <w:t>Annex 1:  Project map and Geospatial Coordinates of project sites</w:t>
      </w:r>
      <w:bookmarkEnd w:id="321"/>
      <w:bookmarkEnd w:id="322"/>
      <w:bookmarkEnd w:id="323"/>
      <w:bookmarkEnd w:id="324"/>
      <w:bookmarkEnd w:id="325"/>
      <w:bookmarkEnd w:id="326"/>
    </w:p>
    <w:p w14:paraId="0F02D74B" w14:textId="3A051C39" w:rsidR="007F173B" w:rsidRPr="003D5A4B" w:rsidRDefault="007F173B" w:rsidP="007F173B">
      <w:pPr>
        <w:pStyle w:val="Caption"/>
      </w:pPr>
      <w:bookmarkStart w:id="328" w:name="_Toc166321263"/>
      <w:bookmarkStart w:id="329" w:name="_Hlk58269076"/>
      <w:bookmarkEnd w:id="327"/>
      <w:r w:rsidRPr="003D5A4B">
        <w:t xml:space="preserve">Figure </w:t>
      </w:r>
      <w:r w:rsidRPr="003D5A4B">
        <w:fldChar w:fldCharType="begin"/>
      </w:r>
      <w:r w:rsidRPr="003D5A4B">
        <w:instrText>SEQ Figure \* ARABIC</w:instrText>
      </w:r>
      <w:r w:rsidRPr="003D5A4B">
        <w:fldChar w:fldCharType="separate"/>
      </w:r>
      <w:r w:rsidR="00F84DAA">
        <w:rPr>
          <w:noProof/>
        </w:rPr>
        <w:t>13</w:t>
      </w:r>
      <w:r w:rsidRPr="003D5A4B">
        <w:fldChar w:fldCharType="end"/>
      </w:r>
      <w:r w:rsidRPr="003D5A4B">
        <w:t>.</w:t>
      </w:r>
      <w:r w:rsidR="00D934AA" w:rsidRPr="003D5A4B">
        <w:t xml:space="preserve"> Proposed Automatic and Marine Weather and Rain Gauge Stations</w:t>
      </w:r>
      <w:bookmarkEnd w:id="328"/>
    </w:p>
    <w:bookmarkEnd w:id="329"/>
    <w:p w14:paraId="554DE75A" w14:textId="02154FFC" w:rsidR="0097266D" w:rsidRPr="003D5A4B" w:rsidRDefault="00E643D5" w:rsidP="007F173B">
      <w:pPr>
        <w:jc w:val="center"/>
        <w:rPr>
          <w:sz w:val="25"/>
        </w:rPr>
      </w:pPr>
      <w:r w:rsidRPr="003D5A4B">
        <w:rPr>
          <w:noProof/>
          <w:sz w:val="25"/>
        </w:rPr>
        <w:drawing>
          <wp:inline distT="0" distB="0" distL="0" distR="0" wp14:anchorId="7D67C1F7" wp14:editId="3F7362F8">
            <wp:extent cx="7284268" cy="51511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_aws.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284268" cy="5151121"/>
                    </a:xfrm>
                    <a:prstGeom prst="rect">
                      <a:avLst/>
                    </a:prstGeom>
                  </pic:spPr>
                </pic:pic>
              </a:graphicData>
            </a:graphic>
          </wp:inline>
        </w:drawing>
      </w:r>
    </w:p>
    <w:p w14:paraId="06AA1891" w14:textId="77777777" w:rsidR="005110FF" w:rsidRPr="003D5A4B" w:rsidRDefault="005110FF" w:rsidP="007F173B">
      <w:pPr>
        <w:jc w:val="center"/>
        <w:rPr>
          <w:sz w:val="25"/>
        </w:rPr>
      </w:pPr>
    </w:p>
    <w:p w14:paraId="742646EE" w14:textId="2FE68CB9" w:rsidR="00E643D5" w:rsidRPr="003D5A4B" w:rsidRDefault="00E643D5" w:rsidP="00E643D5">
      <w:pPr>
        <w:pStyle w:val="Caption"/>
      </w:pPr>
      <w:bookmarkStart w:id="330" w:name="_Toc166321264"/>
      <w:r w:rsidRPr="003D5A4B">
        <w:t xml:space="preserve">Figure </w:t>
      </w:r>
      <w:r w:rsidRPr="003D5A4B">
        <w:fldChar w:fldCharType="begin"/>
      </w:r>
      <w:r w:rsidRPr="003D5A4B">
        <w:instrText>SEQ Figure \* ARABIC</w:instrText>
      </w:r>
      <w:r w:rsidRPr="003D5A4B">
        <w:fldChar w:fldCharType="separate"/>
      </w:r>
      <w:r w:rsidR="00F84DAA">
        <w:rPr>
          <w:noProof/>
        </w:rPr>
        <w:t>14</w:t>
      </w:r>
      <w:r w:rsidRPr="003D5A4B">
        <w:fldChar w:fldCharType="end"/>
      </w:r>
      <w:r w:rsidRPr="003D5A4B">
        <w:t>.</w:t>
      </w:r>
      <w:r w:rsidR="00D934AA" w:rsidRPr="003D5A4B">
        <w:t xml:space="preserve"> </w:t>
      </w:r>
      <w:bookmarkStart w:id="331" w:name="_Hlk58269186"/>
      <w:r w:rsidR="00D934AA" w:rsidRPr="003D5A4B">
        <w:t>Proposed Acoustic Limnigraph and Tidal Gauge Stations</w:t>
      </w:r>
      <w:bookmarkEnd w:id="330"/>
      <w:bookmarkEnd w:id="331"/>
    </w:p>
    <w:p w14:paraId="28B14894" w14:textId="77902952" w:rsidR="0097266D" w:rsidRPr="003D5A4B" w:rsidRDefault="00E643D5" w:rsidP="005110FF">
      <w:pPr>
        <w:jc w:val="center"/>
        <w:rPr>
          <w:sz w:val="25"/>
        </w:rPr>
      </w:pPr>
      <w:r w:rsidRPr="003D5A4B">
        <w:rPr>
          <w:noProof/>
          <w:sz w:val="25"/>
        </w:rPr>
        <w:drawing>
          <wp:inline distT="0" distB="0" distL="0" distR="0" wp14:anchorId="708E2C97" wp14:editId="3A5E72F7">
            <wp:extent cx="7416000" cy="52442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S_acoustic.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416000" cy="5244272"/>
                    </a:xfrm>
                    <a:prstGeom prst="rect">
                      <a:avLst/>
                    </a:prstGeom>
                  </pic:spPr>
                </pic:pic>
              </a:graphicData>
            </a:graphic>
          </wp:inline>
        </w:drawing>
      </w:r>
    </w:p>
    <w:p w14:paraId="343A2A49" w14:textId="75ED2F67" w:rsidR="0097266D" w:rsidRPr="003D5A4B" w:rsidRDefault="0097266D" w:rsidP="0097266D">
      <w:pPr>
        <w:rPr>
          <w:sz w:val="25"/>
        </w:rPr>
      </w:pPr>
    </w:p>
    <w:p w14:paraId="3675082A" w14:textId="1ED235E6" w:rsidR="0097266D" w:rsidRPr="003D5A4B" w:rsidRDefault="0097266D" w:rsidP="005018AC">
      <w:pPr>
        <w:pStyle w:val="Heading2"/>
      </w:pPr>
      <w:bookmarkStart w:id="332" w:name="_Toc22645412"/>
      <w:bookmarkStart w:id="333" w:name="_Toc30519026"/>
      <w:bookmarkStart w:id="334" w:name="_Toc32068537"/>
      <w:bookmarkStart w:id="335" w:name="_Toc34746257"/>
      <w:bookmarkStart w:id="336" w:name="_Toc166321184"/>
      <w:bookmarkStart w:id="337" w:name="_Hlk35790948"/>
      <w:r w:rsidRPr="003D5A4B">
        <w:t>Annex 2: Multi Year Work Plan</w:t>
      </w:r>
      <w:bookmarkEnd w:id="332"/>
      <w:bookmarkEnd w:id="333"/>
      <w:bookmarkEnd w:id="334"/>
      <w:bookmarkEnd w:id="335"/>
      <w:bookmarkEnd w:id="336"/>
    </w:p>
    <w:tbl>
      <w:tblPr>
        <w:tblW w:w="14310" w:type="dxa"/>
        <w:tblLayout w:type="fixed"/>
        <w:tblLook w:val="04A0" w:firstRow="1" w:lastRow="0" w:firstColumn="1" w:lastColumn="0" w:noHBand="0" w:noVBand="1"/>
      </w:tblPr>
      <w:tblGrid>
        <w:gridCol w:w="1103"/>
        <w:gridCol w:w="5129"/>
        <w:gridCol w:w="236"/>
        <w:gridCol w:w="326"/>
        <w:gridCol w:w="327"/>
        <w:gridCol w:w="327"/>
        <w:gridCol w:w="327"/>
        <w:gridCol w:w="326"/>
        <w:gridCol w:w="327"/>
        <w:gridCol w:w="327"/>
        <w:gridCol w:w="327"/>
        <w:gridCol w:w="326"/>
        <w:gridCol w:w="327"/>
        <w:gridCol w:w="327"/>
        <w:gridCol w:w="327"/>
        <w:gridCol w:w="326"/>
        <w:gridCol w:w="327"/>
        <w:gridCol w:w="327"/>
        <w:gridCol w:w="327"/>
        <w:gridCol w:w="326"/>
        <w:gridCol w:w="327"/>
        <w:gridCol w:w="327"/>
        <w:gridCol w:w="327"/>
        <w:gridCol w:w="326"/>
        <w:gridCol w:w="327"/>
        <w:gridCol w:w="327"/>
        <w:gridCol w:w="327"/>
      </w:tblGrid>
      <w:tr w:rsidR="00A214A3" w:rsidRPr="003D5A4B" w14:paraId="59954AE0" w14:textId="77777777" w:rsidTr="005110FF">
        <w:trPr>
          <w:trHeight w:val="832"/>
          <w:tblHeader/>
        </w:trPr>
        <w:tc>
          <w:tcPr>
            <w:tcW w:w="11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vAlign w:val="bottom"/>
            <w:hideMark/>
          </w:tcPr>
          <w:p w14:paraId="78B2ED6E" w14:textId="77777777" w:rsidR="009B0F3A" w:rsidRPr="003D5A4B" w:rsidRDefault="009B0F3A" w:rsidP="00924223">
            <w:pPr>
              <w:jc w:val="center"/>
              <w:rPr>
                <w:rFonts w:eastAsia="Times New Roman" w:cs="Calibri"/>
                <w:b/>
                <w:bCs/>
                <w:color w:val="FFFFFF"/>
                <w:sz w:val="16"/>
                <w:szCs w:val="16"/>
              </w:rPr>
            </w:pPr>
            <w:bookmarkStart w:id="338" w:name="RANGE!AH1:BH169"/>
            <w:bookmarkEnd w:id="337"/>
            <w:r w:rsidRPr="003D5A4B">
              <w:rPr>
                <w:rFonts w:eastAsia="Times New Roman" w:cs="Calibri"/>
                <w:b/>
                <w:bCs/>
                <w:color w:val="FFFFFF"/>
                <w:sz w:val="16"/>
                <w:szCs w:val="16"/>
              </w:rPr>
              <w:t>#</w:t>
            </w:r>
            <w:bookmarkEnd w:id="338"/>
          </w:p>
          <w:p w14:paraId="0B483671" w14:textId="7F5B9D6A" w:rsidR="005110FF" w:rsidRPr="003D5A4B" w:rsidRDefault="005110FF" w:rsidP="00924223">
            <w:pPr>
              <w:jc w:val="center"/>
              <w:rPr>
                <w:rFonts w:eastAsia="Times New Roman" w:cs="Calibri"/>
                <w:b/>
                <w:bCs/>
                <w:color w:val="FFFFFF"/>
                <w:sz w:val="16"/>
                <w:szCs w:val="16"/>
              </w:rPr>
            </w:pPr>
          </w:p>
        </w:tc>
        <w:tc>
          <w:tcPr>
            <w:tcW w:w="512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vAlign w:val="bottom"/>
            <w:hideMark/>
          </w:tcPr>
          <w:p w14:paraId="00EC2BDE" w14:textId="6B5A915B"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Activities</w:t>
            </w:r>
          </w:p>
          <w:p w14:paraId="0C873D9B" w14:textId="77777777" w:rsidR="005110FF" w:rsidRPr="003D5A4B" w:rsidRDefault="005110FF" w:rsidP="00924223">
            <w:pPr>
              <w:jc w:val="center"/>
              <w:rPr>
                <w:rFonts w:eastAsia="Times New Roman" w:cs="Calibri"/>
                <w:b/>
                <w:bCs/>
                <w:color w:val="FFFFFF"/>
                <w:sz w:val="16"/>
                <w:szCs w:val="16"/>
              </w:rPr>
            </w:pPr>
          </w:p>
          <w:p w14:paraId="6C5D3B21" w14:textId="546D51E9" w:rsidR="005110FF" w:rsidRPr="003D5A4B" w:rsidRDefault="005110FF" w:rsidP="00924223">
            <w:pPr>
              <w:jc w:val="center"/>
              <w:rPr>
                <w:rFonts w:eastAsia="Times New Roman" w:cs="Calibri"/>
                <w:b/>
                <w:bCs/>
                <w:color w:val="FFFFFF"/>
                <w:sz w:val="16"/>
                <w:szCs w:val="16"/>
              </w:rPr>
            </w:pPr>
          </w:p>
        </w:tc>
        <w:tc>
          <w:tcPr>
            <w:tcW w:w="2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vAlign w:val="bottom"/>
            <w:hideMark/>
          </w:tcPr>
          <w:p w14:paraId="4FB25607" w14:textId="77777777" w:rsidR="009B0F3A" w:rsidRPr="003D5A4B" w:rsidRDefault="009B0F3A" w:rsidP="00924223">
            <w:pPr>
              <w:ind w:left="-113" w:right="-113"/>
              <w:jc w:val="center"/>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79B19E5"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1</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643D2761" w14:textId="6A98FD55"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191C8F21" w14:textId="0A3BA410"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77ABA520" w14:textId="2D11A8CB" w:rsidR="009B0F3A" w:rsidRPr="003D5A4B" w:rsidRDefault="009B0F3A" w:rsidP="00924223">
            <w:pPr>
              <w:jc w:val="center"/>
              <w:rPr>
                <w:rFonts w:eastAsia="Times New Roman" w:cs="Calibri"/>
                <w:b/>
                <w:bCs/>
                <w:color w:val="FFFFFF"/>
                <w:sz w:val="16"/>
                <w:szCs w:val="16"/>
              </w:rPr>
            </w:pP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EEAA90D"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2</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5B6404E7" w14:textId="19854951"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271D0010" w14:textId="295A6C8A"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1E98401A" w14:textId="0D02A1E2" w:rsidR="009B0F3A" w:rsidRPr="003D5A4B" w:rsidRDefault="009B0F3A" w:rsidP="00924223">
            <w:pPr>
              <w:jc w:val="center"/>
              <w:rPr>
                <w:rFonts w:eastAsia="Times New Roman" w:cs="Calibri"/>
                <w:b/>
                <w:bCs/>
                <w:color w:val="FFFFFF"/>
                <w:sz w:val="16"/>
                <w:szCs w:val="16"/>
              </w:rPr>
            </w:pP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51DFFA90"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3</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189C4D57" w14:textId="390913F9"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3F4FD314" w14:textId="2C500C21"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74618340" w14:textId="15EE0B35" w:rsidR="009B0F3A" w:rsidRPr="003D5A4B" w:rsidRDefault="009B0F3A" w:rsidP="00924223">
            <w:pPr>
              <w:jc w:val="center"/>
              <w:rPr>
                <w:rFonts w:eastAsia="Times New Roman" w:cs="Calibri"/>
                <w:b/>
                <w:bCs/>
                <w:color w:val="FFFFFF"/>
                <w:sz w:val="16"/>
                <w:szCs w:val="16"/>
              </w:rPr>
            </w:pP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5BF5180C"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4</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64A8707B" w14:textId="6830B316"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2CEFFCA5" w14:textId="2F535418"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DBC173E" w14:textId="2ACDF549" w:rsidR="009B0F3A" w:rsidRPr="003D5A4B" w:rsidRDefault="009B0F3A" w:rsidP="00924223">
            <w:pPr>
              <w:jc w:val="center"/>
              <w:rPr>
                <w:rFonts w:eastAsia="Times New Roman" w:cs="Calibri"/>
                <w:b/>
                <w:bCs/>
                <w:color w:val="FFFFFF"/>
                <w:sz w:val="16"/>
                <w:szCs w:val="16"/>
              </w:rPr>
            </w:pP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3D45C13"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5</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4DD0160" w14:textId="3A47BFD2"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2D8A6364" w14:textId="6D96AE02"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3113D0EA" w14:textId="489E70F2" w:rsidR="009B0F3A" w:rsidRPr="003D5A4B" w:rsidRDefault="009B0F3A" w:rsidP="00924223">
            <w:pPr>
              <w:jc w:val="center"/>
              <w:rPr>
                <w:rFonts w:eastAsia="Times New Roman" w:cs="Calibri"/>
                <w:b/>
                <w:bCs/>
                <w:color w:val="FFFFFF"/>
                <w:sz w:val="16"/>
                <w:szCs w:val="16"/>
              </w:rPr>
            </w:pPr>
          </w:p>
        </w:tc>
        <w:tc>
          <w:tcPr>
            <w:tcW w:w="3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604275D3" w14:textId="77777777" w:rsidR="009B0F3A" w:rsidRPr="003D5A4B" w:rsidRDefault="009B0F3A" w:rsidP="00924223">
            <w:pPr>
              <w:jc w:val="center"/>
              <w:rPr>
                <w:rFonts w:eastAsia="Times New Roman" w:cs="Calibri"/>
                <w:b/>
                <w:bCs/>
                <w:color w:val="FFFFFF"/>
                <w:sz w:val="16"/>
                <w:szCs w:val="16"/>
              </w:rPr>
            </w:pPr>
            <w:r w:rsidRPr="003D5A4B">
              <w:rPr>
                <w:rFonts w:eastAsia="Times New Roman" w:cs="Calibri"/>
                <w:b/>
                <w:bCs/>
                <w:color w:val="FFFFFF"/>
                <w:sz w:val="16"/>
                <w:szCs w:val="16"/>
              </w:rPr>
              <w:t>Year 6</w:t>
            </w: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70AF112B" w14:textId="015FD540"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07327F95" w14:textId="5484A9DA" w:rsidR="009B0F3A" w:rsidRPr="003D5A4B" w:rsidRDefault="009B0F3A" w:rsidP="00924223">
            <w:pPr>
              <w:jc w:val="center"/>
              <w:rPr>
                <w:rFonts w:eastAsia="Times New Roman" w:cs="Calibri"/>
                <w:b/>
                <w:bCs/>
                <w:color w:val="FFFFFF"/>
                <w:sz w:val="16"/>
                <w:szCs w:val="16"/>
              </w:rPr>
            </w:pPr>
          </w:p>
        </w:tc>
        <w:tc>
          <w:tcPr>
            <w:tcW w:w="3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000000" w:fill="000000"/>
            <w:noWrap/>
            <w:textDirection w:val="btLr"/>
            <w:vAlign w:val="bottom"/>
            <w:hideMark/>
          </w:tcPr>
          <w:p w14:paraId="37552C67" w14:textId="0074F37B" w:rsidR="009B0F3A" w:rsidRPr="003D5A4B" w:rsidRDefault="009B0F3A" w:rsidP="00924223">
            <w:pPr>
              <w:jc w:val="center"/>
              <w:rPr>
                <w:rFonts w:eastAsia="Times New Roman" w:cs="Calibri"/>
                <w:b/>
                <w:bCs/>
                <w:color w:val="FFFFFF"/>
                <w:sz w:val="16"/>
                <w:szCs w:val="16"/>
              </w:rPr>
            </w:pPr>
          </w:p>
        </w:tc>
      </w:tr>
      <w:tr w:rsidR="00924223" w:rsidRPr="003D5A4B" w14:paraId="165AB588" w14:textId="77777777" w:rsidTr="005110FF">
        <w:trPr>
          <w:trHeight w:val="225"/>
        </w:trPr>
        <w:tc>
          <w:tcPr>
            <w:tcW w:w="1103" w:type="dxa"/>
            <w:tcBorders>
              <w:top w:val="single" w:sz="4" w:space="0" w:color="7F7F7F" w:themeColor="text1" w:themeTint="80"/>
              <w:left w:val="single" w:sz="4" w:space="0" w:color="auto"/>
              <w:bottom w:val="single" w:sz="4" w:space="0" w:color="auto"/>
              <w:right w:val="single" w:sz="4" w:space="0" w:color="auto"/>
            </w:tcBorders>
            <w:shd w:val="clear" w:color="auto" w:fill="auto"/>
            <w:noWrap/>
            <w:hideMark/>
          </w:tcPr>
          <w:p w14:paraId="4F665CF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.1</w:t>
            </w:r>
          </w:p>
        </w:tc>
        <w:tc>
          <w:tcPr>
            <w:tcW w:w="5129" w:type="dxa"/>
            <w:tcBorders>
              <w:top w:val="single" w:sz="4" w:space="0" w:color="7F7F7F" w:themeColor="text1" w:themeTint="80"/>
              <w:left w:val="nil"/>
              <w:bottom w:val="single" w:sz="4" w:space="0" w:color="auto"/>
              <w:right w:val="single" w:sz="4" w:space="0" w:color="auto"/>
            </w:tcBorders>
            <w:shd w:val="clear" w:color="auto" w:fill="auto"/>
            <w:noWrap/>
            <w:hideMark/>
          </w:tcPr>
          <w:p w14:paraId="2508AD7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Recruit all the members of Project Management Unit (PMU)</w:t>
            </w:r>
          </w:p>
        </w:tc>
        <w:tc>
          <w:tcPr>
            <w:tcW w:w="236" w:type="dxa"/>
            <w:tcBorders>
              <w:top w:val="single" w:sz="4" w:space="0" w:color="7F7F7F" w:themeColor="text1" w:themeTint="80"/>
              <w:left w:val="nil"/>
              <w:bottom w:val="single" w:sz="4" w:space="0" w:color="auto"/>
              <w:right w:val="single" w:sz="4" w:space="0" w:color="auto"/>
            </w:tcBorders>
            <w:shd w:val="clear" w:color="000000" w:fill="000000"/>
            <w:noWrap/>
            <w:vAlign w:val="center"/>
            <w:hideMark/>
          </w:tcPr>
          <w:p w14:paraId="58F4A51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7F7F7F" w:themeColor="text1" w:themeTint="80"/>
              <w:left w:val="single" w:sz="4" w:space="0" w:color="auto"/>
              <w:bottom w:val="single" w:sz="4" w:space="0" w:color="auto"/>
              <w:right w:val="single" w:sz="4" w:space="0" w:color="auto"/>
            </w:tcBorders>
            <w:shd w:val="clear" w:color="000000" w:fill="000000"/>
            <w:noWrap/>
            <w:vAlign w:val="center"/>
          </w:tcPr>
          <w:p w14:paraId="3C6E8041" w14:textId="3181DFC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7F7F7F" w:themeColor="text1" w:themeTint="80"/>
              <w:left w:val="single" w:sz="4" w:space="0" w:color="auto"/>
              <w:bottom w:val="single" w:sz="4" w:space="0" w:color="auto"/>
              <w:right w:val="single" w:sz="4" w:space="0" w:color="auto"/>
            </w:tcBorders>
            <w:shd w:val="clear" w:color="000000" w:fill="000000"/>
            <w:noWrap/>
            <w:vAlign w:val="center"/>
          </w:tcPr>
          <w:p w14:paraId="763B2516" w14:textId="7B16B74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560AB746" w14:textId="3B81BC0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7425E30D" w14:textId="1DFE2FF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C8455C4" w14:textId="0EA2FE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2BDB3DB6" w14:textId="623E648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14DB2C30" w14:textId="750F2D0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373AE256" w14:textId="12878BE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909E038" w14:textId="5FAD32E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3AEBC286" w14:textId="493DB74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01926407" w14:textId="29AF683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8140FBF" w14:textId="42148E9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4ACFCDC" w14:textId="066093D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5B6D6D7F" w14:textId="23E7958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100E785B" w14:textId="0B5A57D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162BFF05" w14:textId="60DCA2B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30E332FE" w14:textId="7D41D0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1727FB64" w14:textId="26A75A5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73E3D8E2" w14:textId="726EFB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070440BA" w14:textId="7E93429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4933E554" w14:textId="20BFF12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6F1A579" w14:textId="0D8E222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5F660A9E" w14:textId="20DB065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7F7F7F" w:themeColor="text1" w:themeTint="80"/>
              <w:left w:val="nil"/>
              <w:bottom w:val="single" w:sz="4" w:space="0" w:color="auto"/>
              <w:right w:val="single" w:sz="4" w:space="0" w:color="auto"/>
            </w:tcBorders>
            <w:shd w:val="clear" w:color="auto" w:fill="auto"/>
            <w:noWrap/>
            <w:vAlign w:val="center"/>
          </w:tcPr>
          <w:p w14:paraId="68B22C4F" w14:textId="66CEA69F" w:rsidR="009B0F3A" w:rsidRPr="003D5A4B" w:rsidRDefault="009B0F3A" w:rsidP="009B0F3A">
            <w:pPr>
              <w:jc w:val="left"/>
              <w:rPr>
                <w:rFonts w:ascii="Open Sans" w:eastAsia="Times New Roman" w:hAnsi="Open Sans" w:cs="Open Sans"/>
                <w:color w:val="000000"/>
                <w:sz w:val="16"/>
                <w:szCs w:val="16"/>
              </w:rPr>
            </w:pPr>
          </w:p>
        </w:tc>
      </w:tr>
      <w:tr w:rsidR="00B733B2" w:rsidRPr="003D5A4B" w14:paraId="1CF81160"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auto" w:fill="auto"/>
            <w:noWrap/>
            <w:hideMark/>
          </w:tcPr>
          <w:p w14:paraId="30F2EC4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.2</w:t>
            </w:r>
          </w:p>
        </w:tc>
        <w:tc>
          <w:tcPr>
            <w:tcW w:w="5129" w:type="dxa"/>
            <w:tcBorders>
              <w:top w:val="single" w:sz="4" w:space="0" w:color="auto"/>
              <w:left w:val="nil"/>
              <w:bottom w:val="single" w:sz="4" w:space="0" w:color="auto"/>
              <w:right w:val="single" w:sz="4" w:space="0" w:color="auto"/>
            </w:tcBorders>
            <w:shd w:val="clear" w:color="auto" w:fill="auto"/>
            <w:noWrap/>
            <w:hideMark/>
          </w:tcPr>
          <w:p w14:paraId="725F8A1A"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Purchase equipment for the project team</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564202A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3D6BA5A4" w14:textId="489371B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5BE6589" w14:textId="5144699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4A1442" w14:textId="14490B5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38F7F980" w14:textId="686F6380"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1C2B6EF5" w14:textId="5BBFCED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94C5D1C" w14:textId="37CA021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119CC62E" w14:textId="3EA0BEF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66B7F5E" w14:textId="2359947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25021CE1" w14:textId="582BCCB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5D1AB482" w14:textId="2AA006A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48BD816" w14:textId="275CB53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3ED9D4E" w14:textId="567D7E2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2DB8A6F5" w14:textId="51DAEB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1FE9D4E1" w14:textId="51AF6C4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8988757" w14:textId="456869C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3E8CF903" w14:textId="57FAA3B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4139AADA" w14:textId="7B787A5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5C5C40F7" w14:textId="6B140E6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5A35206A" w14:textId="092EFFB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32976CC" w14:textId="67642D6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28BF465B" w14:textId="566E7AA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CFAC728" w14:textId="04CA0D5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BB728EA" w14:textId="50FFEA3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CA97B9D" w14:textId="5E71DB88" w:rsidR="009B0F3A" w:rsidRPr="003D5A4B" w:rsidRDefault="009B0F3A" w:rsidP="009B0F3A">
            <w:pPr>
              <w:jc w:val="left"/>
              <w:rPr>
                <w:rFonts w:ascii="Open Sans" w:eastAsia="Times New Roman" w:hAnsi="Open Sans" w:cs="Open Sans"/>
                <w:color w:val="000000"/>
                <w:sz w:val="16"/>
                <w:szCs w:val="16"/>
              </w:rPr>
            </w:pPr>
          </w:p>
        </w:tc>
      </w:tr>
      <w:tr w:rsidR="005110FF" w:rsidRPr="003D5A4B" w14:paraId="33F12C9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3BF537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.4</w:t>
            </w:r>
          </w:p>
        </w:tc>
        <w:tc>
          <w:tcPr>
            <w:tcW w:w="5129" w:type="dxa"/>
            <w:tcBorders>
              <w:top w:val="nil"/>
              <w:left w:val="nil"/>
              <w:bottom w:val="single" w:sz="4" w:space="0" w:color="auto"/>
              <w:right w:val="single" w:sz="4" w:space="0" w:color="auto"/>
            </w:tcBorders>
            <w:shd w:val="clear" w:color="auto" w:fill="auto"/>
            <w:noWrap/>
            <w:hideMark/>
          </w:tcPr>
          <w:p w14:paraId="0DF1A99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Orient PMU members</w:t>
            </w:r>
          </w:p>
        </w:tc>
        <w:tc>
          <w:tcPr>
            <w:tcW w:w="236" w:type="dxa"/>
            <w:tcBorders>
              <w:top w:val="nil"/>
              <w:left w:val="nil"/>
              <w:bottom w:val="single" w:sz="4" w:space="0" w:color="auto"/>
              <w:right w:val="single" w:sz="4" w:space="0" w:color="auto"/>
            </w:tcBorders>
            <w:shd w:val="clear" w:color="000000" w:fill="000000"/>
            <w:noWrap/>
            <w:vAlign w:val="center"/>
            <w:hideMark/>
          </w:tcPr>
          <w:p w14:paraId="0B02CF1C"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5D017D4" w14:textId="5230284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2ECB67" w14:textId="77E974B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3DE869" w14:textId="3CDFFC9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09F49C" w14:textId="54863D0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F9F73D" w14:textId="07B8B86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8EAEA8" w14:textId="40012A1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BCF5886" w14:textId="5D70809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C83B8F7" w14:textId="6FD1C49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45B9C9E" w14:textId="689D264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943EC6" w14:textId="3F277AC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3928EB" w14:textId="5FEA6B6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E383EE" w14:textId="0282685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1492304" w14:textId="209EADE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D13D54" w14:textId="0828CF2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2A7024" w14:textId="4277C76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1D10DD" w14:textId="18CB188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81CA475" w14:textId="52F4EA3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DE02DB" w14:textId="365416A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206A0B" w14:textId="2C40359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9103B6" w14:textId="0F0ACBF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5481D2E" w14:textId="5F95C09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945329" w14:textId="24800D9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4749FF" w14:textId="718F60C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EEB060" w14:textId="5B7D50BE" w:rsidR="009B0F3A" w:rsidRPr="003D5A4B" w:rsidRDefault="009B0F3A" w:rsidP="009B0F3A">
            <w:pPr>
              <w:jc w:val="left"/>
              <w:rPr>
                <w:rFonts w:ascii="Open Sans" w:eastAsia="Times New Roman" w:hAnsi="Open Sans" w:cs="Open Sans"/>
                <w:color w:val="000000"/>
                <w:sz w:val="16"/>
                <w:szCs w:val="16"/>
              </w:rPr>
            </w:pPr>
          </w:p>
        </w:tc>
      </w:tr>
      <w:tr w:rsidR="005110FF" w:rsidRPr="003D5A4B" w14:paraId="183AC0E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6477A6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.5</w:t>
            </w:r>
          </w:p>
        </w:tc>
        <w:tc>
          <w:tcPr>
            <w:tcW w:w="5129" w:type="dxa"/>
            <w:tcBorders>
              <w:top w:val="nil"/>
              <w:left w:val="nil"/>
              <w:bottom w:val="single" w:sz="4" w:space="0" w:color="auto"/>
              <w:right w:val="single" w:sz="4" w:space="0" w:color="auto"/>
            </w:tcBorders>
            <w:shd w:val="clear" w:color="auto" w:fill="auto"/>
            <w:noWrap/>
            <w:hideMark/>
          </w:tcPr>
          <w:p w14:paraId="3F2FEFC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Project launching, planning and stakeholder engagement: Scoping (Inception Report preparation)</w:t>
            </w:r>
          </w:p>
        </w:tc>
        <w:tc>
          <w:tcPr>
            <w:tcW w:w="236" w:type="dxa"/>
            <w:tcBorders>
              <w:top w:val="nil"/>
              <w:left w:val="nil"/>
              <w:bottom w:val="single" w:sz="4" w:space="0" w:color="auto"/>
              <w:right w:val="single" w:sz="4" w:space="0" w:color="auto"/>
            </w:tcBorders>
            <w:shd w:val="clear" w:color="000000" w:fill="000000"/>
            <w:noWrap/>
            <w:vAlign w:val="center"/>
            <w:hideMark/>
          </w:tcPr>
          <w:p w14:paraId="2D0E72C5"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E55C25D" w14:textId="5985C91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0E389C" w14:textId="5BC617A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9E95CF" w14:textId="59242C5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E5F793" w14:textId="0EC5E66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A577FEC" w14:textId="62A92A3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D33915" w14:textId="6690F8E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41A4E2" w14:textId="2B2FDF2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5F4C2B" w14:textId="33B4691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EF9CDD7" w14:textId="28D2A29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5A57C5" w14:textId="72C2736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E5EFEA" w14:textId="19BFEBB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31CB8F" w14:textId="2B6D436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55B07D6" w14:textId="29CCA89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48833E" w14:textId="6C08D47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DFCDF3" w14:textId="47DFB3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EC9063" w14:textId="4DAB837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A6BE6C7" w14:textId="5A1AB55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813EB4" w14:textId="43060C8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4F5423" w14:textId="28B8579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5B86E5" w14:textId="54F3D17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1530AA3" w14:textId="195E627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CBC409" w14:textId="7AFB64F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2C8FA5" w14:textId="4703E1D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8F9458" w14:textId="1C8575C6" w:rsidR="009B0F3A" w:rsidRPr="003D5A4B" w:rsidRDefault="009B0F3A" w:rsidP="009B0F3A">
            <w:pPr>
              <w:jc w:val="left"/>
              <w:rPr>
                <w:rFonts w:ascii="Open Sans" w:eastAsia="Times New Roman" w:hAnsi="Open Sans" w:cs="Open Sans"/>
                <w:color w:val="000000"/>
                <w:sz w:val="16"/>
                <w:szCs w:val="16"/>
              </w:rPr>
            </w:pPr>
          </w:p>
        </w:tc>
      </w:tr>
      <w:tr w:rsidR="005110FF" w:rsidRPr="003D5A4B" w14:paraId="69D1F36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107E61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.6</w:t>
            </w:r>
          </w:p>
        </w:tc>
        <w:tc>
          <w:tcPr>
            <w:tcW w:w="5129" w:type="dxa"/>
            <w:tcBorders>
              <w:top w:val="nil"/>
              <w:left w:val="nil"/>
              <w:bottom w:val="single" w:sz="4" w:space="0" w:color="auto"/>
              <w:right w:val="single" w:sz="4" w:space="0" w:color="auto"/>
            </w:tcBorders>
            <w:shd w:val="clear" w:color="auto" w:fill="auto"/>
            <w:noWrap/>
            <w:hideMark/>
          </w:tcPr>
          <w:p w14:paraId="4713D23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Project launching, planning and stakeholder engagement: Baseline updated</w:t>
            </w:r>
          </w:p>
        </w:tc>
        <w:tc>
          <w:tcPr>
            <w:tcW w:w="236" w:type="dxa"/>
            <w:tcBorders>
              <w:top w:val="nil"/>
              <w:left w:val="nil"/>
              <w:bottom w:val="single" w:sz="4" w:space="0" w:color="auto"/>
              <w:right w:val="single" w:sz="4" w:space="0" w:color="auto"/>
            </w:tcBorders>
            <w:shd w:val="clear" w:color="000000" w:fill="000000"/>
            <w:noWrap/>
            <w:vAlign w:val="center"/>
            <w:hideMark/>
          </w:tcPr>
          <w:p w14:paraId="5E7415C4"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2673EA3B" w14:textId="1F15A31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ED8DBC" w14:textId="1F6FCCE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6336E4" w14:textId="48AFE84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3DC19D" w14:textId="1784474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8397663" w14:textId="6631973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7F58FB" w14:textId="5455447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8564AE" w14:textId="5AADB06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745CB2" w14:textId="1626699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E1511AD" w14:textId="12B3C8A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53DABC" w14:textId="0CBEE71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FB43AE" w14:textId="484B531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601478" w14:textId="2933EE5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FE2A84" w14:textId="1887B4E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B1F6FA" w14:textId="683D739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5C9362" w14:textId="1602107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8F0A24" w14:textId="596F183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184E45D" w14:textId="312452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39A318" w14:textId="609E3A0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32AB5B" w14:textId="5AAAAC3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E4A185" w14:textId="4944422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152E88" w14:textId="10BD4D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A6C842" w14:textId="6C3D8FA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5D764D" w14:textId="6424A0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9045C8" w14:textId="7C806160" w:rsidR="009B0F3A" w:rsidRPr="003D5A4B" w:rsidRDefault="009B0F3A" w:rsidP="009B0F3A">
            <w:pPr>
              <w:jc w:val="left"/>
              <w:rPr>
                <w:rFonts w:ascii="Open Sans" w:eastAsia="Times New Roman" w:hAnsi="Open Sans" w:cs="Open Sans"/>
                <w:color w:val="000000"/>
                <w:sz w:val="16"/>
                <w:szCs w:val="16"/>
              </w:rPr>
            </w:pPr>
          </w:p>
        </w:tc>
      </w:tr>
      <w:tr w:rsidR="005110FF" w:rsidRPr="003D5A4B" w14:paraId="73C401A8"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672B57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.7</w:t>
            </w:r>
          </w:p>
        </w:tc>
        <w:tc>
          <w:tcPr>
            <w:tcW w:w="5129" w:type="dxa"/>
            <w:tcBorders>
              <w:top w:val="nil"/>
              <w:left w:val="nil"/>
              <w:bottom w:val="single" w:sz="4" w:space="0" w:color="auto"/>
              <w:right w:val="single" w:sz="4" w:space="0" w:color="auto"/>
            </w:tcBorders>
            <w:shd w:val="clear" w:color="auto" w:fill="auto"/>
            <w:noWrap/>
            <w:hideMark/>
          </w:tcPr>
          <w:p w14:paraId="69A87F4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Project launching, planning and stakeholder engagement: Tracking Tool</w:t>
            </w:r>
          </w:p>
        </w:tc>
        <w:tc>
          <w:tcPr>
            <w:tcW w:w="236" w:type="dxa"/>
            <w:tcBorders>
              <w:top w:val="nil"/>
              <w:left w:val="nil"/>
              <w:bottom w:val="single" w:sz="4" w:space="0" w:color="auto"/>
              <w:right w:val="single" w:sz="4" w:space="0" w:color="auto"/>
            </w:tcBorders>
            <w:shd w:val="clear" w:color="000000" w:fill="000000"/>
            <w:noWrap/>
            <w:vAlign w:val="center"/>
            <w:hideMark/>
          </w:tcPr>
          <w:p w14:paraId="0027B9F6"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F15CCD1" w14:textId="43860C5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5F151D" w14:textId="74BE4C6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B9E1AB" w14:textId="707FDFE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132AE6" w14:textId="64A3870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C6181DD" w14:textId="3F957B2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BFB9A0" w14:textId="75E7257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410DC2" w14:textId="3DE7850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B9B520" w14:textId="4AF1EB9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6666AD0" w14:textId="3206D3A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1C6D66" w14:textId="6AA0B32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9DD8F7" w14:textId="513EA08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995FC3" w14:textId="3B1C8C4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FFB821F" w14:textId="4A585E0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BBC7A2" w14:textId="5B4D94F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E69308" w14:textId="0D679F0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A35314" w14:textId="003BB3A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B6F072" w14:textId="4D1D831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331882" w14:textId="67F2150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4401DEC" w14:textId="352F057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C8D9C0" w14:textId="7E3793D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6566D9F" w14:textId="11DA493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B8428D" w14:textId="0C541C9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DE1A9A" w14:textId="3FC8904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AF57B1" w14:textId="1C1DD6DD" w:rsidR="009B0F3A" w:rsidRPr="003D5A4B" w:rsidRDefault="009B0F3A" w:rsidP="009B0F3A">
            <w:pPr>
              <w:jc w:val="left"/>
              <w:rPr>
                <w:rFonts w:ascii="Open Sans" w:eastAsia="Times New Roman" w:hAnsi="Open Sans" w:cs="Open Sans"/>
                <w:color w:val="000000"/>
                <w:sz w:val="16"/>
                <w:szCs w:val="16"/>
              </w:rPr>
            </w:pPr>
          </w:p>
        </w:tc>
      </w:tr>
      <w:tr w:rsidR="005110FF" w:rsidRPr="003D5A4B" w14:paraId="3A74BD02"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1807A8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.8</w:t>
            </w:r>
          </w:p>
        </w:tc>
        <w:tc>
          <w:tcPr>
            <w:tcW w:w="5129" w:type="dxa"/>
            <w:tcBorders>
              <w:top w:val="nil"/>
              <w:left w:val="nil"/>
              <w:bottom w:val="single" w:sz="4" w:space="0" w:color="auto"/>
              <w:right w:val="single" w:sz="4" w:space="0" w:color="auto"/>
            </w:tcBorders>
            <w:shd w:val="clear" w:color="auto" w:fill="auto"/>
            <w:noWrap/>
            <w:hideMark/>
          </w:tcPr>
          <w:p w14:paraId="78E84CB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Project launching, planning and stakeholder engagement: Regular review</w:t>
            </w:r>
          </w:p>
        </w:tc>
        <w:tc>
          <w:tcPr>
            <w:tcW w:w="236" w:type="dxa"/>
            <w:tcBorders>
              <w:top w:val="nil"/>
              <w:left w:val="nil"/>
              <w:bottom w:val="single" w:sz="4" w:space="0" w:color="auto"/>
              <w:right w:val="single" w:sz="4" w:space="0" w:color="auto"/>
            </w:tcBorders>
            <w:shd w:val="clear" w:color="000000" w:fill="000000"/>
            <w:noWrap/>
            <w:vAlign w:val="center"/>
            <w:hideMark/>
          </w:tcPr>
          <w:p w14:paraId="02D364D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2CF6E16" w14:textId="2AD7BC4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ABEF265" w14:textId="7EA569C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660A91" w14:textId="7D59F1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B034DD" w14:textId="069AD7E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DE8FA78" w14:textId="0D5EBD8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DDB4EC" w14:textId="7ED0050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7287B8" w14:textId="125C6D0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CD6A59" w14:textId="538AE41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C759D44" w14:textId="2DDB5C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1F17BC" w14:textId="777A675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DE85FF" w14:textId="0424165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C78DD6" w14:textId="3D97D06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7990A82" w14:textId="309ACC2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34E6CF" w14:textId="4C428F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8754E9" w14:textId="21C2E11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D153F3" w14:textId="444EE56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48E5AEE" w14:textId="0FBC427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434B82" w14:textId="4E4387C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B47531" w14:textId="0231DEF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00D721" w14:textId="70AEEFC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D49F06C" w14:textId="20657E6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991422" w14:textId="782E39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A63F54" w14:textId="660C127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D877B1" w14:textId="08956338" w:rsidR="009B0F3A" w:rsidRPr="003D5A4B" w:rsidRDefault="009B0F3A" w:rsidP="009B0F3A">
            <w:pPr>
              <w:jc w:val="left"/>
              <w:rPr>
                <w:rFonts w:ascii="Open Sans" w:eastAsia="Times New Roman" w:hAnsi="Open Sans" w:cs="Open Sans"/>
                <w:color w:val="000000"/>
                <w:sz w:val="16"/>
                <w:szCs w:val="16"/>
              </w:rPr>
            </w:pPr>
          </w:p>
        </w:tc>
      </w:tr>
      <w:tr w:rsidR="00B733B2" w:rsidRPr="003D5A4B" w14:paraId="24C585D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B83CB5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Startup 9. // Comp 4 M&amp;E</w:t>
            </w:r>
          </w:p>
        </w:tc>
        <w:tc>
          <w:tcPr>
            <w:tcW w:w="5129" w:type="dxa"/>
            <w:tcBorders>
              <w:top w:val="nil"/>
              <w:left w:val="nil"/>
              <w:bottom w:val="single" w:sz="4" w:space="0" w:color="auto"/>
              <w:right w:val="single" w:sz="4" w:space="0" w:color="auto"/>
            </w:tcBorders>
            <w:shd w:val="clear" w:color="auto" w:fill="auto"/>
            <w:noWrap/>
            <w:hideMark/>
          </w:tcPr>
          <w:p w14:paraId="7A1DC69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Hold the National Inception workshop</w:t>
            </w:r>
          </w:p>
        </w:tc>
        <w:tc>
          <w:tcPr>
            <w:tcW w:w="236" w:type="dxa"/>
            <w:tcBorders>
              <w:top w:val="nil"/>
              <w:left w:val="nil"/>
              <w:bottom w:val="single" w:sz="4" w:space="0" w:color="auto"/>
              <w:right w:val="single" w:sz="4" w:space="0" w:color="auto"/>
            </w:tcBorders>
            <w:shd w:val="clear" w:color="000000" w:fill="000000"/>
            <w:noWrap/>
            <w:vAlign w:val="center"/>
            <w:hideMark/>
          </w:tcPr>
          <w:p w14:paraId="635868D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1BB0627" w14:textId="720F1F13"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E7DE49" w14:textId="59D8ED2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47615F" w14:textId="45F818B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000000" w:fill="FDF1F0"/>
            <w:noWrap/>
            <w:vAlign w:val="center"/>
          </w:tcPr>
          <w:p w14:paraId="7D6F64F5" w14:textId="0FA19C5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580F720" w14:textId="0DC6687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9564A9" w14:textId="3BF6FFF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437FAA" w14:textId="433AA5C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854F2F" w14:textId="30C651BE"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63BA147" w14:textId="59E13BF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A70D83" w14:textId="0B410EC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BE49EF" w14:textId="78AFCC6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272CAB" w14:textId="1EB3F44C"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FE9639B" w14:textId="506A726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9EEFBA" w14:textId="58E7D1D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5F71CF" w14:textId="56FA3C4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9DF7BB" w14:textId="4D4E7C0F"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E357934" w14:textId="213A1BF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77A98A" w14:textId="723CCAB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AFF177" w14:textId="1359AC8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CF565F" w14:textId="336DB8DC"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3142D1" w14:textId="258D291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DD30A1" w14:textId="183432C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9F6F1F" w14:textId="4097BCD6"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76E1EA" w14:textId="315FBB0D" w:rsidR="009B0F3A" w:rsidRPr="003D5A4B" w:rsidRDefault="009B0F3A" w:rsidP="009B0F3A">
            <w:pPr>
              <w:jc w:val="left"/>
              <w:rPr>
                <w:rFonts w:eastAsia="Times New Roman" w:cs="Calibri"/>
                <w:color w:val="000000"/>
                <w:sz w:val="16"/>
                <w:szCs w:val="16"/>
              </w:rPr>
            </w:pPr>
          </w:p>
        </w:tc>
      </w:tr>
      <w:tr w:rsidR="00A214A3" w:rsidRPr="003D5A4B" w14:paraId="68364B6C" w14:textId="77777777" w:rsidTr="005110FF">
        <w:trPr>
          <w:trHeight w:val="225"/>
        </w:trPr>
        <w:tc>
          <w:tcPr>
            <w:tcW w:w="1103" w:type="dxa"/>
            <w:tcBorders>
              <w:top w:val="nil"/>
              <w:left w:val="single" w:sz="4" w:space="0" w:color="auto"/>
              <w:bottom w:val="single" w:sz="4" w:space="0" w:color="auto"/>
              <w:right w:val="single" w:sz="4" w:space="0" w:color="auto"/>
            </w:tcBorders>
            <w:shd w:val="clear" w:color="000000" w:fill="000000"/>
            <w:noWrap/>
            <w:hideMark/>
          </w:tcPr>
          <w:p w14:paraId="48ABFC38" w14:textId="77777777" w:rsidR="009B0F3A" w:rsidRPr="003D5A4B" w:rsidRDefault="009B0F3A" w:rsidP="009B0F3A">
            <w:pPr>
              <w:jc w:val="left"/>
              <w:rPr>
                <w:rFonts w:eastAsia="Times New Roman" w:cs="Calibri"/>
                <w:b/>
                <w:bCs/>
                <w:color w:val="000000"/>
                <w:sz w:val="16"/>
                <w:szCs w:val="16"/>
                <w:u w:val="single"/>
              </w:rPr>
            </w:pPr>
            <w:r w:rsidRPr="003D5A4B">
              <w:rPr>
                <w:rFonts w:eastAsia="Times New Roman" w:cs="Calibri"/>
                <w:b/>
                <w:bCs/>
                <w:color w:val="000000"/>
                <w:sz w:val="16"/>
                <w:szCs w:val="16"/>
                <w:u w:val="single"/>
              </w:rPr>
              <w:t> </w:t>
            </w:r>
          </w:p>
        </w:tc>
        <w:tc>
          <w:tcPr>
            <w:tcW w:w="5129" w:type="dxa"/>
            <w:tcBorders>
              <w:top w:val="nil"/>
              <w:left w:val="nil"/>
              <w:bottom w:val="single" w:sz="4" w:space="0" w:color="auto"/>
              <w:right w:val="single" w:sz="4" w:space="0" w:color="auto"/>
            </w:tcBorders>
            <w:shd w:val="clear" w:color="000000" w:fill="000000"/>
            <w:noWrap/>
            <w:hideMark/>
          </w:tcPr>
          <w:p w14:paraId="08F7C0E5"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236" w:type="dxa"/>
            <w:tcBorders>
              <w:top w:val="nil"/>
              <w:left w:val="nil"/>
              <w:bottom w:val="single" w:sz="4" w:space="0" w:color="auto"/>
              <w:right w:val="single" w:sz="4" w:space="0" w:color="auto"/>
            </w:tcBorders>
            <w:shd w:val="clear" w:color="000000" w:fill="000000"/>
            <w:noWrap/>
            <w:vAlign w:val="center"/>
            <w:hideMark/>
          </w:tcPr>
          <w:p w14:paraId="23AFCEC9"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000000" w:fill="000000"/>
            <w:noWrap/>
            <w:vAlign w:val="center"/>
          </w:tcPr>
          <w:p w14:paraId="2A9CB456" w14:textId="5D63D3B7"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58BF0D60" w14:textId="3E04E8CD"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3470F651" w14:textId="66F77308"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6CA63E1E" w14:textId="46B9F4F7"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000000"/>
            <w:noWrap/>
            <w:vAlign w:val="center"/>
          </w:tcPr>
          <w:p w14:paraId="40A9E3AF" w14:textId="43379773"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509081DF" w14:textId="010F4E3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52D324EC" w14:textId="245236DC"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093C5492" w14:textId="6D605964"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000000"/>
            <w:noWrap/>
            <w:vAlign w:val="center"/>
          </w:tcPr>
          <w:p w14:paraId="6A85088E" w14:textId="175D3253"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0CA60D2D" w14:textId="03F63508"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595425CD" w14:textId="1703B2FC"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0C3B1AFE" w14:textId="66EFC273"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000000"/>
            <w:noWrap/>
            <w:vAlign w:val="center"/>
          </w:tcPr>
          <w:p w14:paraId="52873CDE" w14:textId="564317AA"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2936EC23" w14:textId="1D014F1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3B0DCC3D" w14:textId="3E09E775"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1B610B9E" w14:textId="446DA96F"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000000"/>
            <w:noWrap/>
            <w:vAlign w:val="center"/>
          </w:tcPr>
          <w:p w14:paraId="75075C80" w14:textId="40C79A0D"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36748BDE" w14:textId="01C6C030"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302696BF" w14:textId="5535889D"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5371E1B8" w14:textId="1FB09AF6"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000000"/>
            <w:noWrap/>
            <w:vAlign w:val="center"/>
          </w:tcPr>
          <w:p w14:paraId="52ED42DC" w14:textId="5045C558"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732AC4CA" w14:textId="7E2E4624"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4ACC758A" w14:textId="206C84C5"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000000"/>
            <w:noWrap/>
            <w:vAlign w:val="center"/>
          </w:tcPr>
          <w:p w14:paraId="20C6083A" w14:textId="49280C4B" w:rsidR="009B0F3A" w:rsidRPr="003D5A4B" w:rsidRDefault="009B0F3A" w:rsidP="009B0F3A">
            <w:pPr>
              <w:jc w:val="left"/>
              <w:rPr>
                <w:rFonts w:eastAsia="Times New Roman" w:cs="Calibri"/>
                <w:b/>
                <w:bCs/>
                <w:color w:val="000000"/>
                <w:sz w:val="16"/>
                <w:szCs w:val="16"/>
              </w:rPr>
            </w:pPr>
          </w:p>
        </w:tc>
      </w:tr>
      <w:tr w:rsidR="00A214A3" w:rsidRPr="003D5A4B" w14:paraId="51C52CEA" w14:textId="77777777" w:rsidTr="005110FF">
        <w:trPr>
          <w:trHeight w:val="675"/>
        </w:trPr>
        <w:tc>
          <w:tcPr>
            <w:tcW w:w="1103" w:type="dxa"/>
            <w:tcBorders>
              <w:top w:val="nil"/>
              <w:left w:val="single" w:sz="4" w:space="0" w:color="auto"/>
              <w:bottom w:val="single" w:sz="4" w:space="0" w:color="auto"/>
              <w:right w:val="single" w:sz="4" w:space="0" w:color="auto"/>
            </w:tcBorders>
            <w:shd w:val="clear" w:color="000000" w:fill="92D050"/>
            <w:noWrap/>
            <w:hideMark/>
          </w:tcPr>
          <w:p w14:paraId="05F84A7A"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xml:space="preserve">Outcome 1 </w:t>
            </w:r>
          </w:p>
        </w:tc>
        <w:tc>
          <w:tcPr>
            <w:tcW w:w="5129" w:type="dxa"/>
            <w:tcBorders>
              <w:top w:val="nil"/>
              <w:left w:val="nil"/>
              <w:bottom w:val="single" w:sz="4" w:space="0" w:color="auto"/>
              <w:right w:val="single" w:sz="4" w:space="0" w:color="auto"/>
            </w:tcBorders>
            <w:shd w:val="clear" w:color="000000" w:fill="92D050"/>
            <w:hideMark/>
          </w:tcPr>
          <w:p w14:paraId="214DCE70"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xml:space="preserve">Enhanced capacity of national hydro- meteorological (NHMS) and environmental institutions to monitor extreme weather and climate change </w:t>
            </w:r>
          </w:p>
        </w:tc>
        <w:tc>
          <w:tcPr>
            <w:tcW w:w="236" w:type="dxa"/>
            <w:tcBorders>
              <w:top w:val="nil"/>
              <w:left w:val="nil"/>
              <w:bottom w:val="single" w:sz="4" w:space="0" w:color="auto"/>
              <w:right w:val="single" w:sz="4" w:space="0" w:color="auto"/>
            </w:tcBorders>
            <w:shd w:val="clear" w:color="000000" w:fill="000000"/>
            <w:noWrap/>
            <w:vAlign w:val="center"/>
            <w:hideMark/>
          </w:tcPr>
          <w:p w14:paraId="40F5674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000000" w:fill="92D050"/>
            <w:noWrap/>
            <w:vAlign w:val="center"/>
          </w:tcPr>
          <w:p w14:paraId="21888276" w14:textId="054A4177"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0D01B705" w14:textId="36EB8B4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5D6FF9A" w14:textId="08581A09"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7418870A" w14:textId="46B77D8B"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92D050"/>
            <w:noWrap/>
            <w:vAlign w:val="center"/>
          </w:tcPr>
          <w:p w14:paraId="6C019180" w14:textId="419686A0"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337D9E8" w14:textId="21C5F00A"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60AF5D3D" w14:textId="03C11818"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4298E3B2" w14:textId="4A463DE3"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92D050"/>
            <w:noWrap/>
            <w:vAlign w:val="center"/>
          </w:tcPr>
          <w:p w14:paraId="7E640B23" w14:textId="4D658258"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5F0C37FF" w14:textId="439BDC76"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72CD1C42" w14:textId="7662B3E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41C1FC06" w14:textId="52789115"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92D050"/>
            <w:noWrap/>
            <w:vAlign w:val="center"/>
          </w:tcPr>
          <w:p w14:paraId="49EE4952" w14:textId="40D8A68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557FB225" w14:textId="708F345C"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EE209BD" w14:textId="4BF77D50"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609C5866" w14:textId="19A78DCC"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92D050"/>
            <w:noWrap/>
            <w:vAlign w:val="center"/>
          </w:tcPr>
          <w:p w14:paraId="68F8187E" w14:textId="1FEE7267"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0D09901" w14:textId="7E1C54CF"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2D8A7F2D" w14:textId="48624C77"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353DA396" w14:textId="7658D14C"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92D050"/>
            <w:noWrap/>
            <w:vAlign w:val="center"/>
          </w:tcPr>
          <w:p w14:paraId="18B97ADA" w14:textId="3665B18A"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EAAAA01" w14:textId="39636D5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1448B3AB" w14:textId="6AE39F4E"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92D050"/>
            <w:noWrap/>
            <w:vAlign w:val="center"/>
          </w:tcPr>
          <w:p w14:paraId="44216FA7" w14:textId="59BE0C1D" w:rsidR="009B0F3A" w:rsidRPr="003D5A4B" w:rsidRDefault="009B0F3A" w:rsidP="009B0F3A">
            <w:pPr>
              <w:jc w:val="left"/>
              <w:rPr>
                <w:rFonts w:eastAsia="Times New Roman" w:cs="Calibri"/>
                <w:b/>
                <w:bCs/>
                <w:color w:val="000000"/>
                <w:sz w:val="16"/>
                <w:szCs w:val="16"/>
              </w:rPr>
            </w:pPr>
          </w:p>
        </w:tc>
      </w:tr>
      <w:tr w:rsidR="00A214A3" w:rsidRPr="003D5A4B" w14:paraId="0C818BF1" w14:textId="77777777" w:rsidTr="005110FF">
        <w:trPr>
          <w:trHeight w:val="225"/>
        </w:trPr>
        <w:tc>
          <w:tcPr>
            <w:tcW w:w="1103" w:type="dxa"/>
            <w:tcBorders>
              <w:top w:val="nil"/>
              <w:left w:val="single" w:sz="4" w:space="0" w:color="auto"/>
              <w:bottom w:val="single" w:sz="4" w:space="0" w:color="auto"/>
              <w:right w:val="single" w:sz="4" w:space="0" w:color="auto"/>
            </w:tcBorders>
            <w:shd w:val="clear" w:color="000000" w:fill="E4E3E2"/>
            <w:noWrap/>
            <w:hideMark/>
          </w:tcPr>
          <w:p w14:paraId="1458DF48" w14:textId="77777777" w:rsidR="009B0F3A" w:rsidRPr="003D5A4B" w:rsidRDefault="009B0F3A" w:rsidP="009B0F3A">
            <w:pPr>
              <w:jc w:val="left"/>
              <w:rPr>
                <w:rFonts w:eastAsia="Times New Roman" w:cs="Calibri"/>
                <w:b/>
                <w:bCs/>
                <w:color w:val="000000"/>
                <w:sz w:val="16"/>
                <w:szCs w:val="16"/>
                <w:u w:val="single"/>
              </w:rPr>
            </w:pPr>
            <w:r w:rsidRPr="003D5A4B">
              <w:rPr>
                <w:rFonts w:eastAsia="Times New Roman" w:cs="Calibri"/>
                <w:b/>
                <w:bCs/>
                <w:color w:val="000000"/>
                <w:sz w:val="16"/>
                <w:szCs w:val="16"/>
                <w:u w:val="single"/>
              </w:rPr>
              <w:t> </w:t>
            </w:r>
          </w:p>
        </w:tc>
        <w:tc>
          <w:tcPr>
            <w:tcW w:w="5129" w:type="dxa"/>
            <w:tcBorders>
              <w:top w:val="nil"/>
              <w:left w:val="nil"/>
              <w:bottom w:val="single" w:sz="4" w:space="0" w:color="auto"/>
              <w:right w:val="single" w:sz="4" w:space="0" w:color="auto"/>
            </w:tcBorders>
            <w:shd w:val="clear" w:color="000000" w:fill="E4E3E2"/>
            <w:noWrap/>
            <w:hideMark/>
          </w:tcPr>
          <w:p w14:paraId="307A9191"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xml:space="preserve">Output 1.1) Installation or rehabilitation (as appropriate) of 12 Automatic Acoustic Limnigraphic stations (with data logger and telemetry) </w:t>
            </w:r>
          </w:p>
        </w:tc>
        <w:tc>
          <w:tcPr>
            <w:tcW w:w="236" w:type="dxa"/>
            <w:tcBorders>
              <w:top w:val="nil"/>
              <w:left w:val="nil"/>
              <w:bottom w:val="single" w:sz="4" w:space="0" w:color="auto"/>
              <w:right w:val="single" w:sz="4" w:space="0" w:color="auto"/>
            </w:tcBorders>
            <w:shd w:val="clear" w:color="000000" w:fill="000000"/>
            <w:noWrap/>
            <w:vAlign w:val="center"/>
            <w:hideMark/>
          </w:tcPr>
          <w:p w14:paraId="692F3B4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000000" w:fill="E4E3E2"/>
            <w:noWrap/>
            <w:vAlign w:val="center"/>
          </w:tcPr>
          <w:p w14:paraId="5402A15C" w14:textId="6500B710"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3F51C98" w14:textId="2C26BBD5"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D56A259" w14:textId="6130E74F"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F9F13D7" w14:textId="2B11B3F1"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04C8DAFA" w14:textId="4E2CE31D"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8856151" w14:textId="4525975F"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FF3389E" w14:textId="318E8F8B"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0CFD738" w14:textId="4744B2DC"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508066AB" w14:textId="7D231E0C"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8EF9A77" w14:textId="70014E3B"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4B05BA18" w14:textId="48FB693E"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35C11604" w14:textId="3C23EB01"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4B76757D" w14:textId="299E620A"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A8614AE" w14:textId="45069C13"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4D409A4" w14:textId="7781AE3F"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582956B" w14:textId="5A3D2A03"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2DAB1698" w14:textId="4C75B212"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78E8E47" w14:textId="47B02B30"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2F4F117" w14:textId="51A52603"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9D1DB25" w14:textId="3797B26F" w:rsidR="009B0F3A" w:rsidRPr="003D5A4B" w:rsidRDefault="009B0F3A" w:rsidP="009B0F3A">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22D0E17A" w14:textId="05FC355C"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4266C04A" w14:textId="28E22041"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AEBAED8" w14:textId="76013F31" w:rsidR="009B0F3A" w:rsidRPr="003D5A4B" w:rsidRDefault="009B0F3A" w:rsidP="009B0F3A">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3E9F9E1D" w14:textId="0CBE2795" w:rsidR="009B0F3A" w:rsidRPr="003D5A4B" w:rsidRDefault="009B0F3A" w:rsidP="009B0F3A">
            <w:pPr>
              <w:jc w:val="left"/>
              <w:rPr>
                <w:rFonts w:eastAsia="Times New Roman" w:cs="Calibri"/>
                <w:b/>
                <w:bCs/>
                <w:color w:val="000000"/>
                <w:sz w:val="16"/>
                <w:szCs w:val="16"/>
              </w:rPr>
            </w:pPr>
          </w:p>
        </w:tc>
      </w:tr>
      <w:tr w:rsidR="00B733B2" w:rsidRPr="003D5A4B" w14:paraId="616CDEDF"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0E2420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1.1.1</w:t>
            </w:r>
          </w:p>
        </w:tc>
        <w:tc>
          <w:tcPr>
            <w:tcW w:w="5129" w:type="dxa"/>
            <w:tcBorders>
              <w:top w:val="nil"/>
              <w:left w:val="nil"/>
              <w:bottom w:val="single" w:sz="4" w:space="0" w:color="auto"/>
              <w:right w:val="single" w:sz="4" w:space="0" w:color="auto"/>
            </w:tcBorders>
            <w:shd w:val="clear" w:color="auto" w:fill="auto"/>
            <w:noWrap/>
            <w:hideMark/>
          </w:tcPr>
          <w:p w14:paraId="630B666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Design of master plan for the optimization of Limnigraphic stations (limnigraphic network)</w:t>
            </w:r>
          </w:p>
        </w:tc>
        <w:tc>
          <w:tcPr>
            <w:tcW w:w="236" w:type="dxa"/>
            <w:tcBorders>
              <w:top w:val="nil"/>
              <w:left w:val="nil"/>
              <w:bottom w:val="single" w:sz="4" w:space="0" w:color="auto"/>
              <w:right w:val="single" w:sz="4" w:space="0" w:color="auto"/>
            </w:tcBorders>
            <w:shd w:val="clear" w:color="000000" w:fill="000000"/>
            <w:noWrap/>
            <w:vAlign w:val="center"/>
            <w:hideMark/>
          </w:tcPr>
          <w:p w14:paraId="476433D1"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A24ADD1" w14:textId="7893E8E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2D236A" w14:textId="75AC931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B44FFC" w14:textId="245BED5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26D2C0C" w14:textId="28857EBD"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13F965B" w14:textId="5E3814D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7824A2" w14:textId="021AEE6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223332" w14:textId="291768C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12BE8F" w14:textId="47DA9F2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255309" w14:textId="76C03C6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2EF4700" w14:textId="25A2EF3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83B6D2" w14:textId="29BBD33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097ED1" w14:textId="1CCE19A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F52DA50" w14:textId="4730237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8E065C" w14:textId="0285198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969BFD" w14:textId="4FDD940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EB04F6" w14:textId="1D7FEE1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22A3938" w14:textId="18CD77F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E1E9E5" w14:textId="12EFE91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D6B3C9" w14:textId="217EA79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BBE556" w14:textId="5899DB4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359DA60" w14:textId="3D49F07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1B6F51" w14:textId="0378686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8A331D" w14:textId="14AB1CB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D7E4AE" w14:textId="677BD519" w:rsidR="009B0F3A" w:rsidRPr="003D5A4B" w:rsidRDefault="009B0F3A" w:rsidP="009B0F3A">
            <w:pPr>
              <w:jc w:val="left"/>
              <w:rPr>
                <w:rFonts w:ascii="Open Sans" w:eastAsia="Times New Roman" w:hAnsi="Open Sans" w:cs="Open Sans"/>
                <w:color w:val="000000"/>
                <w:sz w:val="16"/>
                <w:szCs w:val="16"/>
              </w:rPr>
            </w:pPr>
          </w:p>
        </w:tc>
      </w:tr>
      <w:tr w:rsidR="00924223" w:rsidRPr="003D5A4B" w14:paraId="3D8495E3"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8AEEDE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1.1.2</w:t>
            </w:r>
          </w:p>
        </w:tc>
        <w:tc>
          <w:tcPr>
            <w:tcW w:w="5129" w:type="dxa"/>
            <w:tcBorders>
              <w:top w:val="nil"/>
              <w:left w:val="nil"/>
              <w:bottom w:val="single" w:sz="4" w:space="0" w:color="auto"/>
              <w:right w:val="single" w:sz="4" w:space="0" w:color="auto"/>
            </w:tcBorders>
            <w:shd w:val="clear" w:color="auto" w:fill="auto"/>
            <w:noWrap/>
            <w:hideMark/>
          </w:tcPr>
          <w:p w14:paraId="59EA599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selection and community sensitization.</w:t>
            </w:r>
          </w:p>
        </w:tc>
        <w:tc>
          <w:tcPr>
            <w:tcW w:w="236" w:type="dxa"/>
            <w:tcBorders>
              <w:top w:val="nil"/>
              <w:left w:val="nil"/>
              <w:bottom w:val="single" w:sz="4" w:space="0" w:color="auto"/>
              <w:right w:val="single" w:sz="4" w:space="0" w:color="auto"/>
            </w:tcBorders>
            <w:shd w:val="clear" w:color="000000" w:fill="000000"/>
            <w:noWrap/>
            <w:vAlign w:val="center"/>
            <w:hideMark/>
          </w:tcPr>
          <w:p w14:paraId="0E7AD98F"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9F8FA2D" w14:textId="6D4D5D3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A23ECD" w14:textId="053C170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502FFE" w14:textId="07ACA4D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4DDDF1" w14:textId="599A188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7484903" w14:textId="4C00E69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B259F20" w14:textId="3A18299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D5680D0" w14:textId="092DB8D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98A4DF" w14:textId="2445146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CF9DBD9" w14:textId="27CAA5B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73EFB1" w14:textId="2BD865E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BF4DA9" w14:textId="2AE8462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134FF8" w14:textId="5C86654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FEFB56E" w14:textId="0E6F3D1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A104315" w14:textId="5766664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EA5BDD" w14:textId="0B304F7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D301F5" w14:textId="34F3E1F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AFED139" w14:textId="73C7041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AD3A8A" w14:textId="70A7E34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ABC13C" w14:textId="24912E3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20F36F" w14:textId="3D63466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27E4F5" w14:textId="2C0455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8759C1" w14:textId="5C044CD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8B1747" w14:textId="149CBCD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08FAA6" w14:textId="5D5B5A1C" w:rsidR="009B0F3A" w:rsidRPr="003D5A4B" w:rsidRDefault="009B0F3A" w:rsidP="009B0F3A">
            <w:pPr>
              <w:jc w:val="left"/>
              <w:rPr>
                <w:rFonts w:ascii="Open Sans" w:eastAsia="Times New Roman" w:hAnsi="Open Sans" w:cs="Open Sans"/>
                <w:color w:val="000000"/>
                <w:sz w:val="16"/>
                <w:szCs w:val="16"/>
              </w:rPr>
            </w:pPr>
          </w:p>
        </w:tc>
      </w:tr>
      <w:tr w:rsidR="00924223" w:rsidRPr="003D5A4B" w14:paraId="1DCDFC1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276E84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1.1.3</w:t>
            </w:r>
          </w:p>
        </w:tc>
        <w:tc>
          <w:tcPr>
            <w:tcW w:w="5129" w:type="dxa"/>
            <w:tcBorders>
              <w:top w:val="nil"/>
              <w:left w:val="nil"/>
              <w:bottom w:val="single" w:sz="4" w:space="0" w:color="auto"/>
              <w:right w:val="single" w:sz="4" w:space="0" w:color="auto"/>
            </w:tcBorders>
            <w:shd w:val="clear" w:color="auto" w:fill="auto"/>
            <w:noWrap/>
            <w:hideMark/>
          </w:tcPr>
          <w:p w14:paraId="46BAACB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implementation and maintenance plan.</w:t>
            </w:r>
          </w:p>
        </w:tc>
        <w:tc>
          <w:tcPr>
            <w:tcW w:w="236" w:type="dxa"/>
            <w:tcBorders>
              <w:top w:val="nil"/>
              <w:left w:val="nil"/>
              <w:bottom w:val="single" w:sz="4" w:space="0" w:color="auto"/>
              <w:right w:val="single" w:sz="4" w:space="0" w:color="auto"/>
            </w:tcBorders>
            <w:shd w:val="clear" w:color="000000" w:fill="000000"/>
            <w:noWrap/>
            <w:vAlign w:val="center"/>
            <w:hideMark/>
          </w:tcPr>
          <w:p w14:paraId="02809AB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ABAF9E0" w14:textId="0F86406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10D91A" w14:textId="6CA1A00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6572F1" w14:textId="67240A0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F75FBD" w14:textId="7E7199B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620CDD8" w14:textId="7D59F0A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85BECB" w14:textId="5F77433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CF55E17" w14:textId="76D188B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278B5F" w14:textId="58776103"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41A8E75" w14:textId="7262EE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D7FB43" w14:textId="7A6AE86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CF3498" w14:textId="42F6356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21A3C7" w14:textId="16EAA63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294ED2C" w14:textId="27482CC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65B8FB1" w14:textId="06E8AD2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A469EB" w14:textId="2FAFD0C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80366E" w14:textId="2C57644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B526E8" w14:textId="0FFE5D8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0A23905" w14:textId="791E06F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724B23" w14:textId="219C02A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B9463E" w14:textId="2F5316B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C8B222" w14:textId="07A3BB3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6694B2" w14:textId="54BD925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636267" w14:textId="5EFE16C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C2FF6E" w14:textId="4BFDB463" w:rsidR="009B0F3A" w:rsidRPr="003D5A4B" w:rsidRDefault="009B0F3A" w:rsidP="009B0F3A">
            <w:pPr>
              <w:jc w:val="right"/>
              <w:rPr>
                <w:rFonts w:ascii="Open Sans" w:eastAsia="Times New Roman" w:hAnsi="Open Sans" w:cs="Open Sans"/>
                <w:color w:val="000000"/>
                <w:sz w:val="16"/>
                <w:szCs w:val="16"/>
              </w:rPr>
            </w:pPr>
          </w:p>
        </w:tc>
      </w:tr>
      <w:tr w:rsidR="00924223" w:rsidRPr="003D5A4B" w14:paraId="036C8C5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24D1C7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1.1.4</w:t>
            </w:r>
          </w:p>
        </w:tc>
        <w:tc>
          <w:tcPr>
            <w:tcW w:w="5129" w:type="dxa"/>
            <w:tcBorders>
              <w:top w:val="nil"/>
              <w:left w:val="nil"/>
              <w:bottom w:val="single" w:sz="4" w:space="0" w:color="auto"/>
              <w:right w:val="single" w:sz="4" w:space="0" w:color="auto"/>
            </w:tcBorders>
            <w:shd w:val="clear" w:color="auto" w:fill="auto"/>
            <w:noWrap/>
            <w:hideMark/>
          </w:tcPr>
          <w:p w14:paraId="63497205" w14:textId="4C018785"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stations</w:t>
            </w:r>
          </w:p>
        </w:tc>
        <w:tc>
          <w:tcPr>
            <w:tcW w:w="236" w:type="dxa"/>
            <w:tcBorders>
              <w:top w:val="nil"/>
              <w:left w:val="nil"/>
              <w:bottom w:val="single" w:sz="4" w:space="0" w:color="auto"/>
              <w:right w:val="single" w:sz="4" w:space="0" w:color="auto"/>
            </w:tcBorders>
            <w:shd w:val="clear" w:color="000000" w:fill="000000"/>
            <w:noWrap/>
            <w:vAlign w:val="center"/>
            <w:hideMark/>
          </w:tcPr>
          <w:p w14:paraId="13A8088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05C044D" w14:textId="1CFC184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1DCEF8" w14:textId="6F39F1B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99E77E" w14:textId="4B0A8FC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52C016" w14:textId="4B8F144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B9FFACF" w14:textId="5E144B0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65C9E9" w14:textId="7F32E1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FFF372" w14:textId="253862C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02B235F" w14:textId="2972692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1F8CDE1" w14:textId="46FB157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FEE676" w14:textId="7ADB37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DC1FC6" w14:textId="4AC4CC3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BBBFC6" w14:textId="015C3E0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DB90EC1" w14:textId="390EA1A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77FDD1" w14:textId="73E526C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5136EE" w14:textId="6760493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BB539FA" w14:textId="3831BE5A"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27E0CC8" w14:textId="73239C5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BD09EE" w14:textId="5B9B62A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32CEEB" w14:textId="376C94F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338F6F2" w14:textId="7431D95C"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667921" w14:textId="087E669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41D151" w14:textId="466AC11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07BA3C" w14:textId="3AE0355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807746" w14:textId="2C61B16C" w:rsidR="009B0F3A" w:rsidRPr="003D5A4B" w:rsidRDefault="009B0F3A" w:rsidP="009B0F3A">
            <w:pPr>
              <w:jc w:val="left"/>
              <w:rPr>
                <w:rFonts w:ascii="Open Sans" w:eastAsia="Times New Roman" w:hAnsi="Open Sans" w:cs="Open Sans"/>
                <w:color w:val="000000"/>
                <w:sz w:val="16"/>
                <w:szCs w:val="16"/>
              </w:rPr>
            </w:pPr>
          </w:p>
        </w:tc>
      </w:tr>
      <w:tr w:rsidR="00B733B2" w:rsidRPr="003D5A4B" w14:paraId="03F9514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6511CF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1.1.5</w:t>
            </w:r>
          </w:p>
        </w:tc>
        <w:tc>
          <w:tcPr>
            <w:tcW w:w="5129" w:type="dxa"/>
            <w:tcBorders>
              <w:top w:val="nil"/>
              <w:left w:val="nil"/>
              <w:bottom w:val="single" w:sz="4" w:space="0" w:color="auto"/>
              <w:right w:val="single" w:sz="4" w:space="0" w:color="auto"/>
            </w:tcBorders>
            <w:shd w:val="clear" w:color="auto" w:fill="auto"/>
            <w:noWrap/>
            <w:hideMark/>
          </w:tcPr>
          <w:p w14:paraId="20D0A8B1" w14:textId="42E9391E"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Rehabilitation of infrastructure </w:t>
            </w:r>
          </w:p>
        </w:tc>
        <w:tc>
          <w:tcPr>
            <w:tcW w:w="236" w:type="dxa"/>
            <w:tcBorders>
              <w:top w:val="nil"/>
              <w:left w:val="nil"/>
              <w:bottom w:val="single" w:sz="4" w:space="0" w:color="auto"/>
              <w:right w:val="single" w:sz="4" w:space="0" w:color="auto"/>
            </w:tcBorders>
            <w:shd w:val="clear" w:color="000000" w:fill="000000"/>
            <w:noWrap/>
            <w:vAlign w:val="center"/>
            <w:hideMark/>
          </w:tcPr>
          <w:p w14:paraId="7FE43F13"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254C59E" w14:textId="784220F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2E3935" w14:textId="1F4A163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557501" w14:textId="2D7C941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767D89" w14:textId="00ED5FB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6BA9FE6" w14:textId="350AF88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951E10" w14:textId="6350FD1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3AF07AF" w14:textId="47DC23A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C67D12" w14:textId="5FEDFBA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5B8F3BB" w14:textId="5963ACE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6B1EC1" w14:textId="0E3D1BE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87B970" w14:textId="1FC9729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E1EA09" w14:textId="32E53FB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DC27EC" w14:textId="3C20017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DF45B9B" w14:textId="00E7151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6B1F1A" w14:textId="09B1B1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950176" w14:textId="14C94D9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65DD9D" w14:textId="6D69F42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F3B065" w14:textId="114A60A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6C2DCCD" w14:textId="1829A92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9D4A3C" w14:textId="64F14D2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35CE9E" w14:textId="424179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444FC0" w14:textId="409C2B9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B4561D" w14:textId="3FDDF21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585674" w14:textId="0E3C7194" w:rsidR="009B0F3A" w:rsidRPr="003D5A4B" w:rsidRDefault="009B0F3A" w:rsidP="009B0F3A">
            <w:pPr>
              <w:jc w:val="left"/>
              <w:rPr>
                <w:rFonts w:ascii="Open Sans" w:eastAsia="Times New Roman" w:hAnsi="Open Sans" w:cs="Open Sans"/>
                <w:color w:val="000000"/>
                <w:sz w:val="16"/>
                <w:szCs w:val="16"/>
              </w:rPr>
            </w:pPr>
          </w:p>
        </w:tc>
      </w:tr>
      <w:tr w:rsidR="00B733B2" w:rsidRPr="003D5A4B" w14:paraId="0DAD673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EB08A1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1.1.6</w:t>
            </w:r>
          </w:p>
        </w:tc>
        <w:tc>
          <w:tcPr>
            <w:tcW w:w="5129" w:type="dxa"/>
            <w:tcBorders>
              <w:top w:val="nil"/>
              <w:left w:val="nil"/>
              <w:bottom w:val="single" w:sz="4" w:space="0" w:color="auto"/>
              <w:right w:val="single" w:sz="4" w:space="0" w:color="auto"/>
            </w:tcBorders>
            <w:shd w:val="clear" w:color="auto" w:fill="auto"/>
            <w:noWrap/>
            <w:hideMark/>
          </w:tcPr>
          <w:p w14:paraId="25AE075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Commissioning and transfer</w:t>
            </w:r>
          </w:p>
        </w:tc>
        <w:tc>
          <w:tcPr>
            <w:tcW w:w="236" w:type="dxa"/>
            <w:tcBorders>
              <w:top w:val="nil"/>
              <w:left w:val="nil"/>
              <w:bottom w:val="single" w:sz="4" w:space="0" w:color="auto"/>
              <w:right w:val="single" w:sz="4" w:space="0" w:color="auto"/>
            </w:tcBorders>
            <w:shd w:val="clear" w:color="000000" w:fill="000000"/>
            <w:noWrap/>
            <w:vAlign w:val="center"/>
            <w:hideMark/>
          </w:tcPr>
          <w:p w14:paraId="205B9767"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4CC1040" w14:textId="1398079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984C2D" w14:textId="676E755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AF4DF7" w14:textId="5105D2A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4EBAA0" w14:textId="0B97939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B5A40F2" w14:textId="55CBEED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7A864A" w14:textId="7ABD936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7EA0D3" w14:textId="5EE4632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EC6D43" w14:textId="3F73F75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C285611" w14:textId="1AEADED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27AA2E4" w14:textId="7917A39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C7E110" w14:textId="5413079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1213A8" w14:textId="41361D6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088DCCA" w14:textId="7BE2A73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8AF32C" w14:textId="6A37DB3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9FA4E5" w14:textId="3D36611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85AABB" w14:textId="0C01D43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3F36A9F" w14:textId="718EBD5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4E59C9" w14:textId="143287C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D74FF5" w14:textId="2CCB741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233EFA" w14:textId="4DF0DFE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33AF8C" w14:textId="2B9D55C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BE26693" w14:textId="141959F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85F1A3" w14:textId="278E2B2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93EB0E" w14:textId="1BF88189" w:rsidR="009B0F3A" w:rsidRPr="003D5A4B" w:rsidRDefault="009B0F3A" w:rsidP="009B0F3A">
            <w:pPr>
              <w:jc w:val="left"/>
              <w:rPr>
                <w:rFonts w:ascii="Open Sans" w:eastAsia="Times New Roman" w:hAnsi="Open Sans" w:cs="Open Sans"/>
                <w:color w:val="000000"/>
                <w:sz w:val="16"/>
                <w:szCs w:val="16"/>
              </w:rPr>
            </w:pPr>
          </w:p>
        </w:tc>
      </w:tr>
      <w:tr w:rsidR="00A214A3" w:rsidRPr="003D5A4B" w14:paraId="5AEB187A"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505D1E0A"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1F5651E8"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1.2) Installation or rehabilitation (as appropriate) of  3 Automatic Acoustic Tidal Gauge Stations (with data logger and telemetry)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4D90F6D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D5978FB" w14:textId="0C3FDB8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C8312D7" w14:textId="40B8CA9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B76C441" w14:textId="63B8B9B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653DF16" w14:textId="42020CFA"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AA210ED" w14:textId="1FEF7FA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6704E4E" w14:textId="242E513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D78EA12" w14:textId="05D3AA0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2B85EF2" w14:textId="1580B605"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261F62C6" w14:textId="1D6DB9E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D1D1F52" w14:textId="2C8FA30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1475B05" w14:textId="7928C80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97B7435" w14:textId="2F44B036"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025E13D" w14:textId="2C50B53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83E80D1" w14:textId="6C985DB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0E0B519" w14:textId="75A8ECF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7903E1F" w14:textId="36C66F4F"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23AC1463" w14:textId="25A7F09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B96EDBD" w14:textId="2E91AD0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82B21FD" w14:textId="3D1D780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9C38E78" w14:textId="3BC2D97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E3D8E33" w14:textId="52F5D39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A85170F" w14:textId="723E169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ED2A72A" w14:textId="2EE715D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263D4E4" w14:textId="4A68BB52" w:rsidR="009B0F3A" w:rsidRPr="003D5A4B" w:rsidRDefault="009B0F3A" w:rsidP="009B0F3A">
            <w:pPr>
              <w:jc w:val="left"/>
              <w:rPr>
                <w:rFonts w:eastAsia="Times New Roman" w:cs="Calibri"/>
                <w:b/>
                <w:bCs/>
                <w:color w:val="000000"/>
                <w:sz w:val="16"/>
                <w:szCs w:val="16"/>
              </w:rPr>
            </w:pPr>
          </w:p>
        </w:tc>
      </w:tr>
      <w:tr w:rsidR="00B733B2" w:rsidRPr="003D5A4B" w14:paraId="4693511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816DE8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1.2.1</w:t>
            </w:r>
          </w:p>
        </w:tc>
        <w:tc>
          <w:tcPr>
            <w:tcW w:w="5129" w:type="dxa"/>
            <w:tcBorders>
              <w:top w:val="nil"/>
              <w:left w:val="nil"/>
              <w:bottom w:val="single" w:sz="4" w:space="0" w:color="auto"/>
              <w:right w:val="single" w:sz="4" w:space="0" w:color="auto"/>
            </w:tcBorders>
            <w:shd w:val="clear" w:color="auto" w:fill="auto"/>
            <w:noWrap/>
            <w:hideMark/>
          </w:tcPr>
          <w:p w14:paraId="7062E11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Design of master plan for the optimization of tidal stations </w:t>
            </w:r>
          </w:p>
        </w:tc>
        <w:tc>
          <w:tcPr>
            <w:tcW w:w="236" w:type="dxa"/>
            <w:tcBorders>
              <w:top w:val="nil"/>
              <w:left w:val="nil"/>
              <w:bottom w:val="single" w:sz="4" w:space="0" w:color="auto"/>
              <w:right w:val="single" w:sz="4" w:space="0" w:color="auto"/>
            </w:tcBorders>
            <w:shd w:val="clear" w:color="000000" w:fill="000000"/>
            <w:noWrap/>
            <w:vAlign w:val="center"/>
            <w:hideMark/>
          </w:tcPr>
          <w:p w14:paraId="1C6119BA"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424B23C" w14:textId="2567783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D69472" w14:textId="435B6CB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099B6D" w14:textId="676C5DE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9C7F68" w14:textId="68823D08"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ED0BEAE" w14:textId="7E8C541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2FE376" w14:textId="2AE06B9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36264B" w14:textId="4F9F3C7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67F1D2" w14:textId="7F753C8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B4F8C2" w14:textId="1D31181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B7DA6F" w14:textId="35EB413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439165" w14:textId="2449952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B2D8498" w14:textId="022D70B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C4477D5" w14:textId="60ADAF5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B62490" w14:textId="60CAD7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A5574A" w14:textId="449D477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12ADD1" w14:textId="0A2B926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4A2EF30" w14:textId="6414B9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BECA1F" w14:textId="703CB5B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5CDE41" w14:textId="03C323A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C73909" w14:textId="6F8606E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5E3C471" w14:textId="7D0CCF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F40968" w14:textId="477F63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199E71" w14:textId="1A83A5E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E02FB7" w14:textId="08D62630" w:rsidR="009B0F3A" w:rsidRPr="003D5A4B" w:rsidRDefault="009B0F3A" w:rsidP="009B0F3A">
            <w:pPr>
              <w:jc w:val="left"/>
              <w:rPr>
                <w:rFonts w:ascii="Open Sans" w:eastAsia="Times New Roman" w:hAnsi="Open Sans" w:cs="Open Sans"/>
                <w:color w:val="000000"/>
                <w:sz w:val="16"/>
                <w:szCs w:val="16"/>
              </w:rPr>
            </w:pPr>
          </w:p>
        </w:tc>
      </w:tr>
      <w:tr w:rsidR="00B733B2" w:rsidRPr="003D5A4B" w14:paraId="0815B4F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C9A3EB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1.2.2</w:t>
            </w:r>
          </w:p>
        </w:tc>
        <w:tc>
          <w:tcPr>
            <w:tcW w:w="5129" w:type="dxa"/>
            <w:tcBorders>
              <w:top w:val="nil"/>
              <w:left w:val="nil"/>
              <w:bottom w:val="single" w:sz="4" w:space="0" w:color="auto"/>
              <w:right w:val="single" w:sz="4" w:space="0" w:color="auto"/>
            </w:tcBorders>
            <w:shd w:val="clear" w:color="auto" w:fill="auto"/>
            <w:noWrap/>
            <w:hideMark/>
          </w:tcPr>
          <w:p w14:paraId="6463B84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selection and community sensitization.</w:t>
            </w:r>
          </w:p>
        </w:tc>
        <w:tc>
          <w:tcPr>
            <w:tcW w:w="236" w:type="dxa"/>
            <w:tcBorders>
              <w:top w:val="nil"/>
              <w:left w:val="nil"/>
              <w:bottom w:val="single" w:sz="4" w:space="0" w:color="auto"/>
              <w:right w:val="single" w:sz="4" w:space="0" w:color="auto"/>
            </w:tcBorders>
            <w:shd w:val="clear" w:color="000000" w:fill="000000"/>
            <w:noWrap/>
            <w:vAlign w:val="center"/>
            <w:hideMark/>
          </w:tcPr>
          <w:p w14:paraId="60A193E5"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1B3AE0E" w14:textId="01F465B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291E36" w14:textId="3E98AB6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78D044" w14:textId="659274D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DA8198" w14:textId="629ABEB1"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7AA633C" w14:textId="2FEE435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ADC56B" w14:textId="36532C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7B84CA" w14:textId="3E17E90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A2414D" w14:textId="4225C58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7B013FF" w14:textId="2FA7599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FBDC21" w14:textId="45497F5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138A432" w14:textId="2D20257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FFF392" w14:textId="22D0538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A3006F9" w14:textId="778ACC6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885D9D" w14:textId="0A86FC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7C441A" w14:textId="06872AF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4D5ADC" w14:textId="30429CD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9A3735B" w14:textId="1235AD3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8D1DD6" w14:textId="2E1FBA2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BE61EC" w14:textId="75E6B0F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BF8A02" w14:textId="59BE559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F1E1829" w14:textId="04BCCAD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91C7E5" w14:textId="30F010A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AE69D2" w14:textId="796EF66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1E57A8" w14:textId="0D7C6D04"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92BA73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3CCB8B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1.2.3</w:t>
            </w:r>
          </w:p>
        </w:tc>
        <w:tc>
          <w:tcPr>
            <w:tcW w:w="5129" w:type="dxa"/>
            <w:tcBorders>
              <w:top w:val="nil"/>
              <w:left w:val="nil"/>
              <w:bottom w:val="single" w:sz="4" w:space="0" w:color="auto"/>
              <w:right w:val="single" w:sz="4" w:space="0" w:color="auto"/>
            </w:tcBorders>
            <w:shd w:val="clear" w:color="auto" w:fill="auto"/>
            <w:noWrap/>
            <w:hideMark/>
          </w:tcPr>
          <w:p w14:paraId="1FD6C21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implementation and maintenance plan.</w:t>
            </w:r>
          </w:p>
        </w:tc>
        <w:tc>
          <w:tcPr>
            <w:tcW w:w="236" w:type="dxa"/>
            <w:tcBorders>
              <w:top w:val="nil"/>
              <w:left w:val="nil"/>
              <w:bottom w:val="single" w:sz="4" w:space="0" w:color="auto"/>
              <w:right w:val="single" w:sz="4" w:space="0" w:color="auto"/>
            </w:tcBorders>
            <w:shd w:val="clear" w:color="000000" w:fill="000000"/>
            <w:noWrap/>
            <w:vAlign w:val="center"/>
            <w:hideMark/>
          </w:tcPr>
          <w:p w14:paraId="0CE080AA"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BB4B5DA" w14:textId="59B8012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B13998" w14:textId="05599BB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FB6E68" w14:textId="2650D07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C78518" w14:textId="7B1D18E4"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49A031" w14:textId="53839CA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39353AA" w14:textId="3FB6666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FD6EC2" w14:textId="59BCEBF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8EE5B0" w14:textId="455E9D1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30E6947" w14:textId="6CBA626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E9A88E" w14:textId="4FB1A2A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0F4084F" w14:textId="58D071F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EF856E" w14:textId="0109320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DEB8C9" w14:textId="7A2BE55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63B92E" w14:textId="50E4F2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C40276" w14:textId="0D03411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09F4050" w14:textId="7563B42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872EF91" w14:textId="33F5BD1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5D517D" w14:textId="1CF667B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0BEAA5" w14:textId="4F737FB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35ABA9" w14:textId="68E90BB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50745A4" w14:textId="0A25D85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0776D9" w14:textId="67AA44F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674D9C" w14:textId="3D97126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1906ED" w14:textId="17EEC20C" w:rsidR="009B0F3A" w:rsidRPr="003D5A4B" w:rsidRDefault="009B0F3A" w:rsidP="009B0F3A">
            <w:pPr>
              <w:jc w:val="left"/>
              <w:rPr>
                <w:rFonts w:ascii="Open Sans" w:eastAsia="Times New Roman" w:hAnsi="Open Sans" w:cs="Open Sans"/>
                <w:color w:val="000000"/>
                <w:sz w:val="16"/>
                <w:szCs w:val="16"/>
              </w:rPr>
            </w:pPr>
          </w:p>
        </w:tc>
      </w:tr>
      <w:tr w:rsidR="00B733B2" w:rsidRPr="003D5A4B" w14:paraId="3EE821C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ABA98C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1.2.4</w:t>
            </w:r>
          </w:p>
        </w:tc>
        <w:tc>
          <w:tcPr>
            <w:tcW w:w="5129" w:type="dxa"/>
            <w:tcBorders>
              <w:top w:val="nil"/>
              <w:left w:val="nil"/>
              <w:bottom w:val="single" w:sz="4" w:space="0" w:color="auto"/>
              <w:right w:val="single" w:sz="4" w:space="0" w:color="auto"/>
            </w:tcBorders>
            <w:shd w:val="clear" w:color="auto" w:fill="auto"/>
            <w:noWrap/>
            <w:hideMark/>
          </w:tcPr>
          <w:p w14:paraId="73842C8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stations</w:t>
            </w:r>
          </w:p>
        </w:tc>
        <w:tc>
          <w:tcPr>
            <w:tcW w:w="236" w:type="dxa"/>
            <w:tcBorders>
              <w:top w:val="nil"/>
              <w:left w:val="nil"/>
              <w:bottom w:val="nil"/>
              <w:right w:val="single" w:sz="4" w:space="0" w:color="auto"/>
            </w:tcBorders>
            <w:shd w:val="clear" w:color="000000" w:fill="000000"/>
            <w:noWrap/>
            <w:vAlign w:val="center"/>
            <w:hideMark/>
          </w:tcPr>
          <w:p w14:paraId="30AC8119"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64E157F3" w14:textId="3E29182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3F7E423" w14:textId="138A5D4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F7EAE8" w14:textId="4F4E8D2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FB981B" w14:textId="35B080EB"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B0704C6" w14:textId="2871ED7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4EE5EA" w14:textId="09554CD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D70E83" w14:textId="1D66BC5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547C86" w14:textId="16F3ADF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D39FEB8" w14:textId="1072961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4ED8ABF" w14:textId="5A913A3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F09A2D" w14:textId="7F0AC0B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457938E" w14:textId="4E3915EB"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EC474F1" w14:textId="116AEDF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C730E4" w14:textId="4DB0C46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AB97E2" w14:textId="2889E8B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EE9903" w14:textId="306EDFB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270CEBF" w14:textId="021666B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B85A3D" w14:textId="77FB63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6AC2BB" w14:textId="1BC537D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BD616A" w14:textId="07F9F8A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D4F0569" w14:textId="01A3E7A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8F682F" w14:textId="77F809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9CA126" w14:textId="30318CE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DF12FC" w14:textId="0310A25D" w:rsidR="009B0F3A" w:rsidRPr="003D5A4B" w:rsidRDefault="009B0F3A" w:rsidP="009B0F3A">
            <w:pPr>
              <w:jc w:val="left"/>
              <w:rPr>
                <w:rFonts w:ascii="Open Sans" w:eastAsia="Times New Roman" w:hAnsi="Open Sans" w:cs="Open Sans"/>
                <w:color w:val="000000"/>
                <w:sz w:val="16"/>
                <w:szCs w:val="16"/>
              </w:rPr>
            </w:pPr>
          </w:p>
        </w:tc>
      </w:tr>
      <w:tr w:rsidR="005110FF" w:rsidRPr="003D5A4B" w14:paraId="57FC641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A643C5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1.2.5</w:t>
            </w:r>
          </w:p>
        </w:tc>
        <w:tc>
          <w:tcPr>
            <w:tcW w:w="5129" w:type="dxa"/>
            <w:tcBorders>
              <w:top w:val="nil"/>
              <w:left w:val="nil"/>
              <w:bottom w:val="single" w:sz="4" w:space="0" w:color="auto"/>
              <w:right w:val="single" w:sz="4" w:space="0" w:color="auto"/>
            </w:tcBorders>
            <w:shd w:val="clear" w:color="auto" w:fill="auto"/>
            <w:noWrap/>
            <w:hideMark/>
          </w:tcPr>
          <w:p w14:paraId="226B8AC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Rehabilitation of infrastructure | costs shared 50/50 with UNDP</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12B8D954"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87632D9" w14:textId="36F59BD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8985AC" w14:textId="0BE04CF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DA0554" w14:textId="529A7DF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0B4C4C" w14:textId="6ECD3C98"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A7ABED9" w14:textId="1EE2686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F8705D" w14:textId="3C6236F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FB57FC" w14:textId="687A71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6B1ADD" w14:textId="296A278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F28997" w14:textId="52B5F44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95690E" w14:textId="578CE18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EC1A07" w14:textId="1EB9C37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AF2D25" w14:textId="2FB06FB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E63E3E5" w14:textId="46185CE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2AA0FB" w14:textId="374DFE0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6EA065" w14:textId="5771797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0BE2B0" w14:textId="4658CB0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10442EB" w14:textId="04EE55A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880811" w14:textId="29282A5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AA2DB9" w14:textId="7B272E4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A8D8DD" w14:textId="05E346F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3947B24" w14:textId="43288E2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44DA49" w14:textId="1EDDEF0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7703EE" w14:textId="67B827D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DE7A09" w14:textId="499156B5" w:rsidR="009B0F3A" w:rsidRPr="003D5A4B" w:rsidRDefault="009B0F3A" w:rsidP="009B0F3A">
            <w:pPr>
              <w:jc w:val="left"/>
              <w:rPr>
                <w:rFonts w:ascii="Open Sans" w:eastAsia="Times New Roman" w:hAnsi="Open Sans" w:cs="Open Sans"/>
                <w:color w:val="000000"/>
                <w:sz w:val="16"/>
                <w:szCs w:val="16"/>
              </w:rPr>
            </w:pPr>
          </w:p>
        </w:tc>
      </w:tr>
      <w:tr w:rsidR="005110FF" w:rsidRPr="003D5A4B" w14:paraId="455626F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897ADE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1.2.6</w:t>
            </w:r>
          </w:p>
        </w:tc>
        <w:tc>
          <w:tcPr>
            <w:tcW w:w="5129" w:type="dxa"/>
            <w:tcBorders>
              <w:top w:val="nil"/>
              <w:left w:val="nil"/>
              <w:bottom w:val="single" w:sz="4" w:space="0" w:color="auto"/>
              <w:right w:val="single" w:sz="4" w:space="0" w:color="auto"/>
            </w:tcBorders>
            <w:shd w:val="clear" w:color="auto" w:fill="auto"/>
            <w:noWrap/>
            <w:hideMark/>
          </w:tcPr>
          <w:p w14:paraId="3DF6521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Commissioning and transfer</w:t>
            </w:r>
          </w:p>
        </w:tc>
        <w:tc>
          <w:tcPr>
            <w:tcW w:w="236" w:type="dxa"/>
            <w:tcBorders>
              <w:top w:val="nil"/>
              <w:left w:val="nil"/>
              <w:bottom w:val="nil"/>
              <w:right w:val="single" w:sz="4" w:space="0" w:color="auto"/>
            </w:tcBorders>
            <w:shd w:val="clear" w:color="000000" w:fill="000000"/>
            <w:noWrap/>
            <w:vAlign w:val="center"/>
            <w:hideMark/>
          </w:tcPr>
          <w:p w14:paraId="2DB78BBA"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5783CD4" w14:textId="2F38C41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C27E30" w14:textId="499333D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6FC3F0" w14:textId="6D2BEF9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BCB97C" w14:textId="609C7471"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524A814" w14:textId="7EAD7C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5105E6" w14:textId="1F2F8FD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5BFB22" w14:textId="69ACA47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BE1222" w14:textId="22E9429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6CA6079" w14:textId="3880091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E3A553" w14:textId="4845CAC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4A30CD" w14:textId="6C7E671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3F0589" w14:textId="307AA7A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C4232C" w14:textId="57CEB82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8636FD" w14:textId="59B0342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F83FE3" w14:textId="77AA41E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B78EE0" w14:textId="0CDC3A0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1F1160B" w14:textId="0C9D629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E788B3" w14:textId="4692E66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7419A9" w14:textId="35778E1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09520C" w14:textId="75AE296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A9D4E55" w14:textId="4306C48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D2E0A8" w14:textId="1E83D8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016C58" w14:textId="20F2D28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A6213F" w14:textId="07674C9D" w:rsidR="009B0F3A" w:rsidRPr="003D5A4B" w:rsidRDefault="009B0F3A" w:rsidP="009B0F3A">
            <w:pPr>
              <w:jc w:val="left"/>
              <w:rPr>
                <w:rFonts w:ascii="Open Sans" w:eastAsia="Times New Roman" w:hAnsi="Open Sans" w:cs="Open Sans"/>
                <w:color w:val="000000"/>
                <w:sz w:val="16"/>
                <w:szCs w:val="16"/>
              </w:rPr>
            </w:pPr>
          </w:p>
        </w:tc>
      </w:tr>
      <w:tr w:rsidR="00A214A3" w:rsidRPr="003D5A4B" w14:paraId="0976C0D6"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152254C3"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611A6DB1"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1.3) Installation or rehabilitation (as appropriate) of 10 Automatic Rain gauge Stations (with data logger and telemetry)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4DEF09A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6510F4C" w14:textId="3C2301C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EC4BE16" w14:textId="5D7DBF5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CBD25E9" w14:textId="201B970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F644645" w14:textId="2B0CAB7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4E88AD3" w14:textId="23AC7B8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8229E9C" w14:textId="474E58A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32BBE55" w14:textId="2753722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0319FCB" w14:textId="601BD8A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ACBEB38" w14:textId="6106E21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C0B66DC" w14:textId="5209E79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C75F1E2" w14:textId="679ECC2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3CD5235" w14:textId="463E85C6"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6D76C54" w14:textId="499DCFE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163D1BE" w14:textId="21F4DBB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D725059" w14:textId="7A441C0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5813682" w14:textId="1E493A09"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914DA58" w14:textId="2CD9100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0090F86" w14:textId="4F0C7B0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6A5724E" w14:textId="0108F0D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41EE006" w14:textId="71A5CF2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F84F6CE" w14:textId="24371ED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AFD389E" w14:textId="4CEFBD1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F71E1EF" w14:textId="272B8DE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EF5742D" w14:textId="2FC80318" w:rsidR="009B0F3A" w:rsidRPr="003D5A4B" w:rsidRDefault="009B0F3A" w:rsidP="009B0F3A">
            <w:pPr>
              <w:jc w:val="left"/>
              <w:rPr>
                <w:rFonts w:eastAsia="Times New Roman" w:cs="Calibri"/>
                <w:b/>
                <w:bCs/>
                <w:color w:val="000000"/>
                <w:sz w:val="16"/>
                <w:szCs w:val="16"/>
              </w:rPr>
            </w:pPr>
          </w:p>
        </w:tc>
      </w:tr>
      <w:tr w:rsidR="00B733B2" w:rsidRPr="003D5A4B" w14:paraId="297BCCED"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BD0871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1.3.1</w:t>
            </w:r>
          </w:p>
        </w:tc>
        <w:tc>
          <w:tcPr>
            <w:tcW w:w="5129" w:type="dxa"/>
            <w:tcBorders>
              <w:top w:val="nil"/>
              <w:left w:val="nil"/>
              <w:bottom w:val="single" w:sz="4" w:space="0" w:color="auto"/>
              <w:right w:val="single" w:sz="4" w:space="0" w:color="auto"/>
            </w:tcBorders>
            <w:shd w:val="clear" w:color="auto" w:fill="auto"/>
            <w:noWrap/>
            <w:hideMark/>
          </w:tcPr>
          <w:p w14:paraId="79DB63C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Design of master plan for the optimization of raingauge stations </w:t>
            </w:r>
          </w:p>
        </w:tc>
        <w:tc>
          <w:tcPr>
            <w:tcW w:w="236" w:type="dxa"/>
            <w:tcBorders>
              <w:top w:val="nil"/>
              <w:left w:val="nil"/>
              <w:bottom w:val="single" w:sz="4" w:space="0" w:color="auto"/>
              <w:right w:val="single" w:sz="4" w:space="0" w:color="auto"/>
            </w:tcBorders>
            <w:shd w:val="clear" w:color="000000" w:fill="000000"/>
            <w:noWrap/>
            <w:vAlign w:val="center"/>
            <w:hideMark/>
          </w:tcPr>
          <w:p w14:paraId="708FD51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8EF6AE9" w14:textId="6B0028D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E56174" w14:textId="4C94294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D8A629" w14:textId="690DAC3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6B5906" w14:textId="08A97C2E"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44304C2" w14:textId="5A04E3F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A1A6E8D" w14:textId="71F4DE6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0FFC87" w14:textId="65AB269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5790B2" w14:textId="30B332A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556EBB5" w14:textId="4CFA12E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9D5FF1" w14:textId="730CCBF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764437" w14:textId="36A5006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623DD81" w14:textId="256534BD"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F58172" w14:textId="13CFC92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73B540" w14:textId="7311FAC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FD32FE" w14:textId="3FF347B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99EC79" w14:textId="5825DF4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211D29E" w14:textId="3E6C347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C9F08F" w14:textId="5C97964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1E6CD9" w14:textId="4C470BA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42A4F1" w14:textId="0EF446A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7BE5871" w14:textId="749EE64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53A4F1" w14:textId="6716E6B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EB9B1B" w14:textId="0B701D0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AA39E4" w14:textId="260791C6" w:rsidR="009B0F3A" w:rsidRPr="003D5A4B" w:rsidRDefault="009B0F3A" w:rsidP="009B0F3A">
            <w:pPr>
              <w:jc w:val="left"/>
              <w:rPr>
                <w:rFonts w:ascii="Open Sans" w:eastAsia="Times New Roman" w:hAnsi="Open Sans" w:cs="Open Sans"/>
                <w:color w:val="000000"/>
                <w:sz w:val="16"/>
                <w:szCs w:val="16"/>
              </w:rPr>
            </w:pPr>
          </w:p>
        </w:tc>
      </w:tr>
      <w:tr w:rsidR="00924223" w:rsidRPr="003D5A4B" w14:paraId="3124521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D71658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1.3.2</w:t>
            </w:r>
          </w:p>
        </w:tc>
        <w:tc>
          <w:tcPr>
            <w:tcW w:w="5129" w:type="dxa"/>
            <w:tcBorders>
              <w:top w:val="nil"/>
              <w:left w:val="nil"/>
              <w:bottom w:val="single" w:sz="4" w:space="0" w:color="auto"/>
              <w:right w:val="single" w:sz="4" w:space="0" w:color="auto"/>
            </w:tcBorders>
            <w:shd w:val="clear" w:color="auto" w:fill="auto"/>
            <w:noWrap/>
            <w:hideMark/>
          </w:tcPr>
          <w:p w14:paraId="5251E10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selection and community sensitization.</w:t>
            </w:r>
          </w:p>
        </w:tc>
        <w:tc>
          <w:tcPr>
            <w:tcW w:w="236" w:type="dxa"/>
            <w:tcBorders>
              <w:top w:val="nil"/>
              <w:left w:val="nil"/>
              <w:bottom w:val="single" w:sz="4" w:space="0" w:color="auto"/>
              <w:right w:val="single" w:sz="4" w:space="0" w:color="auto"/>
            </w:tcBorders>
            <w:shd w:val="clear" w:color="000000" w:fill="000000"/>
            <w:noWrap/>
            <w:vAlign w:val="center"/>
            <w:hideMark/>
          </w:tcPr>
          <w:p w14:paraId="2A32F80D"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062E624" w14:textId="17A1CB1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239744" w14:textId="73C9968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6F01A5" w14:textId="1AC0DC2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9ED510" w14:textId="773DD928"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2606A2E" w14:textId="5F9521C8"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7D6365C" w14:textId="4B56E4D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FF05B7D" w14:textId="2B4D30D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2F28BBF" w14:textId="52AF5498"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DE80737" w14:textId="02AD700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6980E1" w14:textId="574164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81FE8B" w14:textId="0343B34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0F0D49" w14:textId="008ED9B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17D8DDA" w14:textId="6C4A7C4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8B79FFE" w14:textId="58A5D0D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8184CD" w14:textId="53E3790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D088C9" w14:textId="091DB63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11C5878" w14:textId="08C1AD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7AB813" w14:textId="33D4E0D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F4B1DB" w14:textId="511BD55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57E942" w14:textId="5ABAF37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69C8CD9" w14:textId="7071D9B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D4550B" w14:textId="2EF10C4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CF7CB5" w14:textId="44C0AE7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F01361" w14:textId="002C763D" w:rsidR="009B0F3A" w:rsidRPr="003D5A4B" w:rsidRDefault="009B0F3A" w:rsidP="009B0F3A">
            <w:pPr>
              <w:jc w:val="left"/>
              <w:rPr>
                <w:rFonts w:ascii="Open Sans" w:eastAsia="Times New Roman" w:hAnsi="Open Sans" w:cs="Open Sans"/>
                <w:color w:val="000000"/>
                <w:sz w:val="16"/>
                <w:szCs w:val="16"/>
              </w:rPr>
            </w:pPr>
          </w:p>
        </w:tc>
      </w:tr>
      <w:tr w:rsidR="00924223" w:rsidRPr="003D5A4B" w14:paraId="321DFD5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96E451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1.3.3</w:t>
            </w:r>
          </w:p>
        </w:tc>
        <w:tc>
          <w:tcPr>
            <w:tcW w:w="5129" w:type="dxa"/>
            <w:tcBorders>
              <w:top w:val="nil"/>
              <w:left w:val="nil"/>
              <w:bottom w:val="single" w:sz="4" w:space="0" w:color="auto"/>
              <w:right w:val="single" w:sz="4" w:space="0" w:color="auto"/>
            </w:tcBorders>
            <w:shd w:val="clear" w:color="auto" w:fill="auto"/>
            <w:noWrap/>
            <w:hideMark/>
          </w:tcPr>
          <w:p w14:paraId="765DBCE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implementation and maintenance plan.</w:t>
            </w:r>
          </w:p>
        </w:tc>
        <w:tc>
          <w:tcPr>
            <w:tcW w:w="236" w:type="dxa"/>
            <w:tcBorders>
              <w:top w:val="nil"/>
              <w:left w:val="nil"/>
              <w:bottom w:val="single" w:sz="4" w:space="0" w:color="auto"/>
              <w:right w:val="single" w:sz="4" w:space="0" w:color="auto"/>
            </w:tcBorders>
            <w:shd w:val="clear" w:color="000000" w:fill="000000"/>
            <w:noWrap/>
            <w:vAlign w:val="center"/>
            <w:hideMark/>
          </w:tcPr>
          <w:p w14:paraId="0523D3B1"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A7CD995" w14:textId="413F41E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B41062" w14:textId="4F8BCCD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E53E9E" w14:textId="458662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A00406" w14:textId="7803D16E"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6C71EBD" w14:textId="7FC9B3C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F31A38" w14:textId="1EAD776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419CDB" w14:textId="235F6B8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2B2E1D" w14:textId="63DCA97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F94DCFC" w14:textId="6D72B02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EE9034" w14:textId="4706DDA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1F00DD" w14:textId="03A4095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7126A7" w14:textId="3F8C479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EE4C4FC" w14:textId="4312B3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65DC2C" w14:textId="7006771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3BC8205" w14:textId="63BD4B8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D49ADB" w14:textId="0BBCC42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445C7BC" w14:textId="52FB3F6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0C3AA9" w14:textId="2E56CCC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33242F" w14:textId="471C939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000128" w14:textId="664D860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392C75" w14:textId="6D6F6A4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6B3E93" w14:textId="7310FAB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4C5E79" w14:textId="6C22187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D13653" w14:textId="34F9BF06" w:rsidR="009B0F3A" w:rsidRPr="003D5A4B" w:rsidRDefault="009B0F3A" w:rsidP="009B0F3A">
            <w:pPr>
              <w:jc w:val="left"/>
              <w:rPr>
                <w:rFonts w:ascii="Open Sans" w:eastAsia="Times New Roman" w:hAnsi="Open Sans" w:cs="Open Sans"/>
                <w:color w:val="000000"/>
                <w:sz w:val="16"/>
                <w:szCs w:val="16"/>
              </w:rPr>
            </w:pPr>
          </w:p>
        </w:tc>
      </w:tr>
      <w:tr w:rsidR="00924223" w:rsidRPr="003D5A4B" w14:paraId="3D9E1B2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38D081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1.3.4</w:t>
            </w:r>
          </w:p>
        </w:tc>
        <w:tc>
          <w:tcPr>
            <w:tcW w:w="5129" w:type="dxa"/>
            <w:tcBorders>
              <w:top w:val="nil"/>
              <w:left w:val="nil"/>
              <w:bottom w:val="single" w:sz="4" w:space="0" w:color="auto"/>
              <w:right w:val="single" w:sz="4" w:space="0" w:color="auto"/>
            </w:tcBorders>
            <w:shd w:val="clear" w:color="auto" w:fill="auto"/>
            <w:noWrap/>
            <w:hideMark/>
          </w:tcPr>
          <w:p w14:paraId="147C1C2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stations</w:t>
            </w:r>
          </w:p>
        </w:tc>
        <w:tc>
          <w:tcPr>
            <w:tcW w:w="236" w:type="dxa"/>
            <w:tcBorders>
              <w:top w:val="nil"/>
              <w:left w:val="nil"/>
              <w:bottom w:val="single" w:sz="4" w:space="0" w:color="auto"/>
              <w:right w:val="single" w:sz="4" w:space="0" w:color="auto"/>
            </w:tcBorders>
            <w:shd w:val="clear" w:color="000000" w:fill="000000"/>
            <w:noWrap/>
            <w:vAlign w:val="center"/>
            <w:hideMark/>
          </w:tcPr>
          <w:p w14:paraId="78507D59"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2E5AB3B" w14:textId="0AFCC7A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E6BF7C" w14:textId="0E9F2936"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4CFC12" w14:textId="1429474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6F1A79" w14:textId="0283C500"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7578F4A" w14:textId="61E3FD9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20E320" w14:textId="3D5E33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B602EA" w14:textId="1F6D40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69A9F00" w14:textId="72AE2FD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D2B497" w14:textId="14CC0A2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66ECC8" w14:textId="17B84F6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968C06" w14:textId="71F67A2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869413" w14:textId="2350E88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EB8B33" w14:textId="0811861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47E563" w14:textId="58F69DD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37FA35" w14:textId="5D3F1AD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A869022" w14:textId="713D71AE"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75429C4" w14:textId="3B2ABA6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D30DA2" w14:textId="0508BC4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BED9FD" w14:textId="70C307A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BDAC74" w14:textId="315DA65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8DCD69" w14:textId="2BCEA35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0E04DF" w14:textId="59A50C1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DD9CAE" w14:textId="7825B53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D0857E" w14:textId="32D03248" w:rsidR="009B0F3A" w:rsidRPr="003D5A4B" w:rsidRDefault="009B0F3A" w:rsidP="009B0F3A">
            <w:pPr>
              <w:jc w:val="left"/>
              <w:rPr>
                <w:rFonts w:ascii="Open Sans" w:eastAsia="Times New Roman" w:hAnsi="Open Sans" w:cs="Open Sans"/>
                <w:color w:val="000000"/>
                <w:sz w:val="16"/>
                <w:szCs w:val="16"/>
              </w:rPr>
            </w:pPr>
          </w:p>
        </w:tc>
      </w:tr>
      <w:tr w:rsidR="00B733B2" w:rsidRPr="003D5A4B" w14:paraId="4E20EF9D"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5845B9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1.3.5</w:t>
            </w:r>
          </w:p>
        </w:tc>
        <w:tc>
          <w:tcPr>
            <w:tcW w:w="5129" w:type="dxa"/>
            <w:tcBorders>
              <w:top w:val="nil"/>
              <w:left w:val="nil"/>
              <w:bottom w:val="single" w:sz="4" w:space="0" w:color="auto"/>
              <w:right w:val="single" w:sz="4" w:space="0" w:color="auto"/>
            </w:tcBorders>
            <w:shd w:val="clear" w:color="auto" w:fill="auto"/>
            <w:noWrap/>
            <w:hideMark/>
          </w:tcPr>
          <w:p w14:paraId="71BB9BE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Rehabilitation of infrastructure | costs shared 50/50 between GEF (LDCF) and UNDP (TRAC) - THIS IS THE LDCF part</w:t>
            </w:r>
          </w:p>
        </w:tc>
        <w:tc>
          <w:tcPr>
            <w:tcW w:w="236" w:type="dxa"/>
            <w:tcBorders>
              <w:top w:val="nil"/>
              <w:left w:val="nil"/>
              <w:bottom w:val="single" w:sz="4" w:space="0" w:color="auto"/>
              <w:right w:val="single" w:sz="4" w:space="0" w:color="auto"/>
            </w:tcBorders>
            <w:shd w:val="clear" w:color="000000" w:fill="000000"/>
            <w:noWrap/>
            <w:vAlign w:val="center"/>
            <w:hideMark/>
          </w:tcPr>
          <w:p w14:paraId="4559EA14"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2575DB68" w14:textId="278A66D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6EEBF7" w14:textId="1588434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5F2BA2" w14:textId="33105B3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19DBF1" w14:textId="573BFAC6"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4176A38" w14:textId="01FCB86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52ACA1" w14:textId="1CB90B8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B55E80" w14:textId="1902D52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F72F50" w14:textId="4EF7F1C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DEFB0F" w14:textId="39E6312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5256F9" w14:textId="60B925A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DF7736" w14:textId="7C122F9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ED038B" w14:textId="1BFE0BA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CADDCCB" w14:textId="25A3E7B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4FC1471" w14:textId="7484CC7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A8EB79" w14:textId="04A9789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5E522E" w14:textId="0AAF5DA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98384A7" w14:textId="0DD3A00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84E19F" w14:textId="303C213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D05A43" w14:textId="217F6B1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523C3CF" w14:textId="305AABD9"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81BC59F" w14:textId="33C1E42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795468" w14:textId="4611CBB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A7E5FC" w14:textId="2082696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2EC3F8" w14:textId="1E82F1C9" w:rsidR="009B0F3A" w:rsidRPr="003D5A4B" w:rsidRDefault="009B0F3A" w:rsidP="009B0F3A">
            <w:pPr>
              <w:jc w:val="left"/>
              <w:rPr>
                <w:rFonts w:ascii="Open Sans" w:eastAsia="Times New Roman" w:hAnsi="Open Sans" w:cs="Open Sans"/>
                <w:color w:val="000000"/>
                <w:sz w:val="16"/>
                <w:szCs w:val="16"/>
              </w:rPr>
            </w:pPr>
          </w:p>
        </w:tc>
      </w:tr>
      <w:tr w:rsidR="00B733B2" w:rsidRPr="003D5A4B" w14:paraId="73ED850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09530C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1.3.6</w:t>
            </w:r>
          </w:p>
        </w:tc>
        <w:tc>
          <w:tcPr>
            <w:tcW w:w="5129" w:type="dxa"/>
            <w:tcBorders>
              <w:top w:val="nil"/>
              <w:left w:val="nil"/>
              <w:bottom w:val="single" w:sz="4" w:space="0" w:color="auto"/>
              <w:right w:val="single" w:sz="4" w:space="0" w:color="auto"/>
            </w:tcBorders>
            <w:shd w:val="clear" w:color="auto" w:fill="auto"/>
            <w:noWrap/>
            <w:hideMark/>
          </w:tcPr>
          <w:p w14:paraId="567E0F5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Commissioning and transfer</w:t>
            </w:r>
          </w:p>
        </w:tc>
        <w:tc>
          <w:tcPr>
            <w:tcW w:w="236" w:type="dxa"/>
            <w:tcBorders>
              <w:top w:val="nil"/>
              <w:left w:val="nil"/>
              <w:bottom w:val="nil"/>
              <w:right w:val="single" w:sz="4" w:space="0" w:color="auto"/>
            </w:tcBorders>
            <w:shd w:val="clear" w:color="000000" w:fill="000000"/>
            <w:noWrap/>
            <w:vAlign w:val="center"/>
            <w:hideMark/>
          </w:tcPr>
          <w:p w14:paraId="3D1FB23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040566AA" w14:textId="3EF1A5C6"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404A71" w14:textId="47B67D4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74C437" w14:textId="05AC8D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9852CA" w14:textId="652CE07A"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BACDCF0" w14:textId="34E8E1D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A49696" w14:textId="57AD783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31E98F" w14:textId="604BD16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D9F076" w14:textId="3F92080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6EAACB8" w14:textId="66BEC4D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3F0DE1F" w14:textId="707229E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86057C" w14:textId="018F45B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8D1EB2" w14:textId="5D64DD6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ADF526E" w14:textId="3D1B5A5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6A0F8B" w14:textId="2BCB9B8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E30935" w14:textId="3E28518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E51B8E" w14:textId="4C88FB9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5F069A" w14:textId="3BB5E7C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8D30FD" w14:textId="7056598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9D3B18" w14:textId="185AD97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F0D1BF" w14:textId="1B90AD7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1AB77E9" w14:textId="75716D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23F238" w14:textId="461A2E5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010409C" w14:textId="5C871AC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8B7AAA" w14:textId="03974036" w:rsidR="009B0F3A" w:rsidRPr="003D5A4B" w:rsidRDefault="009B0F3A" w:rsidP="009B0F3A">
            <w:pPr>
              <w:jc w:val="left"/>
              <w:rPr>
                <w:rFonts w:ascii="Open Sans" w:eastAsia="Times New Roman" w:hAnsi="Open Sans" w:cs="Open Sans"/>
                <w:color w:val="000000"/>
                <w:sz w:val="16"/>
                <w:szCs w:val="16"/>
              </w:rPr>
            </w:pPr>
          </w:p>
        </w:tc>
      </w:tr>
      <w:tr w:rsidR="00A214A3" w:rsidRPr="003D5A4B" w14:paraId="6823ADF6"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7A144882"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772E98A3"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1.4) Installation of 10 Automatic Weather Stations (with data logger and telemetry)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51A29754"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59463EE" w14:textId="1104D4D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8CA8951" w14:textId="0C07599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D029276" w14:textId="5AEE88E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6B98EE3" w14:textId="515C3F20"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7AB6205" w14:textId="006C2F3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4DC4590" w14:textId="2C92379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16586CB" w14:textId="1ED355E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EF0FFA6" w14:textId="17BF3EA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E8C5E57" w14:textId="5D0EB19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A0C240B" w14:textId="60F9751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ECF9E2D" w14:textId="04EF075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DF3F892" w14:textId="46AD6456"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393B2CF" w14:textId="5C626AF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43F8AC3" w14:textId="3AD36F5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4BB3356" w14:textId="258001D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CAD0B37" w14:textId="3A6A926C"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593ED76" w14:textId="582C66A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7098F5A" w14:textId="17133D8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4CD2E1D" w14:textId="72ADF81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6ECDC7" w14:textId="62E1274F"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BD90A76" w14:textId="51CDE54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0730910" w14:textId="5209820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82F8D7F" w14:textId="37C66B2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353FD28" w14:textId="57717C9D" w:rsidR="009B0F3A" w:rsidRPr="003D5A4B" w:rsidRDefault="009B0F3A" w:rsidP="009B0F3A">
            <w:pPr>
              <w:jc w:val="left"/>
              <w:rPr>
                <w:rFonts w:eastAsia="Times New Roman" w:cs="Calibri"/>
                <w:b/>
                <w:bCs/>
                <w:color w:val="000000"/>
                <w:sz w:val="16"/>
                <w:szCs w:val="16"/>
              </w:rPr>
            </w:pPr>
          </w:p>
        </w:tc>
      </w:tr>
      <w:tr w:rsidR="00B733B2" w:rsidRPr="003D5A4B" w14:paraId="7AC11FD2"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BD5ACA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1.4.1</w:t>
            </w:r>
          </w:p>
        </w:tc>
        <w:tc>
          <w:tcPr>
            <w:tcW w:w="5129" w:type="dxa"/>
            <w:tcBorders>
              <w:top w:val="nil"/>
              <w:left w:val="nil"/>
              <w:bottom w:val="single" w:sz="4" w:space="0" w:color="auto"/>
              <w:right w:val="single" w:sz="4" w:space="0" w:color="auto"/>
            </w:tcBorders>
            <w:shd w:val="clear" w:color="auto" w:fill="auto"/>
            <w:noWrap/>
            <w:hideMark/>
          </w:tcPr>
          <w:p w14:paraId="0F4E61C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Design of master plan for the optimization of weather stations </w:t>
            </w:r>
          </w:p>
        </w:tc>
        <w:tc>
          <w:tcPr>
            <w:tcW w:w="236" w:type="dxa"/>
            <w:tcBorders>
              <w:top w:val="nil"/>
              <w:left w:val="nil"/>
              <w:bottom w:val="single" w:sz="4" w:space="0" w:color="auto"/>
              <w:right w:val="single" w:sz="4" w:space="0" w:color="auto"/>
            </w:tcBorders>
            <w:shd w:val="clear" w:color="000000" w:fill="000000"/>
            <w:noWrap/>
            <w:vAlign w:val="center"/>
            <w:hideMark/>
          </w:tcPr>
          <w:p w14:paraId="4D0A15F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6F881B0" w14:textId="5BA53F7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940D2F" w14:textId="65507BA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CAB286" w14:textId="7799E0C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2F681D" w14:textId="5FE1E1A2"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CBA0B89" w14:textId="0C98E04F" w:rsidR="009B0F3A" w:rsidRPr="003D5A4B" w:rsidRDefault="009B0F3A" w:rsidP="009B0F3A">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5948EE" w14:textId="7D324548" w:rsidR="009B0F3A" w:rsidRPr="003D5A4B" w:rsidRDefault="009B0F3A" w:rsidP="009B0F3A">
            <w:pPr>
              <w:jc w:val="righ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4FBB37" w14:textId="2A6EF17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CDDE0F" w14:textId="68E814B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1CCBE50" w14:textId="66265DC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ADED3D" w14:textId="5D42C90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72FF65" w14:textId="13812A5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BBCB569" w14:textId="44D0A61B"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885052" w14:textId="0408131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7DFEBA" w14:textId="3D76723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A21477" w14:textId="18B045E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F7F7F1" w14:textId="1C4B881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CEFA2CD" w14:textId="7B5C3A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4592E6" w14:textId="4A42AFB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216848" w14:textId="1233048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AA6D1F" w14:textId="099AC98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929055E" w14:textId="3D6C94F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BFCF74" w14:textId="58CFF81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86429E" w14:textId="68BA941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BB6B16B" w14:textId="0167086B" w:rsidR="009B0F3A" w:rsidRPr="003D5A4B" w:rsidRDefault="009B0F3A" w:rsidP="009B0F3A">
            <w:pPr>
              <w:jc w:val="left"/>
              <w:rPr>
                <w:rFonts w:ascii="Open Sans" w:eastAsia="Times New Roman" w:hAnsi="Open Sans" w:cs="Open Sans"/>
                <w:color w:val="000000"/>
                <w:sz w:val="16"/>
                <w:szCs w:val="16"/>
              </w:rPr>
            </w:pPr>
          </w:p>
        </w:tc>
      </w:tr>
      <w:tr w:rsidR="00924223" w:rsidRPr="003D5A4B" w14:paraId="73F2B47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DEEC63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1.4.2</w:t>
            </w:r>
          </w:p>
        </w:tc>
        <w:tc>
          <w:tcPr>
            <w:tcW w:w="5129" w:type="dxa"/>
            <w:tcBorders>
              <w:top w:val="nil"/>
              <w:left w:val="nil"/>
              <w:bottom w:val="single" w:sz="4" w:space="0" w:color="auto"/>
              <w:right w:val="single" w:sz="4" w:space="0" w:color="auto"/>
            </w:tcBorders>
            <w:shd w:val="clear" w:color="auto" w:fill="auto"/>
            <w:noWrap/>
            <w:hideMark/>
          </w:tcPr>
          <w:p w14:paraId="2C36B01A"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selection and community sensitization.</w:t>
            </w:r>
          </w:p>
        </w:tc>
        <w:tc>
          <w:tcPr>
            <w:tcW w:w="236" w:type="dxa"/>
            <w:tcBorders>
              <w:top w:val="nil"/>
              <w:left w:val="nil"/>
              <w:bottom w:val="single" w:sz="4" w:space="0" w:color="auto"/>
              <w:right w:val="single" w:sz="4" w:space="0" w:color="auto"/>
            </w:tcBorders>
            <w:shd w:val="clear" w:color="000000" w:fill="000000"/>
            <w:noWrap/>
            <w:vAlign w:val="center"/>
            <w:hideMark/>
          </w:tcPr>
          <w:p w14:paraId="490EAEE9"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358F5D6" w14:textId="21319E9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DC00BD" w14:textId="62E5B3D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151F04" w14:textId="72B3483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539373" w14:textId="719816E5"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4C890F" w14:textId="57479E7D"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232B5AE" w14:textId="30375F16" w:rsidR="009B0F3A" w:rsidRPr="003D5A4B" w:rsidRDefault="009B0F3A" w:rsidP="009B0F3A">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E7094A6" w14:textId="04579D3A" w:rsidR="009B0F3A" w:rsidRPr="003D5A4B" w:rsidRDefault="009B0F3A" w:rsidP="009B0F3A">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003863D" w14:textId="4497886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2419526" w14:textId="0847C68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03951E" w14:textId="626643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7C7E0C" w14:textId="3E08606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FC61EF" w14:textId="16CFD41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845E3EB" w14:textId="76F7ADB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457CE5" w14:textId="18E3D1E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0D544D2" w14:textId="208E948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BDE7C9" w14:textId="3FCFC39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71C60B" w14:textId="4842A56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C73411" w14:textId="341FEFE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254021" w14:textId="5FA766C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19E9B2" w14:textId="12A85A9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D274099" w14:textId="53E4FC1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E5F12B" w14:textId="5097354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61D251" w14:textId="51CD6B3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CE4325" w14:textId="6D7F903D" w:rsidR="009B0F3A" w:rsidRPr="003D5A4B" w:rsidRDefault="009B0F3A" w:rsidP="009B0F3A">
            <w:pPr>
              <w:jc w:val="left"/>
              <w:rPr>
                <w:rFonts w:ascii="Open Sans" w:eastAsia="Times New Roman" w:hAnsi="Open Sans" w:cs="Open Sans"/>
                <w:color w:val="000000"/>
                <w:sz w:val="16"/>
                <w:szCs w:val="16"/>
              </w:rPr>
            </w:pPr>
          </w:p>
        </w:tc>
      </w:tr>
      <w:tr w:rsidR="00924223" w:rsidRPr="003D5A4B" w14:paraId="26363CF7"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102F54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1.4.3</w:t>
            </w:r>
          </w:p>
        </w:tc>
        <w:tc>
          <w:tcPr>
            <w:tcW w:w="5129" w:type="dxa"/>
            <w:tcBorders>
              <w:top w:val="nil"/>
              <w:left w:val="nil"/>
              <w:bottom w:val="single" w:sz="4" w:space="0" w:color="auto"/>
              <w:right w:val="single" w:sz="4" w:space="0" w:color="auto"/>
            </w:tcBorders>
            <w:shd w:val="clear" w:color="auto" w:fill="auto"/>
            <w:noWrap/>
            <w:hideMark/>
          </w:tcPr>
          <w:p w14:paraId="298884E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implementation and maintenance plan.</w:t>
            </w:r>
          </w:p>
        </w:tc>
        <w:tc>
          <w:tcPr>
            <w:tcW w:w="236" w:type="dxa"/>
            <w:tcBorders>
              <w:top w:val="nil"/>
              <w:left w:val="nil"/>
              <w:bottom w:val="single" w:sz="4" w:space="0" w:color="auto"/>
              <w:right w:val="single" w:sz="4" w:space="0" w:color="auto"/>
            </w:tcBorders>
            <w:shd w:val="clear" w:color="000000" w:fill="000000"/>
            <w:noWrap/>
            <w:vAlign w:val="center"/>
            <w:hideMark/>
          </w:tcPr>
          <w:p w14:paraId="756053A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B7652E3" w14:textId="3E40A51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5695DF" w14:textId="6339DF8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C069D2" w14:textId="0A8D210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A88703" w14:textId="43901BF3"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9506351" w14:textId="49A1142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FF038D" w14:textId="0F15927A"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1380BFF" w14:textId="721AF428" w:rsidR="009B0F3A" w:rsidRPr="003D5A4B" w:rsidRDefault="009B0F3A" w:rsidP="009B0F3A">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E30EBF6" w14:textId="5F9855A8"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5D90A4B" w14:textId="18CBDA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6CB57E" w14:textId="5AFF8C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7B58DE" w14:textId="57B1CC8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0D4265" w14:textId="17489CB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9B8FF60" w14:textId="593D148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29C1D1" w14:textId="5BFB782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FD54C2" w14:textId="1D3A2DC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A9442E" w14:textId="1E1EC36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EA99145" w14:textId="5907DFB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36FEDF" w14:textId="09ECB5D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DCA620" w14:textId="54382B9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DDEFDD" w14:textId="1540062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647F41B" w14:textId="728FE48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16CB5B5" w14:textId="3AE4B21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83AB03" w14:textId="760BB9D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4445CB" w14:textId="079EE6DF" w:rsidR="009B0F3A" w:rsidRPr="003D5A4B" w:rsidRDefault="009B0F3A" w:rsidP="009B0F3A">
            <w:pPr>
              <w:jc w:val="left"/>
              <w:rPr>
                <w:rFonts w:ascii="Open Sans" w:eastAsia="Times New Roman" w:hAnsi="Open Sans" w:cs="Open Sans"/>
                <w:color w:val="000000"/>
                <w:sz w:val="16"/>
                <w:szCs w:val="16"/>
              </w:rPr>
            </w:pPr>
          </w:p>
        </w:tc>
      </w:tr>
      <w:tr w:rsidR="00924223" w:rsidRPr="003D5A4B" w14:paraId="6559E48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9CD8D6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1.4.4</w:t>
            </w:r>
          </w:p>
        </w:tc>
        <w:tc>
          <w:tcPr>
            <w:tcW w:w="5129" w:type="dxa"/>
            <w:tcBorders>
              <w:top w:val="nil"/>
              <w:left w:val="nil"/>
              <w:bottom w:val="single" w:sz="4" w:space="0" w:color="auto"/>
              <w:right w:val="single" w:sz="4" w:space="0" w:color="auto"/>
            </w:tcBorders>
            <w:shd w:val="clear" w:color="auto" w:fill="auto"/>
            <w:noWrap/>
            <w:hideMark/>
          </w:tcPr>
          <w:p w14:paraId="2DB6485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stations</w:t>
            </w:r>
          </w:p>
        </w:tc>
        <w:tc>
          <w:tcPr>
            <w:tcW w:w="236" w:type="dxa"/>
            <w:tcBorders>
              <w:top w:val="nil"/>
              <w:left w:val="nil"/>
              <w:bottom w:val="single" w:sz="4" w:space="0" w:color="auto"/>
              <w:right w:val="single" w:sz="4" w:space="0" w:color="auto"/>
            </w:tcBorders>
            <w:shd w:val="clear" w:color="000000" w:fill="000000"/>
            <w:noWrap/>
            <w:vAlign w:val="center"/>
            <w:hideMark/>
          </w:tcPr>
          <w:p w14:paraId="4501F39E"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6EBCF35" w14:textId="7BB2CB4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792A26" w14:textId="17643E3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52E46B" w14:textId="4826E67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11DD4C" w14:textId="3E75CC2E"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9639355" w14:textId="0004427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182534" w14:textId="717065F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582983" w14:textId="6C9A2AFF"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23D5689" w14:textId="06EA7BC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62DBEB4" w14:textId="22B4A35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F9DFAD" w14:textId="51E3941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06B2FC" w14:textId="3058989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0D3DCC" w14:textId="721F284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7088332" w14:textId="0026F8B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9DBE99" w14:textId="26720B4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AA5DE94" w14:textId="1C4F3A0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858BC4A" w14:textId="6B905D1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F3C4BB6" w14:textId="6410977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313D04" w14:textId="6B1D74A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FE8942" w14:textId="13D4F09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E49BC3" w14:textId="26CCA4A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6389288" w14:textId="16CBE2E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35A4DA4" w14:textId="72B14C6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614513" w14:textId="13CE76D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A3C218" w14:textId="510A50E6" w:rsidR="009B0F3A" w:rsidRPr="003D5A4B" w:rsidRDefault="009B0F3A" w:rsidP="009B0F3A">
            <w:pPr>
              <w:jc w:val="left"/>
              <w:rPr>
                <w:rFonts w:ascii="Open Sans" w:eastAsia="Times New Roman" w:hAnsi="Open Sans" w:cs="Open Sans"/>
                <w:color w:val="000000"/>
                <w:sz w:val="16"/>
                <w:szCs w:val="16"/>
              </w:rPr>
            </w:pPr>
          </w:p>
        </w:tc>
      </w:tr>
      <w:tr w:rsidR="00B733B2" w:rsidRPr="003D5A4B" w14:paraId="4CE4C44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4A1697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1.4.5</w:t>
            </w:r>
          </w:p>
        </w:tc>
        <w:tc>
          <w:tcPr>
            <w:tcW w:w="5129" w:type="dxa"/>
            <w:tcBorders>
              <w:top w:val="nil"/>
              <w:left w:val="nil"/>
              <w:bottom w:val="single" w:sz="4" w:space="0" w:color="auto"/>
              <w:right w:val="single" w:sz="4" w:space="0" w:color="auto"/>
            </w:tcBorders>
            <w:shd w:val="clear" w:color="auto" w:fill="auto"/>
            <w:noWrap/>
            <w:hideMark/>
          </w:tcPr>
          <w:p w14:paraId="7F5799D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Rehabilitation of infrastructure | costs shared 50/50 between GEF (LDCF) and UNDP (TRAC) - THIS IS THE LDCF part</w:t>
            </w:r>
          </w:p>
        </w:tc>
        <w:tc>
          <w:tcPr>
            <w:tcW w:w="236" w:type="dxa"/>
            <w:tcBorders>
              <w:top w:val="nil"/>
              <w:left w:val="nil"/>
              <w:bottom w:val="nil"/>
              <w:right w:val="single" w:sz="4" w:space="0" w:color="auto"/>
            </w:tcBorders>
            <w:shd w:val="clear" w:color="000000" w:fill="000000"/>
            <w:noWrap/>
            <w:vAlign w:val="center"/>
            <w:hideMark/>
          </w:tcPr>
          <w:p w14:paraId="5EB60CB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0911F40A" w14:textId="08BD59C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CBE247" w14:textId="67D59B8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B46B92" w14:textId="5F94BAF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8FBF91" w14:textId="3A8A1D59"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1B4FD82" w14:textId="0635019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6E4A47" w14:textId="43E6BEDD"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D246EEA" w14:textId="39E93D70" w:rsidR="009B0F3A" w:rsidRPr="003D5A4B" w:rsidRDefault="009B0F3A" w:rsidP="009B0F3A">
            <w:pPr>
              <w:jc w:val="righ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C00125" w14:textId="318AEE6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5F89EEA" w14:textId="69BA779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F552DE" w14:textId="06F7C1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790302" w14:textId="564A99B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75675F" w14:textId="4D4B215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B0BAD42" w14:textId="7F07120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A029FA9" w14:textId="322CE2D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B3D256" w14:textId="24998FC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991313" w14:textId="1ECFCA8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D7D6DAE" w14:textId="114854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E5ABBD" w14:textId="14EE33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FA517F" w14:textId="6179B3A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61534D3" w14:textId="2ED2A11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6986BA1" w14:textId="743BA26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65C566" w14:textId="4C6906E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529F97" w14:textId="7A272F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C12CE9" w14:textId="152CFE5F"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E81E4A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F4BC01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1.4.6</w:t>
            </w:r>
          </w:p>
        </w:tc>
        <w:tc>
          <w:tcPr>
            <w:tcW w:w="5129" w:type="dxa"/>
            <w:tcBorders>
              <w:top w:val="nil"/>
              <w:left w:val="nil"/>
              <w:bottom w:val="single" w:sz="4" w:space="0" w:color="auto"/>
              <w:right w:val="single" w:sz="4" w:space="0" w:color="auto"/>
            </w:tcBorders>
            <w:shd w:val="clear" w:color="auto" w:fill="auto"/>
            <w:noWrap/>
            <w:hideMark/>
          </w:tcPr>
          <w:p w14:paraId="181652A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Commissioning and transfer</w:t>
            </w:r>
          </w:p>
        </w:tc>
        <w:tc>
          <w:tcPr>
            <w:tcW w:w="236" w:type="dxa"/>
            <w:tcBorders>
              <w:top w:val="nil"/>
              <w:left w:val="nil"/>
              <w:bottom w:val="nil"/>
              <w:right w:val="single" w:sz="4" w:space="0" w:color="auto"/>
            </w:tcBorders>
            <w:shd w:val="clear" w:color="000000" w:fill="000000"/>
            <w:noWrap/>
            <w:vAlign w:val="center"/>
            <w:hideMark/>
          </w:tcPr>
          <w:p w14:paraId="2B6DD85D"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30123FC1" w14:textId="4D311A5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248C08" w14:textId="5303A07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1CDC3B" w14:textId="476D9BE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39AEA8" w14:textId="632617D8"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EE3A1A" w14:textId="6143051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37AD77" w14:textId="15D681E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06AD02" w14:textId="2C7EC19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280C75" w14:textId="51D326A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072991A" w14:textId="0E89A6D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76867EB" w14:textId="2FC0B26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67644E" w14:textId="4D22165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7FFE8A" w14:textId="00D6D7D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154FE39" w14:textId="4E507CF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A9C7EC" w14:textId="1DB5462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675BD6" w14:textId="275C5F0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3AF5F0" w14:textId="1C4F402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F9BFD1" w14:textId="5C9A08C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40A7A5" w14:textId="2CC6AA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6C1C03" w14:textId="605EB80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7B8C56" w14:textId="41C5E7E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7C392C9" w14:textId="259AE16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E3172B" w14:textId="6385F87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6FC80B2" w14:textId="79D4607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E20FB9" w14:textId="632ABE53" w:rsidR="009B0F3A" w:rsidRPr="003D5A4B" w:rsidRDefault="009B0F3A" w:rsidP="009B0F3A">
            <w:pPr>
              <w:jc w:val="left"/>
              <w:rPr>
                <w:rFonts w:ascii="Open Sans" w:eastAsia="Times New Roman" w:hAnsi="Open Sans" w:cs="Open Sans"/>
                <w:color w:val="000000"/>
                <w:sz w:val="16"/>
                <w:szCs w:val="16"/>
              </w:rPr>
            </w:pPr>
          </w:p>
        </w:tc>
      </w:tr>
      <w:tr w:rsidR="00A214A3" w:rsidRPr="003D5A4B" w14:paraId="5FBC6A21"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082CC5B7"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38A9AD10"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1.5) Procurement and installation of 3 maritime weather stations (with data logger and telemetry)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6060FF66"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432DBED" w14:textId="4692681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E2BCDD8" w14:textId="4B1D855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1849A87" w14:textId="73E59F4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7291CB0" w14:textId="4A3F27C5"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F3E5824" w14:textId="0C2A34F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5C82C80" w14:textId="643624A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B601904" w14:textId="4F7C077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0ACAB96" w14:textId="1AC3400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B3F5A27" w14:textId="4E29202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8728100" w14:textId="109C104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CBE07F" w14:textId="64E7184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7705FF3" w14:textId="0F204AE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D1DB1C2" w14:textId="34C1EFF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739606E" w14:textId="2EE2256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F3526AA" w14:textId="2C4003E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5192545" w14:textId="7EAF759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0B795EC" w14:textId="2B5BE00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DFF27A6" w14:textId="310BC39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0A0C586" w14:textId="7C50564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2C69031" w14:textId="697D05B1"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696762C" w14:textId="7399AC8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540760A" w14:textId="2A9D678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4FD215F" w14:textId="7AAF1AA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DF5F4C7" w14:textId="6FCBDB75" w:rsidR="009B0F3A" w:rsidRPr="003D5A4B" w:rsidRDefault="009B0F3A" w:rsidP="009B0F3A">
            <w:pPr>
              <w:jc w:val="left"/>
              <w:rPr>
                <w:rFonts w:eastAsia="Times New Roman" w:cs="Calibri"/>
                <w:b/>
                <w:bCs/>
                <w:color w:val="000000"/>
                <w:sz w:val="16"/>
                <w:szCs w:val="16"/>
              </w:rPr>
            </w:pPr>
          </w:p>
        </w:tc>
      </w:tr>
      <w:tr w:rsidR="00B733B2" w:rsidRPr="003D5A4B" w14:paraId="2896164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A406D4C"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1.5.1</w:t>
            </w:r>
          </w:p>
        </w:tc>
        <w:tc>
          <w:tcPr>
            <w:tcW w:w="5129" w:type="dxa"/>
            <w:tcBorders>
              <w:top w:val="nil"/>
              <w:left w:val="nil"/>
              <w:bottom w:val="single" w:sz="4" w:space="0" w:color="auto"/>
              <w:right w:val="single" w:sz="4" w:space="0" w:color="auto"/>
            </w:tcBorders>
            <w:shd w:val="clear" w:color="auto" w:fill="auto"/>
            <w:noWrap/>
            <w:hideMark/>
          </w:tcPr>
          <w:p w14:paraId="74ADD95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Design of master plan for the optimization of maritime weather stations </w:t>
            </w:r>
          </w:p>
        </w:tc>
        <w:tc>
          <w:tcPr>
            <w:tcW w:w="236" w:type="dxa"/>
            <w:tcBorders>
              <w:top w:val="nil"/>
              <w:left w:val="nil"/>
              <w:bottom w:val="single" w:sz="4" w:space="0" w:color="auto"/>
              <w:right w:val="single" w:sz="4" w:space="0" w:color="auto"/>
            </w:tcBorders>
            <w:shd w:val="clear" w:color="000000" w:fill="000000"/>
            <w:noWrap/>
            <w:vAlign w:val="center"/>
            <w:hideMark/>
          </w:tcPr>
          <w:p w14:paraId="4C78E66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52BF5FA" w14:textId="793B54D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885BA1" w14:textId="15264BE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2FE0DE" w14:textId="6B436FD6"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BD27307" w14:textId="51DECBF6"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39386DF" w14:textId="5B1F111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A9DCBF" w14:textId="7A20E5D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866D05" w14:textId="311B29D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11265E" w14:textId="6E4390E9"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4F9BDE9" w14:textId="3AC68E08"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F784B7" w14:textId="3736577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AB17A1" w14:textId="1D3C8E9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BB64958" w14:textId="4F4ECDD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B285DE1" w14:textId="524C2C5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A66153" w14:textId="7554D3B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F065E0" w14:textId="1FED800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81091C" w14:textId="63E33EC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D473CA2" w14:textId="5C271F2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EDD4F0" w14:textId="1C8602D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0EDCF8" w14:textId="43688A1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3FF183" w14:textId="123CD94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820D2C8" w14:textId="6FFB2EB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43123B" w14:textId="1FF0B27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1F3787" w14:textId="01FB477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A20490" w14:textId="79B07812"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2F4529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0E269E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1.5.2</w:t>
            </w:r>
          </w:p>
        </w:tc>
        <w:tc>
          <w:tcPr>
            <w:tcW w:w="5129" w:type="dxa"/>
            <w:tcBorders>
              <w:top w:val="nil"/>
              <w:left w:val="nil"/>
              <w:bottom w:val="single" w:sz="4" w:space="0" w:color="auto"/>
              <w:right w:val="single" w:sz="4" w:space="0" w:color="auto"/>
            </w:tcBorders>
            <w:shd w:val="clear" w:color="auto" w:fill="auto"/>
            <w:noWrap/>
            <w:hideMark/>
          </w:tcPr>
          <w:p w14:paraId="2905AC4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selection and community sensitization.</w:t>
            </w:r>
          </w:p>
        </w:tc>
        <w:tc>
          <w:tcPr>
            <w:tcW w:w="236" w:type="dxa"/>
            <w:tcBorders>
              <w:top w:val="nil"/>
              <w:left w:val="nil"/>
              <w:bottom w:val="single" w:sz="4" w:space="0" w:color="auto"/>
              <w:right w:val="single" w:sz="4" w:space="0" w:color="auto"/>
            </w:tcBorders>
            <w:shd w:val="clear" w:color="000000" w:fill="000000"/>
            <w:noWrap/>
            <w:vAlign w:val="center"/>
            <w:hideMark/>
          </w:tcPr>
          <w:p w14:paraId="59AE956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9A57A90" w14:textId="1E0010D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5BB55C" w14:textId="56628E7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497C76" w14:textId="223E983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38A664" w14:textId="70FC831B"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B5416E8" w14:textId="79669F5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FF8E2E" w14:textId="5F41C67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FE7AFD" w14:textId="2FAB720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C1148E" w14:textId="0F97051A"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83E3A7F" w14:textId="09229AB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56C25F" w14:textId="26CFB36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96BA51B" w14:textId="60909C7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1A9DA8C" w14:textId="1FC1957D"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C31E941" w14:textId="7E5BB87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CE2586" w14:textId="5E6C5DE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826763" w14:textId="2A24BCD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C51568" w14:textId="31DDEEF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0D32BD2" w14:textId="5D9ED8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44E6A4" w14:textId="008DDE8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50E2C4" w14:textId="2873E11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185417" w14:textId="59EE5D0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05EDCDC" w14:textId="43BD8D9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4BA9FA" w14:textId="7BFD694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C4D5A7" w14:textId="6AF60A7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454EFF" w14:textId="74333145" w:rsidR="009B0F3A" w:rsidRPr="003D5A4B" w:rsidRDefault="009B0F3A" w:rsidP="009B0F3A">
            <w:pPr>
              <w:jc w:val="left"/>
              <w:rPr>
                <w:rFonts w:ascii="Open Sans" w:eastAsia="Times New Roman" w:hAnsi="Open Sans" w:cs="Open Sans"/>
                <w:color w:val="000000"/>
                <w:sz w:val="16"/>
                <w:szCs w:val="16"/>
              </w:rPr>
            </w:pPr>
          </w:p>
        </w:tc>
      </w:tr>
      <w:tr w:rsidR="005110FF" w:rsidRPr="003D5A4B" w14:paraId="15CB788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2126A4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1.5.3</w:t>
            </w:r>
          </w:p>
        </w:tc>
        <w:tc>
          <w:tcPr>
            <w:tcW w:w="5129" w:type="dxa"/>
            <w:tcBorders>
              <w:top w:val="nil"/>
              <w:left w:val="nil"/>
              <w:bottom w:val="single" w:sz="4" w:space="0" w:color="auto"/>
              <w:right w:val="single" w:sz="4" w:space="0" w:color="auto"/>
            </w:tcBorders>
            <w:shd w:val="clear" w:color="auto" w:fill="auto"/>
            <w:noWrap/>
            <w:hideMark/>
          </w:tcPr>
          <w:p w14:paraId="278377A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Site implementation and maintenance plan.</w:t>
            </w:r>
          </w:p>
        </w:tc>
        <w:tc>
          <w:tcPr>
            <w:tcW w:w="236" w:type="dxa"/>
            <w:tcBorders>
              <w:top w:val="nil"/>
              <w:left w:val="nil"/>
              <w:bottom w:val="single" w:sz="4" w:space="0" w:color="auto"/>
              <w:right w:val="single" w:sz="4" w:space="0" w:color="auto"/>
            </w:tcBorders>
            <w:shd w:val="clear" w:color="000000" w:fill="000000"/>
            <w:noWrap/>
            <w:vAlign w:val="center"/>
            <w:hideMark/>
          </w:tcPr>
          <w:p w14:paraId="7991863F"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ED81D84" w14:textId="2BFC6496"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F129E5" w14:textId="53F653D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E100F8" w14:textId="04C9FCD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EF0E92" w14:textId="36DE2F51"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0EE736" w14:textId="69C7F3B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C8B2DE" w14:textId="2D567B6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82EDF3" w14:textId="20B726C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EF747E" w14:textId="532A8181"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354F139" w14:textId="57898E72"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B6DD52" w14:textId="7FFE3D7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553C73" w14:textId="3B45CE0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6FCE152" w14:textId="53A3502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E5CBC97" w14:textId="33DD80C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BBB05E" w14:textId="2B0D2F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69D2E0" w14:textId="11454FA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CBB537" w14:textId="305D95B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0F3D0A7" w14:textId="696A5C2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987010" w14:textId="4F256A4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0FBDAC" w14:textId="70D8FB1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EC6199" w14:textId="3C24F50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4691CEC" w14:textId="09AC903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876A9F" w14:textId="6D3447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1203EB" w14:textId="3BC0C43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2D2404" w14:textId="03930F5B" w:rsidR="009B0F3A" w:rsidRPr="003D5A4B" w:rsidRDefault="009B0F3A" w:rsidP="009B0F3A">
            <w:pPr>
              <w:jc w:val="left"/>
              <w:rPr>
                <w:rFonts w:ascii="Open Sans" w:eastAsia="Times New Roman" w:hAnsi="Open Sans" w:cs="Open Sans"/>
                <w:color w:val="000000"/>
                <w:sz w:val="16"/>
                <w:szCs w:val="16"/>
              </w:rPr>
            </w:pPr>
          </w:p>
        </w:tc>
      </w:tr>
      <w:tr w:rsidR="00B733B2" w:rsidRPr="003D5A4B" w14:paraId="7B0C7C9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9DBD365"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1.5.4</w:t>
            </w:r>
          </w:p>
        </w:tc>
        <w:tc>
          <w:tcPr>
            <w:tcW w:w="5129" w:type="dxa"/>
            <w:tcBorders>
              <w:top w:val="nil"/>
              <w:left w:val="nil"/>
              <w:bottom w:val="single" w:sz="4" w:space="0" w:color="auto"/>
              <w:right w:val="single" w:sz="4" w:space="0" w:color="auto"/>
            </w:tcBorders>
            <w:shd w:val="clear" w:color="auto" w:fill="auto"/>
            <w:noWrap/>
            <w:hideMark/>
          </w:tcPr>
          <w:p w14:paraId="4149A94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stations</w:t>
            </w:r>
          </w:p>
        </w:tc>
        <w:tc>
          <w:tcPr>
            <w:tcW w:w="236" w:type="dxa"/>
            <w:tcBorders>
              <w:top w:val="nil"/>
              <w:left w:val="nil"/>
              <w:bottom w:val="single" w:sz="4" w:space="0" w:color="auto"/>
              <w:right w:val="single" w:sz="4" w:space="0" w:color="auto"/>
            </w:tcBorders>
            <w:shd w:val="clear" w:color="000000" w:fill="000000"/>
            <w:noWrap/>
            <w:vAlign w:val="center"/>
            <w:hideMark/>
          </w:tcPr>
          <w:p w14:paraId="41F0C01F"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C07343C" w14:textId="5C3C7AD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6BCCDE" w14:textId="602DE87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9F5025" w14:textId="02ED2EE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D259B5" w14:textId="4B51245F"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BC84C6C" w14:textId="1914BAD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289E1C" w14:textId="704819D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46479A" w14:textId="6EFCB8B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35B7F5" w14:textId="00AFAFE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DDF2A1E" w14:textId="16F99AA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5F7AF9" w14:textId="40D3C35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FD4D2B" w14:textId="53D5817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28632A1" w14:textId="4150CD0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1511351" w14:textId="32BE15A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5EF98A" w14:textId="42402A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9831A6" w14:textId="0D27930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B5735E" w14:textId="054A443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D178A41" w14:textId="2AA7E00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1FC6CA" w14:textId="40FFA69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1A11DE" w14:textId="2C7FE1A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2C4D5B" w14:textId="2EAC8BE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A0A8D9" w14:textId="6E1B76E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7A725D" w14:textId="4321433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8211FB" w14:textId="2B9D0DA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F8ACDD" w14:textId="0CAB886A" w:rsidR="009B0F3A" w:rsidRPr="003D5A4B" w:rsidRDefault="009B0F3A" w:rsidP="009B0F3A">
            <w:pPr>
              <w:jc w:val="left"/>
              <w:rPr>
                <w:rFonts w:ascii="Open Sans" w:eastAsia="Times New Roman" w:hAnsi="Open Sans" w:cs="Open Sans"/>
                <w:color w:val="000000"/>
                <w:sz w:val="16"/>
                <w:szCs w:val="16"/>
              </w:rPr>
            </w:pPr>
          </w:p>
        </w:tc>
      </w:tr>
      <w:tr w:rsidR="005110FF" w:rsidRPr="003D5A4B" w14:paraId="11BBA317"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91492A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1.5.5</w:t>
            </w:r>
          </w:p>
        </w:tc>
        <w:tc>
          <w:tcPr>
            <w:tcW w:w="5129" w:type="dxa"/>
            <w:tcBorders>
              <w:top w:val="nil"/>
              <w:left w:val="nil"/>
              <w:bottom w:val="single" w:sz="4" w:space="0" w:color="auto"/>
              <w:right w:val="single" w:sz="4" w:space="0" w:color="auto"/>
            </w:tcBorders>
            <w:shd w:val="clear" w:color="auto" w:fill="auto"/>
            <w:noWrap/>
            <w:hideMark/>
          </w:tcPr>
          <w:p w14:paraId="154C17B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Rehabilitation of infrastructure | costs shared 50/50 between GEF (LDCF) and UNDP (TRAC) - THIS IS THE LDCF part</w:t>
            </w:r>
          </w:p>
        </w:tc>
        <w:tc>
          <w:tcPr>
            <w:tcW w:w="236" w:type="dxa"/>
            <w:tcBorders>
              <w:top w:val="nil"/>
              <w:left w:val="nil"/>
              <w:bottom w:val="single" w:sz="4" w:space="0" w:color="auto"/>
              <w:right w:val="single" w:sz="4" w:space="0" w:color="auto"/>
            </w:tcBorders>
            <w:shd w:val="clear" w:color="000000" w:fill="000000"/>
            <w:noWrap/>
            <w:vAlign w:val="center"/>
            <w:hideMark/>
          </w:tcPr>
          <w:p w14:paraId="2336C703"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77D776A" w14:textId="1A544E5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5ACF42" w14:textId="2135719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CE0831" w14:textId="007B9CA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1D2B52" w14:textId="0308B7B0"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E13DBCE" w14:textId="07632ED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E440B4" w14:textId="154EB42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93358C" w14:textId="75B3FF1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7A14F4" w14:textId="20F1C23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18286FE" w14:textId="232015D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819A83" w14:textId="34AB1A6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115E11" w14:textId="7989C08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F52A124" w14:textId="2772C8B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FFCE2A8" w14:textId="2095A1F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90152E" w14:textId="2DAB52D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8970DD" w14:textId="7E01FF4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BB7804" w14:textId="6AD4BA7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F83853" w14:textId="12D75B4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95A032" w14:textId="384A3B7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2F620D" w14:textId="7D8A28C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D155EE" w14:textId="341AA71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DA50B2" w14:textId="289D42D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569036" w14:textId="6001300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E72F67" w14:textId="7003E1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123657" w14:textId="174292BC" w:rsidR="009B0F3A" w:rsidRPr="003D5A4B" w:rsidRDefault="009B0F3A" w:rsidP="009B0F3A">
            <w:pPr>
              <w:jc w:val="left"/>
              <w:rPr>
                <w:rFonts w:ascii="Open Sans" w:eastAsia="Times New Roman" w:hAnsi="Open Sans" w:cs="Open Sans"/>
                <w:color w:val="000000"/>
                <w:sz w:val="16"/>
                <w:szCs w:val="16"/>
              </w:rPr>
            </w:pPr>
          </w:p>
        </w:tc>
      </w:tr>
      <w:tr w:rsidR="005110FF" w:rsidRPr="003D5A4B" w14:paraId="7197178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66C6A0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1.5.6</w:t>
            </w:r>
          </w:p>
        </w:tc>
        <w:tc>
          <w:tcPr>
            <w:tcW w:w="5129" w:type="dxa"/>
            <w:tcBorders>
              <w:top w:val="nil"/>
              <w:left w:val="nil"/>
              <w:bottom w:val="single" w:sz="4" w:space="0" w:color="auto"/>
              <w:right w:val="single" w:sz="4" w:space="0" w:color="auto"/>
            </w:tcBorders>
            <w:shd w:val="clear" w:color="auto" w:fill="auto"/>
            <w:noWrap/>
            <w:hideMark/>
          </w:tcPr>
          <w:p w14:paraId="682C124A"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Commissioning and transfer</w:t>
            </w:r>
          </w:p>
        </w:tc>
        <w:tc>
          <w:tcPr>
            <w:tcW w:w="236" w:type="dxa"/>
            <w:tcBorders>
              <w:top w:val="nil"/>
              <w:left w:val="nil"/>
              <w:bottom w:val="single" w:sz="4" w:space="0" w:color="auto"/>
              <w:right w:val="single" w:sz="4" w:space="0" w:color="auto"/>
            </w:tcBorders>
            <w:shd w:val="clear" w:color="000000" w:fill="000000"/>
            <w:noWrap/>
            <w:vAlign w:val="center"/>
            <w:hideMark/>
          </w:tcPr>
          <w:p w14:paraId="7DC67DDE"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2D79773" w14:textId="5C3AC83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D9DC89" w14:textId="513E406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EE51BB" w14:textId="0CAC838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C2443B" w14:textId="46E65089" w:rsidR="009B0F3A" w:rsidRPr="003D5A4B" w:rsidRDefault="009B0F3A" w:rsidP="009B0F3A">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C06858" w14:textId="080BC73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6FDACD" w14:textId="75FD0DE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29B45A" w14:textId="7D8F1A9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F8BE49" w14:textId="6B642FE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4A8A4F9" w14:textId="505BC36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CDD5F9" w14:textId="49D01FA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96926A" w14:textId="38705DE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7BC7FE" w14:textId="6891B24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5B4532A" w14:textId="7A13E6F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1E71758" w14:textId="4C5F2B7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7787CD" w14:textId="341CB5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A18EA1" w14:textId="0407A39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E97116" w14:textId="2F239B4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A40E1E" w14:textId="2DA1B18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BE666C" w14:textId="3DDEF67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6C08B0" w14:textId="5D13062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5961E68" w14:textId="39AA809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1946C9" w14:textId="56B004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BD600B" w14:textId="4EF2E10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1A435E" w14:textId="2F4D98FD" w:rsidR="009B0F3A" w:rsidRPr="003D5A4B" w:rsidRDefault="009B0F3A" w:rsidP="009B0F3A">
            <w:pPr>
              <w:jc w:val="left"/>
              <w:rPr>
                <w:rFonts w:ascii="Open Sans" w:eastAsia="Times New Roman" w:hAnsi="Open Sans" w:cs="Open Sans"/>
                <w:color w:val="000000"/>
                <w:sz w:val="16"/>
                <w:szCs w:val="16"/>
              </w:rPr>
            </w:pPr>
          </w:p>
        </w:tc>
      </w:tr>
      <w:tr w:rsidR="00A214A3" w:rsidRPr="003D5A4B" w14:paraId="3A3F4F99"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4C6F9B72"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nil"/>
              <w:left w:val="nil"/>
              <w:bottom w:val="single" w:sz="4" w:space="0" w:color="auto"/>
              <w:right w:val="single" w:sz="4" w:space="0" w:color="auto"/>
            </w:tcBorders>
            <w:shd w:val="clear" w:color="000000" w:fill="E4E3E2"/>
            <w:noWrap/>
            <w:hideMark/>
          </w:tcPr>
          <w:p w14:paraId="70AB3DCD"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1.6) Design and installation of data processing facilities, open climate data portal (OCDP), and forecasting system</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746ED60F"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B16EF90" w14:textId="6B68A8A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9F159BB" w14:textId="1561FE6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0C1C6B" w14:textId="7207194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AAB2BA1" w14:textId="56255A54"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3B5BBDF" w14:textId="0444956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DF52192" w14:textId="6A98D58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015A36D" w14:textId="0BC39E3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92B47B7" w14:textId="55B494F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C6B1D62" w14:textId="10ACF15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4532146" w14:textId="2675CFA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4307130" w14:textId="346F21F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1733AD2" w14:textId="7791EE47"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2CA451D9" w14:textId="6D6284E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6E4B737" w14:textId="09FA963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F559A75" w14:textId="5E29F07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21386C6" w14:textId="0F9B9182"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2260E9B" w14:textId="50CAD00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90B1E62" w14:textId="0EAE53A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A9979C9" w14:textId="0850613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CE1C1E1" w14:textId="78C713D2"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BD78E82" w14:textId="4364456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782ECCA" w14:textId="27F0291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4C2D9DF" w14:textId="2C7BE44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22D2DB5" w14:textId="5620341B" w:rsidR="009B0F3A" w:rsidRPr="003D5A4B" w:rsidRDefault="009B0F3A" w:rsidP="009B0F3A">
            <w:pPr>
              <w:jc w:val="left"/>
              <w:rPr>
                <w:rFonts w:eastAsia="Times New Roman" w:cs="Calibri"/>
                <w:b/>
                <w:bCs/>
                <w:color w:val="000000"/>
                <w:sz w:val="16"/>
                <w:szCs w:val="16"/>
              </w:rPr>
            </w:pPr>
          </w:p>
        </w:tc>
      </w:tr>
      <w:tr w:rsidR="00B733B2" w:rsidRPr="003D5A4B" w14:paraId="2AAD9DA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9DD681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1.6.1</w:t>
            </w:r>
          </w:p>
        </w:tc>
        <w:tc>
          <w:tcPr>
            <w:tcW w:w="5129" w:type="dxa"/>
            <w:tcBorders>
              <w:top w:val="nil"/>
              <w:left w:val="nil"/>
              <w:bottom w:val="single" w:sz="4" w:space="0" w:color="auto"/>
              <w:right w:val="single" w:sz="4" w:space="0" w:color="auto"/>
            </w:tcBorders>
            <w:shd w:val="clear" w:color="auto" w:fill="auto"/>
            <w:noWrap/>
            <w:hideMark/>
          </w:tcPr>
          <w:p w14:paraId="2DEE1298" w14:textId="79B5175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Preliminary design of the data management infrastructure (DMI)</w:t>
            </w:r>
            <w:r w:rsidR="009E5546">
              <w:rPr>
                <w:rFonts w:eastAsia="Times New Roman" w:cs="Calibri"/>
                <w:color w:val="000000"/>
                <w:sz w:val="16"/>
                <w:szCs w:val="16"/>
              </w:rPr>
              <w:t xml:space="preserve"> for the </w:t>
            </w:r>
            <w:r w:rsidR="009E5546" w:rsidRPr="009E5546">
              <w:rPr>
                <w:rFonts w:eastAsia="Times New Roman" w:cs="Calibri"/>
                <w:color w:val="000000"/>
                <w:sz w:val="16"/>
                <w:szCs w:val="16"/>
              </w:rPr>
              <w:t>OCDP</w:t>
            </w:r>
          </w:p>
        </w:tc>
        <w:tc>
          <w:tcPr>
            <w:tcW w:w="236" w:type="dxa"/>
            <w:tcBorders>
              <w:top w:val="nil"/>
              <w:left w:val="nil"/>
              <w:bottom w:val="single" w:sz="4" w:space="0" w:color="auto"/>
              <w:right w:val="single" w:sz="4" w:space="0" w:color="auto"/>
            </w:tcBorders>
            <w:shd w:val="clear" w:color="000000" w:fill="000000"/>
            <w:noWrap/>
            <w:vAlign w:val="center"/>
            <w:hideMark/>
          </w:tcPr>
          <w:p w14:paraId="214C1076"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E203E07" w14:textId="5FD3210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F89777" w14:textId="4BC1AB3D"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D79310" w14:textId="362BDCC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3196B2" w14:textId="1EC9937D"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6EE1E3" w14:textId="44D4478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ADC9648" w14:textId="55CD6CD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B7E39AB" w14:textId="1D515F9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775C84" w14:textId="4D9D0EE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225167B" w14:textId="6DA77E1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DC676B" w14:textId="17B09DE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783B93" w14:textId="0CD30D4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927017" w14:textId="0B7E717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E2D53B" w14:textId="53DE200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1B1F16" w14:textId="1564B77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8462FD" w14:textId="5020CCF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D64F23" w14:textId="7AF2CFF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5A6D9A4" w14:textId="6E98E76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F83FF1" w14:textId="5F9B946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B9F8CF" w14:textId="17562A2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8B0B92" w14:textId="769D9B2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047A8DF" w14:textId="518857D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263BC5" w14:textId="6B0247C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CFB65A" w14:textId="641A963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9386F8" w14:textId="2919F6B7" w:rsidR="009B0F3A" w:rsidRPr="003D5A4B" w:rsidRDefault="009B0F3A" w:rsidP="009B0F3A">
            <w:pPr>
              <w:jc w:val="left"/>
              <w:rPr>
                <w:rFonts w:ascii="Open Sans" w:eastAsia="Times New Roman" w:hAnsi="Open Sans" w:cs="Open Sans"/>
                <w:color w:val="000000"/>
                <w:sz w:val="16"/>
                <w:szCs w:val="16"/>
              </w:rPr>
            </w:pPr>
          </w:p>
        </w:tc>
      </w:tr>
      <w:tr w:rsidR="00B733B2" w:rsidRPr="003D5A4B" w14:paraId="16987BD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184F28B"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1.6.2</w:t>
            </w:r>
          </w:p>
        </w:tc>
        <w:tc>
          <w:tcPr>
            <w:tcW w:w="5129" w:type="dxa"/>
            <w:tcBorders>
              <w:top w:val="nil"/>
              <w:left w:val="nil"/>
              <w:bottom w:val="single" w:sz="4" w:space="0" w:color="auto"/>
              <w:right w:val="single" w:sz="4" w:space="0" w:color="auto"/>
            </w:tcBorders>
            <w:shd w:val="clear" w:color="auto" w:fill="auto"/>
            <w:noWrap/>
            <w:hideMark/>
          </w:tcPr>
          <w:p w14:paraId="44599C2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Detailed design and procurement documents</w:t>
            </w:r>
          </w:p>
        </w:tc>
        <w:tc>
          <w:tcPr>
            <w:tcW w:w="236" w:type="dxa"/>
            <w:tcBorders>
              <w:top w:val="nil"/>
              <w:left w:val="nil"/>
              <w:bottom w:val="single" w:sz="4" w:space="0" w:color="auto"/>
              <w:right w:val="single" w:sz="4" w:space="0" w:color="auto"/>
            </w:tcBorders>
            <w:shd w:val="clear" w:color="000000" w:fill="000000"/>
            <w:noWrap/>
            <w:vAlign w:val="center"/>
            <w:hideMark/>
          </w:tcPr>
          <w:p w14:paraId="3CC8865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3D5BED1" w14:textId="0FF375D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065F9E" w14:textId="4E82EE0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8F2ECE" w14:textId="61D549F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0358B9" w14:textId="13D808C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46F7A69" w14:textId="6C6904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3B7F9BF" w14:textId="073A8E1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3F4C192" w14:textId="69589AE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B2C5D3" w14:textId="6FBAB90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85BE394" w14:textId="44258DB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3679E2" w14:textId="79A4D8F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EEBA22" w14:textId="0F38306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675476" w14:textId="3745E39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200FDA" w14:textId="27EC820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0D07FF" w14:textId="1311AB7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F88764" w14:textId="0B95F6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6F0BA7" w14:textId="60C89F5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F1ED71D" w14:textId="0AE07A8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2F5E62" w14:textId="3183084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44B030" w14:textId="1661659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28126E" w14:textId="18ABEAF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57DC81" w14:textId="524769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B312D5" w14:textId="3D0DB78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E66AA4" w14:textId="54D9A7F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95F9AE" w14:textId="41A793B0" w:rsidR="009B0F3A" w:rsidRPr="003D5A4B" w:rsidRDefault="009B0F3A" w:rsidP="009B0F3A">
            <w:pPr>
              <w:jc w:val="left"/>
              <w:rPr>
                <w:rFonts w:ascii="Open Sans" w:eastAsia="Times New Roman" w:hAnsi="Open Sans" w:cs="Open Sans"/>
                <w:color w:val="000000"/>
                <w:sz w:val="16"/>
                <w:szCs w:val="16"/>
              </w:rPr>
            </w:pPr>
          </w:p>
        </w:tc>
      </w:tr>
      <w:tr w:rsidR="00B733B2" w:rsidRPr="003D5A4B" w14:paraId="2596E50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2D331E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1.6.3</w:t>
            </w:r>
          </w:p>
        </w:tc>
        <w:tc>
          <w:tcPr>
            <w:tcW w:w="5129" w:type="dxa"/>
            <w:tcBorders>
              <w:top w:val="nil"/>
              <w:left w:val="nil"/>
              <w:bottom w:val="single" w:sz="4" w:space="0" w:color="auto"/>
              <w:right w:val="single" w:sz="4" w:space="0" w:color="auto"/>
            </w:tcBorders>
            <w:shd w:val="clear" w:color="auto" w:fill="auto"/>
            <w:noWrap/>
            <w:hideMark/>
          </w:tcPr>
          <w:p w14:paraId="2B2E6C7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the DMI</w:t>
            </w:r>
          </w:p>
        </w:tc>
        <w:tc>
          <w:tcPr>
            <w:tcW w:w="236" w:type="dxa"/>
            <w:tcBorders>
              <w:top w:val="nil"/>
              <w:left w:val="nil"/>
              <w:bottom w:val="single" w:sz="4" w:space="0" w:color="auto"/>
              <w:right w:val="single" w:sz="4" w:space="0" w:color="auto"/>
            </w:tcBorders>
            <w:shd w:val="clear" w:color="000000" w:fill="000000"/>
            <w:noWrap/>
            <w:vAlign w:val="center"/>
            <w:hideMark/>
          </w:tcPr>
          <w:p w14:paraId="2F0413AF"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4A73DD1E" w14:textId="08F9ADD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F698BF" w14:textId="2F1D0FF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4EB0D9" w14:textId="4560D6C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E37064" w14:textId="1517994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55B73F5" w14:textId="38C267D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7C70B9" w14:textId="37F1226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FD2034" w14:textId="166EE91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9C9512B" w14:textId="1AC1C352"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3BC19A" w14:textId="5052FD0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E7F08C3" w14:textId="612B2C6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7FF62E" w14:textId="749DB4B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143EA5" w14:textId="30BA42B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B40434" w14:textId="5201F8F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120493" w14:textId="6F8B67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465264" w14:textId="024A181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D3C21C" w14:textId="0EE1AA2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6CA88B6" w14:textId="62771EB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EB6E1C" w14:textId="20511AA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EBE04A" w14:textId="10EAF1F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0878F6" w14:textId="058D185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15356E" w14:textId="557506A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AFA26A" w14:textId="1E84531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F69419" w14:textId="118B0D2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9C69E2" w14:textId="09FB8787" w:rsidR="009B0F3A" w:rsidRPr="003D5A4B" w:rsidRDefault="009B0F3A" w:rsidP="009B0F3A">
            <w:pPr>
              <w:jc w:val="left"/>
              <w:rPr>
                <w:rFonts w:ascii="Open Sans" w:eastAsia="Times New Roman" w:hAnsi="Open Sans" w:cs="Open Sans"/>
                <w:color w:val="000000"/>
                <w:sz w:val="16"/>
                <w:szCs w:val="16"/>
              </w:rPr>
            </w:pPr>
          </w:p>
        </w:tc>
      </w:tr>
      <w:tr w:rsidR="00B733B2" w:rsidRPr="003D5A4B" w14:paraId="3D180F2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8DD4D4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1.6.4</w:t>
            </w:r>
          </w:p>
        </w:tc>
        <w:tc>
          <w:tcPr>
            <w:tcW w:w="5129" w:type="dxa"/>
            <w:tcBorders>
              <w:top w:val="nil"/>
              <w:left w:val="nil"/>
              <w:bottom w:val="single" w:sz="4" w:space="0" w:color="auto"/>
              <w:right w:val="single" w:sz="4" w:space="0" w:color="auto"/>
            </w:tcBorders>
            <w:shd w:val="clear" w:color="auto" w:fill="auto"/>
            <w:noWrap/>
            <w:hideMark/>
          </w:tcPr>
          <w:p w14:paraId="4CE99F4A" w14:textId="3AB17245" w:rsidR="009B0F3A" w:rsidRPr="003D5A4B" w:rsidRDefault="007846D8" w:rsidP="009B0F3A">
            <w:pPr>
              <w:jc w:val="left"/>
              <w:rPr>
                <w:rFonts w:eastAsia="Times New Roman" w:cs="Calibri"/>
                <w:color w:val="000000"/>
                <w:sz w:val="16"/>
                <w:szCs w:val="16"/>
              </w:rPr>
            </w:pPr>
            <w:r w:rsidRPr="007846D8">
              <w:rPr>
                <w:rFonts w:eastAsia="Times New Roman" w:cs="Calibri"/>
                <w:color w:val="000000"/>
                <w:sz w:val="16"/>
                <w:szCs w:val="16"/>
              </w:rPr>
              <w:t xml:space="preserve">Commissioning, transfer and training </w:t>
            </w:r>
            <w:r w:rsidRPr="007846D8">
              <w:rPr>
                <w:rFonts w:eastAsia="Times New Roman" w:cs="Calibri"/>
                <w:color w:val="000000"/>
                <w:sz w:val="16"/>
                <w:szCs w:val="16"/>
                <w:highlight w:val="yellow"/>
              </w:rPr>
              <w:t>[for the data management infrastructure (DMI)]</w:t>
            </w:r>
          </w:p>
        </w:tc>
        <w:tc>
          <w:tcPr>
            <w:tcW w:w="236" w:type="dxa"/>
            <w:tcBorders>
              <w:top w:val="nil"/>
              <w:left w:val="nil"/>
              <w:bottom w:val="single" w:sz="4" w:space="0" w:color="auto"/>
              <w:right w:val="single" w:sz="4" w:space="0" w:color="auto"/>
            </w:tcBorders>
            <w:shd w:val="clear" w:color="000000" w:fill="000000"/>
            <w:noWrap/>
            <w:vAlign w:val="center"/>
            <w:hideMark/>
          </w:tcPr>
          <w:p w14:paraId="3990AA35"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DDE824D" w14:textId="1420CC6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39B603" w14:textId="09DA3B4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087C9D" w14:textId="3384D48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A15F9D" w14:textId="67FB6CA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EDDD5EF" w14:textId="611B1B8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65321B" w14:textId="153D05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3FE817" w14:textId="5F63DDB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B76943" w14:textId="3F0C8C0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4DFDF1" w14:textId="1D902C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13CEC7" w14:textId="1711B66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EF0AC64" w14:textId="3403F66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2125B2A" w14:textId="157B3DF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53FFDC7" w14:textId="6E06C9D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F77284" w14:textId="5E4090F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F11DC6" w14:textId="4951B2A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101D62" w14:textId="59A27AE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43F42C" w14:textId="7AB3AA8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FAFEF8" w14:textId="2DFA69A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1458C5" w14:textId="60D3874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9E4DE4" w14:textId="0026854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31EF2E1" w14:textId="79BA6E4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586D6B" w14:textId="56E066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6A66E0" w14:textId="095D2E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F9AABF" w14:textId="6D8E5B9B" w:rsidR="009B0F3A" w:rsidRPr="003D5A4B" w:rsidRDefault="009B0F3A" w:rsidP="009B0F3A">
            <w:pPr>
              <w:jc w:val="left"/>
              <w:rPr>
                <w:rFonts w:ascii="Open Sans" w:eastAsia="Times New Roman" w:hAnsi="Open Sans" w:cs="Open Sans"/>
                <w:color w:val="000000"/>
                <w:sz w:val="16"/>
                <w:szCs w:val="16"/>
              </w:rPr>
            </w:pPr>
          </w:p>
        </w:tc>
      </w:tr>
      <w:tr w:rsidR="00B733B2" w:rsidRPr="003D5A4B" w14:paraId="1860349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F0ABDC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1.6.5</w:t>
            </w:r>
          </w:p>
        </w:tc>
        <w:tc>
          <w:tcPr>
            <w:tcW w:w="5129" w:type="dxa"/>
            <w:tcBorders>
              <w:top w:val="nil"/>
              <w:left w:val="nil"/>
              <w:bottom w:val="single" w:sz="4" w:space="0" w:color="auto"/>
              <w:right w:val="single" w:sz="4" w:space="0" w:color="auto"/>
            </w:tcBorders>
            <w:shd w:val="clear" w:color="auto" w:fill="auto"/>
            <w:noWrap/>
            <w:hideMark/>
          </w:tcPr>
          <w:p w14:paraId="3A1FA7B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Design the open climate data portal (OCDP)</w:t>
            </w:r>
          </w:p>
        </w:tc>
        <w:tc>
          <w:tcPr>
            <w:tcW w:w="236" w:type="dxa"/>
            <w:tcBorders>
              <w:top w:val="nil"/>
              <w:left w:val="nil"/>
              <w:bottom w:val="single" w:sz="4" w:space="0" w:color="auto"/>
              <w:right w:val="single" w:sz="4" w:space="0" w:color="auto"/>
            </w:tcBorders>
            <w:shd w:val="clear" w:color="000000" w:fill="000000"/>
            <w:noWrap/>
            <w:vAlign w:val="center"/>
            <w:hideMark/>
          </w:tcPr>
          <w:p w14:paraId="6B717C81"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BC25214" w14:textId="3DF950C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D3B4C9" w14:textId="1C7E8D2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CB7609" w14:textId="5C9D602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7C0A24" w14:textId="0AC903A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59DDCDE" w14:textId="6DBD1B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2F3006" w14:textId="609C783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524E4A" w14:textId="2F2CB15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924D50" w14:textId="36D1F18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ACED7F" w14:textId="3A2EF74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200F82" w14:textId="67B231D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9FFB70F" w14:textId="6103BE8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21E8335" w14:textId="033345A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9C4A0A" w14:textId="77F1681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D14DE8" w14:textId="799C30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A682D0" w14:textId="4ADC1EF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F554FC" w14:textId="1AC3212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1C9FEEB" w14:textId="61F1F7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456020" w14:textId="5EEDC02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8594E5" w14:textId="0B29D56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AE1D44" w14:textId="09FB5CF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6A567C8" w14:textId="4180EC7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8B58B2" w14:textId="0B07B39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D67403" w14:textId="6EFA151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2D7EA5" w14:textId="494ECC22"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9D9D1D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DCF5F7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1.6.6</w:t>
            </w:r>
          </w:p>
        </w:tc>
        <w:tc>
          <w:tcPr>
            <w:tcW w:w="5129" w:type="dxa"/>
            <w:tcBorders>
              <w:top w:val="nil"/>
              <w:left w:val="nil"/>
              <w:bottom w:val="single" w:sz="4" w:space="0" w:color="auto"/>
              <w:right w:val="single" w:sz="4" w:space="0" w:color="auto"/>
            </w:tcBorders>
            <w:shd w:val="clear" w:color="auto" w:fill="auto"/>
            <w:noWrap/>
            <w:hideMark/>
          </w:tcPr>
          <w:p w14:paraId="578E892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Procurement and installation of the OCDP</w:t>
            </w:r>
          </w:p>
        </w:tc>
        <w:tc>
          <w:tcPr>
            <w:tcW w:w="236" w:type="dxa"/>
            <w:tcBorders>
              <w:top w:val="nil"/>
              <w:left w:val="nil"/>
              <w:bottom w:val="single" w:sz="4" w:space="0" w:color="auto"/>
              <w:right w:val="single" w:sz="4" w:space="0" w:color="auto"/>
            </w:tcBorders>
            <w:shd w:val="clear" w:color="000000" w:fill="000000"/>
            <w:noWrap/>
            <w:vAlign w:val="center"/>
            <w:hideMark/>
          </w:tcPr>
          <w:p w14:paraId="122FD7F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507BCBF5" w14:textId="33DFA8E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4C5191" w14:textId="7CD9355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E2002A" w14:textId="66C3B3E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2D38F5" w14:textId="049BC43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8EEBF7B" w14:textId="47E7044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34BF88" w14:textId="78469C4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A482D3" w14:textId="6F53ADF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3B97E4" w14:textId="6BBDE6FF"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3EEB5B" w14:textId="01BA864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D7E09E" w14:textId="374C35D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D0F015" w14:textId="2724513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971192" w14:textId="1210BCB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389F3DD" w14:textId="63F03AE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5D5FB9" w14:textId="6BBA44D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F2DE831" w14:textId="59F01DF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316B2F" w14:textId="4A91E44C"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5E99335" w14:textId="5D66C49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C14DBE" w14:textId="75F1EEE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D044AB" w14:textId="0365DD9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E73B5F" w14:textId="7D96206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FDD90E3" w14:textId="0F279BF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0C4B73" w14:textId="12D1A15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B765B3" w14:textId="5FFD487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C565AA" w14:textId="209DC78E"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A55B46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4552AC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1.6.7</w:t>
            </w:r>
          </w:p>
        </w:tc>
        <w:tc>
          <w:tcPr>
            <w:tcW w:w="5129" w:type="dxa"/>
            <w:tcBorders>
              <w:top w:val="nil"/>
              <w:left w:val="nil"/>
              <w:bottom w:val="single" w:sz="4" w:space="0" w:color="auto"/>
              <w:right w:val="single" w:sz="4" w:space="0" w:color="auto"/>
            </w:tcBorders>
            <w:shd w:val="clear" w:color="auto" w:fill="auto"/>
            <w:noWrap/>
            <w:hideMark/>
          </w:tcPr>
          <w:p w14:paraId="32582D0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Testing, commissioning and transfer of OCDP</w:t>
            </w:r>
          </w:p>
        </w:tc>
        <w:tc>
          <w:tcPr>
            <w:tcW w:w="236" w:type="dxa"/>
            <w:tcBorders>
              <w:top w:val="nil"/>
              <w:left w:val="nil"/>
              <w:bottom w:val="single" w:sz="4" w:space="0" w:color="auto"/>
              <w:right w:val="single" w:sz="4" w:space="0" w:color="auto"/>
            </w:tcBorders>
            <w:shd w:val="clear" w:color="000000" w:fill="000000"/>
            <w:noWrap/>
            <w:vAlign w:val="center"/>
            <w:hideMark/>
          </w:tcPr>
          <w:p w14:paraId="7BC4399C"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31E30E3C" w14:textId="4442BD6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A5D14F" w14:textId="558401B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5BC8C5" w14:textId="4334A3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321E2F" w14:textId="041560F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3BCCB23" w14:textId="4C1CB33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C9E44B" w14:textId="4A5F7BC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47DE46" w14:textId="7F03A86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26F2C7" w14:textId="1B2F420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3CA3D8" w14:textId="79B7CC8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66705B" w14:textId="2ED342D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F13991" w14:textId="42C8DD0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3A0F5E" w14:textId="0782DF9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D6C82FB" w14:textId="2EEAF9E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E9D570" w14:textId="4A29569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AE0614" w14:textId="547290C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2BDF52" w14:textId="19CFD03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C230D27" w14:textId="3C656B3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BC6C21" w14:textId="37C5DAB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28D1B75" w14:textId="61AFFE9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633FCE" w14:textId="68AA208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C9395AE" w14:textId="74C946B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E217DF" w14:textId="75F9373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BA6973" w14:textId="233CFE6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6C5DC2" w14:textId="265EF07F" w:rsidR="009B0F3A" w:rsidRPr="003D5A4B" w:rsidRDefault="009B0F3A" w:rsidP="009B0F3A">
            <w:pPr>
              <w:jc w:val="left"/>
              <w:rPr>
                <w:rFonts w:ascii="Open Sans" w:eastAsia="Times New Roman" w:hAnsi="Open Sans" w:cs="Open Sans"/>
                <w:color w:val="000000"/>
                <w:sz w:val="16"/>
                <w:szCs w:val="16"/>
              </w:rPr>
            </w:pPr>
          </w:p>
        </w:tc>
      </w:tr>
      <w:tr w:rsidR="00A214A3" w:rsidRPr="003D5A4B" w14:paraId="19270AA9"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74F737A6"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4B1EBFC8"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1.7) Development or procurement of weather forecasts services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75B04BD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759B446" w14:textId="46E4DB6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7659402" w14:textId="6001FA1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EEBDB82" w14:textId="0138181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950C858" w14:textId="5AEE40C8"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B22A1B3" w14:textId="1B8BBD6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AA21FAE" w14:textId="220100E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8A60CE8" w14:textId="4EDA266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54A110C" w14:textId="0AD2AA41"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57CE15C" w14:textId="36AFA17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2DE64C2" w14:textId="7254B4F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8CC3440" w14:textId="519F964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CFD69EB" w14:textId="46E81CA4"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0D54127" w14:textId="22A8F5B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0313469" w14:textId="34A114D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AB45F4E" w14:textId="674A9E2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4B93842" w14:textId="1D0F194F"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0B02D0C" w14:textId="4617E09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1BCDC96" w14:textId="5822B21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56714F3" w14:textId="7CD6D12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9B84EF" w14:textId="3DBC535C"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F47771A" w14:textId="7056670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3B0F5B8" w14:textId="2B6582C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6CF3C15" w14:textId="7CA0443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740B9DC" w14:textId="4F68A574" w:rsidR="009B0F3A" w:rsidRPr="003D5A4B" w:rsidRDefault="009B0F3A" w:rsidP="009B0F3A">
            <w:pPr>
              <w:jc w:val="left"/>
              <w:rPr>
                <w:rFonts w:eastAsia="Times New Roman" w:cs="Calibri"/>
                <w:b/>
                <w:bCs/>
                <w:color w:val="000000"/>
                <w:sz w:val="16"/>
                <w:szCs w:val="16"/>
              </w:rPr>
            </w:pPr>
          </w:p>
        </w:tc>
      </w:tr>
      <w:tr w:rsidR="00924223" w:rsidRPr="003D5A4B" w14:paraId="6D58A52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9D0B1CA"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1.7.1</w:t>
            </w:r>
          </w:p>
        </w:tc>
        <w:tc>
          <w:tcPr>
            <w:tcW w:w="5129" w:type="dxa"/>
            <w:tcBorders>
              <w:top w:val="nil"/>
              <w:left w:val="nil"/>
              <w:bottom w:val="single" w:sz="4" w:space="0" w:color="auto"/>
              <w:right w:val="single" w:sz="4" w:space="0" w:color="auto"/>
            </w:tcBorders>
            <w:shd w:val="clear" w:color="auto" w:fill="auto"/>
            <w:noWrap/>
            <w:hideMark/>
          </w:tcPr>
          <w:p w14:paraId="2641554C"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Development of forecasts as a service</w:t>
            </w:r>
          </w:p>
        </w:tc>
        <w:tc>
          <w:tcPr>
            <w:tcW w:w="236" w:type="dxa"/>
            <w:tcBorders>
              <w:top w:val="nil"/>
              <w:left w:val="nil"/>
              <w:bottom w:val="single" w:sz="4" w:space="0" w:color="auto"/>
              <w:right w:val="single" w:sz="4" w:space="0" w:color="auto"/>
            </w:tcBorders>
            <w:shd w:val="clear" w:color="000000" w:fill="000000"/>
            <w:noWrap/>
            <w:vAlign w:val="center"/>
            <w:hideMark/>
          </w:tcPr>
          <w:p w14:paraId="3371FFF4"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7750816" w14:textId="5857737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C402AB" w14:textId="64DEF48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A72952" w14:textId="52F38FC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E90867" w14:textId="179BE6D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6F43A8D" w14:textId="6D98BD1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76F29D" w14:textId="3286849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463E24" w14:textId="412B3B1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9CA9B08" w14:textId="44B3CF79"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AA6556" w14:textId="67F1DCE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FFE6F81" w14:textId="4F82CCA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F088AD9" w14:textId="62075CD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C35849" w14:textId="61890EBD"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1EBDDD" w14:textId="11360C7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0669CDC" w14:textId="38A4469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B9C41AA" w14:textId="385F3C9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901B3C" w14:textId="0F89E693"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771940E" w14:textId="3302DA9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B49ACF5" w14:textId="13FB83F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7D24F8" w14:textId="3965DDD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002292" w14:textId="4B774383"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03B2B23" w14:textId="30FF414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F286FF" w14:textId="1B373BD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31E811" w14:textId="18C3664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A0869B" w14:textId="54C15AC0" w:rsidR="009B0F3A" w:rsidRPr="003D5A4B" w:rsidRDefault="009B0F3A" w:rsidP="009B0F3A">
            <w:pPr>
              <w:jc w:val="left"/>
              <w:rPr>
                <w:rFonts w:ascii="Open Sans" w:eastAsia="Times New Roman" w:hAnsi="Open Sans" w:cs="Open Sans"/>
                <w:color w:val="000000"/>
                <w:sz w:val="16"/>
                <w:szCs w:val="16"/>
              </w:rPr>
            </w:pPr>
          </w:p>
        </w:tc>
      </w:tr>
      <w:tr w:rsidR="00A214A3" w:rsidRPr="003D5A4B" w14:paraId="1F956DFE"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7CC48F86"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1BC2F71A" w14:textId="71B8E463"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xml:space="preserve">Output 1.8) Development and implementation of a capacity building program to provide the </w:t>
            </w:r>
            <w:r w:rsidR="00FC1ECE" w:rsidRPr="003D5A4B">
              <w:rPr>
                <w:rFonts w:eastAsia="Times New Roman" w:cs="Calibri"/>
                <w:b/>
                <w:bCs/>
                <w:color w:val="000000"/>
                <w:sz w:val="16"/>
                <w:szCs w:val="16"/>
              </w:rPr>
              <w:t>Guinea-Bissau</w:t>
            </w:r>
            <w:r w:rsidRPr="003D5A4B">
              <w:rPr>
                <w:rFonts w:eastAsia="Times New Roman" w:cs="Calibri"/>
                <w:b/>
                <w:bCs/>
                <w:color w:val="000000"/>
                <w:sz w:val="16"/>
                <w:szCs w:val="16"/>
              </w:rPr>
              <w:t xml:space="preserve"> with the required capacity to operate and maintain the observation network and develop services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218E57D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CCBCFAE" w14:textId="7CF236B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1EB2F7C" w14:textId="11441BF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68989D5" w14:textId="180EF7C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579656E" w14:textId="4A577421"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D34F785" w14:textId="4ADAE38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4085287" w14:textId="2057295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E52DB24" w14:textId="0010D20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BAD9C3E" w14:textId="3683F9BE"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E4FB7C9" w14:textId="6B51A716"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34A7BE1" w14:textId="00B643B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7F22E8" w14:textId="6861884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76AF2A7" w14:textId="10675CD8"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CEBCF61" w14:textId="032DD59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D7F867F" w14:textId="1122E81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05769D6" w14:textId="5BBA322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4841D51" w14:textId="2FAEB09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B659FD2" w14:textId="1301308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4B0E446" w14:textId="5215378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13238FC" w14:textId="5F837B1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C0D013" w14:textId="3C13D29C"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5FB290A" w14:textId="4ECA25AA"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F62510D" w14:textId="24904C4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9CC598F" w14:textId="6E1E899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F9483EA" w14:textId="2DF6BF88" w:rsidR="009B0F3A" w:rsidRPr="003D5A4B" w:rsidRDefault="009B0F3A" w:rsidP="009B0F3A">
            <w:pPr>
              <w:jc w:val="left"/>
              <w:rPr>
                <w:rFonts w:eastAsia="Times New Roman" w:cs="Calibri"/>
                <w:b/>
                <w:bCs/>
                <w:color w:val="000000"/>
                <w:sz w:val="16"/>
                <w:szCs w:val="16"/>
              </w:rPr>
            </w:pPr>
          </w:p>
        </w:tc>
      </w:tr>
      <w:tr w:rsidR="00B733B2" w:rsidRPr="003D5A4B" w14:paraId="138305A3"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2A975C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1.8.1</w:t>
            </w:r>
          </w:p>
        </w:tc>
        <w:tc>
          <w:tcPr>
            <w:tcW w:w="5129" w:type="dxa"/>
            <w:tcBorders>
              <w:top w:val="nil"/>
              <w:left w:val="nil"/>
              <w:bottom w:val="single" w:sz="4" w:space="0" w:color="auto"/>
              <w:right w:val="single" w:sz="4" w:space="0" w:color="auto"/>
            </w:tcBorders>
            <w:shd w:val="clear" w:color="auto" w:fill="auto"/>
            <w:noWrap/>
            <w:hideMark/>
          </w:tcPr>
          <w:p w14:paraId="7A18183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Identify staffing needs and capacity requirements.</w:t>
            </w:r>
          </w:p>
        </w:tc>
        <w:tc>
          <w:tcPr>
            <w:tcW w:w="236" w:type="dxa"/>
            <w:tcBorders>
              <w:top w:val="nil"/>
              <w:left w:val="nil"/>
              <w:bottom w:val="single" w:sz="4" w:space="0" w:color="auto"/>
              <w:right w:val="single" w:sz="4" w:space="0" w:color="auto"/>
            </w:tcBorders>
            <w:shd w:val="clear" w:color="000000" w:fill="000000"/>
            <w:noWrap/>
            <w:vAlign w:val="center"/>
            <w:hideMark/>
          </w:tcPr>
          <w:p w14:paraId="0966471C"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3C2AF26" w14:textId="01B731DC"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C62490" w14:textId="1E06B0BE"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758766" w14:textId="185207E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D81ACA" w14:textId="334FD2A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A887CD8" w14:textId="05AF5B5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2A2C8E" w14:textId="6435F97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FC255E" w14:textId="2D3BA50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326290" w14:textId="6BCCDCB3"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CFBF8DD" w14:textId="1AFCB58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9872C39" w14:textId="1FA86A2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B85CCC" w14:textId="73EB299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CCF2FF" w14:textId="3ACD601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9930843" w14:textId="47DE6B7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B0D445" w14:textId="4F2B36B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CC446A" w14:textId="41B4C66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697F2F" w14:textId="720EED5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740FE66" w14:textId="5AB5230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6C5E1A" w14:textId="79E82A8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62FD7C" w14:textId="5D895E0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A3696C" w14:textId="5688EA1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F1012F2" w14:textId="046FF7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B3CF64" w14:textId="6BC5202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28045F" w14:textId="4A1D940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3C9092" w14:textId="732AC03B" w:rsidR="009B0F3A" w:rsidRPr="003D5A4B" w:rsidRDefault="009B0F3A" w:rsidP="009B0F3A">
            <w:pPr>
              <w:jc w:val="left"/>
              <w:rPr>
                <w:rFonts w:ascii="Open Sans" w:eastAsia="Times New Roman" w:hAnsi="Open Sans" w:cs="Open Sans"/>
                <w:color w:val="000000"/>
                <w:sz w:val="16"/>
                <w:szCs w:val="16"/>
              </w:rPr>
            </w:pPr>
          </w:p>
        </w:tc>
      </w:tr>
      <w:tr w:rsidR="00B733B2" w:rsidRPr="003D5A4B" w14:paraId="50104E0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47BF47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1.8.2</w:t>
            </w:r>
          </w:p>
        </w:tc>
        <w:tc>
          <w:tcPr>
            <w:tcW w:w="5129" w:type="dxa"/>
            <w:tcBorders>
              <w:top w:val="nil"/>
              <w:left w:val="nil"/>
              <w:bottom w:val="single" w:sz="4" w:space="0" w:color="auto"/>
              <w:right w:val="single" w:sz="4" w:space="0" w:color="auto"/>
            </w:tcBorders>
            <w:shd w:val="clear" w:color="auto" w:fill="auto"/>
            <w:noWrap/>
            <w:hideMark/>
          </w:tcPr>
          <w:p w14:paraId="425E403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Recruitment, capacity needs assessment of staff and capacity building plan.</w:t>
            </w:r>
          </w:p>
        </w:tc>
        <w:tc>
          <w:tcPr>
            <w:tcW w:w="236" w:type="dxa"/>
            <w:tcBorders>
              <w:top w:val="nil"/>
              <w:left w:val="nil"/>
              <w:bottom w:val="single" w:sz="4" w:space="0" w:color="auto"/>
              <w:right w:val="single" w:sz="4" w:space="0" w:color="auto"/>
            </w:tcBorders>
            <w:shd w:val="clear" w:color="000000" w:fill="000000"/>
            <w:noWrap/>
            <w:vAlign w:val="center"/>
            <w:hideMark/>
          </w:tcPr>
          <w:p w14:paraId="34D14BCD"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C55D38F" w14:textId="57C3B10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A1F7DA" w14:textId="4875517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AE5D68" w14:textId="6C1A4FD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42383F" w14:textId="3424353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2749E15" w14:textId="76A507A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E15342" w14:textId="79E58ED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43FDB1" w14:textId="1811B1F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C684CBD" w14:textId="6A674D69"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54B58B" w14:textId="0F05BE6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4C568E5" w14:textId="51A7020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455D309" w14:textId="45F7E20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8DE2CD" w14:textId="39A6903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D42A6D7" w14:textId="66FE022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07742E" w14:textId="67B6B30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00B5BF" w14:textId="3FD19E6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491A3C" w14:textId="579D123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3803777" w14:textId="2534047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DCB340" w14:textId="49B7A4A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D56667" w14:textId="6A473B3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C67A8C" w14:textId="125F3A2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5833BC" w14:textId="67CF2F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C59C33" w14:textId="167A2AF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060F64" w14:textId="6688503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895861" w14:textId="6C006750" w:rsidR="009B0F3A" w:rsidRPr="003D5A4B" w:rsidRDefault="009B0F3A" w:rsidP="009B0F3A">
            <w:pPr>
              <w:jc w:val="left"/>
              <w:rPr>
                <w:rFonts w:ascii="Open Sans" w:eastAsia="Times New Roman" w:hAnsi="Open Sans" w:cs="Open Sans"/>
                <w:color w:val="000000"/>
                <w:sz w:val="16"/>
                <w:szCs w:val="16"/>
              </w:rPr>
            </w:pPr>
          </w:p>
        </w:tc>
      </w:tr>
      <w:tr w:rsidR="00B733B2" w:rsidRPr="003D5A4B" w14:paraId="4C550C7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C8EB67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1.8.3</w:t>
            </w:r>
          </w:p>
        </w:tc>
        <w:tc>
          <w:tcPr>
            <w:tcW w:w="5129" w:type="dxa"/>
            <w:tcBorders>
              <w:top w:val="nil"/>
              <w:left w:val="nil"/>
              <w:bottom w:val="single" w:sz="4" w:space="0" w:color="auto"/>
              <w:right w:val="single" w:sz="4" w:space="0" w:color="auto"/>
            </w:tcBorders>
            <w:shd w:val="clear" w:color="auto" w:fill="auto"/>
            <w:noWrap/>
            <w:hideMark/>
          </w:tcPr>
          <w:p w14:paraId="29F9DA9A" w14:textId="44798B78" w:rsidR="009B0F3A" w:rsidRPr="003D5A4B" w:rsidRDefault="00DF5F1D" w:rsidP="009B0F3A">
            <w:pPr>
              <w:jc w:val="left"/>
              <w:rPr>
                <w:rFonts w:eastAsia="Times New Roman" w:cs="Calibri"/>
                <w:color w:val="000000"/>
                <w:sz w:val="16"/>
                <w:szCs w:val="16"/>
              </w:rPr>
            </w:pPr>
            <w:r w:rsidRPr="00DF5F1D">
              <w:rPr>
                <w:rFonts w:eastAsia="Times New Roman" w:cs="Calibri"/>
                <w:color w:val="000000"/>
                <w:sz w:val="16"/>
                <w:szCs w:val="16"/>
              </w:rPr>
              <w:t xml:space="preserve">Training of trainers </w:t>
            </w:r>
            <w:r w:rsidRPr="00301FFD">
              <w:rPr>
                <w:rFonts w:eastAsia="Times New Roman" w:cs="Calibri"/>
                <w:color w:val="000000"/>
                <w:sz w:val="16"/>
                <w:szCs w:val="16"/>
                <w:highlight w:val="yellow"/>
              </w:rPr>
              <w:t>[to operate and maintain the observation network and develop services]</w:t>
            </w:r>
          </w:p>
        </w:tc>
        <w:tc>
          <w:tcPr>
            <w:tcW w:w="236" w:type="dxa"/>
            <w:tcBorders>
              <w:top w:val="nil"/>
              <w:left w:val="nil"/>
              <w:bottom w:val="single" w:sz="4" w:space="0" w:color="auto"/>
              <w:right w:val="single" w:sz="4" w:space="0" w:color="auto"/>
            </w:tcBorders>
            <w:shd w:val="clear" w:color="000000" w:fill="000000"/>
            <w:noWrap/>
            <w:vAlign w:val="center"/>
            <w:hideMark/>
          </w:tcPr>
          <w:p w14:paraId="71441FB5"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D8153D2" w14:textId="52562FD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797CE0" w14:textId="7D2D6A5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B87231" w14:textId="00C769A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01B352" w14:textId="77B89F6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F490B63" w14:textId="34D8AED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468A17" w14:textId="2100C02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2C65E1" w14:textId="1E72465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4D3430" w14:textId="4D6B0A2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D81246" w14:textId="1ADA8D4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41AC37" w14:textId="09BC60C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178C14E" w14:textId="418AED3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9C829C" w14:textId="11493BE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F4B7A21" w14:textId="39CD3A7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992D91" w14:textId="6887B8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75C49B" w14:textId="6C8C96F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04393C" w14:textId="22D1FAB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214A536" w14:textId="3DA5F5C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12F078" w14:textId="135BA3C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9FFBFD" w14:textId="7F2D993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93154B" w14:textId="45F5BBA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3A4A5CE" w14:textId="7B31F0F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799537" w14:textId="125FAB0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5E66D4" w14:textId="6FFB2FA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9B92A1" w14:textId="096B2F1D" w:rsidR="009B0F3A" w:rsidRPr="003D5A4B" w:rsidRDefault="009B0F3A" w:rsidP="009B0F3A">
            <w:pPr>
              <w:jc w:val="left"/>
              <w:rPr>
                <w:rFonts w:ascii="Open Sans" w:eastAsia="Times New Roman" w:hAnsi="Open Sans" w:cs="Open Sans"/>
                <w:color w:val="000000"/>
                <w:sz w:val="16"/>
                <w:szCs w:val="16"/>
              </w:rPr>
            </w:pPr>
          </w:p>
        </w:tc>
      </w:tr>
      <w:tr w:rsidR="00B733B2" w:rsidRPr="003D5A4B" w14:paraId="6AF1DA4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5CD2E1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1.8.4</w:t>
            </w:r>
          </w:p>
        </w:tc>
        <w:tc>
          <w:tcPr>
            <w:tcW w:w="5129" w:type="dxa"/>
            <w:tcBorders>
              <w:top w:val="nil"/>
              <w:left w:val="nil"/>
              <w:bottom w:val="single" w:sz="4" w:space="0" w:color="auto"/>
              <w:right w:val="single" w:sz="4" w:space="0" w:color="auto"/>
            </w:tcBorders>
            <w:shd w:val="clear" w:color="auto" w:fill="auto"/>
            <w:noWrap/>
            <w:hideMark/>
          </w:tcPr>
          <w:p w14:paraId="5B6E0CE8"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Creating operational procedures, manuals, etc.</w:t>
            </w:r>
          </w:p>
        </w:tc>
        <w:tc>
          <w:tcPr>
            <w:tcW w:w="236" w:type="dxa"/>
            <w:tcBorders>
              <w:top w:val="nil"/>
              <w:left w:val="nil"/>
              <w:bottom w:val="single" w:sz="4" w:space="0" w:color="auto"/>
              <w:right w:val="single" w:sz="4" w:space="0" w:color="auto"/>
            </w:tcBorders>
            <w:shd w:val="clear" w:color="000000" w:fill="000000"/>
            <w:noWrap/>
            <w:vAlign w:val="center"/>
            <w:hideMark/>
          </w:tcPr>
          <w:p w14:paraId="27F2177E"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D7C163E" w14:textId="3172AE6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6DF75A" w14:textId="2A9BAE1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B725B0" w14:textId="00B13DC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2DC3A6" w14:textId="3F0A141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8B7BB07" w14:textId="5F86522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8EE1F8" w14:textId="080C6B8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7FCC8C" w14:textId="5200E98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D6EE74" w14:textId="491BFE8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8869895" w14:textId="76A5939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E9847B3" w14:textId="5E3371E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3036104" w14:textId="736754F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3AD98C4" w14:textId="2C9536E2"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5CA6787" w14:textId="0738E42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F27519" w14:textId="7736AA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82E565" w14:textId="10B7D36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A73F10" w14:textId="2FC76D4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32B396D" w14:textId="102D2A9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470B06" w14:textId="726B0F0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C7ECBE8" w14:textId="3A8A9B0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615E3F" w14:textId="0E1AF08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D695DFF" w14:textId="36058DB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47C193" w14:textId="40952DA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D9F83F" w14:textId="6F7A442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156C8A" w14:textId="4F75A651" w:rsidR="009B0F3A" w:rsidRPr="003D5A4B" w:rsidRDefault="009B0F3A" w:rsidP="009B0F3A">
            <w:pPr>
              <w:jc w:val="left"/>
              <w:rPr>
                <w:rFonts w:ascii="Open Sans" w:eastAsia="Times New Roman" w:hAnsi="Open Sans" w:cs="Open Sans"/>
                <w:color w:val="000000"/>
                <w:sz w:val="16"/>
                <w:szCs w:val="16"/>
              </w:rPr>
            </w:pPr>
          </w:p>
        </w:tc>
      </w:tr>
      <w:tr w:rsidR="00924223" w:rsidRPr="003D5A4B" w14:paraId="14D4689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B50929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1.8.5</w:t>
            </w:r>
          </w:p>
        </w:tc>
        <w:tc>
          <w:tcPr>
            <w:tcW w:w="5129" w:type="dxa"/>
            <w:tcBorders>
              <w:top w:val="nil"/>
              <w:left w:val="nil"/>
              <w:bottom w:val="single" w:sz="4" w:space="0" w:color="auto"/>
              <w:right w:val="single" w:sz="4" w:space="0" w:color="auto"/>
            </w:tcBorders>
            <w:shd w:val="clear" w:color="auto" w:fill="auto"/>
            <w:noWrap/>
            <w:hideMark/>
          </w:tcPr>
          <w:p w14:paraId="3D1483CC"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Summer school &amp; selection of candidates</w:t>
            </w:r>
          </w:p>
        </w:tc>
        <w:tc>
          <w:tcPr>
            <w:tcW w:w="236" w:type="dxa"/>
            <w:tcBorders>
              <w:top w:val="nil"/>
              <w:left w:val="nil"/>
              <w:bottom w:val="single" w:sz="4" w:space="0" w:color="auto"/>
              <w:right w:val="single" w:sz="4" w:space="0" w:color="auto"/>
            </w:tcBorders>
            <w:shd w:val="clear" w:color="000000" w:fill="000000"/>
            <w:noWrap/>
            <w:vAlign w:val="center"/>
            <w:hideMark/>
          </w:tcPr>
          <w:p w14:paraId="5710F3E3"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0692FF2" w14:textId="13010A1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6120A5" w14:textId="36987D05"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2E2998" w14:textId="5003A33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FE62EA" w14:textId="3786F8CD"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2259BC6" w14:textId="121B2C8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7D5E302" w14:textId="113AA6B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7282AB" w14:textId="472C801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0BA3C6" w14:textId="36005E4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896D1FA" w14:textId="3D3504A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D021EA3" w14:textId="425E782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55E439C" w14:textId="4D0E8DB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547CD6" w14:textId="7A19DBB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045C3F5" w14:textId="202D04B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F7B59E8" w14:textId="5CC8D8A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34F332" w14:textId="380CC40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629DCE" w14:textId="1473C30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E4CBD1A" w14:textId="619B0DF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FF8368" w14:textId="663A31F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611B73" w14:textId="500B8D5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66EF7B" w14:textId="4117FB2C"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CFE2052" w14:textId="21652A6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C2AAD12" w14:textId="23702C6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3E9017" w14:textId="782AF7C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2A8245" w14:textId="1799890A" w:rsidR="009B0F3A" w:rsidRPr="003D5A4B" w:rsidRDefault="009B0F3A" w:rsidP="009B0F3A">
            <w:pPr>
              <w:jc w:val="left"/>
              <w:rPr>
                <w:rFonts w:ascii="Open Sans" w:eastAsia="Times New Roman" w:hAnsi="Open Sans" w:cs="Open Sans"/>
                <w:color w:val="000000"/>
                <w:sz w:val="16"/>
                <w:szCs w:val="16"/>
              </w:rPr>
            </w:pPr>
          </w:p>
        </w:tc>
      </w:tr>
      <w:tr w:rsidR="00924223" w:rsidRPr="003D5A4B" w14:paraId="14F3F3E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3BCFBF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1.8.6</w:t>
            </w:r>
          </w:p>
        </w:tc>
        <w:tc>
          <w:tcPr>
            <w:tcW w:w="5129" w:type="dxa"/>
            <w:tcBorders>
              <w:top w:val="nil"/>
              <w:left w:val="nil"/>
              <w:bottom w:val="single" w:sz="4" w:space="0" w:color="auto"/>
              <w:right w:val="single" w:sz="4" w:space="0" w:color="auto"/>
            </w:tcBorders>
            <w:shd w:val="clear" w:color="auto" w:fill="auto"/>
            <w:noWrap/>
            <w:hideMark/>
          </w:tcPr>
          <w:p w14:paraId="741AF26B"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Master courses</w:t>
            </w:r>
          </w:p>
        </w:tc>
        <w:tc>
          <w:tcPr>
            <w:tcW w:w="236" w:type="dxa"/>
            <w:tcBorders>
              <w:top w:val="nil"/>
              <w:left w:val="nil"/>
              <w:bottom w:val="single" w:sz="4" w:space="0" w:color="auto"/>
              <w:right w:val="single" w:sz="4" w:space="0" w:color="auto"/>
            </w:tcBorders>
            <w:shd w:val="clear" w:color="000000" w:fill="000000"/>
            <w:noWrap/>
            <w:vAlign w:val="center"/>
            <w:hideMark/>
          </w:tcPr>
          <w:p w14:paraId="48D2DBD8"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C48D9BD" w14:textId="2D17A4C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D6138E" w14:textId="0E99607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B91E01" w14:textId="7B307F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C0EA1A" w14:textId="637E312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7E1A3D7" w14:textId="4929CBD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573204" w14:textId="27D59E6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26A52A" w14:textId="1704A25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9AEA56" w14:textId="17684AA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D1CDA47" w14:textId="16495C5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6EECB5C" w14:textId="0E70BE8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1FC3BC0" w14:textId="64F10C4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48CF87D" w14:textId="77C1E813"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F258EAD" w14:textId="1A7E3B9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EDF76AF" w14:textId="50B713C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DD910E2" w14:textId="7234052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698ADD" w14:textId="706873EC"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B01152E" w14:textId="6C400E1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39657D5" w14:textId="7BE71C9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9B46338" w14:textId="336319F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4F10D8" w14:textId="28FAAA46"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45FC78" w14:textId="056C5B6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F364CE" w14:textId="56408CF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6F0B2E" w14:textId="69289DF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0C9D1C" w14:textId="29EC4BE7" w:rsidR="009B0F3A" w:rsidRPr="003D5A4B" w:rsidRDefault="009B0F3A" w:rsidP="009B0F3A">
            <w:pPr>
              <w:jc w:val="left"/>
              <w:rPr>
                <w:rFonts w:ascii="Open Sans" w:eastAsia="Times New Roman" w:hAnsi="Open Sans" w:cs="Open Sans"/>
                <w:color w:val="000000"/>
                <w:sz w:val="16"/>
                <w:szCs w:val="16"/>
              </w:rPr>
            </w:pPr>
          </w:p>
        </w:tc>
      </w:tr>
      <w:tr w:rsidR="00924223" w:rsidRPr="003D5A4B" w14:paraId="6FF7C8B7"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DE05EEC"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1.8.7</w:t>
            </w:r>
          </w:p>
        </w:tc>
        <w:tc>
          <w:tcPr>
            <w:tcW w:w="5129" w:type="dxa"/>
            <w:tcBorders>
              <w:top w:val="nil"/>
              <w:left w:val="nil"/>
              <w:bottom w:val="single" w:sz="4" w:space="0" w:color="auto"/>
              <w:right w:val="single" w:sz="4" w:space="0" w:color="auto"/>
            </w:tcBorders>
            <w:shd w:val="clear" w:color="auto" w:fill="auto"/>
            <w:noWrap/>
            <w:hideMark/>
          </w:tcPr>
          <w:p w14:paraId="53A66F8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Customized applied Research</w:t>
            </w:r>
          </w:p>
        </w:tc>
        <w:tc>
          <w:tcPr>
            <w:tcW w:w="236" w:type="dxa"/>
            <w:tcBorders>
              <w:top w:val="nil"/>
              <w:left w:val="nil"/>
              <w:bottom w:val="single" w:sz="4" w:space="0" w:color="auto"/>
              <w:right w:val="single" w:sz="4" w:space="0" w:color="auto"/>
            </w:tcBorders>
            <w:shd w:val="clear" w:color="000000" w:fill="000000"/>
            <w:noWrap/>
            <w:vAlign w:val="center"/>
            <w:hideMark/>
          </w:tcPr>
          <w:p w14:paraId="3312831D"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83CB1EB" w14:textId="39A358F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828206" w14:textId="139AEDD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C31178" w14:textId="6AB096E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821B02" w14:textId="314978E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0530393" w14:textId="5ECE741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BD152A" w14:textId="0F5F871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E1C259" w14:textId="3608EC5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E9C538" w14:textId="5B06FC4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D3FDCF9" w14:textId="025A3DF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60CF806" w14:textId="593932A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A93E788" w14:textId="55FCAB0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260EB8" w14:textId="6F48C6B9"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A0F792B" w14:textId="36156EC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EA835AB" w14:textId="5A597CC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61FD32A" w14:textId="1C39395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DF4B745" w14:textId="26D032CA"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02790B5" w14:textId="3670F76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8E743E6" w14:textId="157EA44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24A7B8" w14:textId="6151AD9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8431D87" w14:textId="03369DD5"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1D09C29" w14:textId="130007C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039BBF" w14:textId="59FB267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7AD9D6" w14:textId="63F21AC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03AC59" w14:textId="7F1857ED" w:rsidR="009B0F3A" w:rsidRPr="003D5A4B" w:rsidRDefault="009B0F3A" w:rsidP="009B0F3A">
            <w:pPr>
              <w:jc w:val="left"/>
              <w:rPr>
                <w:rFonts w:ascii="Open Sans" w:eastAsia="Times New Roman" w:hAnsi="Open Sans" w:cs="Open Sans"/>
                <w:color w:val="000000"/>
                <w:sz w:val="16"/>
                <w:szCs w:val="16"/>
              </w:rPr>
            </w:pPr>
          </w:p>
        </w:tc>
      </w:tr>
      <w:tr w:rsidR="00A214A3" w:rsidRPr="003D5A4B" w14:paraId="1EF1E41B"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0FDC1463"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0906CFD8" w14:textId="3F1B3F8E"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Output 1.9) Strengthen</w:t>
            </w:r>
            <w:r w:rsidR="00D07A87" w:rsidRPr="00301FFD">
              <w:rPr>
                <w:rFonts w:eastAsia="Times New Roman" w:cs="Calibri"/>
                <w:b/>
                <w:bCs/>
                <w:color w:val="000000"/>
                <w:sz w:val="16"/>
                <w:szCs w:val="16"/>
                <w:highlight w:val="yellow"/>
              </w:rPr>
              <w:t>ed</w:t>
            </w:r>
            <w:r w:rsidRPr="003D5A4B">
              <w:rPr>
                <w:rFonts w:eastAsia="Times New Roman" w:cs="Calibri"/>
                <w:b/>
                <w:bCs/>
                <w:color w:val="000000"/>
                <w:sz w:val="16"/>
                <w:szCs w:val="16"/>
              </w:rPr>
              <w:t xml:space="preserve"> community demand and </w:t>
            </w:r>
            <w:r w:rsidR="00D07A87" w:rsidRPr="00301FFD">
              <w:rPr>
                <w:rFonts w:eastAsia="Times New Roman" w:cs="Calibri"/>
                <w:b/>
                <w:bCs/>
                <w:color w:val="000000"/>
                <w:sz w:val="16"/>
                <w:szCs w:val="16"/>
                <w:highlight w:val="yellow"/>
              </w:rPr>
              <w:t>development</w:t>
            </w:r>
            <w:r w:rsidRPr="00301FFD">
              <w:rPr>
                <w:rFonts w:eastAsia="Times New Roman" w:cs="Calibri"/>
                <w:b/>
                <w:bCs/>
                <w:color w:val="000000"/>
                <w:sz w:val="16"/>
                <w:szCs w:val="16"/>
                <w:highlight w:val="yellow"/>
              </w:rPr>
              <w:t xml:space="preserve"> </w:t>
            </w:r>
            <w:r w:rsidR="00301FFD" w:rsidRPr="00301FFD">
              <w:rPr>
                <w:rFonts w:eastAsia="Times New Roman" w:cs="Calibri"/>
                <w:b/>
                <w:bCs/>
                <w:color w:val="000000"/>
                <w:sz w:val="16"/>
                <w:szCs w:val="16"/>
                <w:highlight w:val="yellow"/>
              </w:rPr>
              <w:t>of</w:t>
            </w:r>
            <w:r w:rsidR="00301FFD">
              <w:rPr>
                <w:rFonts w:eastAsia="Times New Roman" w:cs="Calibri"/>
                <w:b/>
                <w:bCs/>
                <w:color w:val="000000"/>
                <w:sz w:val="16"/>
                <w:szCs w:val="16"/>
              </w:rPr>
              <w:t xml:space="preserve"> </w:t>
            </w:r>
            <w:r w:rsidRPr="003D5A4B">
              <w:rPr>
                <w:rFonts w:eastAsia="Times New Roman" w:cs="Calibri"/>
                <w:b/>
                <w:bCs/>
                <w:color w:val="000000"/>
                <w:sz w:val="16"/>
                <w:szCs w:val="16"/>
              </w:rPr>
              <w:t>participative community driven monitoring of Climate Information Services as well as EWS response capacities at local/site level</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65603595"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6F48419" w14:textId="0606CF3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D7C8D4B" w14:textId="78BD021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E456AC3" w14:textId="5E01739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81D7FA0" w14:textId="542657C1"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EB5ED39" w14:textId="5C69712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45A8436" w14:textId="1AA58EF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F8F0A05" w14:textId="3B6E89B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D804C11" w14:textId="7B16F97F"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2DF2F188" w14:textId="6872118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C28C193" w14:textId="3D39AB6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2971612" w14:textId="0952815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9367913" w14:textId="793BE1C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9CF7AC8" w14:textId="386441C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7A6434B" w14:textId="413F6721"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07058A9" w14:textId="652B17D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105F8A7" w14:textId="255C68BE"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D20ED6C" w14:textId="04D61E7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340F80B" w14:textId="312C200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E786D20" w14:textId="3B25B8B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CFF4822" w14:textId="54B4E799"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87EFC38" w14:textId="41D648D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A9ECF35" w14:textId="16687ED4"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97FD614" w14:textId="4F15E7C0"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844B574" w14:textId="4A98482E" w:rsidR="009B0F3A" w:rsidRPr="003D5A4B" w:rsidRDefault="009B0F3A" w:rsidP="009B0F3A">
            <w:pPr>
              <w:jc w:val="left"/>
              <w:rPr>
                <w:rFonts w:eastAsia="Times New Roman" w:cs="Calibri"/>
                <w:b/>
                <w:bCs/>
                <w:color w:val="000000"/>
                <w:sz w:val="16"/>
                <w:szCs w:val="16"/>
              </w:rPr>
            </w:pPr>
          </w:p>
        </w:tc>
      </w:tr>
      <w:tr w:rsidR="00924223" w:rsidRPr="003D5A4B" w14:paraId="637BCF7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0C8A5CB"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1.9.1</w:t>
            </w:r>
          </w:p>
        </w:tc>
        <w:tc>
          <w:tcPr>
            <w:tcW w:w="5129" w:type="dxa"/>
            <w:tcBorders>
              <w:top w:val="nil"/>
              <w:left w:val="nil"/>
              <w:bottom w:val="single" w:sz="4" w:space="0" w:color="auto"/>
              <w:right w:val="single" w:sz="4" w:space="0" w:color="auto"/>
            </w:tcBorders>
            <w:shd w:val="clear" w:color="auto" w:fill="auto"/>
            <w:noWrap/>
            <w:hideMark/>
          </w:tcPr>
          <w:p w14:paraId="6C8D293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Stakeholder mapping and design of community engagement process</w:t>
            </w:r>
          </w:p>
        </w:tc>
        <w:tc>
          <w:tcPr>
            <w:tcW w:w="236" w:type="dxa"/>
            <w:tcBorders>
              <w:top w:val="nil"/>
              <w:left w:val="nil"/>
              <w:bottom w:val="single" w:sz="4" w:space="0" w:color="auto"/>
              <w:right w:val="single" w:sz="4" w:space="0" w:color="auto"/>
            </w:tcBorders>
            <w:shd w:val="clear" w:color="000000" w:fill="000000"/>
            <w:noWrap/>
            <w:vAlign w:val="center"/>
            <w:hideMark/>
          </w:tcPr>
          <w:p w14:paraId="7E74412E"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CF5861C" w14:textId="1886CF1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26B884" w14:textId="18B2A594"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281595A" w14:textId="18C3557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4D8A6B" w14:textId="44DE21CC"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C4089B" w14:textId="2000418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F8B050F" w14:textId="63F3EE0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34E2017" w14:textId="139F5E5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31CDC6" w14:textId="62D1546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B00058" w14:textId="63CA4BF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09FA85" w14:textId="24DD95D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DCB641" w14:textId="2CA3D98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248B1B6" w14:textId="2FC82799"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9D63B48" w14:textId="255B047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AACFA6A" w14:textId="3FBBDEB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90FBCBA" w14:textId="178AB7D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C80E1A" w14:textId="3FB4D636"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D1CFD0" w14:textId="6E2C974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01E4CA3" w14:textId="72CAEE8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56EB62B" w14:textId="3AB2A75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4F8F3A" w14:textId="1A794E0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366470" w14:textId="054746F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B7D149" w14:textId="09B1CE6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E4CAFD" w14:textId="586DDC8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4C3437" w14:textId="4E48C301" w:rsidR="009B0F3A" w:rsidRPr="003D5A4B" w:rsidRDefault="009B0F3A" w:rsidP="009B0F3A">
            <w:pPr>
              <w:jc w:val="left"/>
              <w:rPr>
                <w:rFonts w:ascii="Open Sans" w:eastAsia="Times New Roman" w:hAnsi="Open Sans" w:cs="Open Sans"/>
                <w:color w:val="000000"/>
                <w:sz w:val="16"/>
                <w:szCs w:val="16"/>
              </w:rPr>
            </w:pPr>
          </w:p>
        </w:tc>
      </w:tr>
      <w:tr w:rsidR="00924223" w:rsidRPr="003D5A4B" w14:paraId="67DE2B4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FD2C586"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1.9.2</w:t>
            </w:r>
          </w:p>
        </w:tc>
        <w:tc>
          <w:tcPr>
            <w:tcW w:w="5129" w:type="dxa"/>
            <w:tcBorders>
              <w:top w:val="nil"/>
              <w:left w:val="nil"/>
              <w:bottom w:val="single" w:sz="4" w:space="0" w:color="auto"/>
              <w:right w:val="single" w:sz="4" w:space="0" w:color="auto"/>
            </w:tcBorders>
            <w:shd w:val="clear" w:color="auto" w:fill="auto"/>
            <w:noWrap/>
            <w:hideMark/>
          </w:tcPr>
          <w:p w14:paraId="73F07AF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Community engagement: Sense of ownership and awareness.</w:t>
            </w:r>
          </w:p>
        </w:tc>
        <w:tc>
          <w:tcPr>
            <w:tcW w:w="236" w:type="dxa"/>
            <w:tcBorders>
              <w:top w:val="nil"/>
              <w:left w:val="nil"/>
              <w:bottom w:val="single" w:sz="4" w:space="0" w:color="auto"/>
              <w:right w:val="single" w:sz="4" w:space="0" w:color="auto"/>
            </w:tcBorders>
            <w:shd w:val="clear" w:color="000000" w:fill="000000"/>
            <w:noWrap/>
            <w:vAlign w:val="center"/>
            <w:hideMark/>
          </w:tcPr>
          <w:p w14:paraId="6BA98AE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241A20B" w14:textId="25AF320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F264C7" w14:textId="0677316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10E589" w14:textId="2E90DCE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34277EE" w14:textId="2FCEE0B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FFEA62" w14:textId="5B71978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CF946F" w14:textId="767401A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97E3035" w14:textId="405776C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0C1879" w14:textId="30582385"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013D524" w14:textId="2218E6B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3E4913B" w14:textId="3F8D12D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A46564" w14:textId="4748666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7D288D2" w14:textId="082D2746"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2D78B73" w14:textId="3E3B68B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20D863C" w14:textId="463018F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BE35BE7" w14:textId="1DE3C60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4977EC" w14:textId="57E240FB"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8A6BC1" w14:textId="368999E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54AED9" w14:textId="344E2FB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1C4653D" w14:textId="0C9E69D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66CCE05" w14:textId="57EF2655"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286F21" w14:textId="05598FD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3C329C" w14:textId="4BA49E4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6E5A8C" w14:textId="1B9C062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947876" w14:textId="06C3ABA1" w:rsidR="009B0F3A" w:rsidRPr="003D5A4B" w:rsidRDefault="009B0F3A" w:rsidP="009B0F3A">
            <w:pPr>
              <w:jc w:val="left"/>
              <w:rPr>
                <w:rFonts w:ascii="Open Sans" w:eastAsia="Times New Roman" w:hAnsi="Open Sans" w:cs="Open Sans"/>
                <w:color w:val="000000"/>
                <w:sz w:val="16"/>
                <w:szCs w:val="16"/>
              </w:rPr>
            </w:pPr>
          </w:p>
        </w:tc>
      </w:tr>
      <w:tr w:rsidR="00924223" w:rsidRPr="003D5A4B" w14:paraId="6C26618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12EDF3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1.9.3</w:t>
            </w:r>
          </w:p>
        </w:tc>
        <w:tc>
          <w:tcPr>
            <w:tcW w:w="5129" w:type="dxa"/>
            <w:tcBorders>
              <w:top w:val="nil"/>
              <w:left w:val="nil"/>
              <w:bottom w:val="single" w:sz="4" w:space="0" w:color="auto"/>
              <w:right w:val="single" w:sz="4" w:space="0" w:color="auto"/>
            </w:tcBorders>
            <w:shd w:val="clear" w:color="auto" w:fill="auto"/>
            <w:noWrap/>
            <w:hideMark/>
          </w:tcPr>
          <w:p w14:paraId="0E352E9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xml:space="preserve">Brokering agreements between local stakeholders and government. </w:t>
            </w:r>
          </w:p>
        </w:tc>
        <w:tc>
          <w:tcPr>
            <w:tcW w:w="236" w:type="dxa"/>
            <w:tcBorders>
              <w:top w:val="nil"/>
              <w:left w:val="nil"/>
              <w:bottom w:val="single" w:sz="4" w:space="0" w:color="auto"/>
              <w:right w:val="single" w:sz="4" w:space="0" w:color="auto"/>
            </w:tcBorders>
            <w:shd w:val="clear" w:color="000000" w:fill="000000"/>
            <w:noWrap/>
            <w:vAlign w:val="center"/>
            <w:hideMark/>
          </w:tcPr>
          <w:p w14:paraId="294873BA"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B8C747F" w14:textId="5A4A8921"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5E0261" w14:textId="1A8ACF97"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8E1FB3" w14:textId="6F5B3EF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62F56A" w14:textId="4DBD39B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16D9FC0" w14:textId="506BAC4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966416" w14:textId="1DC9591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58A89F1" w14:textId="7647064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EDAB63F" w14:textId="5A9A8E0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8E649B" w14:textId="1403387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CB6605B" w14:textId="5904462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B9B58ED" w14:textId="6E0F38D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1AF5C14" w14:textId="4CD3A289"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F6C5F41" w14:textId="3CBD7F9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8F2159" w14:textId="36963D6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FF19EB" w14:textId="3833CEE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9203E5" w14:textId="59B2B76E"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9AC3285" w14:textId="65827AE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E1AF959" w14:textId="73E2F94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DCADCA" w14:textId="235E4DF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C03EBEE" w14:textId="23DAFE66"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D7F0997" w14:textId="0A92267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D9FB0B5" w14:textId="13FA761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4AFB35" w14:textId="6505362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93BF81" w14:textId="4D2023AB" w:rsidR="009B0F3A" w:rsidRPr="003D5A4B" w:rsidRDefault="009B0F3A" w:rsidP="009B0F3A">
            <w:pPr>
              <w:jc w:val="left"/>
              <w:rPr>
                <w:rFonts w:ascii="Open Sans" w:eastAsia="Times New Roman" w:hAnsi="Open Sans" w:cs="Open Sans"/>
                <w:color w:val="000000"/>
                <w:sz w:val="16"/>
                <w:szCs w:val="16"/>
              </w:rPr>
            </w:pPr>
          </w:p>
        </w:tc>
      </w:tr>
      <w:tr w:rsidR="002E06EF" w:rsidRPr="003D5A4B" w14:paraId="4DCAC803" w14:textId="77777777" w:rsidTr="00E03C07">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778423A"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1.9.4</w:t>
            </w:r>
          </w:p>
        </w:tc>
        <w:tc>
          <w:tcPr>
            <w:tcW w:w="5129" w:type="dxa"/>
            <w:tcBorders>
              <w:top w:val="nil"/>
              <w:left w:val="nil"/>
              <w:bottom w:val="single" w:sz="4" w:space="0" w:color="auto"/>
              <w:right w:val="single" w:sz="4" w:space="0" w:color="auto"/>
            </w:tcBorders>
            <w:shd w:val="clear" w:color="auto" w:fill="auto"/>
            <w:noWrap/>
            <w:hideMark/>
          </w:tcPr>
          <w:p w14:paraId="7B9157F3" w14:textId="1361F85D" w:rsidR="009B0F3A" w:rsidRPr="003D5A4B" w:rsidRDefault="002E06EF" w:rsidP="009B0F3A">
            <w:pPr>
              <w:jc w:val="left"/>
              <w:rPr>
                <w:rFonts w:eastAsia="Times New Roman" w:cs="Calibri"/>
                <w:color w:val="000000"/>
                <w:sz w:val="16"/>
                <w:szCs w:val="16"/>
              </w:rPr>
            </w:pPr>
            <w:r w:rsidRPr="002E06EF">
              <w:rPr>
                <w:rFonts w:eastAsia="Times New Roman" w:cs="Calibri"/>
                <w:color w:val="000000"/>
                <w:sz w:val="16"/>
                <w:szCs w:val="16"/>
              </w:rPr>
              <w:t xml:space="preserve">Train the trainers </w:t>
            </w:r>
            <w:r w:rsidRPr="002E06EF">
              <w:rPr>
                <w:rFonts w:eastAsia="Times New Roman" w:cs="Calibri"/>
                <w:color w:val="000000"/>
                <w:sz w:val="16"/>
                <w:szCs w:val="16"/>
                <w:highlight w:val="yellow"/>
              </w:rPr>
              <w:t>[for contributing to the community’s engagement in the development of climate information services]</w:t>
            </w:r>
          </w:p>
        </w:tc>
        <w:tc>
          <w:tcPr>
            <w:tcW w:w="236" w:type="dxa"/>
            <w:tcBorders>
              <w:top w:val="nil"/>
              <w:left w:val="nil"/>
              <w:bottom w:val="single" w:sz="4" w:space="0" w:color="auto"/>
              <w:right w:val="single" w:sz="4" w:space="0" w:color="auto"/>
            </w:tcBorders>
            <w:shd w:val="clear" w:color="000000" w:fill="000000"/>
            <w:noWrap/>
            <w:vAlign w:val="center"/>
            <w:hideMark/>
          </w:tcPr>
          <w:p w14:paraId="11E7FDEA"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C04BE92" w14:textId="48C35FDA"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0FA23C" w14:textId="12BBC6B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CF9E4E" w14:textId="24D1768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F8ED40" w14:textId="11A93E8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6B2A510" w14:textId="2755624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73378B" w14:textId="3757333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6BC71" w14:textId="46FB722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2A1818F0" w14:textId="60CA2BB4"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817983" w14:textId="1DC9C65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F9DFB" w14:textId="6F9AB97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CAF15" w14:textId="4245174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02D566B7" w14:textId="73ACABBB"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222CB" w14:textId="11F80A3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D94F2" w14:textId="7F1CE13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7F889" w14:textId="42EFA86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0E265379" w14:textId="0B8686D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D092B" w14:textId="700BB0B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5AA02" w14:textId="196C6FD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80471" w14:textId="2376A38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1C5F243E" w14:textId="78605A5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FE130D" w14:textId="7FD70ED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2D99DD" w14:textId="2992CD3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747957" w14:textId="38477CF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5FF871" w14:textId="787B9672" w:rsidR="009B0F3A" w:rsidRPr="003D5A4B" w:rsidRDefault="009B0F3A" w:rsidP="009B0F3A">
            <w:pPr>
              <w:jc w:val="left"/>
              <w:rPr>
                <w:rFonts w:ascii="Open Sans" w:eastAsia="Times New Roman" w:hAnsi="Open Sans" w:cs="Open Sans"/>
                <w:color w:val="000000"/>
                <w:sz w:val="16"/>
                <w:szCs w:val="16"/>
              </w:rPr>
            </w:pPr>
          </w:p>
        </w:tc>
      </w:tr>
      <w:tr w:rsidR="00924223" w:rsidRPr="003D5A4B" w14:paraId="54B47F58"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768076F"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1.9.5</w:t>
            </w:r>
          </w:p>
        </w:tc>
        <w:tc>
          <w:tcPr>
            <w:tcW w:w="5129" w:type="dxa"/>
            <w:tcBorders>
              <w:top w:val="nil"/>
              <w:left w:val="nil"/>
              <w:bottom w:val="single" w:sz="4" w:space="0" w:color="auto"/>
              <w:right w:val="single" w:sz="4" w:space="0" w:color="auto"/>
            </w:tcBorders>
            <w:shd w:val="clear" w:color="auto" w:fill="auto"/>
            <w:noWrap/>
            <w:hideMark/>
          </w:tcPr>
          <w:p w14:paraId="6CF22030"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Identify the role of the community</w:t>
            </w:r>
          </w:p>
        </w:tc>
        <w:tc>
          <w:tcPr>
            <w:tcW w:w="236" w:type="dxa"/>
            <w:tcBorders>
              <w:top w:val="nil"/>
              <w:left w:val="nil"/>
              <w:bottom w:val="single" w:sz="4" w:space="0" w:color="auto"/>
              <w:right w:val="single" w:sz="4" w:space="0" w:color="auto"/>
            </w:tcBorders>
            <w:shd w:val="clear" w:color="000000" w:fill="000000"/>
            <w:noWrap/>
            <w:vAlign w:val="center"/>
            <w:hideMark/>
          </w:tcPr>
          <w:p w14:paraId="1FC9BCD0"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95D3648" w14:textId="0D0C38B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F81CE8" w14:textId="2CDF494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79C552" w14:textId="56D462C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93E135" w14:textId="3AAB407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A33A95D" w14:textId="69FA195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F5190B" w14:textId="21AC4C5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7CEA70B" w14:textId="3A4FC7A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DEB2823" w14:textId="2398DC7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6FAA13" w14:textId="490A1A1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DC48D6" w14:textId="2DF271F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4E2FA7C" w14:textId="3541875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2B023A1" w14:textId="1513D791"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5398A4" w14:textId="793F8665"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4138FCC" w14:textId="1E95F0B1"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D8080DA" w14:textId="78EC5C18"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DC1765" w14:textId="6BD22BE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77A3C43" w14:textId="56F7645D"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7667D26" w14:textId="37F8984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DC1E74" w14:textId="2C5E47E3"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4892786" w14:textId="4654556E"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CBE2248" w14:textId="0007CD1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3625DC" w14:textId="36A5570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572C95" w14:textId="7DB57DB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562ACC" w14:textId="0A411454" w:rsidR="009B0F3A" w:rsidRPr="003D5A4B" w:rsidRDefault="009B0F3A" w:rsidP="009B0F3A">
            <w:pPr>
              <w:jc w:val="left"/>
              <w:rPr>
                <w:rFonts w:ascii="Open Sans" w:eastAsia="Times New Roman" w:hAnsi="Open Sans" w:cs="Open Sans"/>
                <w:color w:val="000000"/>
                <w:sz w:val="16"/>
                <w:szCs w:val="16"/>
              </w:rPr>
            </w:pPr>
          </w:p>
        </w:tc>
      </w:tr>
      <w:tr w:rsidR="00924223" w:rsidRPr="003D5A4B" w14:paraId="26240CF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B862564"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1.9.6</w:t>
            </w:r>
          </w:p>
        </w:tc>
        <w:tc>
          <w:tcPr>
            <w:tcW w:w="5129" w:type="dxa"/>
            <w:tcBorders>
              <w:top w:val="nil"/>
              <w:left w:val="nil"/>
              <w:bottom w:val="single" w:sz="4" w:space="0" w:color="auto"/>
              <w:right w:val="single" w:sz="4" w:space="0" w:color="auto"/>
            </w:tcBorders>
            <w:shd w:val="clear" w:color="auto" w:fill="auto"/>
            <w:noWrap/>
            <w:hideMark/>
          </w:tcPr>
          <w:p w14:paraId="54553FAC"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Organized inauguration of monitoring stations</w:t>
            </w:r>
          </w:p>
        </w:tc>
        <w:tc>
          <w:tcPr>
            <w:tcW w:w="236" w:type="dxa"/>
            <w:tcBorders>
              <w:top w:val="nil"/>
              <w:left w:val="nil"/>
              <w:bottom w:val="single" w:sz="4" w:space="0" w:color="auto"/>
              <w:right w:val="single" w:sz="4" w:space="0" w:color="auto"/>
            </w:tcBorders>
            <w:shd w:val="clear" w:color="000000" w:fill="000000"/>
            <w:noWrap/>
            <w:vAlign w:val="center"/>
            <w:hideMark/>
          </w:tcPr>
          <w:p w14:paraId="65789B39"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EE7CF91" w14:textId="76FB7FD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12E329" w14:textId="312BC399"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A194E8" w14:textId="7FBDD89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DA493F" w14:textId="3DAF0E2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B38BBDE" w14:textId="331EBFC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8C2684" w14:textId="397AB28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AE5AE3" w14:textId="39E24B9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E19481" w14:textId="4859D8E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D0ACAC4" w14:textId="34D772B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21199FF" w14:textId="350C52F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4D887A" w14:textId="648A9F4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799D0B" w14:textId="056DE8D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18A8EFB" w14:textId="4F3D8040"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9C00CE" w14:textId="792D059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D7E5EF" w14:textId="2BD3D8B3"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9CC87C" w14:textId="5D5BF50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4C3FB8A" w14:textId="421C93B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95A357" w14:textId="6008867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A82203" w14:textId="579DE93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2DAC06" w14:textId="378DD7D5"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2D4157" w14:textId="2D79DFD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30744F" w14:textId="44813FD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0EABC09" w14:textId="5374D7A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3C8E18" w14:textId="28E77B60" w:rsidR="009B0F3A" w:rsidRPr="003D5A4B" w:rsidRDefault="009B0F3A" w:rsidP="009B0F3A">
            <w:pPr>
              <w:jc w:val="left"/>
              <w:rPr>
                <w:rFonts w:ascii="Open Sans" w:eastAsia="Times New Roman" w:hAnsi="Open Sans" w:cs="Open Sans"/>
                <w:color w:val="000000"/>
                <w:sz w:val="16"/>
                <w:szCs w:val="16"/>
              </w:rPr>
            </w:pPr>
          </w:p>
        </w:tc>
      </w:tr>
      <w:tr w:rsidR="00924223" w:rsidRPr="003D5A4B" w14:paraId="49AD854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012BFF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1.9.7</w:t>
            </w:r>
          </w:p>
        </w:tc>
        <w:tc>
          <w:tcPr>
            <w:tcW w:w="5129" w:type="dxa"/>
            <w:tcBorders>
              <w:top w:val="nil"/>
              <w:left w:val="nil"/>
              <w:bottom w:val="single" w:sz="4" w:space="0" w:color="auto"/>
              <w:right w:val="single" w:sz="4" w:space="0" w:color="auto"/>
            </w:tcBorders>
            <w:shd w:val="clear" w:color="auto" w:fill="auto"/>
            <w:noWrap/>
            <w:hideMark/>
          </w:tcPr>
          <w:p w14:paraId="7A5C3FB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The Generic community approach model and protocol CAMP</w:t>
            </w:r>
          </w:p>
        </w:tc>
        <w:tc>
          <w:tcPr>
            <w:tcW w:w="236" w:type="dxa"/>
            <w:tcBorders>
              <w:top w:val="nil"/>
              <w:left w:val="nil"/>
              <w:bottom w:val="single" w:sz="4" w:space="0" w:color="auto"/>
              <w:right w:val="single" w:sz="4" w:space="0" w:color="auto"/>
            </w:tcBorders>
            <w:shd w:val="clear" w:color="000000" w:fill="000000"/>
            <w:noWrap/>
            <w:vAlign w:val="center"/>
            <w:hideMark/>
          </w:tcPr>
          <w:p w14:paraId="40049A5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BA2774B" w14:textId="2100913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C730BD" w14:textId="2AEEAA1B"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A5C136" w14:textId="228A33B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F22CE1" w14:textId="6948A26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B07BAB" w14:textId="4800FF2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853759" w14:textId="0775A9D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A91E36" w14:textId="61C2C11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F8BF08" w14:textId="5C6675D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C55F57" w14:textId="3D64BAFE"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FE74062" w14:textId="32D8ACA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59DB6CA" w14:textId="2251AFF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7A05EE" w14:textId="161AEF0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4224D1" w14:textId="20FC9CE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8B7051" w14:textId="58C88E0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60C026" w14:textId="4886070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B83AC9" w14:textId="599BC94A"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6B407B6" w14:textId="34486D7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398B106" w14:textId="7D68B082"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nil"/>
              <w:right w:val="nil"/>
            </w:tcBorders>
            <w:shd w:val="clear" w:color="auto" w:fill="auto"/>
            <w:noWrap/>
            <w:vAlign w:val="center"/>
          </w:tcPr>
          <w:p w14:paraId="23CC2034" w14:textId="7777777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single" w:sz="4" w:space="0" w:color="auto"/>
              <w:bottom w:val="single" w:sz="4" w:space="0" w:color="auto"/>
              <w:right w:val="single" w:sz="4" w:space="0" w:color="auto"/>
            </w:tcBorders>
            <w:shd w:val="clear" w:color="auto" w:fill="auto"/>
            <w:noWrap/>
            <w:vAlign w:val="center"/>
          </w:tcPr>
          <w:p w14:paraId="68FC2961" w14:textId="09AAED92"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CCC5AD0" w14:textId="7033AE1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C4989B" w14:textId="1E45A0B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1F513E" w14:textId="13B4E86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7C96AE" w14:textId="29649BAC" w:rsidR="009B0F3A" w:rsidRPr="003D5A4B" w:rsidRDefault="009B0F3A" w:rsidP="009B0F3A">
            <w:pPr>
              <w:jc w:val="left"/>
              <w:rPr>
                <w:rFonts w:ascii="Open Sans" w:eastAsia="Times New Roman" w:hAnsi="Open Sans" w:cs="Open Sans"/>
                <w:color w:val="000000"/>
                <w:sz w:val="16"/>
                <w:szCs w:val="16"/>
              </w:rPr>
            </w:pPr>
          </w:p>
        </w:tc>
      </w:tr>
      <w:tr w:rsidR="00B733B2" w:rsidRPr="003D5A4B" w14:paraId="30812A6F"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0DEB622"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1.9.8</w:t>
            </w:r>
          </w:p>
        </w:tc>
        <w:tc>
          <w:tcPr>
            <w:tcW w:w="5129" w:type="dxa"/>
            <w:tcBorders>
              <w:top w:val="nil"/>
              <w:left w:val="nil"/>
              <w:bottom w:val="single" w:sz="4" w:space="0" w:color="auto"/>
              <w:right w:val="single" w:sz="4" w:space="0" w:color="auto"/>
            </w:tcBorders>
            <w:shd w:val="clear" w:color="auto" w:fill="auto"/>
            <w:noWrap/>
            <w:hideMark/>
          </w:tcPr>
          <w:p w14:paraId="1AFDF8D1"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Assessing the current community demand</w:t>
            </w:r>
          </w:p>
        </w:tc>
        <w:tc>
          <w:tcPr>
            <w:tcW w:w="236" w:type="dxa"/>
            <w:tcBorders>
              <w:top w:val="nil"/>
              <w:left w:val="nil"/>
              <w:bottom w:val="single" w:sz="4" w:space="0" w:color="auto"/>
              <w:right w:val="single" w:sz="4" w:space="0" w:color="auto"/>
            </w:tcBorders>
            <w:shd w:val="clear" w:color="000000" w:fill="000000"/>
            <w:noWrap/>
            <w:vAlign w:val="center"/>
            <w:hideMark/>
          </w:tcPr>
          <w:p w14:paraId="1C3F21D3"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D016276" w14:textId="5FE05E8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2B154A" w14:textId="5FFBF484"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DCC294" w14:textId="38D50A6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2163A3" w14:textId="576E2D84"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F81CB6" w14:textId="7B5DC57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724A4E" w14:textId="4385B42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998A86" w14:textId="0AFDBE9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63F7A4" w14:textId="3A2DD2D3"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E203AED" w14:textId="1F527A6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816299" w14:textId="0A69FE6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B072E0" w14:textId="503B34E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F33FFC6" w14:textId="5093C6B7"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E82744" w14:textId="17A92F9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D3761D2" w14:textId="55ED9CE7"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B0BAE3" w14:textId="7A8EDE2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FE6B36" w14:textId="2577A8AE"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963BACE" w14:textId="1967280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022F8D" w14:textId="006E0FF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38E70F56" w14:textId="0D1BD95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442B4A" w14:textId="6F78ECA8"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3D6F94" w14:textId="6F356BE4"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EE555D" w14:textId="19DA853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4D8708" w14:textId="41BA0EE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422B3A" w14:textId="2DD0E3A5" w:rsidR="009B0F3A" w:rsidRPr="003D5A4B" w:rsidRDefault="009B0F3A" w:rsidP="009B0F3A">
            <w:pPr>
              <w:jc w:val="left"/>
              <w:rPr>
                <w:rFonts w:ascii="Open Sans" w:eastAsia="Times New Roman" w:hAnsi="Open Sans" w:cs="Open Sans"/>
                <w:color w:val="000000"/>
                <w:sz w:val="16"/>
                <w:szCs w:val="16"/>
              </w:rPr>
            </w:pPr>
          </w:p>
        </w:tc>
      </w:tr>
      <w:tr w:rsidR="00924223" w:rsidRPr="003D5A4B" w14:paraId="3ED8650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645C069"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1.9.9</w:t>
            </w:r>
          </w:p>
        </w:tc>
        <w:tc>
          <w:tcPr>
            <w:tcW w:w="5129" w:type="dxa"/>
            <w:tcBorders>
              <w:top w:val="nil"/>
              <w:left w:val="nil"/>
              <w:bottom w:val="single" w:sz="4" w:space="0" w:color="auto"/>
              <w:right w:val="single" w:sz="4" w:space="0" w:color="auto"/>
            </w:tcBorders>
            <w:shd w:val="clear" w:color="auto" w:fill="auto"/>
            <w:noWrap/>
            <w:hideMark/>
          </w:tcPr>
          <w:p w14:paraId="1CF35F0D"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Participative design and testing</w:t>
            </w:r>
          </w:p>
        </w:tc>
        <w:tc>
          <w:tcPr>
            <w:tcW w:w="236" w:type="dxa"/>
            <w:tcBorders>
              <w:top w:val="nil"/>
              <w:left w:val="nil"/>
              <w:bottom w:val="single" w:sz="4" w:space="0" w:color="auto"/>
              <w:right w:val="single" w:sz="4" w:space="0" w:color="auto"/>
            </w:tcBorders>
            <w:shd w:val="clear" w:color="000000" w:fill="000000"/>
            <w:noWrap/>
            <w:vAlign w:val="center"/>
            <w:hideMark/>
          </w:tcPr>
          <w:p w14:paraId="3F924692"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9AA2880" w14:textId="0F515890"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E0B20F" w14:textId="5AC6950F"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1BB115" w14:textId="7EA3537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653EFC" w14:textId="1519176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E2E008B" w14:textId="6D81514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D7BAC6" w14:textId="127D570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251572" w14:textId="266883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B49640" w14:textId="7C2EB1D0"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FF4D4F0" w14:textId="1E31EBC5"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99E42A" w14:textId="547817B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D2E52B" w14:textId="30D0C73C"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5AE6829" w14:textId="4827901F"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DE8F97" w14:textId="53DC5EA4"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374B28" w14:textId="21123DD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34AF2F4" w14:textId="04252BE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576809" w14:textId="6C65456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D3F029A" w14:textId="354D2A87"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553A5E9" w14:textId="179474AF"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10BEEC" w14:textId="70A57C0A"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79576C" w14:textId="2209E511"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01BB576" w14:textId="54B79632"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20D20A6" w14:textId="36C5937B"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AA3D4C" w14:textId="60ABB82D"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FE60E7" w14:textId="3D96E3BE" w:rsidR="009B0F3A" w:rsidRPr="003D5A4B" w:rsidRDefault="009B0F3A" w:rsidP="009B0F3A">
            <w:pPr>
              <w:jc w:val="left"/>
              <w:rPr>
                <w:rFonts w:ascii="Open Sans" w:eastAsia="Times New Roman" w:hAnsi="Open Sans" w:cs="Open Sans"/>
                <w:color w:val="000000"/>
                <w:sz w:val="16"/>
                <w:szCs w:val="16"/>
              </w:rPr>
            </w:pPr>
          </w:p>
        </w:tc>
      </w:tr>
      <w:tr w:rsidR="00924223" w:rsidRPr="003D5A4B" w14:paraId="7699922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EA84843"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1.9.10</w:t>
            </w:r>
          </w:p>
        </w:tc>
        <w:tc>
          <w:tcPr>
            <w:tcW w:w="5129" w:type="dxa"/>
            <w:tcBorders>
              <w:top w:val="nil"/>
              <w:left w:val="nil"/>
              <w:bottom w:val="single" w:sz="4" w:space="0" w:color="auto"/>
              <w:right w:val="single" w:sz="4" w:space="0" w:color="auto"/>
            </w:tcBorders>
            <w:shd w:val="clear" w:color="auto" w:fill="auto"/>
            <w:noWrap/>
            <w:hideMark/>
          </w:tcPr>
          <w:p w14:paraId="68E8E4D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Strengthen response capacity</w:t>
            </w:r>
          </w:p>
        </w:tc>
        <w:tc>
          <w:tcPr>
            <w:tcW w:w="236" w:type="dxa"/>
            <w:tcBorders>
              <w:top w:val="nil"/>
              <w:left w:val="nil"/>
              <w:bottom w:val="single" w:sz="4" w:space="0" w:color="auto"/>
              <w:right w:val="single" w:sz="4" w:space="0" w:color="auto"/>
            </w:tcBorders>
            <w:shd w:val="clear" w:color="000000" w:fill="000000"/>
            <w:noWrap/>
            <w:vAlign w:val="center"/>
            <w:hideMark/>
          </w:tcPr>
          <w:p w14:paraId="499FF647"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8B7EA65" w14:textId="12C1EC48"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A7EE0B" w14:textId="2EC69153" w:rsidR="009B0F3A" w:rsidRPr="003D5A4B" w:rsidRDefault="009B0F3A" w:rsidP="009B0F3A">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641587" w14:textId="008CA5F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9ACDB6" w14:textId="23D6BFE6"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6D287A6" w14:textId="3B4010F1"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AABE8C" w14:textId="7CBEB55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5CF97E" w14:textId="534AEEF9"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DC418C" w14:textId="166F9F9C"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CB6B7A" w14:textId="5E7A572F"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E71C6F" w14:textId="527E9DD8"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3AA47D" w14:textId="72A8D84B"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C54B44" w14:textId="4B0AA6AB"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E55336" w14:textId="349ECC26"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9B5FA7D" w14:textId="3B04723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55745E7" w14:textId="1E40E7AC"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21AD79" w14:textId="2CF06AE0" w:rsidR="009B0F3A" w:rsidRPr="003D5A4B" w:rsidRDefault="009B0F3A" w:rsidP="009B0F3A">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708CCDB" w14:textId="45A38349"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A7B57D" w14:textId="2053B06A" w:rsidR="009B0F3A" w:rsidRPr="003D5A4B" w:rsidRDefault="009B0F3A" w:rsidP="009B0F3A">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EA64A4" w14:textId="274F17E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238E17" w14:textId="5C0AD9B7" w:rsidR="009B0F3A" w:rsidRPr="003D5A4B" w:rsidRDefault="009B0F3A" w:rsidP="009B0F3A">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D0EF021" w14:textId="242C8C30"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1F11C9" w14:textId="4FB9C0F6"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F9FFCC" w14:textId="4AF90ECE" w:rsidR="009B0F3A" w:rsidRPr="003D5A4B" w:rsidRDefault="009B0F3A" w:rsidP="009B0F3A">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D6FC4A" w14:textId="3EBF464F" w:rsidR="009B0F3A" w:rsidRPr="003D5A4B" w:rsidRDefault="009B0F3A" w:rsidP="009B0F3A">
            <w:pPr>
              <w:jc w:val="left"/>
              <w:rPr>
                <w:rFonts w:ascii="Open Sans" w:eastAsia="Times New Roman" w:hAnsi="Open Sans" w:cs="Open Sans"/>
                <w:color w:val="000000"/>
                <w:sz w:val="16"/>
                <w:szCs w:val="16"/>
              </w:rPr>
            </w:pPr>
          </w:p>
        </w:tc>
      </w:tr>
      <w:tr w:rsidR="00A214A3" w:rsidRPr="003D5A4B" w14:paraId="3DE65707"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000000"/>
            <w:noWrap/>
            <w:hideMark/>
          </w:tcPr>
          <w:p w14:paraId="7C88B1F7"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000000"/>
            <w:noWrap/>
            <w:hideMark/>
          </w:tcPr>
          <w:p w14:paraId="23203BCE" w14:textId="77777777" w:rsidR="009B0F3A" w:rsidRPr="003D5A4B" w:rsidRDefault="009B0F3A" w:rsidP="009B0F3A">
            <w:pPr>
              <w:jc w:val="left"/>
              <w:rPr>
                <w:rFonts w:eastAsia="Times New Roman" w:cs="Calibri"/>
                <w:color w:val="000000"/>
                <w:sz w:val="16"/>
                <w:szCs w:val="16"/>
              </w:rPr>
            </w:pPr>
            <w:r w:rsidRPr="003D5A4B">
              <w:rPr>
                <w:rFonts w:eastAsia="Times New Roman" w:cs="Calibri"/>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26A3170B"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59B7C63B" w14:textId="17B57382"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7A3C98FA" w14:textId="379985F9"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01C59CF8" w14:textId="42EDCB35"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5238A2C" w14:textId="631BF75E"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0F7876AF" w14:textId="44EA145C"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B6DC0A3" w14:textId="1B37C0BF"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5C83F55F" w14:textId="1541DFEA"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D691447" w14:textId="02EB3AF8"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533BCEAB" w14:textId="62697646"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38745F06" w14:textId="7F61B4FE"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636E280B" w14:textId="7E2F8080"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403170C" w14:textId="6612E6DC"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5597F429" w14:textId="15E0A47C"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17EA9B4" w14:textId="73120898"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33412BF1" w14:textId="7C9B7630"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663F9650" w14:textId="23047223"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30766C21" w14:textId="2C0DA876"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A1F0B80" w14:textId="0CE79A0D"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2408FB5A" w14:textId="3345840C"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079F7AF9" w14:textId="1347599C" w:rsidR="009B0F3A" w:rsidRPr="003D5A4B" w:rsidRDefault="009B0F3A" w:rsidP="009B0F3A">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0C3D5CAE" w14:textId="3038EF76"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291937DC" w14:textId="7FDF2FC7"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780B2B0" w14:textId="695F1616" w:rsidR="009B0F3A" w:rsidRPr="003D5A4B" w:rsidRDefault="009B0F3A" w:rsidP="009B0F3A">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2F53D385" w14:textId="34923DF1" w:rsidR="009B0F3A" w:rsidRPr="003D5A4B" w:rsidRDefault="009B0F3A" w:rsidP="009B0F3A">
            <w:pPr>
              <w:jc w:val="left"/>
              <w:rPr>
                <w:rFonts w:eastAsia="Times New Roman" w:cs="Calibri"/>
                <w:color w:val="000000"/>
                <w:sz w:val="16"/>
                <w:szCs w:val="16"/>
              </w:rPr>
            </w:pPr>
          </w:p>
        </w:tc>
      </w:tr>
      <w:tr w:rsidR="00A214A3" w:rsidRPr="003D5A4B" w14:paraId="282EE64A" w14:textId="77777777" w:rsidTr="005110FF">
        <w:trPr>
          <w:trHeight w:val="675"/>
        </w:trPr>
        <w:tc>
          <w:tcPr>
            <w:tcW w:w="1103" w:type="dxa"/>
            <w:tcBorders>
              <w:top w:val="single" w:sz="4" w:space="0" w:color="auto"/>
              <w:left w:val="single" w:sz="4" w:space="0" w:color="auto"/>
              <w:bottom w:val="single" w:sz="4" w:space="0" w:color="auto"/>
              <w:right w:val="single" w:sz="4" w:space="0" w:color="auto"/>
            </w:tcBorders>
            <w:shd w:val="clear" w:color="000000" w:fill="92D050"/>
            <w:noWrap/>
            <w:hideMark/>
          </w:tcPr>
          <w:p w14:paraId="48A58CD9"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Outcome 2</w:t>
            </w:r>
          </w:p>
        </w:tc>
        <w:tc>
          <w:tcPr>
            <w:tcW w:w="5129" w:type="dxa"/>
            <w:tcBorders>
              <w:top w:val="single" w:sz="4" w:space="0" w:color="auto"/>
              <w:left w:val="nil"/>
              <w:bottom w:val="single" w:sz="4" w:space="0" w:color="auto"/>
              <w:right w:val="single" w:sz="4" w:space="0" w:color="auto"/>
            </w:tcBorders>
            <w:shd w:val="clear" w:color="000000" w:fill="92D050"/>
            <w:hideMark/>
          </w:tcPr>
          <w:p w14:paraId="12192A7D" w14:textId="77777777" w:rsidR="009B0F3A" w:rsidRPr="003D5A4B" w:rsidRDefault="009B0F3A" w:rsidP="009B0F3A">
            <w:pPr>
              <w:jc w:val="left"/>
              <w:rPr>
                <w:rFonts w:eastAsia="Times New Roman" w:cs="Calibri"/>
                <w:b/>
                <w:bCs/>
                <w:color w:val="000000"/>
                <w:sz w:val="16"/>
                <w:szCs w:val="16"/>
              </w:rPr>
            </w:pPr>
            <w:r w:rsidRPr="003D5A4B">
              <w:rPr>
                <w:rFonts w:eastAsia="Times New Roman" w:cs="Calibri"/>
                <w:b/>
                <w:bCs/>
                <w:color w:val="000000"/>
                <w:sz w:val="16"/>
                <w:szCs w:val="16"/>
              </w:rPr>
              <w:t>Efficient and effective use of hydro- meteorological and environmental information for making early warnings and mainstreaming CC in the long-term development plans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6A7FC617" w14:textId="77777777" w:rsidR="009B0F3A" w:rsidRPr="003D5A4B" w:rsidRDefault="009B0F3A" w:rsidP="00924223">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42DF418A" w14:textId="55E1D889"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09E2152A" w14:textId="32969513"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152B16B" w14:textId="6E32EC0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C6D2273" w14:textId="5DD5CD54"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21CF61AF" w14:textId="572266FD"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2BE32A20" w14:textId="5A10F20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4D3E644" w14:textId="3A25E00C"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03593FA" w14:textId="06AD1C5D"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727A860E" w14:textId="2D3FE12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6175B5AE" w14:textId="4C9C8FA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7BC7B1F1" w14:textId="32FA6FB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370273AC" w14:textId="1B5BFCB5"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741C508B" w14:textId="18F8C9A2"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7D4AD423" w14:textId="1977836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3AB9356E" w14:textId="4566F2A5"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6E439A65" w14:textId="2CD6BEEA"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328701F0" w14:textId="1476CE58"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006227BD" w14:textId="0ECAC867"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509B1F14" w14:textId="0ECAA28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6A041C8E" w14:textId="4707BC2B" w:rsidR="009B0F3A" w:rsidRPr="003D5A4B" w:rsidRDefault="009B0F3A" w:rsidP="009B0F3A">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3AC85717" w14:textId="7E420D5E"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32C1EF96" w14:textId="6DAF6EFF"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55112C5A" w14:textId="1C7272EB" w:rsidR="009B0F3A" w:rsidRPr="003D5A4B" w:rsidRDefault="009B0F3A" w:rsidP="009B0F3A">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0EDF50E4" w14:textId="271CF1BC" w:rsidR="009B0F3A" w:rsidRPr="003D5A4B" w:rsidRDefault="009B0F3A" w:rsidP="009B0F3A">
            <w:pPr>
              <w:jc w:val="left"/>
              <w:rPr>
                <w:rFonts w:eastAsia="Times New Roman" w:cs="Calibri"/>
                <w:b/>
                <w:bCs/>
                <w:color w:val="000000"/>
                <w:sz w:val="16"/>
                <w:szCs w:val="16"/>
              </w:rPr>
            </w:pPr>
          </w:p>
        </w:tc>
      </w:tr>
      <w:tr w:rsidR="00A214A3" w:rsidRPr="003D5A4B" w14:paraId="67EE27D9" w14:textId="77777777" w:rsidTr="005110FF">
        <w:trPr>
          <w:trHeight w:val="225"/>
        </w:trPr>
        <w:tc>
          <w:tcPr>
            <w:tcW w:w="1103" w:type="dxa"/>
            <w:tcBorders>
              <w:top w:val="nil"/>
              <w:left w:val="single" w:sz="4" w:space="0" w:color="auto"/>
              <w:bottom w:val="nil"/>
              <w:right w:val="single" w:sz="4" w:space="0" w:color="auto"/>
            </w:tcBorders>
            <w:shd w:val="clear" w:color="000000" w:fill="E4E3E2"/>
            <w:noWrap/>
            <w:vAlign w:val="center"/>
          </w:tcPr>
          <w:p w14:paraId="2A4565D9" w14:textId="0D189949" w:rsidR="00B733B2" w:rsidRPr="003D5A4B" w:rsidRDefault="00B733B2" w:rsidP="00B733B2">
            <w:pPr>
              <w:jc w:val="left"/>
              <w:rPr>
                <w:rFonts w:eastAsia="Times New Roman" w:cs="Calibri"/>
                <w:b/>
                <w:bCs/>
                <w:color w:val="000000"/>
                <w:sz w:val="16"/>
                <w:szCs w:val="16"/>
              </w:rPr>
            </w:pPr>
          </w:p>
        </w:tc>
        <w:tc>
          <w:tcPr>
            <w:tcW w:w="5129" w:type="dxa"/>
            <w:tcBorders>
              <w:top w:val="nil"/>
              <w:left w:val="nil"/>
              <w:bottom w:val="nil"/>
              <w:right w:val="single" w:sz="4" w:space="0" w:color="auto"/>
            </w:tcBorders>
            <w:shd w:val="clear" w:color="000000" w:fill="E4E3E2"/>
            <w:noWrap/>
            <w:vAlign w:val="center"/>
            <w:hideMark/>
          </w:tcPr>
          <w:p w14:paraId="4360FBD1" w14:textId="3F52CEA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2.1) Institutional strengthening the institutional framework for collection of climate data, for the production and dissemination of climate information products and decision making for early warning of the national hydrology and meteorology services.</w:t>
            </w:r>
          </w:p>
        </w:tc>
        <w:tc>
          <w:tcPr>
            <w:tcW w:w="236" w:type="dxa"/>
            <w:tcBorders>
              <w:top w:val="nil"/>
              <w:left w:val="nil"/>
              <w:bottom w:val="nil"/>
              <w:right w:val="single" w:sz="4" w:space="0" w:color="auto"/>
            </w:tcBorders>
            <w:shd w:val="clear" w:color="000000" w:fill="000000"/>
            <w:noWrap/>
            <w:vAlign w:val="center"/>
            <w:hideMark/>
          </w:tcPr>
          <w:p w14:paraId="7AA94D6D"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nil"/>
              <w:right w:val="single" w:sz="4" w:space="0" w:color="auto"/>
            </w:tcBorders>
            <w:shd w:val="clear" w:color="000000" w:fill="E4E3E2"/>
            <w:noWrap/>
            <w:vAlign w:val="center"/>
          </w:tcPr>
          <w:p w14:paraId="4C0C39E5" w14:textId="47D80130"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0C15E43B" w14:textId="1D43A9DB"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3EE15D56" w14:textId="26261015"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66C68508" w14:textId="2E0F9078"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nil"/>
              <w:right w:val="single" w:sz="4" w:space="0" w:color="auto"/>
            </w:tcBorders>
            <w:shd w:val="clear" w:color="000000" w:fill="E4E3E2"/>
            <w:noWrap/>
            <w:vAlign w:val="center"/>
          </w:tcPr>
          <w:p w14:paraId="68EA671C" w14:textId="12ED20CA"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038289E6" w14:textId="3E16FCC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41F0DF2C" w14:textId="465B77F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50AE71AD" w14:textId="08C345DA"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nil"/>
              <w:right w:val="single" w:sz="4" w:space="0" w:color="auto"/>
            </w:tcBorders>
            <w:shd w:val="clear" w:color="000000" w:fill="E4E3E2"/>
            <w:noWrap/>
            <w:vAlign w:val="center"/>
          </w:tcPr>
          <w:p w14:paraId="4F4BD9C1" w14:textId="46A02549"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2BEDAE23" w14:textId="5515F68B"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583E3334" w14:textId="351DD8E1"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653F3E76" w14:textId="19783F37"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nil"/>
              <w:right w:val="single" w:sz="4" w:space="0" w:color="auto"/>
            </w:tcBorders>
            <w:shd w:val="clear" w:color="000000" w:fill="E4E3E2"/>
            <w:noWrap/>
            <w:vAlign w:val="center"/>
          </w:tcPr>
          <w:p w14:paraId="464C1646" w14:textId="2C5023C0"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6FFF5A5C" w14:textId="3ABAD37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323A80F2" w14:textId="4D330E5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097191C5" w14:textId="4DFF10C4"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nil"/>
              <w:right w:val="single" w:sz="4" w:space="0" w:color="auto"/>
            </w:tcBorders>
            <w:shd w:val="clear" w:color="000000" w:fill="E4E3E2"/>
            <w:noWrap/>
            <w:vAlign w:val="center"/>
          </w:tcPr>
          <w:p w14:paraId="64F1DB7A" w14:textId="320391D9"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2D7DB7E8" w14:textId="26B9692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4B04F7ED" w14:textId="39D11FB0"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18A8253A" w14:textId="79A13DE9"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nil"/>
              <w:right w:val="single" w:sz="4" w:space="0" w:color="auto"/>
            </w:tcBorders>
            <w:shd w:val="clear" w:color="000000" w:fill="E4E3E2"/>
            <w:noWrap/>
            <w:vAlign w:val="center"/>
          </w:tcPr>
          <w:p w14:paraId="05A8EBA7" w14:textId="68D9766E"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3C652761" w14:textId="31B0DB4A"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0FA4998B" w14:textId="3FD38C0E"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nil"/>
              <w:right w:val="single" w:sz="4" w:space="0" w:color="auto"/>
            </w:tcBorders>
            <w:shd w:val="clear" w:color="000000" w:fill="E4E3E2"/>
            <w:noWrap/>
            <w:vAlign w:val="center"/>
          </w:tcPr>
          <w:p w14:paraId="38A33327" w14:textId="543CE96B" w:rsidR="00B733B2" w:rsidRPr="003D5A4B" w:rsidRDefault="00B733B2" w:rsidP="00B733B2">
            <w:pPr>
              <w:jc w:val="left"/>
              <w:rPr>
                <w:rFonts w:eastAsia="Times New Roman" w:cs="Calibri"/>
                <w:b/>
                <w:bCs/>
                <w:color w:val="000000"/>
                <w:sz w:val="16"/>
                <w:szCs w:val="16"/>
              </w:rPr>
            </w:pPr>
          </w:p>
        </w:tc>
      </w:tr>
      <w:tr w:rsidR="00B733B2" w:rsidRPr="003D5A4B" w14:paraId="09079241"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auto" w:fill="auto"/>
            <w:noWrap/>
            <w:hideMark/>
          </w:tcPr>
          <w:p w14:paraId="367B9104"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2.1.1</w:t>
            </w:r>
          </w:p>
        </w:tc>
        <w:tc>
          <w:tcPr>
            <w:tcW w:w="5129" w:type="dxa"/>
            <w:tcBorders>
              <w:top w:val="single" w:sz="4" w:space="0" w:color="auto"/>
              <w:left w:val="nil"/>
              <w:bottom w:val="single" w:sz="4" w:space="0" w:color="auto"/>
              <w:right w:val="single" w:sz="4" w:space="0" w:color="auto"/>
            </w:tcBorders>
            <w:shd w:val="clear" w:color="auto" w:fill="auto"/>
            <w:noWrap/>
            <w:hideMark/>
          </w:tcPr>
          <w:p w14:paraId="3D77107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Institutional landscaping and Gap Analysis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1BC02A3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361FFFD5" w14:textId="0C1444EA" w:rsidR="00B733B2" w:rsidRPr="003D5A4B" w:rsidRDefault="00B733B2" w:rsidP="00B733B2">
            <w:pPr>
              <w:jc w:val="left"/>
              <w:rPr>
                <w:rFonts w:eastAsia="Times New Roman" w:cs="Calibri"/>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04A65A49" w14:textId="3AF2B4F1" w:rsidR="00B733B2" w:rsidRPr="003D5A4B" w:rsidRDefault="00B733B2" w:rsidP="00B733B2">
            <w:pPr>
              <w:jc w:val="left"/>
              <w:rPr>
                <w:rFonts w:eastAsia="Times New Roman" w:cs="Calibri"/>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7CE25611" w14:textId="38AF5F95"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120CC92F" w14:textId="10877C11"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8EBF0F" w14:textId="5DF1639E"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24451A7" w14:textId="69AAF121"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1FD5E24" w14:textId="6DE447FF"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116944" w14:textId="36A187D2" w:rsidR="00B733B2" w:rsidRPr="003D5A4B" w:rsidRDefault="00B733B2" w:rsidP="00B733B2">
            <w:pPr>
              <w:jc w:val="right"/>
              <w:rPr>
                <w:rFonts w:ascii="Open Sans" w:eastAsia="Times New Roman" w:hAnsi="Open Sans" w:cs="Open Sans"/>
                <w:color w:val="000000"/>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2700158B" w14:textId="46BF5EB8"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947460B" w14:textId="396A86BA"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E56F7F3" w14:textId="0443D5B7"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79730AF4" w14:textId="61869D0D"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4D781F23" w14:textId="63B2E84C"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144F5C28" w14:textId="42B2E2C8"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438F2739" w14:textId="6AF48C2F"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5E0947D" w14:textId="53F4A1EB"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73AD76FE" w14:textId="268EEBB1"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0BAEA94" w14:textId="6F4AE061"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7DC616CA" w14:textId="70C922D9"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33653A38" w14:textId="2EAAFD6E"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nil"/>
              <w:bottom w:val="single" w:sz="4" w:space="0" w:color="auto"/>
              <w:right w:val="single" w:sz="4" w:space="0" w:color="auto"/>
            </w:tcBorders>
            <w:shd w:val="clear" w:color="auto" w:fill="auto"/>
            <w:noWrap/>
            <w:vAlign w:val="center"/>
          </w:tcPr>
          <w:p w14:paraId="4D77537B" w14:textId="4487F411"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75CA670E" w14:textId="38C3A46E"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70E067F6" w14:textId="0AD8C329"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nil"/>
              <w:bottom w:val="single" w:sz="4" w:space="0" w:color="auto"/>
              <w:right w:val="single" w:sz="4" w:space="0" w:color="auto"/>
            </w:tcBorders>
            <w:shd w:val="clear" w:color="auto" w:fill="auto"/>
            <w:noWrap/>
            <w:vAlign w:val="center"/>
          </w:tcPr>
          <w:p w14:paraId="6C014D83" w14:textId="44B264FB" w:rsidR="00B733B2" w:rsidRPr="003D5A4B" w:rsidRDefault="00B733B2" w:rsidP="00B733B2">
            <w:pPr>
              <w:jc w:val="left"/>
              <w:rPr>
                <w:rFonts w:eastAsia="Times New Roman" w:cs="Calibri"/>
                <w:color w:val="000000"/>
                <w:sz w:val="16"/>
                <w:szCs w:val="16"/>
              </w:rPr>
            </w:pPr>
          </w:p>
        </w:tc>
      </w:tr>
      <w:tr w:rsidR="00B733B2" w:rsidRPr="003D5A4B" w14:paraId="7DFF702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2827E3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2.1.2</w:t>
            </w:r>
          </w:p>
        </w:tc>
        <w:tc>
          <w:tcPr>
            <w:tcW w:w="5129" w:type="dxa"/>
            <w:tcBorders>
              <w:top w:val="nil"/>
              <w:left w:val="nil"/>
              <w:bottom w:val="single" w:sz="4" w:space="0" w:color="auto"/>
              <w:right w:val="single" w:sz="4" w:space="0" w:color="auto"/>
            </w:tcBorders>
            <w:shd w:val="clear" w:color="auto" w:fill="auto"/>
            <w:noWrap/>
            <w:hideMark/>
          </w:tcPr>
          <w:p w14:paraId="6331AD98"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Open data frameworks and policies</w:t>
            </w:r>
          </w:p>
        </w:tc>
        <w:tc>
          <w:tcPr>
            <w:tcW w:w="236" w:type="dxa"/>
            <w:tcBorders>
              <w:top w:val="nil"/>
              <w:left w:val="nil"/>
              <w:bottom w:val="single" w:sz="4" w:space="0" w:color="auto"/>
              <w:right w:val="single" w:sz="4" w:space="0" w:color="auto"/>
            </w:tcBorders>
            <w:shd w:val="clear" w:color="000000" w:fill="000000"/>
            <w:noWrap/>
            <w:vAlign w:val="center"/>
            <w:hideMark/>
          </w:tcPr>
          <w:p w14:paraId="03DD8C59"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655DDA91" w14:textId="38E3DAB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96DB45" w14:textId="6C2A96B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66C3CE" w14:textId="7B40488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72723A" w14:textId="7CC70CBA"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950458" w14:textId="3E3B1CA7"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D485AC" w14:textId="261CE99E"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719124B" w14:textId="3DACB808"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DF95FF" w14:textId="3862B453" w:rsidR="00B733B2" w:rsidRPr="003D5A4B" w:rsidRDefault="00B733B2" w:rsidP="00B733B2">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78A2DCF" w14:textId="4C92D784"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B0C0D55" w14:textId="109F5BD6"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683306" w14:textId="7A93BBF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7A290D" w14:textId="725D265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9859039" w14:textId="775E29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FA8C88" w14:textId="67C122B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EE3598" w14:textId="02573CB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8AC92E" w14:textId="2628B29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554D60F" w14:textId="7EFC0A6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A4C9F3" w14:textId="580CD2B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E45A93" w14:textId="3AC94FF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739770" w14:textId="2B2B64DE"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A857BF5" w14:textId="67BBD01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F1186E" w14:textId="1FF727B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43172A" w14:textId="42610B3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DC92FA" w14:textId="00A483CD" w:rsidR="00B733B2" w:rsidRPr="003D5A4B" w:rsidRDefault="00B733B2" w:rsidP="00B733B2">
            <w:pPr>
              <w:jc w:val="left"/>
              <w:rPr>
                <w:rFonts w:eastAsia="Times New Roman" w:cs="Calibri"/>
                <w:color w:val="000000"/>
                <w:sz w:val="16"/>
                <w:szCs w:val="16"/>
              </w:rPr>
            </w:pPr>
          </w:p>
        </w:tc>
      </w:tr>
      <w:tr w:rsidR="00B733B2" w:rsidRPr="003D5A4B" w14:paraId="44F0F63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B7ED1F3"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2.1.3</w:t>
            </w:r>
          </w:p>
        </w:tc>
        <w:tc>
          <w:tcPr>
            <w:tcW w:w="5129" w:type="dxa"/>
            <w:tcBorders>
              <w:top w:val="nil"/>
              <w:left w:val="nil"/>
              <w:bottom w:val="single" w:sz="4" w:space="0" w:color="auto"/>
              <w:right w:val="single" w:sz="4" w:space="0" w:color="auto"/>
            </w:tcBorders>
            <w:shd w:val="clear" w:color="auto" w:fill="auto"/>
            <w:noWrap/>
            <w:hideMark/>
          </w:tcPr>
          <w:p w14:paraId="5B493742" w14:textId="2D75C5AB"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Institutional development towards a client </w:t>
            </w:r>
            <w:r w:rsidR="002808C4" w:rsidRPr="003D5A4B">
              <w:rPr>
                <w:rFonts w:eastAsia="Times New Roman" w:cs="Calibri"/>
                <w:sz w:val="16"/>
                <w:szCs w:val="16"/>
              </w:rPr>
              <w:t>centered</w:t>
            </w:r>
            <w:r w:rsidRPr="003D5A4B">
              <w:rPr>
                <w:rFonts w:eastAsia="Times New Roman" w:cs="Calibri"/>
                <w:sz w:val="16"/>
                <w:szCs w:val="16"/>
              </w:rPr>
              <w:t xml:space="preserve"> approach</w:t>
            </w:r>
          </w:p>
        </w:tc>
        <w:tc>
          <w:tcPr>
            <w:tcW w:w="236" w:type="dxa"/>
            <w:tcBorders>
              <w:top w:val="nil"/>
              <w:left w:val="nil"/>
              <w:bottom w:val="single" w:sz="4" w:space="0" w:color="auto"/>
              <w:right w:val="single" w:sz="4" w:space="0" w:color="auto"/>
            </w:tcBorders>
            <w:shd w:val="clear" w:color="000000" w:fill="000000"/>
            <w:noWrap/>
            <w:vAlign w:val="center"/>
            <w:hideMark/>
          </w:tcPr>
          <w:p w14:paraId="22D9D2F8"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197F2E77" w14:textId="091C62B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2651D0" w14:textId="0911C0C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1D7673" w14:textId="418E3EF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55E41B" w14:textId="4D1BE0D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71CC0D7" w14:textId="518742D6"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1EDA8F" w14:textId="1672E9FD"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B393B7" w14:textId="2FF99FC4"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3369F4F" w14:textId="1823C999" w:rsidR="00B733B2" w:rsidRPr="003D5A4B" w:rsidRDefault="00B733B2" w:rsidP="00B733B2">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18A6CA4" w14:textId="7030B885"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676D2B3" w14:textId="01F35C83"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77E186E" w14:textId="6FB8070C"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7C3A62" w14:textId="72D1A51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7D89659" w14:textId="4A45CCE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0C9884" w14:textId="287276D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43E507" w14:textId="37F761D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B63F04" w14:textId="12B1543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9C77DC" w14:textId="79AA3B4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AF12FA" w14:textId="2A72300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77FBC7" w14:textId="21F0B59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02DDFA" w14:textId="042BDE02"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10AB41D" w14:textId="49A2C35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AC6C6B" w14:textId="1668B2D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C7FAF8" w14:textId="5BF6640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F3E6FB" w14:textId="1849A2C7" w:rsidR="00B733B2" w:rsidRPr="003D5A4B" w:rsidRDefault="00B733B2" w:rsidP="00B733B2">
            <w:pPr>
              <w:jc w:val="left"/>
              <w:rPr>
                <w:rFonts w:eastAsia="Times New Roman" w:cs="Calibri"/>
                <w:color w:val="000000"/>
                <w:sz w:val="16"/>
                <w:szCs w:val="16"/>
              </w:rPr>
            </w:pPr>
          </w:p>
        </w:tc>
      </w:tr>
      <w:tr w:rsidR="00B733B2" w:rsidRPr="003D5A4B" w14:paraId="06098A5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B216275"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2.1.4</w:t>
            </w:r>
          </w:p>
        </w:tc>
        <w:tc>
          <w:tcPr>
            <w:tcW w:w="5129" w:type="dxa"/>
            <w:tcBorders>
              <w:top w:val="nil"/>
              <w:left w:val="nil"/>
              <w:bottom w:val="single" w:sz="4" w:space="0" w:color="auto"/>
              <w:right w:val="single" w:sz="4" w:space="0" w:color="auto"/>
            </w:tcBorders>
            <w:shd w:val="clear" w:color="auto" w:fill="auto"/>
            <w:noWrap/>
            <w:hideMark/>
          </w:tcPr>
          <w:p w14:paraId="7ACB063B" w14:textId="1A2CEE91" w:rsidR="00B733B2" w:rsidRPr="003D5A4B" w:rsidRDefault="002808C4" w:rsidP="00B733B2">
            <w:pPr>
              <w:jc w:val="left"/>
              <w:rPr>
                <w:rFonts w:eastAsia="Times New Roman" w:cs="Calibri"/>
                <w:sz w:val="16"/>
                <w:szCs w:val="16"/>
              </w:rPr>
            </w:pPr>
            <w:r w:rsidRPr="003D5A4B">
              <w:rPr>
                <w:rFonts w:eastAsia="Times New Roman" w:cs="Calibri"/>
                <w:sz w:val="16"/>
                <w:szCs w:val="16"/>
              </w:rPr>
              <w:t>Strengthening</w:t>
            </w:r>
            <w:r w:rsidR="00B733B2" w:rsidRPr="003D5A4B">
              <w:rPr>
                <w:rFonts w:eastAsia="Times New Roman" w:cs="Calibri"/>
                <w:sz w:val="16"/>
                <w:szCs w:val="16"/>
              </w:rPr>
              <w:t xml:space="preserve"> institutional coordination and cooperation</w:t>
            </w:r>
          </w:p>
        </w:tc>
        <w:tc>
          <w:tcPr>
            <w:tcW w:w="236" w:type="dxa"/>
            <w:tcBorders>
              <w:top w:val="nil"/>
              <w:left w:val="nil"/>
              <w:bottom w:val="single" w:sz="4" w:space="0" w:color="auto"/>
              <w:right w:val="single" w:sz="4" w:space="0" w:color="auto"/>
            </w:tcBorders>
            <w:shd w:val="clear" w:color="000000" w:fill="000000"/>
            <w:noWrap/>
            <w:vAlign w:val="center"/>
            <w:hideMark/>
          </w:tcPr>
          <w:p w14:paraId="59BAFCA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57B1F7A" w14:textId="7A70ABE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738DD9" w14:textId="6A7A8C9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15817E" w14:textId="382E7CE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159970" w14:textId="770C9148"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2AC2F48" w14:textId="7E1B43FF"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9ED5F1" w14:textId="7EB4EDFF"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28250E6" w14:textId="4144927F"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6652EF" w14:textId="1FACBFBE" w:rsidR="00B733B2" w:rsidRPr="003D5A4B" w:rsidRDefault="00B733B2" w:rsidP="00B733B2">
            <w:pPr>
              <w:jc w:val="right"/>
              <w:rPr>
                <w:rFonts w:ascii="Open Sans" w:eastAsia="Times New Roman" w:hAnsi="Open Sans" w:cs="Open Sans"/>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886A54" w14:textId="6BE3DD46"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863C146" w14:textId="26F6FA0F"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5FA9370" w14:textId="4751C4C8"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F716F1" w14:textId="29414070" w:rsidR="00B733B2" w:rsidRPr="003D5A4B" w:rsidRDefault="00B733B2" w:rsidP="00B733B2">
            <w:pPr>
              <w:jc w:val="righ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A37DA92" w14:textId="61B649F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C8BD4D" w14:textId="030B408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12F787" w14:textId="29176F0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AEFDF7" w14:textId="4787356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551B363" w14:textId="1D46FDE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5BC1D1" w14:textId="25D5FC9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275BA6" w14:textId="4C1D947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F3B849" w14:textId="533C51DE"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5F19F36" w14:textId="77B76F7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75BA87" w14:textId="16633A1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8193B4" w14:textId="4BE474D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0C1EE1" w14:textId="2104B019" w:rsidR="00B733B2" w:rsidRPr="003D5A4B" w:rsidRDefault="00B733B2" w:rsidP="00B733B2">
            <w:pPr>
              <w:jc w:val="left"/>
              <w:rPr>
                <w:rFonts w:eastAsia="Times New Roman" w:cs="Calibri"/>
                <w:color w:val="000000"/>
                <w:sz w:val="16"/>
                <w:szCs w:val="16"/>
              </w:rPr>
            </w:pPr>
          </w:p>
        </w:tc>
      </w:tr>
      <w:tr w:rsidR="00B733B2" w:rsidRPr="003D5A4B" w14:paraId="04632C7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70BDA1B"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2.1.5</w:t>
            </w:r>
          </w:p>
        </w:tc>
        <w:tc>
          <w:tcPr>
            <w:tcW w:w="5129" w:type="dxa"/>
            <w:tcBorders>
              <w:top w:val="nil"/>
              <w:left w:val="nil"/>
              <w:bottom w:val="single" w:sz="4" w:space="0" w:color="auto"/>
              <w:right w:val="single" w:sz="4" w:space="0" w:color="auto"/>
            </w:tcBorders>
            <w:shd w:val="clear" w:color="auto" w:fill="auto"/>
            <w:noWrap/>
            <w:hideMark/>
          </w:tcPr>
          <w:p w14:paraId="5CBB1CBE"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Regional integration</w:t>
            </w:r>
          </w:p>
        </w:tc>
        <w:tc>
          <w:tcPr>
            <w:tcW w:w="236" w:type="dxa"/>
            <w:tcBorders>
              <w:top w:val="nil"/>
              <w:left w:val="nil"/>
              <w:bottom w:val="single" w:sz="4" w:space="0" w:color="auto"/>
              <w:right w:val="single" w:sz="4" w:space="0" w:color="auto"/>
            </w:tcBorders>
            <w:shd w:val="clear" w:color="000000" w:fill="000000"/>
            <w:noWrap/>
            <w:vAlign w:val="center"/>
            <w:hideMark/>
          </w:tcPr>
          <w:p w14:paraId="114A842F"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72BDCCC6" w14:textId="6084F75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65AFA1" w14:textId="5566B6F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0F9C50" w14:textId="11E33B4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EC8767" w14:textId="74C3AD7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1321D6" w14:textId="75DE85E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05B0AE" w14:textId="4F7C7D4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580E47" w14:textId="28B8AAC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28A637" w14:textId="13B1D803"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57D5F73" w14:textId="16AD5C12"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C3A5F5" w14:textId="19F993F2"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DC2600E" w14:textId="0AD7F5B3" w:rsidR="00B733B2" w:rsidRPr="003D5A4B" w:rsidRDefault="00B733B2" w:rsidP="00B733B2">
            <w:pPr>
              <w:jc w:val="righ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4EBA777" w14:textId="73CC975E" w:rsidR="00B733B2" w:rsidRPr="003D5A4B" w:rsidRDefault="00B733B2" w:rsidP="00B733B2">
            <w:pPr>
              <w:jc w:val="left"/>
              <w:rPr>
                <w:rFonts w:ascii="Open Sans" w:eastAsia="Times New Roman" w:hAnsi="Open Sans" w:cs="Open Sans"/>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F846AC8" w14:textId="6FD9061E"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013985" w14:textId="50412FF1"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088C5D" w14:textId="58C9C96D" w:rsidR="00B733B2" w:rsidRPr="003D5A4B" w:rsidRDefault="00B733B2" w:rsidP="00B733B2">
            <w:pPr>
              <w:jc w:val="left"/>
              <w:rPr>
                <w:rFonts w:ascii="Open Sans" w:eastAsia="Times New Roman" w:hAnsi="Open Sans" w:cs="Open Sans"/>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FDBEF3" w14:textId="2082E64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935115" w14:textId="1CB32AE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9A868B" w14:textId="0233EA6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285C43" w14:textId="7783467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68410B" w14:textId="677E68B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9942082" w14:textId="06CFA87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AFE914" w14:textId="70C3137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8D738B" w14:textId="5794566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9655B7" w14:textId="4F7F094B" w:rsidR="00B733B2" w:rsidRPr="003D5A4B" w:rsidRDefault="00B733B2" w:rsidP="00B733B2">
            <w:pPr>
              <w:jc w:val="left"/>
              <w:rPr>
                <w:rFonts w:eastAsia="Times New Roman" w:cs="Calibri"/>
                <w:color w:val="000000"/>
                <w:sz w:val="16"/>
                <w:szCs w:val="16"/>
              </w:rPr>
            </w:pPr>
          </w:p>
        </w:tc>
      </w:tr>
      <w:tr w:rsidR="00A214A3" w:rsidRPr="003D5A4B" w14:paraId="25C86B56" w14:textId="77777777" w:rsidTr="005110FF">
        <w:trPr>
          <w:trHeight w:val="225"/>
        </w:trPr>
        <w:tc>
          <w:tcPr>
            <w:tcW w:w="1103" w:type="dxa"/>
            <w:tcBorders>
              <w:top w:val="nil"/>
              <w:left w:val="single" w:sz="4" w:space="0" w:color="auto"/>
              <w:bottom w:val="single" w:sz="4" w:space="0" w:color="auto"/>
              <w:right w:val="single" w:sz="4" w:space="0" w:color="auto"/>
            </w:tcBorders>
            <w:shd w:val="clear" w:color="000000" w:fill="E4E3E2"/>
            <w:noWrap/>
            <w:hideMark/>
          </w:tcPr>
          <w:p w14:paraId="6BAE9D89"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nil"/>
              <w:left w:val="nil"/>
              <w:bottom w:val="single" w:sz="4" w:space="0" w:color="auto"/>
              <w:right w:val="single" w:sz="4" w:space="0" w:color="auto"/>
            </w:tcBorders>
            <w:shd w:val="clear" w:color="000000" w:fill="E4E3E2"/>
            <w:noWrap/>
            <w:hideMark/>
          </w:tcPr>
          <w:p w14:paraId="24DE80B7"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2.2) Development of the National Framework for Climate Services to strengthen the integration of climate information into planning, including the Integration of climate risks into the GB 2025 development strategy and related operational programs in coordination with the NAP process</w:t>
            </w:r>
          </w:p>
        </w:tc>
        <w:tc>
          <w:tcPr>
            <w:tcW w:w="236" w:type="dxa"/>
            <w:tcBorders>
              <w:top w:val="nil"/>
              <w:left w:val="nil"/>
              <w:bottom w:val="single" w:sz="4" w:space="0" w:color="auto"/>
              <w:right w:val="single" w:sz="4" w:space="0" w:color="auto"/>
            </w:tcBorders>
            <w:shd w:val="clear" w:color="000000" w:fill="000000"/>
            <w:noWrap/>
            <w:vAlign w:val="center"/>
            <w:hideMark/>
          </w:tcPr>
          <w:p w14:paraId="06FCAE59"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000000" w:fill="E4E3E2"/>
            <w:noWrap/>
            <w:vAlign w:val="center"/>
          </w:tcPr>
          <w:p w14:paraId="26B932D9" w14:textId="764355D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9E0703F" w14:textId="7A67AC21"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23EEA52" w14:textId="22FDB724"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2AFFF90" w14:textId="6C9ECBCF"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14EC24DC" w14:textId="1E4588D3"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424ED4D4" w14:textId="136ED747"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54798BD" w14:textId="5A4B3CF8"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6BB6EB1" w14:textId="24332CD2"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5F924295" w14:textId="2B422932"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9113682" w14:textId="72CFDC45"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464CDAC" w14:textId="7FF8472F"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A334561" w14:textId="789179BD"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7BF98ADA" w14:textId="2960906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F50CDA0" w14:textId="1EFB4A5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49ED337D" w14:textId="0E7E5122"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BDD1D60" w14:textId="62CDDC03"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5CBCB2FB" w14:textId="4E09A363"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4E2B2F7C" w14:textId="78E6EC71"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9C97BE4" w14:textId="3BA66113"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1A2BD7B" w14:textId="7A0F6519"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0B4C07DB" w14:textId="5524A65F"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ED60CE2" w14:textId="585F253E"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74B9405F" w14:textId="0C6D4E3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1E76989" w14:textId="6811C2DC" w:rsidR="00B733B2" w:rsidRPr="003D5A4B" w:rsidRDefault="00B733B2" w:rsidP="00B733B2">
            <w:pPr>
              <w:jc w:val="left"/>
              <w:rPr>
                <w:rFonts w:eastAsia="Times New Roman" w:cs="Calibri"/>
                <w:b/>
                <w:bCs/>
                <w:color w:val="000000"/>
                <w:sz w:val="16"/>
                <w:szCs w:val="16"/>
              </w:rPr>
            </w:pPr>
          </w:p>
        </w:tc>
      </w:tr>
      <w:tr w:rsidR="00B733B2" w:rsidRPr="003D5A4B" w14:paraId="02E7212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4CA8F6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2.2.1</w:t>
            </w:r>
          </w:p>
        </w:tc>
        <w:tc>
          <w:tcPr>
            <w:tcW w:w="5129" w:type="dxa"/>
            <w:tcBorders>
              <w:top w:val="nil"/>
              <w:left w:val="nil"/>
              <w:bottom w:val="single" w:sz="4" w:space="0" w:color="auto"/>
              <w:right w:val="single" w:sz="4" w:space="0" w:color="auto"/>
            </w:tcBorders>
            <w:shd w:val="clear" w:color="auto" w:fill="auto"/>
            <w:noWrap/>
            <w:hideMark/>
          </w:tcPr>
          <w:p w14:paraId="39ECF029"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Assessing the baseline on climate services and needs</w:t>
            </w:r>
          </w:p>
        </w:tc>
        <w:tc>
          <w:tcPr>
            <w:tcW w:w="236" w:type="dxa"/>
            <w:tcBorders>
              <w:top w:val="nil"/>
              <w:left w:val="nil"/>
              <w:bottom w:val="single" w:sz="4" w:space="0" w:color="auto"/>
              <w:right w:val="single" w:sz="4" w:space="0" w:color="auto"/>
            </w:tcBorders>
            <w:shd w:val="clear" w:color="000000" w:fill="000000"/>
            <w:noWrap/>
            <w:vAlign w:val="center"/>
            <w:hideMark/>
          </w:tcPr>
          <w:p w14:paraId="51C62B23"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A71BA2D" w14:textId="11AFDEB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002FBB" w14:textId="53702E5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33FB89" w14:textId="3A90789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45B879" w14:textId="6FB980D6" w:rsidR="00B733B2" w:rsidRPr="003D5A4B" w:rsidRDefault="00B733B2" w:rsidP="00B733B2">
            <w:pPr>
              <w:jc w:val="left"/>
              <w:rPr>
                <w:rFonts w:eastAsia="Times New Roman" w:cs="Calibri"/>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C2BD9F" w14:textId="67E24D39"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F13110" w14:textId="270AE43A"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F4046A" w14:textId="114BE132"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5A0292" w14:textId="18DA7F21" w:rsidR="00B733B2" w:rsidRPr="003D5A4B" w:rsidRDefault="00B733B2" w:rsidP="00B733B2">
            <w:pPr>
              <w:jc w:val="righ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214707" w14:textId="2A945DA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AE7C8F" w14:textId="383D814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ED4974" w14:textId="294E346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279E44" w14:textId="4BCD980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FEF92C8" w14:textId="1FDBBC2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DEFB11" w14:textId="128F55D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52911F" w14:textId="6FE07FA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9612DA" w14:textId="36121C9D"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5DFEB4" w14:textId="14B9C6F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00FA23" w14:textId="41A291A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88D3C7" w14:textId="237B060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314294" w14:textId="5BBE02B7"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8D3CD9A" w14:textId="50049B1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8382BB" w14:textId="1EA58C5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3B2E74" w14:textId="25508FB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71EEE8" w14:textId="1040E9A8" w:rsidR="00B733B2" w:rsidRPr="003D5A4B" w:rsidRDefault="00B733B2" w:rsidP="00B733B2">
            <w:pPr>
              <w:jc w:val="left"/>
              <w:rPr>
                <w:rFonts w:eastAsia="Times New Roman" w:cs="Calibri"/>
                <w:color w:val="000000"/>
                <w:sz w:val="16"/>
                <w:szCs w:val="16"/>
              </w:rPr>
            </w:pPr>
          </w:p>
        </w:tc>
      </w:tr>
      <w:tr w:rsidR="00F02763" w:rsidRPr="003D5A4B" w14:paraId="5229C68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7EFE46E"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2.2.2</w:t>
            </w:r>
          </w:p>
        </w:tc>
        <w:tc>
          <w:tcPr>
            <w:tcW w:w="5129" w:type="dxa"/>
            <w:tcBorders>
              <w:top w:val="nil"/>
              <w:left w:val="nil"/>
              <w:bottom w:val="single" w:sz="4" w:space="0" w:color="auto"/>
              <w:right w:val="single" w:sz="4" w:space="0" w:color="auto"/>
            </w:tcBorders>
            <w:shd w:val="clear" w:color="auto" w:fill="auto"/>
            <w:noWrap/>
            <w:hideMark/>
          </w:tcPr>
          <w:p w14:paraId="491B353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Organizing a national stakeholder consultation workshop on</w:t>
            </w:r>
            <w:r w:rsidRPr="003D5A4B">
              <w:rPr>
                <w:rFonts w:eastAsia="Times New Roman" w:cs="Calibri"/>
                <w:sz w:val="16"/>
                <w:szCs w:val="16"/>
              </w:rPr>
              <w:br/>
              <w:t>climate services</w:t>
            </w:r>
          </w:p>
        </w:tc>
        <w:tc>
          <w:tcPr>
            <w:tcW w:w="236" w:type="dxa"/>
            <w:tcBorders>
              <w:top w:val="nil"/>
              <w:left w:val="nil"/>
              <w:bottom w:val="single" w:sz="4" w:space="0" w:color="auto"/>
              <w:right w:val="single" w:sz="4" w:space="0" w:color="auto"/>
            </w:tcBorders>
            <w:shd w:val="clear" w:color="000000" w:fill="000000"/>
            <w:noWrap/>
            <w:vAlign w:val="center"/>
            <w:hideMark/>
          </w:tcPr>
          <w:p w14:paraId="33D4727E"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8390F81" w14:textId="54C87CC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14CFDC" w14:textId="7A2411B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76F878" w14:textId="0FD504C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2713B8" w14:textId="5C28446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A2C6B0F" w14:textId="0808FEE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1409E6" w14:textId="0AA21B9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CC822B" w14:textId="6D8B0DE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AA5549" w14:textId="4C18C6AF"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D9684B2" w14:textId="56EFE45E"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6D7CD4" w14:textId="40C8158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5A9486" w14:textId="41A70DC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00CBC4" w14:textId="1F37FB0E"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4961E67" w14:textId="4513AF4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194D87" w14:textId="6FE87D1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C01479" w14:textId="2C4BB84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DE5D65" w14:textId="19033D19"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7B1B3D8" w14:textId="2438257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4D629A" w14:textId="7A6C34F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CC6E75" w14:textId="69A502E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B66767" w14:textId="6038446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7A9BFA5" w14:textId="4C40779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2A05FD" w14:textId="54794B0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34AE13" w14:textId="4543C8C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06EFCA" w14:textId="22FFAAAF" w:rsidR="00B733B2" w:rsidRPr="003D5A4B" w:rsidRDefault="00B733B2" w:rsidP="00B733B2">
            <w:pPr>
              <w:jc w:val="left"/>
              <w:rPr>
                <w:rFonts w:eastAsia="Times New Roman" w:cs="Calibri"/>
                <w:color w:val="000000"/>
                <w:sz w:val="16"/>
                <w:szCs w:val="16"/>
              </w:rPr>
            </w:pPr>
          </w:p>
        </w:tc>
      </w:tr>
      <w:tr w:rsidR="00B733B2" w:rsidRPr="003D5A4B" w14:paraId="19E07992"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7B271C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2.2.3</w:t>
            </w:r>
          </w:p>
        </w:tc>
        <w:tc>
          <w:tcPr>
            <w:tcW w:w="5129" w:type="dxa"/>
            <w:tcBorders>
              <w:top w:val="nil"/>
              <w:left w:val="nil"/>
              <w:bottom w:val="single" w:sz="4" w:space="0" w:color="auto"/>
              <w:right w:val="single" w:sz="4" w:space="0" w:color="auto"/>
            </w:tcBorders>
            <w:shd w:val="clear" w:color="auto" w:fill="auto"/>
            <w:noWrap/>
            <w:hideMark/>
          </w:tcPr>
          <w:p w14:paraId="03C3AA6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Developing a national strategic plan and action plan for the National Framework for Climate Services</w:t>
            </w:r>
          </w:p>
        </w:tc>
        <w:tc>
          <w:tcPr>
            <w:tcW w:w="236" w:type="dxa"/>
            <w:tcBorders>
              <w:top w:val="nil"/>
              <w:left w:val="nil"/>
              <w:bottom w:val="single" w:sz="4" w:space="0" w:color="auto"/>
              <w:right w:val="single" w:sz="4" w:space="0" w:color="auto"/>
            </w:tcBorders>
            <w:shd w:val="clear" w:color="000000" w:fill="000000"/>
            <w:noWrap/>
            <w:vAlign w:val="center"/>
            <w:hideMark/>
          </w:tcPr>
          <w:p w14:paraId="046BD881"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85D861C" w14:textId="0A0A915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EEB151" w14:textId="78059AA5"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1565C4" w14:textId="747CEFB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EDD510" w14:textId="42A9505E"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0139DE2" w14:textId="1705556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9C9D20" w14:textId="79784BE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44AD0B" w14:textId="510CF74E"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AF3F5D" w14:textId="749346B8"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11E8762" w14:textId="4FD68AAF"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3CA813" w14:textId="4C3CB41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08A2D8" w14:textId="770D171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35BE5F3" w14:textId="4A353A5E"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917EEF" w14:textId="4DAEE933"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BF6C17" w14:textId="545EA36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A2A352" w14:textId="5C69729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604906" w14:textId="0B0BBD4A"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3DE228D" w14:textId="2FB3428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E05DFA" w14:textId="61C3CD9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822918" w14:textId="6F4FC19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6F5F6D" w14:textId="6C50B57F"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8ACAD0B" w14:textId="0816C35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774DAC" w14:textId="0A9B6FA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EB8EAF" w14:textId="4F33A05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CDA931" w14:textId="2A67123E" w:rsidR="00B733B2" w:rsidRPr="003D5A4B" w:rsidRDefault="00B733B2" w:rsidP="00B733B2">
            <w:pPr>
              <w:jc w:val="left"/>
              <w:rPr>
                <w:rFonts w:eastAsia="Times New Roman" w:cs="Calibri"/>
                <w:color w:val="000000"/>
                <w:sz w:val="16"/>
                <w:szCs w:val="16"/>
              </w:rPr>
            </w:pPr>
          </w:p>
        </w:tc>
      </w:tr>
      <w:tr w:rsidR="00B733B2" w:rsidRPr="003D5A4B" w14:paraId="3B6BD15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3A4956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2.2.4</w:t>
            </w:r>
          </w:p>
        </w:tc>
        <w:tc>
          <w:tcPr>
            <w:tcW w:w="5129" w:type="dxa"/>
            <w:tcBorders>
              <w:top w:val="nil"/>
              <w:left w:val="nil"/>
              <w:bottom w:val="single" w:sz="4" w:space="0" w:color="auto"/>
              <w:right w:val="single" w:sz="4" w:space="0" w:color="auto"/>
            </w:tcBorders>
            <w:shd w:val="clear" w:color="auto" w:fill="auto"/>
            <w:noWrap/>
            <w:hideMark/>
          </w:tcPr>
          <w:p w14:paraId="6C056A0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Endorsing the national strategic plan and action plan for the</w:t>
            </w:r>
            <w:r w:rsidRPr="003D5A4B">
              <w:rPr>
                <w:rFonts w:eastAsia="Times New Roman" w:cs="Calibri"/>
                <w:sz w:val="16"/>
                <w:szCs w:val="16"/>
              </w:rPr>
              <w:br/>
              <w:t>National Framework for Climate Services</w:t>
            </w:r>
          </w:p>
        </w:tc>
        <w:tc>
          <w:tcPr>
            <w:tcW w:w="236" w:type="dxa"/>
            <w:tcBorders>
              <w:top w:val="nil"/>
              <w:left w:val="nil"/>
              <w:bottom w:val="nil"/>
              <w:right w:val="single" w:sz="4" w:space="0" w:color="auto"/>
            </w:tcBorders>
            <w:shd w:val="clear" w:color="000000" w:fill="000000"/>
            <w:noWrap/>
            <w:vAlign w:val="center"/>
            <w:hideMark/>
          </w:tcPr>
          <w:p w14:paraId="26C2BE2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1804DB6C" w14:textId="3BBACB7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627323" w14:textId="262D87A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E7C256" w14:textId="19B0941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170EB3" w14:textId="3115502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19B9803" w14:textId="15F9F41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235A4B" w14:textId="39BCAB0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4BD9B8" w14:textId="4F0CD10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EC516B" w14:textId="57EA355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8FC4D29" w14:textId="5AD9284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290F30" w14:textId="4C14F3C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38707D" w14:textId="6318DE4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405343" w14:textId="7497154B"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AC701E3" w14:textId="3EAFAD4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FA0456C" w14:textId="02CAF1EC"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293FF8C" w14:textId="1E14108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2BF8A5B" w14:textId="202A9EA0"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2B9F7F" w14:textId="3B49FAE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992AE31" w14:textId="7A9B84FE"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316C96" w14:textId="6756738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1F87B7" w14:textId="2D6DC62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EA64D6D" w14:textId="6BCCDE0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F50F2F" w14:textId="4EECC19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546DF2" w14:textId="0B72D1F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0A97BC" w14:textId="5275C77C" w:rsidR="00B733B2" w:rsidRPr="003D5A4B" w:rsidRDefault="00B733B2" w:rsidP="00B733B2">
            <w:pPr>
              <w:jc w:val="left"/>
              <w:rPr>
                <w:rFonts w:eastAsia="Times New Roman" w:cs="Calibri"/>
                <w:color w:val="000000"/>
                <w:sz w:val="16"/>
                <w:szCs w:val="16"/>
              </w:rPr>
            </w:pPr>
          </w:p>
        </w:tc>
      </w:tr>
      <w:tr w:rsidR="00B733B2" w:rsidRPr="003D5A4B" w14:paraId="6C3FF893"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24A48A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2.2.5</w:t>
            </w:r>
          </w:p>
        </w:tc>
        <w:tc>
          <w:tcPr>
            <w:tcW w:w="5129" w:type="dxa"/>
            <w:tcBorders>
              <w:top w:val="nil"/>
              <w:left w:val="nil"/>
              <w:bottom w:val="single" w:sz="4" w:space="0" w:color="auto"/>
              <w:right w:val="single" w:sz="4" w:space="0" w:color="auto"/>
            </w:tcBorders>
            <w:shd w:val="clear" w:color="auto" w:fill="auto"/>
            <w:noWrap/>
            <w:hideMark/>
          </w:tcPr>
          <w:p w14:paraId="66D2E16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Launching a National Framework for Climate Services</w:t>
            </w:r>
          </w:p>
        </w:tc>
        <w:tc>
          <w:tcPr>
            <w:tcW w:w="236" w:type="dxa"/>
            <w:tcBorders>
              <w:top w:val="nil"/>
              <w:left w:val="nil"/>
              <w:bottom w:val="nil"/>
              <w:right w:val="single" w:sz="4" w:space="0" w:color="auto"/>
            </w:tcBorders>
            <w:shd w:val="clear" w:color="000000" w:fill="000000"/>
            <w:noWrap/>
            <w:vAlign w:val="center"/>
            <w:hideMark/>
          </w:tcPr>
          <w:p w14:paraId="431EDE80"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124AAE6B" w14:textId="042DD56B"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11F126" w14:textId="64B4B91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5D1414" w14:textId="3DA4574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D7EB80" w14:textId="48AD5BB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727C18" w14:textId="0BB8B96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0F8275" w14:textId="0860FC3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0C7EE6" w14:textId="7E72778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6D0078" w14:textId="66BD1243"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B7CDEF" w14:textId="4F9D75CD"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6405EB" w14:textId="06CF091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D43D5C6" w14:textId="18977E2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E6CD8C2" w14:textId="5E3B00B8"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0C45D6B" w14:textId="3B84519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40D4FF" w14:textId="6AE0575C"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380FAF" w14:textId="52C857E2"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3BE6645" w14:textId="1E703C5C"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A6639A8" w14:textId="5DCD0CC8"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BEE502" w14:textId="18E6801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6444AF" w14:textId="142635B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ABC7EF" w14:textId="17C5A3B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2221E46" w14:textId="76117BC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F0466A" w14:textId="76F6D33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CA020A" w14:textId="49CDCB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BCEF94" w14:textId="081C8959" w:rsidR="00B733B2" w:rsidRPr="003D5A4B" w:rsidRDefault="00B733B2" w:rsidP="00B733B2">
            <w:pPr>
              <w:jc w:val="left"/>
              <w:rPr>
                <w:rFonts w:eastAsia="Times New Roman" w:cs="Calibri"/>
                <w:color w:val="000000"/>
                <w:sz w:val="16"/>
                <w:szCs w:val="16"/>
              </w:rPr>
            </w:pPr>
          </w:p>
        </w:tc>
      </w:tr>
      <w:tr w:rsidR="00B733B2" w:rsidRPr="003D5A4B" w14:paraId="5991960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D300A53"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2.2.6</w:t>
            </w:r>
          </w:p>
        </w:tc>
        <w:tc>
          <w:tcPr>
            <w:tcW w:w="5129" w:type="dxa"/>
            <w:tcBorders>
              <w:top w:val="nil"/>
              <w:left w:val="nil"/>
              <w:bottom w:val="single" w:sz="4" w:space="0" w:color="auto"/>
              <w:right w:val="single" w:sz="4" w:space="0" w:color="auto"/>
            </w:tcBorders>
            <w:shd w:val="clear" w:color="auto" w:fill="auto"/>
            <w:noWrap/>
            <w:hideMark/>
          </w:tcPr>
          <w:p w14:paraId="6708F3C8" w14:textId="5D1E9975"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Integrating of climate risks and adaptation strategies into the </w:t>
            </w:r>
            <w:r w:rsidR="00FC1ECE" w:rsidRPr="003D5A4B">
              <w:rPr>
                <w:rFonts w:eastAsia="Times New Roman" w:cs="Calibri"/>
                <w:sz w:val="16"/>
                <w:szCs w:val="16"/>
              </w:rPr>
              <w:t>Guinea-Bissau</w:t>
            </w:r>
            <w:r w:rsidRPr="003D5A4B">
              <w:rPr>
                <w:rFonts w:eastAsia="Times New Roman" w:cs="Calibri"/>
                <w:sz w:val="16"/>
                <w:szCs w:val="16"/>
              </w:rPr>
              <w:t xml:space="preserve"> 2025 development strategy</w:t>
            </w:r>
          </w:p>
        </w:tc>
        <w:tc>
          <w:tcPr>
            <w:tcW w:w="236" w:type="dxa"/>
            <w:tcBorders>
              <w:top w:val="nil"/>
              <w:left w:val="nil"/>
              <w:bottom w:val="nil"/>
              <w:right w:val="single" w:sz="4" w:space="0" w:color="auto"/>
            </w:tcBorders>
            <w:shd w:val="clear" w:color="000000" w:fill="000000"/>
            <w:noWrap/>
            <w:vAlign w:val="center"/>
            <w:hideMark/>
          </w:tcPr>
          <w:p w14:paraId="5D7D339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273041CE" w14:textId="17E52AD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59468B" w14:textId="4CA2AD7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F3F9A4" w14:textId="44C1749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BCFCCC" w14:textId="1E51D76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3AD27C" w14:textId="260EBC1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A9B79D" w14:textId="4FAFCB1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F5D056" w14:textId="78FAFC5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4645F7" w14:textId="41691FEF"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EF6DC96" w14:textId="26E1D9B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7947BF" w14:textId="59D04B3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C261C0" w14:textId="248D3FA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2CC3DD" w14:textId="1625006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662C935" w14:textId="7CB0652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CDBA84" w14:textId="37596CD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791FA2" w14:textId="1604205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BF8735" w14:textId="1A645456"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0B2D1C0" w14:textId="2C5A2C5A"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7256FE4" w14:textId="6EFE499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2426010" w14:textId="6E9F43F0"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76C09C5" w14:textId="779D7505"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6BFC11B" w14:textId="61EA612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55FE9EB" w14:textId="4745F590"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B9DD6A7" w14:textId="4167D43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140AF4A" w14:textId="6D611B79" w:rsidR="00B733B2" w:rsidRPr="003D5A4B" w:rsidRDefault="00B733B2" w:rsidP="00B733B2">
            <w:pPr>
              <w:jc w:val="right"/>
              <w:rPr>
                <w:rFonts w:ascii="Open Sans" w:eastAsia="Times New Roman" w:hAnsi="Open Sans" w:cs="Open Sans"/>
                <w:sz w:val="16"/>
                <w:szCs w:val="16"/>
              </w:rPr>
            </w:pPr>
          </w:p>
        </w:tc>
      </w:tr>
      <w:tr w:rsidR="00A214A3" w:rsidRPr="003D5A4B" w14:paraId="708F9538"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41348266"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167B5B53"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2.3) Development of a sustainable financing mechanism for the climate information production and dissemination system</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156B319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C59DDF8" w14:textId="5C862FA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EA55FD1" w14:textId="6D93DCB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9599DE9" w14:textId="7EDFDFA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0BA3FA" w14:textId="39BC10DE"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F9E675E" w14:textId="08C2F19F"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AF047CE" w14:textId="672EC83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EFF8EB1" w14:textId="3F9F8E9C"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D11E283" w14:textId="20462FAC"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22B76A2" w14:textId="28C1722F"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87303C9" w14:textId="243BE4B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F65152E" w14:textId="52806F55"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3EA536A" w14:textId="5C4B5ECB"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F8ECAD8" w14:textId="371C85F2"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408A94B" w14:textId="1E4423C2"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B538081" w14:textId="17E744B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D75C208" w14:textId="08A0B25D"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9A19FB3" w14:textId="3C7C539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87853FF" w14:textId="4F95AF8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3B196E" w14:textId="705031DC"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54B68DB" w14:textId="4A17060E"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9024F82" w14:textId="0221145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8B0FFAD" w14:textId="17F737B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94D5455" w14:textId="0FC51D0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6A91B78" w14:textId="4DAA0D17" w:rsidR="00B733B2" w:rsidRPr="003D5A4B" w:rsidRDefault="00B733B2" w:rsidP="00B733B2">
            <w:pPr>
              <w:jc w:val="left"/>
              <w:rPr>
                <w:rFonts w:eastAsia="Times New Roman" w:cs="Calibri"/>
                <w:b/>
                <w:bCs/>
                <w:color w:val="000000"/>
                <w:sz w:val="16"/>
                <w:szCs w:val="16"/>
              </w:rPr>
            </w:pPr>
          </w:p>
        </w:tc>
      </w:tr>
      <w:tr w:rsidR="00B733B2" w:rsidRPr="003D5A4B" w14:paraId="6F0A09AF"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F5C824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2.3.1</w:t>
            </w:r>
          </w:p>
        </w:tc>
        <w:tc>
          <w:tcPr>
            <w:tcW w:w="5129" w:type="dxa"/>
            <w:tcBorders>
              <w:top w:val="nil"/>
              <w:left w:val="nil"/>
              <w:bottom w:val="single" w:sz="4" w:space="0" w:color="auto"/>
              <w:right w:val="single" w:sz="4" w:space="0" w:color="auto"/>
            </w:tcBorders>
            <w:shd w:val="clear" w:color="auto" w:fill="auto"/>
            <w:noWrap/>
            <w:hideMark/>
          </w:tcPr>
          <w:p w14:paraId="2AFDA34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Comprehensive needs assessment for climate services </w:t>
            </w:r>
          </w:p>
        </w:tc>
        <w:tc>
          <w:tcPr>
            <w:tcW w:w="236" w:type="dxa"/>
            <w:tcBorders>
              <w:top w:val="nil"/>
              <w:left w:val="nil"/>
              <w:bottom w:val="single" w:sz="4" w:space="0" w:color="auto"/>
              <w:right w:val="single" w:sz="4" w:space="0" w:color="auto"/>
            </w:tcBorders>
            <w:shd w:val="clear" w:color="000000" w:fill="000000"/>
            <w:noWrap/>
            <w:vAlign w:val="center"/>
            <w:hideMark/>
          </w:tcPr>
          <w:p w14:paraId="5F6E707A"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2ADDD84E" w14:textId="05B8111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BFF5F7" w14:textId="455269F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4BBF1A" w14:textId="2CC2B97B"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EF0F08" w14:textId="4F5C8E0F"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0205D6E" w14:textId="1337664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AD0F4A" w14:textId="334FB09E"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E306AEA" w14:textId="231D3A3B"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2827578" w14:textId="43D6D103"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1E123A1" w14:textId="6AD9E29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520C9AF" w14:textId="5C4554FA"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E60229" w14:textId="4572B2E2"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3EDB298" w14:textId="0905FAC9" w:rsidR="00B733B2" w:rsidRPr="003D5A4B" w:rsidRDefault="00B733B2" w:rsidP="00B733B2">
            <w:pPr>
              <w:jc w:val="righ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E92093" w14:textId="3FFDDCA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937974" w14:textId="542F91E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A706A6" w14:textId="2A171FE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B6C7EC" w14:textId="23F2864E"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F209CBA" w14:textId="6B0E702E"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12945F1" w14:textId="4B8FE9F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6CF521" w14:textId="156129DE"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04F73D" w14:textId="18EB4921"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B8DA991" w14:textId="55A7942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AEE151" w14:textId="0AF43525"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069865" w14:textId="73D69A8E"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114ED4" w14:textId="22DF83F9" w:rsidR="00B733B2" w:rsidRPr="003D5A4B" w:rsidRDefault="00B733B2" w:rsidP="00B733B2">
            <w:pPr>
              <w:jc w:val="left"/>
              <w:rPr>
                <w:rFonts w:eastAsia="Times New Roman" w:cs="Calibri"/>
                <w:color w:val="000000"/>
                <w:sz w:val="16"/>
                <w:szCs w:val="16"/>
              </w:rPr>
            </w:pPr>
          </w:p>
        </w:tc>
      </w:tr>
      <w:tr w:rsidR="00B733B2" w:rsidRPr="003D5A4B" w14:paraId="398ECB2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F22635A"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2.3.2</w:t>
            </w:r>
          </w:p>
        </w:tc>
        <w:tc>
          <w:tcPr>
            <w:tcW w:w="5129" w:type="dxa"/>
            <w:tcBorders>
              <w:top w:val="nil"/>
              <w:left w:val="nil"/>
              <w:bottom w:val="single" w:sz="4" w:space="0" w:color="auto"/>
              <w:right w:val="single" w:sz="4" w:space="0" w:color="auto"/>
            </w:tcBorders>
            <w:shd w:val="clear" w:color="auto" w:fill="auto"/>
            <w:noWrap/>
            <w:hideMark/>
          </w:tcPr>
          <w:p w14:paraId="154A596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Sector analysis</w:t>
            </w:r>
          </w:p>
        </w:tc>
        <w:tc>
          <w:tcPr>
            <w:tcW w:w="236" w:type="dxa"/>
            <w:tcBorders>
              <w:top w:val="nil"/>
              <w:left w:val="nil"/>
              <w:bottom w:val="single" w:sz="4" w:space="0" w:color="auto"/>
              <w:right w:val="single" w:sz="4" w:space="0" w:color="auto"/>
            </w:tcBorders>
            <w:shd w:val="clear" w:color="000000" w:fill="000000"/>
            <w:noWrap/>
            <w:vAlign w:val="center"/>
            <w:hideMark/>
          </w:tcPr>
          <w:p w14:paraId="60537E1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E18CD08" w14:textId="7EA0762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7EB135" w14:textId="50C3B26A"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60F720" w14:textId="3794566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F55B4B" w14:textId="05FC354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BC2FD3" w14:textId="0E69A56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839ADB" w14:textId="3CCC8DD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D877EE" w14:textId="0ACEDBA2"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7DE464" w14:textId="711D4437"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8AF9EA0" w14:textId="1C57D89A"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655936" w14:textId="0C8D1B2A"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F1C347A" w14:textId="3AD15A97"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815E736" w14:textId="477A531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B53F9FB" w14:textId="67FF480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A9D339" w14:textId="68999BE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18FEA9" w14:textId="65C5995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EE61C6" w14:textId="1BCB6A9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229D49A" w14:textId="6284CD7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CDF28A" w14:textId="65149AD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CDE3C66" w14:textId="48C9141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BFEB99" w14:textId="7B0D502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1BE1E8E" w14:textId="25BA66F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A6FC7D" w14:textId="2AF21FC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310526" w14:textId="037E9A4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9F766C" w14:textId="017513A0" w:rsidR="00B733B2" w:rsidRPr="003D5A4B" w:rsidRDefault="00B733B2" w:rsidP="00B733B2">
            <w:pPr>
              <w:jc w:val="left"/>
              <w:rPr>
                <w:rFonts w:eastAsia="Times New Roman" w:cs="Calibri"/>
                <w:color w:val="000000"/>
                <w:sz w:val="16"/>
                <w:szCs w:val="16"/>
              </w:rPr>
            </w:pPr>
          </w:p>
        </w:tc>
      </w:tr>
      <w:tr w:rsidR="00B733B2" w:rsidRPr="003D5A4B" w14:paraId="768DA4F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61365D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2.3.3</w:t>
            </w:r>
          </w:p>
        </w:tc>
        <w:tc>
          <w:tcPr>
            <w:tcW w:w="5129" w:type="dxa"/>
            <w:tcBorders>
              <w:top w:val="nil"/>
              <w:left w:val="nil"/>
              <w:bottom w:val="single" w:sz="4" w:space="0" w:color="auto"/>
              <w:right w:val="single" w:sz="4" w:space="0" w:color="auto"/>
            </w:tcBorders>
            <w:shd w:val="clear" w:color="auto" w:fill="auto"/>
            <w:noWrap/>
            <w:hideMark/>
          </w:tcPr>
          <w:p w14:paraId="2135B894"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Conducting a social and economic benefits study and identification of changes in NMHSs.</w:t>
            </w:r>
          </w:p>
        </w:tc>
        <w:tc>
          <w:tcPr>
            <w:tcW w:w="236" w:type="dxa"/>
            <w:tcBorders>
              <w:top w:val="nil"/>
              <w:left w:val="nil"/>
              <w:bottom w:val="single" w:sz="4" w:space="0" w:color="auto"/>
              <w:right w:val="single" w:sz="4" w:space="0" w:color="auto"/>
            </w:tcBorders>
            <w:shd w:val="clear" w:color="000000" w:fill="000000"/>
            <w:noWrap/>
            <w:vAlign w:val="center"/>
            <w:hideMark/>
          </w:tcPr>
          <w:p w14:paraId="24F6BB57"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287DCD93" w14:textId="4A665B1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44597D" w14:textId="76C3A38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2A0F7D" w14:textId="78808D8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A10AA5" w14:textId="6EBA3498" w:rsidR="00B733B2" w:rsidRPr="003D5A4B" w:rsidRDefault="00B733B2" w:rsidP="00B733B2">
            <w:pPr>
              <w:jc w:val="left"/>
              <w:rPr>
                <w:rFonts w:eastAsia="Times New Roman" w:cs="Calibri"/>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224CC8" w14:textId="0D2F681F"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9E883A0" w14:textId="00927216"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80E6B57" w14:textId="65AEDE49"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C38B6C1" w14:textId="4AB6E653" w:rsidR="00B733B2" w:rsidRPr="003D5A4B" w:rsidRDefault="00B733B2" w:rsidP="00B733B2">
            <w:pPr>
              <w:jc w:val="righ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6C7F542" w14:textId="1A1FA2D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18DB96" w14:textId="29115CB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ACF7EF" w14:textId="5AEF4AB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B081FC" w14:textId="38C0E3C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778B8B" w14:textId="652E355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313C05" w14:textId="17E271A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D87492" w14:textId="1271194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FCB5F7" w14:textId="0D18FB6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7DDB607" w14:textId="1B43A4E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9CD03B" w14:textId="5720AAC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ED4F49" w14:textId="70E9DF1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0773EB" w14:textId="2A5DF0C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CF6D464" w14:textId="3EF078F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43EC7E2" w14:textId="5E88BE1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8714D9" w14:textId="2AC4E4C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437AA50" w14:textId="6CE1BAB7" w:rsidR="00B733B2" w:rsidRPr="003D5A4B" w:rsidRDefault="00B733B2" w:rsidP="00B733B2">
            <w:pPr>
              <w:jc w:val="left"/>
              <w:rPr>
                <w:rFonts w:eastAsia="Times New Roman" w:cs="Calibri"/>
                <w:color w:val="000000"/>
                <w:sz w:val="16"/>
                <w:szCs w:val="16"/>
              </w:rPr>
            </w:pPr>
          </w:p>
        </w:tc>
      </w:tr>
      <w:tr w:rsidR="00B733B2" w:rsidRPr="003D5A4B" w14:paraId="3B3C315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2FE72C5"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2.3.4</w:t>
            </w:r>
          </w:p>
        </w:tc>
        <w:tc>
          <w:tcPr>
            <w:tcW w:w="5129" w:type="dxa"/>
            <w:tcBorders>
              <w:top w:val="nil"/>
              <w:left w:val="nil"/>
              <w:bottom w:val="single" w:sz="4" w:space="0" w:color="auto"/>
              <w:right w:val="single" w:sz="4" w:space="0" w:color="auto"/>
            </w:tcBorders>
            <w:shd w:val="clear" w:color="auto" w:fill="auto"/>
            <w:noWrap/>
            <w:hideMark/>
          </w:tcPr>
          <w:p w14:paraId="6685BDB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Assessment of funding instruments (national and external)</w:t>
            </w:r>
          </w:p>
        </w:tc>
        <w:tc>
          <w:tcPr>
            <w:tcW w:w="236" w:type="dxa"/>
            <w:tcBorders>
              <w:top w:val="nil"/>
              <w:left w:val="nil"/>
              <w:bottom w:val="single" w:sz="4" w:space="0" w:color="auto"/>
              <w:right w:val="single" w:sz="4" w:space="0" w:color="auto"/>
            </w:tcBorders>
            <w:shd w:val="clear" w:color="000000" w:fill="000000"/>
            <w:noWrap/>
            <w:vAlign w:val="center"/>
            <w:hideMark/>
          </w:tcPr>
          <w:p w14:paraId="33CC00A1"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3440F096" w14:textId="793C6B2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5A8B00" w14:textId="70F16F0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93570B" w14:textId="2DBAC3A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7F04E2" w14:textId="502EC7FB" w:rsidR="00B733B2" w:rsidRPr="003D5A4B" w:rsidRDefault="00B733B2" w:rsidP="00B733B2">
            <w:pPr>
              <w:jc w:val="left"/>
              <w:rPr>
                <w:rFonts w:eastAsia="Times New Roman" w:cs="Calibri"/>
                <w:sz w:val="16"/>
                <w:szCs w:val="16"/>
              </w:rPr>
            </w:pPr>
          </w:p>
        </w:tc>
        <w:tc>
          <w:tcPr>
            <w:tcW w:w="326" w:type="dxa"/>
            <w:tcBorders>
              <w:top w:val="nil"/>
              <w:left w:val="single" w:sz="4" w:space="0" w:color="auto"/>
              <w:bottom w:val="single" w:sz="4" w:space="0" w:color="auto"/>
              <w:right w:val="single" w:sz="4" w:space="0" w:color="auto"/>
            </w:tcBorders>
            <w:shd w:val="clear" w:color="000000" w:fill="000000"/>
            <w:noWrap/>
            <w:vAlign w:val="center"/>
          </w:tcPr>
          <w:p w14:paraId="64EB1B4E" w14:textId="78FE55CE" w:rsidR="00B733B2" w:rsidRPr="003D5A4B" w:rsidRDefault="00B733B2" w:rsidP="00B733B2">
            <w:pPr>
              <w:jc w:val="right"/>
              <w:rPr>
                <w:rFonts w:eastAsia="Times New Roman" w:cs="Calibri"/>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2A836AEF" w14:textId="4552150C" w:rsidR="00B733B2" w:rsidRPr="003D5A4B" w:rsidRDefault="00B733B2" w:rsidP="00B733B2">
            <w:pPr>
              <w:jc w:val="right"/>
              <w:rPr>
                <w:rFonts w:eastAsia="Times New Roman" w:cs="Calibri"/>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0EAA265F" w14:textId="32C18683" w:rsidR="00B733B2" w:rsidRPr="003D5A4B" w:rsidRDefault="00B733B2" w:rsidP="00B733B2">
            <w:pPr>
              <w:jc w:val="right"/>
              <w:rPr>
                <w:rFonts w:eastAsia="Times New Roman" w:cs="Calibri"/>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308ED24B" w14:textId="4C715472" w:rsidR="00B733B2" w:rsidRPr="003D5A4B" w:rsidRDefault="00B733B2" w:rsidP="00B733B2">
            <w:pPr>
              <w:jc w:val="righ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2266188" w14:textId="4C329B0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7899E3" w14:textId="77F6A55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B4807E" w14:textId="14F0E10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DB2323F" w14:textId="488E44C4"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83E77E0" w14:textId="161BEE3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898FCF" w14:textId="5E84577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5EE452" w14:textId="146E176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69FBD3" w14:textId="15B323B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6EEA5EC" w14:textId="42AA2DF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600129" w14:textId="41B472F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A196519" w14:textId="69E2ED3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485CCD" w14:textId="6326FDC9"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21D13D1" w14:textId="7980F43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8E0FC5" w14:textId="221ACEE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FFC00D" w14:textId="6BB5376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777124" w14:textId="53C29AB0" w:rsidR="00B733B2" w:rsidRPr="003D5A4B" w:rsidRDefault="00B733B2" w:rsidP="00B733B2">
            <w:pPr>
              <w:jc w:val="left"/>
              <w:rPr>
                <w:rFonts w:eastAsia="Times New Roman" w:cs="Calibri"/>
                <w:color w:val="000000"/>
                <w:sz w:val="16"/>
                <w:szCs w:val="16"/>
              </w:rPr>
            </w:pPr>
          </w:p>
        </w:tc>
      </w:tr>
      <w:tr w:rsidR="00B733B2" w:rsidRPr="003D5A4B" w14:paraId="6CB84FD7"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F3CD5F6"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2.3.5</w:t>
            </w:r>
          </w:p>
        </w:tc>
        <w:tc>
          <w:tcPr>
            <w:tcW w:w="5129" w:type="dxa"/>
            <w:tcBorders>
              <w:top w:val="nil"/>
              <w:left w:val="nil"/>
              <w:bottom w:val="single" w:sz="4" w:space="0" w:color="auto"/>
              <w:right w:val="single" w:sz="4" w:space="0" w:color="auto"/>
            </w:tcBorders>
            <w:shd w:val="clear" w:color="auto" w:fill="auto"/>
            <w:noWrap/>
            <w:hideMark/>
          </w:tcPr>
          <w:p w14:paraId="2BE8E734" w14:textId="0840FBAF" w:rsidR="00B733B2" w:rsidRPr="003D5A4B" w:rsidRDefault="00334941" w:rsidP="00B733B2">
            <w:pPr>
              <w:jc w:val="left"/>
              <w:rPr>
                <w:rFonts w:eastAsia="Times New Roman" w:cs="Calibri"/>
                <w:sz w:val="16"/>
                <w:szCs w:val="16"/>
              </w:rPr>
            </w:pPr>
            <w:r w:rsidRPr="003D5A4B">
              <w:rPr>
                <w:rFonts w:eastAsia="Times New Roman" w:cs="Calibri"/>
                <w:sz w:val="16"/>
                <w:szCs w:val="16"/>
              </w:rPr>
              <w:t>Business</w:t>
            </w:r>
            <w:r w:rsidR="00B733B2" w:rsidRPr="003D5A4B">
              <w:rPr>
                <w:rFonts w:eastAsia="Times New Roman" w:cs="Calibri"/>
                <w:sz w:val="16"/>
                <w:szCs w:val="16"/>
              </w:rPr>
              <w:t xml:space="preserve"> plan</w:t>
            </w:r>
          </w:p>
        </w:tc>
        <w:tc>
          <w:tcPr>
            <w:tcW w:w="236" w:type="dxa"/>
            <w:tcBorders>
              <w:top w:val="nil"/>
              <w:left w:val="nil"/>
              <w:bottom w:val="single" w:sz="4" w:space="0" w:color="auto"/>
              <w:right w:val="single" w:sz="4" w:space="0" w:color="auto"/>
            </w:tcBorders>
            <w:shd w:val="clear" w:color="000000" w:fill="000000"/>
            <w:noWrap/>
            <w:vAlign w:val="center"/>
            <w:hideMark/>
          </w:tcPr>
          <w:p w14:paraId="20FA8F8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47602AFE" w14:textId="52DF729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5E3807" w14:textId="3D8282C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9831A4" w14:textId="029C33F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B55D43" w14:textId="4700BE95"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9C79068" w14:textId="7467A3B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FBC10B" w14:textId="0E97E63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29A5FA" w14:textId="3E66F37D" w:rsidR="00B733B2" w:rsidRPr="003D5A4B" w:rsidRDefault="00B733B2" w:rsidP="00B733B2">
            <w:pPr>
              <w:jc w:val="left"/>
              <w:rPr>
                <w:rFonts w:eastAsia="Times New Roman" w:cs="Calibri"/>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68D13FA2" w14:textId="37EA9BC7" w:rsidR="00B733B2" w:rsidRPr="003D5A4B" w:rsidRDefault="00B733B2" w:rsidP="00B733B2">
            <w:pPr>
              <w:jc w:val="right"/>
              <w:rPr>
                <w:rFonts w:ascii="Open Sans" w:eastAsia="Times New Roman" w:hAnsi="Open Sans" w:cs="Open Sans"/>
                <w:sz w:val="16"/>
                <w:szCs w:val="16"/>
              </w:rPr>
            </w:pPr>
          </w:p>
        </w:tc>
        <w:tc>
          <w:tcPr>
            <w:tcW w:w="326" w:type="dxa"/>
            <w:tcBorders>
              <w:top w:val="nil"/>
              <w:left w:val="single" w:sz="4" w:space="0" w:color="auto"/>
              <w:bottom w:val="single" w:sz="4" w:space="0" w:color="auto"/>
              <w:right w:val="single" w:sz="4" w:space="0" w:color="auto"/>
            </w:tcBorders>
            <w:shd w:val="clear" w:color="000000" w:fill="000000"/>
            <w:noWrap/>
            <w:vAlign w:val="center"/>
          </w:tcPr>
          <w:p w14:paraId="3E83258F" w14:textId="4ABC6139" w:rsidR="00B733B2" w:rsidRPr="003D5A4B" w:rsidRDefault="00B733B2" w:rsidP="00B733B2">
            <w:pPr>
              <w:jc w:val="right"/>
              <w:rPr>
                <w:rFonts w:ascii="Open Sans" w:eastAsia="Times New Roman" w:hAnsi="Open Sans" w:cs="Open Sans"/>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4844B484" w14:textId="533C48A9" w:rsidR="00B733B2" w:rsidRPr="003D5A4B" w:rsidRDefault="00B733B2" w:rsidP="00B733B2">
            <w:pPr>
              <w:jc w:val="right"/>
              <w:rPr>
                <w:rFonts w:ascii="Open Sans" w:eastAsia="Times New Roman" w:hAnsi="Open Sans" w:cs="Open Sans"/>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0ECE166E" w14:textId="27B48418"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3F31B6" w14:textId="3B0E1E7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62CBFC" w14:textId="0F90A4C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387D94" w14:textId="418E6A4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367A80" w14:textId="2C11CA6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062AE9" w14:textId="0DC72637"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1A8FF24" w14:textId="70552707" w:rsidR="00B733B2" w:rsidRPr="003D5A4B" w:rsidRDefault="00B733B2" w:rsidP="00B733B2">
            <w:pPr>
              <w:jc w:val="right"/>
              <w:rPr>
                <w:rFonts w:ascii="Open Sans" w:eastAsia="Times New Roman" w:hAnsi="Open Sans" w:cs="Open Sans"/>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2B50ECE5" w14:textId="75419745"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9CE30F" w14:textId="35D987F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BF966F" w14:textId="326DB58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3FAEDF4" w14:textId="7B2E187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876402" w14:textId="66E5064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148DAD" w14:textId="7F7281A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8BDD5F" w14:textId="1DE89A41" w:rsidR="00B733B2" w:rsidRPr="003D5A4B" w:rsidRDefault="00B733B2" w:rsidP="00B733B2">
            <w:pPr>
              <w:jc w:val="left"/>
              <w:rPr>
                <w:rFonts w:eastAsia="Times New Roman" w:cs="Calibri"/>
                <w:color w:val="000000"/>
                <w:sz w:val="16"/>
                <w:szCs w:val="16"/>
              </w:rPr>
            </w:pPr>
          </w:p>
        </w:tc>
      </w:tr>
      <w:tr w:rsidR="00B733B2" w:rsidRPr="003D5A4B" w14:paraId="0BDADE3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5DBD7A3"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2.3.6</w:t>
            </w:r>
          </w:p>
        </w:tc>
        <w:tc>
          <w:tcPr>
            <w:tcW w:w="5129" w:type="dxa"/>
            <w:tcBorders>
              <w:top w:val="nil"/>
              <w:left w:val="nil"/>
              <w:bottom w:val="single" w:sz="4" w:space="0" w:color="auto"/>
              <w:right w:val="single" w:sz="4" w:space="0" w:color="auto"/>
            </w:tcBorders>
            <w:shd w:val="clear" w:color="auto" w:fill="auto"/>
            <w:noWrap/>
            <w:hideMark/>
          </w:tcPr>
          <w:p w14:paraId="0DEC796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Setup a support platform</w:t>
            </w:r>
          </w:p>
        </w:tc>
        <w:tc>
          <w:tcPr>
            <w:tcW w:w="236" w:type="dxa"/>
            <w:tcBorders>
              <w:top w:val="nil"/>
              <w:left w:val="nil"/>
              <w:bottom w:val="single" w:sz="4" w:space="0" w:color="auto"/>
              <w:right w:val="single" w:sz="4" w:space="0" w:color="auto"/>
            </w:tcBorders>
            <w:shd w:val="clear" w:color="000000" w:fill="000000"/>
            <w:noWrap/>
            <w:vAlign w:val="center"/>
            <w:hideMark/>
          </w:tcPr>
          <w:p w14:paraId="43FB5C7C"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D17CDA0" w14:textId="046378D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383F07" w14:textId="64C5693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D6C975" w14:textId="5EAE6E2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FB6625" w14:textId="395DCDD6"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8A6EB5" w14:textId="140FB34A"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C60AB8" w14:textId="5CCBDDFA"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95FD26" w14:textId="4107A182" w:rsidR="00B733B2" w:rsidRPr="003D5A4B" w:rsidRDefault="00B733B2" w:rsidP="00B733B2">
            <w:pPr>
              <w:jc w:val="lef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001D7F83" w14:textId="1592EFD6" w:rsidR="00B733B2" w:rsidRPr="003D5A4B" w:rsidRDefault="00B733B2" w:rsidP="00B733B2">
            <w:pPr>
              <w:jc w:val="right"/>
              <w:rPr>
                <w:rFonts w:eastAsia="Times New Roman" w:cs="Calibri"/>
                <w:color w:val="000000"/>
                <w:sz w:val="16"/>
                <w:szCs w:val="16"/>
              </w:rPr>
            </w:pPr>
          </w:p>
        </w:tc>
        <w:tc>
          <w:tcPr>
            <w:tcW w:w="326" w:type="dxa"/>
            <w:tcBorders>
              <w:top w:val="nil"/>
              <w:left w:val="single" w:sz="4" w:space="0" w:color="auto"/>
              <w:bottom w:val="single" w:sz="4" w:space="0" w:color="auto"/>
              <w:right w:val="single" w:sz="4" w:space="0" w:color="auto"/>
            </w:tcBorders>
            <w:shd w:val="clear" w:color="000000" w:fill="000000"/>
            <w:noWrap/>
            <w:vAlign w:val="center"/>
          </w:tcPr>
          <w:p w14:paraId="06B17CDD" w14:textId="6C65B9B9"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620FED92" w14:textId="07D0B2BD"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1819E69B" w14:textId="749B6077"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34B07411" w14:textId="4D16893A" w:rsidR="00B733B2" w:rsidRPr="003D5A4B" w:rsidRDefault="00B733B2" w:rsidP="00B733B2">
            <w:pPr>
              <w:jc w:val="right"/>
              <w:rPr>
                <w:rFonts w:eastAsia="Times New Roman" w:cs="Calibri"/>
                <w:color w:val="000000"/>
                <w:sz w:val="16"/>
                <w:szCs w:val="16"/>
              </w:rPr>
            </w:pPr>
          </w:p>
        </w:tc>
        <w:tc>
          <w:tcPr>
            <w:tcW w:w="326" w:type="dxa"/>
            <w:tcBorders>
              <w:top w:val="nil"/>
              <w:left w:val="single" w:sz="4" w:space="0" w:color="auto"/>
              <w:bottom w:val="single" w:sz="4" w:space="0" w:color="auto"/>
              <w:right w:val="single" w:sz="4" w:space="0" w:color="auto"/>
            </w:tcBorders>
            <w:shd w:val="clear" w:color="000000" w:fill="000000"/>
            <w:noWrap/>
            <w:vAlign w:val="center"/>
          </w:tcPr>
          <w:p w14:paraId="70618D02" w14:textId="52C0E4CE"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696B87F3" w14:textId="1C2F0433"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5D4B69CA" w14:textId="3F5432D6"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265588" w14:textId="50148C38"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6AC1282" w14:textId="495EACB6" w:rsidR="00B733B2" w:rsidRPr="003D5A4B" w:rsidRDefault="00B733B2" w:rsidP="00B733B2">
            <w:pPr>
              <w:jc w:val="right"/>
              <w:rPr>
                <w:rFonts w:ascii="Open Sans" w:eastAsia="Times New Roman" w:hAnsi="Open Sans" w:cs="Open Sans"/>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324EBF5F" w14:textId="3ACC4422" w:rsidR="00B733B2" w:rsidRPr="003D5A4B" w:rsidRDefault="00B733B2" w:rsidP="00B733B2">
            <w:pPr>
              <w:jc w:val="right"/>
              <w:rPr>
                <w:rFonts w:ascii="Open Sans" w:eastAsia="Times New Roman" w:hAnsi="Open Sans" w:cs="Open Sans"/>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1210778E" w14:textId="49FAEFBF" w:rsidR="00B733B2" w:rsidRPr="003D5A4B" w:rsidRDefault="00B733B2" w:rsidP="00B733B2">
            <w:pPr>
              <w:jc w:val="right"/>
              <w:rPr>
                <w:rFonts w:eastAsia="Times New Roman" w:cs="Calibri"/>
                <w:color w:val="000000"/>
                <w:sz w:val="16"/>
                <w:szCs w:val="16"/>
              </w:rPr>
            </w:pPr>
          </w:p>
        </w:tc>
        <w:tc>
          <w:tcPr>
            <w:tcW w:w="327" w:type="dxa"/>
            <w:tcBorders>
              <w:top w:val="nil"/>
              <w:left w:val="single" w:sz="4" w:space="0" w:color="auto"/>
              <w:bottom w:val="single" w:sz="4" w:space="0" w:color="auto"/>
              <w:right w:val="single" w:sz="4" w:space="0" w:color="auto"/>
            </w:tcBorders>
            <w:shd w:val="clear" w:color="000000" w:fill="000000"/>
            <w:noWrap/>
            <w:vAlign w:val="center"/>
          </w:tcPr>
          <w:p w14:paraId="1CC74679" w14:textId="6BAC3F07" w:rsidR="00B733B2" w:rsidRPr="003D5A4B" w:rsidRDefault="00B733B2" w:rsidP="00B733B2">
            <w:pPr>
              <w:jc w:val="right"/>
              <w:rPr>
                <w:rFonts w:eastAsia="Times New Roman" w:cs="Calibri"/>
                <w:color w:val="000000"/>
                <w:sz w:val="16"/>
                <w:szCs w:val="16"/>
              </w:rPr>
            </w:pPr>
          </w:p>
        </w:tc>
        <w:tc>
          <w:tcPr>
            <w:tcW w:w="326" w:type="dxa"/>
            <w:tcBorders>
              <w:top w:val="nil"/>
              <w:left w:val="single" w:sz="4" w:space="0" w:color="auto"/>
              <w:bottom w:val="single" w:sz="4" w:space="0" w:color="auto"/>
              <w:right w:val="single" w:sz="4" w:space="0" w:color="auto"/>
            </w:tcBorders>
            <w:shd w:val="clear" w:color="000000" w:fill="000000"/>
            <w:noWrap/>
            <w:vAlign w:val="center"/>
          </w:tcPr>
          <w:p w14:paraId="23E7592A" w14:textId="6BA9C9B6" w:rsidR="00B733B2" w:rsidRPr="003D5A4B" w:rsidRDefault="00B733B2" w:rsidP="00B733B2">
            <w:pPr>
              <w:jc w:val="righ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54657D" w14:textId="07232E09"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C66652" w14:textId="5935FC7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501FA5" w14:textId="613C1672" w:rsidR="00B733B2" w:rsidRPr="003D5A4B" w:rsidRDefault="00B733B2" w:rsidP="00B733B2">
            <w:pPr>
              <w:jc w:val="left"/>
              <w:rPr>
                <w:rFonts w:eastAsia="Times New Roman" w:cs="Calibri"/>
                <w:color w:val="000000"/>
                <w:sz w:val="16"/>
                <w:szCs w:val="16"/>
              </w:rPr>
            </w:pPr>
          </w:p>
        </w:tc>
      </w:tr>
      <w:tr w:rsidR="00A214A3" w:rsidRPr="003D5A4B" w14:paraId="4F517A31"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668B1B86"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01ABCB16"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2.4) Development of new tailored climate information products for the users in the priority vulnerable sectors and locations (Protected Areas, world importance biodiversity spots, agriculture, fisheries and natural capital,,…) identified in coordination with the NAP process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369AB19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79B6983" w14:textId="0DC47EE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02BA2E7" w14:textId="7B1272A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515495E" w14:textId="3DD04C7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CAC5FA3" w14:textId="1CFD55C6"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BDDA471" w14:textId="228D2CD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0FA4DAF" w14:textId="409EAE3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D82E2C0" w14:textId="4F3BB51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141D816" w14:textId="247C4A50"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60B930A" w14:textId="4898AEF2"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514D8AC" w14:textId="05BD41F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BC929DB" w14:textId="4537B8E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F579B90" w14:textId="4D5EB44C"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EF7B774" w14:textId="38E53CE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045DCAC" w14:textId="679ACE32"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32F6BF5" w14:textId="633E499C"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D4D55B2" w14:textId="7E963363"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ADD5EA5" w14:textId="5FC75F0C"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984A8D8" w14:textId="3538D16F"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14E5C8E" w14:textId="5327B432"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641979D" w14:textId="0CE548D4"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D624EAE" w14:textId="245FDE7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F715197" w14:textId="7C13F30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953C24E" w14:textId="3CB80E9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D5209DE" w14:textId="7720B476" w:rsidR="00B733B2" w:rsidRPr="003D5A4B" w:rsidRDefault="00B733B2" w:rsidP="00B733B2">
            <w:pPr>
              <w:jc w:val="left"/>
              <w:rPr>
                <w:rFonts w:eastAsia="Times New Roman" w:cs="Calibri"/>
                <w:b/>
                <w:bCs/>
                <w:color w:val="000000"/>
                <w:sz w:val="16"/>
                <w:szCs w:val="16"/>
              </w:rPr>
            </w:pPr>
          </w:p>
        </w:tc>
      </w:tr>
      <w:tr w:rsidR="00B733B2" w:rsidRPr="003D5A4B" w14:paraId="3CBB85AD"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3C97D0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2.4.1</w:t>
            </w:r>
          </w:p>
        </w:tc>
        <w:tc>
          <w:tcPr>
            <w:tcW w:w="5129" w:type="dxa"/>
            <w:tcBorders>
              <w:top w:val="nil"/>
              <w:left w:val="nil"/>
              <w:bottom w:val="single" w:sz="4" w:space="0" w:color="auto"/>
              <w:right w:val="single" w:sz="4" w:space="0" w:color="auto"/>
            </w:tcBorders>
            <w:shd w:val="clear" w:color="auto" w:fill="auto"/>
            <w:noWrap/>
            <w:hideMark/>
          </w:tcPr>
          <w:p w14:paraId="63CF07A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Develop localized methodologies for climate hazard mapping</w:t>
            </w:r>
          </w:p>
        </w:tc>
        <w:tc>
          <w:tcPr>
            <w:tcW w:w="236" w:type="dxa"/>
            <w:tcBorders>
              <w:top w:val="nil"/>
              <w:left w:val="nil"/>
              <w:bottom w:val="single" w:sz="4" w:space="0" w:color="auto"/>
              <w:right w:val="single" w:sz="4" w:space="0" w:color="auto"/>
            </w:tcBorders>
            <w:shd w:val="clear" w:color="000000" w:fill="000000"/>
            <w:noWrap/>
            <w:vAlign w:val="center"/>
            <w:hideMark/>
          </w:tcPr>
          <w:p w14:paraId="18649644"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5E55BF5" w14:textId="63EFB1C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05BB1E" w14:textId="12FBE0E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E84412" w14:textId="5AB5FEC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8815AC" w14:textId="19E0A8BC"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1B424A1" w14:textId="20DB588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EDF05C" w14:textId="684E59E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2AB1EB" w14:textId="270E3D3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F85C90" w14:textId="496AF38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C03D222" w14:textId="426C2241"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9A149AE" w14:textId="444FBF56"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B945E31" w14:textId="135F265F"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5EE70AA" w14:textId="2C494EC2"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765150F" w14:textId="60154D74"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E5981F" w14:textId="1A19852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209B587" w14:textId="2F38336C"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985D4D6" w14:textId="2FB78A0F" w:rsidR="00B733B2" w:rsidRPr="003D5A4B" w:rsidRDefault="00B733B2" w:rsidP="00B733B2">
            <w:pPr>
              <w:jc w:val="righ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E42D295" w14:textId="375AC15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958ADA" w14:textId="40E8A04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FC9640" w14:textId="63BC111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1CF2E9" w14:textId="4E02FD4B"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19FB06F" w14:textId="2E2B4BA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40595B" w14:textId="1A00DD0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B0D963" w14:textId="0D6FEDC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90A94C" w14:textId="46462E6D" w:rsidR="00B733B2" w:rsidRPr="003D5A4B" w:rsidRDefault="00B733B2" w:rsidP="00B733B2">
            <w:pPr>
              <w:jc w:val="left"/>
              <w:rPr>
                <w:rFonts w:eastAsia="Times New Roman" w:cs="Calibri"/>
                <w:color w:val="000000"/>
                <w:sz w:val="16"/>
                <w:szCs w:val="16"/>
              </w:rPr>
            </w:pPr>
          </w:p>
        </w:tc>
      </w:tr>
      <w:tr w:rsidR="00B733B2" w:rsidRPr="003D5A4B" w14:paraId="651E7243"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104191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2.4.2</w:t>
            </w:r>
          </w:p>
        </w:tc>
        <w:tc>
          <w:tcPr>
            <w:tcW w:w="5129" w:type="dxa"/>
            <w:tcBorders>
              <w:top w:val="nil"/>
              <w:left w:val="nil"/>
              <w:bottom w:val="single" w:sz="4" w:space="0" w:color="auto"/>
              <w:right w:val="single" w:sz="4" w:space="0" w:color="auto"/>
            </w:tcBorders>
            <w:shd w:val="clear" w:color="auto" w:fill="auto"/>
            <w:noWrap/>
            <w:hideMark/>
          </w:tcPr>
          <w:p w14:paraId="15442A28"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Investigate local practices on adaptive capacity and hazard reduction</w:t>
            </w:r>
          </w:p>
        </w:tc>
        <w:tc>
          <w:tcPr>
            <w:tcW w:w="236" w:type="dxa"/>
            <w:tcBorders>
              <w:top w:val="nil"/>
              <w:left w:val="nil"/>
              <w:bottom w:val="single" w:sz="4" w:space="0" w:color="auto"/>
              <w:right w:val="single" w:sz="4" w:space="0" w:color="auto"/>
            </w:tcBorders>
            <w:shd w:val="clear" w:color="000000" w:fill="000000"/>
            <w:noWrap/>
            <w:vAlign w:val="center"/>
            <w:hideMark/>
          </w:tcPr>
          <w:p w14:paraId="7311F1FB"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27D3165" w14:textId="293F75A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DCADA8" w14:textId="1A1B6D5E"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FEE831" w14:textId="258C801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1E5155" w14:textId="0B3258F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22DFD5" w14:textId="677EEC0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F19976" w14:textId="662D00A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992EB6" w14:textId="542D3A9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A1FD11" w14:textId="27E9ECC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A76663D" w14:textId="6FF1BCE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3D361C" w14:textId="6B42779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51A510" w14:textId="632DB34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364F4C" w14:textId="061EB5B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F8CF371" w14:textId="1DD16BB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643848" w14:textId="577E280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CFC9F1" w14:textId="406E033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830DB3" w14:textId="1D0769AE"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CB15C20" w14:textId="77308FB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281823" w14:textId="6867F50B"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C32A864" w14:textId="41D6CC49"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E72EE93" w14:textId="66BB7DD2"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A376D1F" w14:textId="1FADB9BE"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621182" w14:textId="0F2F2BB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467A80" w14:textId="3DB977A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D644EA" w14:textId="7D83A0B7" w:rsidR="00B733B2" w:rsidRPr="003D5A4B" w:rsidRDefault="00B733B2" w:rsidP="00B733B2">
            <w:pPr>
              <w:jc w:val="left"/>
              <w:rPr>
                <w:rFonts w:eastAsia="Times New Roman" w:cs="Calibri"/>
                <w:color w:val="000000"/>
                <w:sz w:val="16"/>
                <w:szCs w:val="16"/>
              </w:rPr>
            </w:pPr>
          </w:p>
        </w:tc>
      </w:tr>
      <w:tr w:rsidR="00B733B2" w:rsidRPr="003D5A4B" w14:paraId="02713BE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C126974"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2.4.3</w:t>
            </w:r>
          </w:p>
        </w:tc>
        <w:tc>
          <w:tcPr>
            <w:tcW w:w="5129" w:type="dxa"/>
            <w:tcBorders>
              <w:top w:val="nil"/>
              <w:left w:val="nil"/>
              <w:bottom w:val="single" w:sz="4" w:space="0" w:color="auto"/>
              <w:right w:val="single" w:sz="4" w:space="0" w:color="auto"/>
            </w:tcBorders>
            <w:shd w:val="clear" w:color="auto" w:fill="auto"/>
            <w:noWrap/>
            <w:hideMark/>
          </w:tcPr>
          <w:p w14:paraId="49645D4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Develop localized methodologies for climate vulnerability and risk mapping</w:t>
            </w:r>
          </w:p>
        </w:tc>
        <w:tc>
          <w:tcPr>
            <w:tcW w:w="236" w:type="dxa"/>
            <w:tcBorders>
              <w:top w:val="nil"/>
              <w:left w:val="nil"/>
              <w:bottom w:val="single" w:sz="4" w:space="0" w:color="auto"/>
              <w:right w:val="single" w:sz="4" w:space="0" w:color="auto"/>
            </w:tcBorders>
            <w:shd w:val="clear" w:color="000000" w:fill="000000"/>
            <w:noWrap/>
            <w:vAlign w:val="center"/>
            <w:hideMark/>
          </w:tcPr>
          <w:p w14:paraId="2A5C753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808BC4E" w14:textId="4829CE5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22CDE91" w14:textId="11F03B9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633F89" w14:textId="37FD77F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8942F6" w14:textId="63470E53"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CDAA930" w14:textId="7E1E163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997DC4" w14:textId="1D77204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7A8E30" w14:textId="2697828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AAD93F1" w14:textId="73BCA1C9"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11497C" w14:textId="0113E81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23CF814" w14:textId="32A1B7C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0615E5" w14:textId="6913AB5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82CB22" w14:textId="6F0D3769"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0B7A222" w14:textId="77CF84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D3B077" w14:textId="2EAE827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25B553" w14:textId="60155D7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AA00CC" w14:textId="303799D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ED9588" w14:textId="22CD11F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8E7353" w14:textId="29A46540"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4EB06BB" w14:textId="4D4D4D89"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6DE3AA" w14:textId="1B209DAA"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DC3BF48" w14:textId="0557FA0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8E14C8" w14:textId="390EBC3B"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C01E84" w14:textId="23A62CB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5F69F8" w14:textId="029184F4" w:rsidR="00B733B2" w:rsidRPr="003D5A4B" w:rsidRDefault="00B733B2" w:rsidP="00B733B2">
            <w:pPr>
              <w:jc w:val="left"/>
              <w:rPr>
                <w:rFonts w:eastAsia="Times New Roman" w:cs="Calibri"/>
                <w:color w:val="000000"/>
                <w:sz w:val="16"/>
                <w:szCs w:val="16"/>
              </w:rPr>
            </w:pPr>
          </w:p>
        </w:tc>
      </w:tr>
      <w:tr w:rsidR="00B733B2" w:rsidRPr="003D5A4B" w14:paraId="39DAAD9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4D1369C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2.4.4</w:t>
            </w:r>
          </w:p>
        </w:tc>
        <w:tc>
          <w:tcPr>
            <w:tcW w:w="5129" w:type="dxa"/>
            <w:tcBorders>
              <w:top w:val="nil"/>
              <w:left w:val="nil"/>
              <w:bottom w:val="single" w:sz="4" w:space="0" w:color="auto"/>
              <w:right w:val="single" w:sz="4" w:space="0" w:color="auto"/>
            </w:tcBorders>
            <w:shd w:val="clear" w:color="auto" w:fill="auto"/>
            <w:noWrap/>
            <w:hideMark/>
          </w:tcPr>
          <w:p w14:paraId="7CCDC9D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Agenda for the future</w:t>
            </w:r>
          </w:p>
        </w:tc>
        <w:tc>
          <w:tcPr>
            <w:tcW w:w="236" w:type="dxa"/>
            <w:tcBorders>
              <w:top w:val="nil"/>
              <w:left w:val="nil"/>
              <w:bottom w:val="nil"/>
              <w:right w:val="single" w:sz="4" w:space="0" w:color="auto"/>
            </w:tcBorders>
            <w:shd w:val="clear" w:color="000000" w:fill="000000"/>
            <w:noWrap/>
            <w:vAlign w:val="center"/>
            <w:hideMark/>
          </w:tcPr>
          <w:p w14:paraId="7DC61A91"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33F63379" w14:textId="1C1CBCC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217A1C" w14:textId="2CCBA8F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A562CC9" w14:textId="04758DC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700DFBB" w14:textId="0BF6570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793D211" w14:textId="5A9B1EB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EE9471" w14:textId="6E91634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7C18AB7" w14:textId="3AAF350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F37C40" w14:textId="25654FB2"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5F28122" w14:textId="15E8F75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50E60B" w14:textId="234B2C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961507" w14:textId="6D48F77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B18FFF" w14:textId="3DEAA1A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7EE1D67" w14:textId="20176E2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EAC43F" w14:textId="66387CC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D7777D5" w14:textId="0783CC1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3D0324" w14:textId="0B4F97E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EAE50F8" w14:textId="251E026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653295" w14:textId="7871142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52349A" w14:textId="02CFC97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B8D3CE" w14:textId="22F096A4"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6A28896" w14:textId="2275F97B"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45EBAFC" w14:textId="01E3FD3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1381CE2" w14:textId="5F9C1524"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B8BA95" w14:textId="06DCCC73" w:rsidR="00B733B2" w:rsidRPr="003D5A4B" w:rsidRDefault="00B733B2" w:rsidP="00B733B2">
            <w:pPr>
              <w:jc w:val="right"/>
              <w:rPr>
                <w:rFonts w:eastAsia="Times New Roman" w:cs="Calibri"/>
                <w:color w:val="000000"/>
                <w:sz w:val="16"/>
                <w:szCs w:val="16"/>
              </w:rPr>
            </w:pPr>
          </w:p>
        </w:tc>
      </w:tr>
      <w:tr w:rsidR="00B733B2" w:rsidRPr="003D5A4B" w14:paraId="62B04E2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15431E74"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2.4.5</w:t>
            </w:r>
          </w:p>
        </w:tc>
        <w:tc>
          <w:tcPr>
            <w:tcW w:w="5129" w:type="dxa"/>
            <w:tcBorders>
              <w:top w:val="nil"/>
              <w:left w:val="nil"/>
              <w:bottom w:val="single" w:sz="4" w:space="0" w:color="auto"/>
              <w:right w:val="single" w:sz="4" w:space="0" w:color="auto"/>
            </w:tcBorders>
            <w:shd w:val="clear" w:color="auto" w:fill="auto"/>
            <w:noWrap/>
            <w:hideMark/>
          </w:tcPr>
          <w:p w14:paraId="4AF4076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Setup of a multidisciplinary mentoring platform for market driven development of weather and climate information products</w:t>
            </w:r>
          </w:p>
        </w:tc>
        <w:tc>
          <w:tcPr>
            <w:tcW w:w="236" w:type="dxa"/>
            <w:tcBorders>
              <w:top w:val="nil"/>
              <w:left w:val="nil"/>
              <w:bottom w:val="nil"/>
              <w:right w:val="single" w:sz="4" w:space="0" w:color="auto"/>
            </w:tcBorders>
            <w:shd w:val="clear" w:color="000000" w:fill="000000"/>
            <w:noWrap/>
            <w:vAlign w:val="center"/>
            <w:hideMark/>
          </w:tcPr>
          <w:p w14:paraId="0ECBF9C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4239B2C3" w14:textId="4DD5806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8BC585" w14:textId="3062800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2561A0" w14:textId="66ADB0B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1EF696" w14:textId="0F05A593"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6E6D2ED" w14:textId="5BD82B6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36A071" w14:textId="7D7064CE"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AB600CA" w14:textId="772FBCF1"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3493B65" w14:textId="6C0E2F0B"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786ED4" w14:textId="1676F127"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6408C62" w14:textId="56EE7E7A"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5695D9" w14:textId="1ADACCC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BF5E42" w14:textId="62921FC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98FB4D7" w14:textId="0F559DC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194BB0" w14:textId="581095F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795F87" w14:textId="574A4A4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52878C" w14:textId="61F035B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226E6F8" w14:textId="5EEDC01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777B28" w14:textId="27B17BF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BC76D1" w14:textId="6E0DEFB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426D5C3" w14:textId="3E9B7CC2"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E38FA1" w14:textId="38B6244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09DBA4" w14:textId="45ADD44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3C1FB6" w14:textId="5E3C2D9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9949C8" w14:textId="158303F9" w:rsidR="00B733B2" w:rsidRPr="003D5A4B" w:rsidRDefault="00B733B2" w:rsidP="00B733B2">
            <w:pPr>
              <w:jc w:val="left"/>
              <w:rPr>
                <w:rFonts w:eastAsia="Times New Roman" w:cs="Calibri"/>
                <w:color w:val="000000"/>
                <w:sz w:val="16"/>
                <w:szCs w:val="16"/>
              </w:rPr>
            </w:pPr>
          </w:p>
        </w:tc>
      </w:tr>
      <w:tr w:rsidR="00B733B2" w:rsidRPr="003D5A4B" w14:paraId="5CFD88AE"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0B224FA"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2.4.6</w:t>
            </w:r>
          </w:p>
        </w:tc>
        <w:tc>
          <w:tcPr>
            <w:tcW w:w="5129" w:type="dxa"/>
            <w:tcBorders>
              <w:top w:val="nil"/>
              <w:left w:val="nil"/>
              <w:bottom w:val="single" w:sz="4" w:space="0" w:color="auto"/>
              <w:right w:val="single" w:sz="4" w:space="0" w:color="auto"/>
            </w:tcBorders>
            <w:shd w:val="clear" w:color="auto" w:fill="auto"/>
            <w:noWrap/>
            <w:hideMark/>
          </w:tcPr>
          <w:p w14:paraId="6D414E4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National call for the guided development</w:t>
            </w:r>
          </w:p>
        </w:tc>
        <w:tc>
          <w:tcPr>
            <w:tcW w:w="236" w:type="dxa"/>
            <w:tcBorders>
              <w:top w:val="nil"/>
              <w:left w:val="nil"/>
              <w:bottom w:val="nil"/>
              <w:right w:val="single" w:sz="4" w:space="0" w:color="auto"/>
            </w:tcBorders>
            <w:shd w:val="clear" w:color="000000" w:fill="000000"/>
            <w:noWrap/>
            <w:vAlign w:val="center"/>
            <w:hideMark/>
          </w:tcPr>
          <w:p w14:paraId="7D63FFBB"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0056AD56" w14:textId="75F4E740"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8446E39" w14:textId="5BA577E1"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453A1B" w14:textId="734C92B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D2E4E6" w14:textId="70A7E01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BA41557" w14:textId="4529D39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D38918" w14:textId="133DCE8E"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E3F1311" w14:textId="047EE5A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4CB599B" w14:textId="375CF710"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394E7A" w14:textId="6EFB3CEB"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9845685" w14:textId="0BA25DF5"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F7E8A3" w14:textId="7AF7B33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A47129" w14:textId="1FF0FBC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95F15D" w14:textId="06199EE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592A7F" w14:textId="0F247E9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BFF5F8" w14:textId="326606E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4C1A67" w14:textId="1C4C33A5"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9DA168" w14:textId="2CA6F68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45F144" w14:textId="6E32C47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45996A" w14:textId="3A190DC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1B5DF0" w14:textId="66B49DD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4EF7F47" w14:textId="26996B4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F29E63" w14:textId="4C424D3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B2FC68" w14:textId="07BBD76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89DD59" w14:textId="12ACBC2D" w:rsidR="00B733B2" w:rsidRPr="003D5A4B" w:rsidRDefault="00B733B2" w:rsidP="00B733B2">
            <w:pPr>
              <w:jc w:val="left"/>
              <w:rPr>
                <w:rFonts w:eastAsia="Times New Roman" w:cs="Calibri"/>
                <w:color w:val="000000"/>
                <w:sz w:val="16"/>
                <w:szCs w:val="16"/>
              </w:rPr>
            </w:pPr>
          </w:p>
        </w:tc>
      </w:tr>
      <w:tr w:rsidR="00B733B2" w:rsidRPr="003D5A4B" w14:paraId="38B2E8F5"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5716F6E"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2.4.7</w:t>
            </w:r>
          </w:p>
        </w:tc>
        <w:tc>
          <w:tcPr>
            <w:tcW w:w="5129" w:type="dxa"/>
            <w:tcBorders>
              <w:top w:val="nil"/>
              <w:left w:val="nil"/>
              <w:bottom w:val="single" w:sz="4" w:space="0" w:color="auto"/>
              <w:right w:val="single" w:sz="4" w:space="0" w:color="auto"/>
            </w:tcBorders>
            <w:shd w:val="clear" w:color="auto" w:fill="auto"/>
            <w:noWrap/>
            <w:hideMark/>
          </w:tcPr>
          <w:p w14:paraId="6BCC77D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Development of prototypes</w:t>
            </w:r>
          </w:p>
        </w:tc>
        <w:tc>
          <w:tcPr>
            <w:tcW w:w="236" w:type="dxa"/>
            <w:tcBorders>
              <w:top w:val="nil"/>
              <w:left w:val="nil"/>
              <w:bottom w:val="nil"/>
              <w:right w:val="single" w:sz="4" w:space="0" w:color="auto"/>
            </w:tcBorders>
            <w:shd w:val="clear" w:color="000000" w:fill="000000"/>
            <w:noWrap/>
            <w:vAlign w:val="center"/>
            <w:hideMark/>
          </w:tcPr>
          <w:p w14:paraId="1E1F8699"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 </w:t>
            </w:r>
          </w:p>
        </w:tc>
        <w:tc>
          <w:tcPr>
            <w:tcW w:w="326" w:type="dxa"/>
            <w:tcBorders>
              <w:top w:val="nil"/>
              <w:left w:val="nil"/>
              <w:bottom w:val="single" w:sz="4" w:space="0" w:color="auto"/>
              <w:right w:val="single" w:sz="4" w:space="0" w:color="auto"/>
            </w:tcBorders>
            <w:shd w:val="clear" w:color="auto" w:fill="auto"/>
            <w:noWrap/>
            <w:vAlign w:val="center"/>
          </w:tcPr>
          <w:p w14:paraId="3A7B544E" w14:textId="6AB3DFDB"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5DFB12" w14:textId="21B9A9C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75A700" w14:textId="16B465F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946D17" w14:textId="3395D90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D29C6C7" w14:textId="2A344DB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BB7557" w14:textId="01E430E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917B86" w14:textId="7429C7D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3C9341" w14:textId="24ABF6DA"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6E9FAB5" w14:textId="26584DC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943C047" w14:textId="7EDAAE29"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344B6B" w14:textId="3FECEA06"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C3E29BA" w14:textId="41283E5A"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7D3A6F4" w14:textId="7D4E553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DB8A513" w14:textId="1071EAE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FA199DA" w14:textId="143D5852"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59812C4" w14:textId="4141CC09"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614C97D" w14:textId="0C695DD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682838D" w14:textId="02BF9FF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7FD621B" w14:textId="05F4286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EA99441" w14:textId="2C9FB51F"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AA9516A" w14:textId="3C3732AC"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CA51425" w14:textId="07EA226C"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02919B" w14:textId="0E69B24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198A9B1" w14:textId="4F586D66" w:rsidR="00B733B2" w:rsidRPr="003D5A4B" w:rsidRDefault="00B733B2" w:rsidP="00B733B2">
            <w:pPr>
              <w:jc w:val="left"/>
              <w:rPr>
                <w:rFonts w:eastAsia="Times New Roman" w:cs="Calibri"/>
                <w:color w:val="000000"/>
                <w:sz w:val="16"/>
                <w:szCs w:val="16"/>
              </w:rPr>
            </w:pPr>
          </w:p>
        </w:tc>
      </w:tr>
      <w:tr w:rsidR="00A214A3" w:rsidRPr="003D5A4B" w14:paraId="6C222EF3"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429FC9EF"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0712A1E1"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2.5) Development of an efficient and sustainable mechanism for sharing climate products and early warning information</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70D8F639"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E6ADF78" w14:textId="36670E7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50BD4AF" w14:textId="05CA212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1EB3276" w14:textId="7F6FF9A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6FBC07F" w14:textId="5B4BA118"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31483A1" w14:textId="653271F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50A99DE" w14:textId="6F387D7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2BDC673" w14:textId="70C5CC3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572D35E" w14:textId="58849144"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123695A" w14:textId="1CCBFBB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68DA857" w14:textId="47016D5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37FFB2E" w14:textId="29FF6CE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FD3EB00" w14:textId="03067692"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FEB504B" w14:textId="373B8FBF"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174194C" w14:textId="521CD59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DFB6075" w14:textId="0DECD7B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FB05F43" w14:textId="378895F0"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C4389CD" w14:textId="431FD70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60A25A3" w14:textId="55DABA0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529F7B" w14:textId="10883EB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2BCED2D" w14:textId="32EEDC5A"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4E3B9BC" w14:textId="1D1B148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F59015E" w14:textId="138980B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496431A" w14:textId="3B5052E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398E8A8" w14:textId="119FD237" w:rsidR="00B733B2" w:rsidRPr="003D5A4B" w:rsidRDefault="00B733B2" w:rsidP="00B733B2">
            <w:pPr>
              <w:jc w:val="left"/>
              <w:rPr>
                <w:rFonts w:eastAsia="Times New Roman" w:cs="Calibri"/>
                <w:b/>
                <w:bCs/>
                <w:color w:val="000000"/>
                <w:sz w:val="16"/>
                <w:szCs w:val="16"/>
              </w:rPr>
            </w:pPr>
          </w:p>
        </w:tc>
      </w:tr>
      <w:tr w:rsidR="00B733B2" w:rsidRPr="003D5A4B" w14:paraId="74F7D60F"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67009C6"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2.5.1</w:t>
            </w:r>
          </w:p>
        </w:tc>
        <w:tc>
          <w:tcPr>
            <w:tcW w:w="5129" w:type="dxa"/>
            <w:tcBorders>
              <w:top w:val="nil"/>
              <w:left w:val="nil"/>
              <w:bottom w:val="single" w:sz="4" w:space="0" w:color="auto"/>
              <w:right w:val="single" w:sz="4" w:space="0" w:color="auto"/>
            </w:tcBorders>
            <w:shd w:val="clear" w:color="auto" w:fill="auto"/>
            <w:noWrap/>
            <w:hideMark/>
          </w:tcPr>
          <w:p w14:paraId="4333E78B"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Assessment of existing EWS systems and protocols</w:t>
            </w:r>
          </w:p>
        </w:tc>
        <w:tc>
          <w:tcPr>
            <w:tcW w:w="236" w:type="dxa"/>
            <w:tcBorders>
              <w:top w:val="nil"/>
              <w:left w:val="nil"/>
              <w:bottom w:val="single" w:sz="4" w:space="0" w:color="auto"/>
              <w:right w:val="single" w:sz="4" w:space="0" w:color="auto"/>
            </w:tcBorders>
            <w:shd w:val="clear" w:color="000000" w:fill="000000"/>
            <w:noWrap/>
            <w:vAlign w:val="center"/>
            <w:hideMark/>
          </w:tcPr>
          <w:p w14:paraId="394687A7"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1CEE86F" w14:textId="261D568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B7D133" w14:textId="0AC0EBA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E17A6C" w14:textId="16AD206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228CD4" w14:textId="79A3A991"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C8163C8" w14:textId="5B056940"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ADD9D10" w14:textId="126C2CF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2DF4B81" w14:textId="0A62FC0D"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603B6D" w14:textId="03EF3222"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D49AD8" w14:textId="3D55140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451D93" w14:textId="57178BA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E8C405B" w14:textId="6521A72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8DC67D" w14:textId="020A6DC4"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B0484AC" w14:textId="748088BB"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7629D77" w14:textId="3900F33F"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D3FB620" w14:textId="6E25BE4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3A9F92" w14:textId="629E4E11"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4089BD9" w14:textId="1C4A1F4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94FBEAF" w14:textId="5F60B69A"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52F3CD" w14:textId="735A043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5FCA1A" w14:textId="653668A9"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5D91DFD" w14:textId="6842C96E"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6044E1" w14:textId="5F5558F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3F6100" w14:textId="4291682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F79211B" w14:textId="2AA2CCA4" w:rsidR="00B733B2" w:rsidRPr="003D5A4B" w:rsidRDefault="00B733B2" w:rsidP="00B733B2">
            <w:pPr>
              <w:jc w:val="left"/>
              <w:rPr>
                <w:rFonts w:eastAsia="Times New Roman" w:cs="Calibri"/>
                <w:color w:val="000000"/>
                <w:sz w:val="16"/>
                <w:szCs w:val="16"/>
              </w:rPr>
            </w:pPr>
          </w:p>
        </w:tc>
      </w:tr>
      <w:tr w:rsidR="00B733B2" w:rsidRPr="003D5A4B" w14:paraId="695CC8AD"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2DBE1B4"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2.5.2</w:t>
            </w:r>
          </w:p>
        </w:tc>
        <w:tc>
          <w:tcPr>
            <w:tcW w:w="5129" w:type="dxa"/>
            <w:tcBorders>
              <w:top w:val="nil"/>
              <w:left w:val="nil"/>
              <w:bottom w:val="single" w:sz="4" w:space="0" w:color="auto"/>
              <w:right w:val="single" w:sz="4" w:space="0" w:color="auto"/>
            </w:tcBorders>
            <w:shd w:val="clear" w:color="auto" w:fill="auto"/>
            <w:noWrap/>
            <w:hideMark/>
          </w:tcPr>
          <w:p w14:paraId="286E91BB"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Develop and implement forecasting components</w:t>
            </w:r>
          </w:p>
        </w:tc>
        <w:tc>
          <w:tcPr>
            <w:tcW w:w="236" w:type="dxa"/>
            <w:tcBorders>
              <w:top w:val="nil"/>
              <w:left w:val="nil"/>
              <w:bottom w:val="single" w:sz="4" w:space="0" w:color="auto"/>
              <w:right w:val="single" w:sz="4" w:space="0" w:color="auto"/>
            </w:tcBorders>
            <w:shd w:val="clear" w:color="000000" w:fill="000000"/>
            <w:noWrap/>
            <w:vAlign w:val="center"/>
            <w:hideMark/>
          </w:tcPr>
          <w:p w14:paraId="34D9768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5A4A004" w14:textId="42BD242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9B68CE" w14:textId="282230F6"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109F3F" w14:textId="68052325"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BA09C2" w14:textId="1A87D50D"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415111A" w14:textId="550ACDD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3DB9B5" w14:textId="0191E4FF"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60A357C" w14:textId="7119B06B"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B2C2FE" w14:textId="0070592C"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4EF6829" w14:textId="4CB96BFB"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F7BB73A" w14:textId="5FB20D69"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830E6BD" w14:textId="1A3433C0"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710C31E" w14:textId="0BDF8D16"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1A234C" w14:textId="53695B47"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C90CCD" w14:textId="2B8CCB8B"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DFCE76A" w14:textId="67AE7A0A"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A46D0A1" w14:textId="76C7BD1A" w:rsidR="00B733B2" w:rsidRPr="003D5A4B" w:rsidRDefault="00B733B2" w:rsidP="00B733B2">
            <w:pPr>
              <w:jc w:val="righ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BEABE5" w14:textId="1D9EF91E"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2D5503F" w14:textId="17BBE077"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C747BD8" w14:textId="58B44B5C"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BFEA15" w14:textId="201174A3" w:rsidR="00B733B2" w:rsidRPr="003D5A4B" w:rsidRDefault="00B733B2" w:rsidP="00B733B2">
            <w:pPr>
              <w:jc w:val="righ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C83EE96" w14:textId="56E4BC1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64CADB" w14:textId="5307376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C70FA5" w14:textId="051D606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CB00FD8" w14:textId="4E8CA832" w:rsidR="00B733B2" w:rsidRPr="003D5A4B" w:rsidRDefault="00B733B2" w:rsidP="00B733B2">
            <w:pPr>
              <w:jc w:val="left"/>
              <w:rPr>
                <w:rFonts w:eastAsia="Times New Roman" w:cs="Calibri"/>
                <w:color w:val="000000"/>
                <w:sz w:val="16"/>
                <w:szCs w:val="16"/>
              </w:rPr>
            </w:pPr>
          </w:p>
        </w:tc>
      </w:tr>
      <w:tr w:rsidR="00B733B2" w:rsidRPr="003D5A4B" w14:paraId="77237F7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78B94A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2.5.3</w:t>
            </w:r>
          </w:p>
        </w:tc>
        <w:tc>
          <w:tcPr>
            <w:tcW w:w="5129" w:type="dxa"/>
            <w:tcBorders>
              <w:top w:val="nil"/>
              <w:left w:val="nil"/>
              <w:bottom w:val="single" w:sz="4" w:space="0" w:color="auto"/>
              <w:right w:val="single" w:sz="4" w:space="0" w:color="auto"/>
            </w:tcBorders>
            <w:shd w:val="clear" w:color="auto" w:fill="auto"/>
            <w:noWrap/>
            <w:hideMark/>
          </w:tcPr>
          <w:p w14:paraId="30D3860B" w14:textId="79F20221"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Develop communication and </w:t>
            </w:r>
            <w:r w:rsidR="00EF4C3D" w:rsidRPr="003D5A4B">
              <w:rPr>
                <w:rFonts w:eastAsia="Times New Roman" w:cs="Calibri"/>
                <w:sz w:val="16"/>
                <w:szCs w:val="16"/>
              </w:rPr>
              <w:t xml:space="preserve">outreach </w:t>
            </w:r>
          </w:p>
        </w:tc>
        <w:tc>
          <w:tcPr>
            <w:tcW w:w="236" w:type="dxa"/>
            <w:tcBorders>
              <w:top w:val="nil"/>
              <w:left w:val="nil"/>
              <w:bottom w:val="single" w:sz="4" w:space="0" w:color="auto"/>
              <w:right w:val="single" w:sz="4" w:space="0" w:color="auto"/>
            </w:tcBorders>
            <w:shd w:val="clear" w:color="000000" w:fill="000000"/>
            <w:noWrap/>
            <w:vAlign w:val="center"/>
            <w:hideMark/>
          </w:tcPr>
          <w:p w14:paraId="3DCA1BA1"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D92BBD8" w14:textId="4D27219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13D0477" w14:textId="0487146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CE12F82" w14:textId="650B7B53"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E865BE" w14:textId="02E6A318"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F9409DB" w14:textId="14119DF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4AFC9C" w14:textId="79BAF33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0C9D5A6" w14:textId="19DE219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160737" w14:textId="782E0E0E" w:rsidR="00B733B2" w:rsidRPr="003D5A4B" w:rsidRDefault="00B733B2" w:rsidP="00B733B2">
            <w:pPr>
              <w:jc w:val="left"/>
              <w:rPr>
                <w:rFonts w:eastAsia="Times New Roman" w:cs="Calibri"/>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A1F8E83" w14:textId="2DF3AC84"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7AB2703" w14:textId="3C47EA48"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C045563" w14:textId="4D25C01D"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D4C92C0" w14:textId="294EBFED" w:rsidR="00B733B2" w:rsidRPr="003D5A4B" w:rsidRDefault="00B733B2" w:rsidP="00B733B2">
            <w:pPr>
              <w:jc w:val="right"/>
              <w:rPr>
                <w:rFonts w:eastAsia="Times New Roman" w:cs="Calibri"/>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DA6BD25" w14:textId="5A166C8A"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B315C6" w14:textId="7AF9BEB7"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15724E5" w14:textId="7E50C09A"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72F4879" w14:textId="2C777859" w:rsidR="00B733B2" w:rsidRPr="003D5A4B" w:rsidRDefault="00B733B2" w:rsidP="00B733B2">
            <w:pPr>
              <w:jc w:val="right"/>
              <w:rPr>
                <w:rFonts w:eastAsia="Times New Roman" w:cs="Calibri"/>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BFC1749" w14:textId="1A25854C"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1161060" w14:textId="02FC0A58"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67F304F" w14:textId="47CF9E63"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6CFCB8" w14:textId="11E98CEA" w:rsidR="00B733B2" w:rsidRPr="003D5A4B" w:rsidRDefault="00B733B2" w:rsidP="00B733B2">
            <w:pPr>
              <w:jc w:val="right"/>
              <w:rPr>
                <w:rFonts w:eastAsia="Times New Roman" w:cs="Calibri"/>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8281DA0" w14:textId="20E525D8"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605437E" w14:textId="2FF68F53" w:rsidR="00B733B2" w:rsidRPr="003D5A4B" w:rsidRDefault="00B733B2" w:rsidP="00B733B2">
            <w:pPr>
              <w:jc w:val="righ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FAED60" w14:textId="028E80F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7142FB" w14:textId="6D20133A" w:rsidR="00B733B2" w:rsidRPr="003D5A4B" w:rsidRDefault="00B733B2" w:rsidP="00B733B2">
            <w:pPr>
              <w:jc w:val="left"/>
              <w:rPr>
                <w:rFonts w:eastAsia="Times New Roman" w:cs="Calibri"/>
                <w:color w:val="000000"/>
                <w:sz w:val="16"/>
                <w:szCs w:val="16"/>
              </w:rPr>
            </w:pPr>
          </w:p>
        </w:tc>
      </w:tr>
      <w:tr w:rsidR="00B733B2" w:rsidRPr="003D5A4B" w14:paraId="111B0A8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7DE8BE5"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2.5.4</w:t>
            </w:r>
          </w:p>
        </w:tc>
        <w:tc>
          <w:tcPr>
            <w:tcW w:w="5129" w:type="dxa"/>
            <w:tcBorders>
              <w:top w:val="nil"/>
              <w:left w:val="nil"/>
              <w:bottom w:val="single" w:sz="4" w:space="0" w:color="auto"/>
              <w:right w:val="single" w:sz="4" w:space="0" w:color="auto"/>
            </w:tcBorders>
            <w:shd w:val="clear" w:color="auto" w:fill="auto"/>
            <w:noWrap/>
            <w:hideMark/>
          </w:tcPr>
          <w:p w14:paraId="1FA98D8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Future development plan</w:t>
            </w:r>
          </w:p>
        </w:tc>
        <w:tc>
          <w:tcPr>
            <w:tcW w:w="236" w:type="dxa"/>
            <w:tcBorders>
              <w:top w:val="nil"/>
              <w:left w:val="nil"/>
              <w:bottom w:val="single" w:sz="4" w:space="0" w:color="auto"/>
              <w:right w:val="single" w:sz="4" w:space="0" w:color="auto"/>
            </w:tcBorders>
            <w:shd w:val="clear" w:color="000000" w:fill="000000"/>
            <w:noWrap/>
            <w:vAlign w:val="center"/>
            <w:hideMark/>
          </w:tcPr>
          <w:p w14:paraId="46A877B9"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805C6B4" w14:textId="3F3AAC9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0A4C0B5" w14:textId="536405A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B81A702" w14:textId="60EBDC0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F0EDF6" w14:textId="14C4E75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0E5E87C" w14:textId="13CF5A3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F14A907" w14:textId="06C0216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A52C10" w14:textId="4A2BA0A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983655" w14:textId="777E7A6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F693085" w14:textId="1663389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774FC2" w14:textId="4A1157D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93B9F9D" w14:textId="457F920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673795" w14:textId="6A471F1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5CC180A" w14:textId="1410F9A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C2E0FF" w14:textId="3DCA46F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C3E544E" w14:textId="6667F90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34FA9E" w14:textId="1543D5A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17F7EC8" w14:textId="55400D1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32F6A0B" w14:textId="4C22270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03E1FF" w14:textId="68BA3F7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901A2E1" w14:textId="43DBF7B2"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ED26C84" w14:textId="5CE7CE23"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999CCC9" w14:textId="7DEBDF70"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C5203C6" w14:textId="763C2F34"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167AB14" w14:textId="71416E95" w:rsidR="00B733B2" w:rsidRPr="003D5A4B" w:rsidRDefault="00B733B2" w:rsidP="00B733B2">
            <w:pPr>
              <w:jc w:val="right"/>
              <w:rPr>
                <w:rFonts w:ascii="Open Sans" w:eastAsia="Times New Roman" w:hAnsi="Open Sans" w:cs="Open Sans"/>
                <w:sz w:val="16"/>
                <w:szCs w:val="16"/>
              </w:rPr>
            </w:pPr>
          </w:p>
        </w:tc>
      </w:tr>
      <w:tr w:rsidR="00A214A3" w:rsidRPr="003D5A4B" w14:paraId="0ED84C97"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000000"/>
            <w:noWrap/>
            <w:hideMark/>
          </w:tcPr>
          <w:p w14:paraId="557015AA"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000000"/>
            <w:noWrap/>
            <w:hideMark/>
          </w:tcPr>
          <w:p w14:paraId="47FC0A2D"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2B1F3E0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689AAE83" w14:textId="31FFFF9E"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125C4FD" w14:textId="15C497CB"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7102D8E0" w14:textId="290DE987"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54707B5" w14:textId="248F5072" w:rsidR="00B733B2" w:rsidRPr="003D5A4B" w:rsidRDefault="00B733B2" w:rsidP="00B733B2">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60FF67D2" w14:textId="5CD2F860"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13EBE8D" w14:textId="60E56EA7"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F210A35" w14:textId="774D05D3"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519144B5" w14:textId="25FD08F2" w:rsidR="00B733B2" w:rsidRPr="003D5A4B" w:rsidRDefault="00B733B2" w:rsidP="00B733B2">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4D05A919" w14:textId="1447EA87"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6D34F9A6" w14:textId="2A01708F"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245A3FC8" w14:textId="3EC5169E"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354D937B" w14:textId="7500E7AF" w:rsidR="00B733B2" w:rsidRPr="003D5A4B" w:rsidRDefault="00B733B2" w:rsidP="00B733B2">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7C1F9585" w14:textId="50234AFF"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62B8063A" w14:textId="7D200316"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8D3C319" w14:textId="0323527C"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7EF082B9" w14:textId="64E6BE67" w:rsidR="00B733B2" w:rsidRPr="003D5A4B" w:rsidRDefault="00B733B2" w:rsidP="00B733B2">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6BD401F1" w14:textId="3B4F1BB5"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3F5B7BCD" w14:textId="74A36463"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33A94E0D" w14:textId="25D84387"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012415C1" w14:textId="1F128DD7" w:rsidR="00B733B2" w:rsidRPr="003D5A4B" w:rsidRDefault="00B733B2" w:rsidP="00B733B2">
            <w:pPr>
              <w:jc w:val="left"/>
              <w:rPr>
                <w:rFonts w:eastAsia="Times New Roman" w:cs="Calibri"/>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000000"/>
            <w:noWrap/>
            <w:vAlign w:val="center"/>
          </w:tcPr>
          <w:p w14:paraId="60633619" w14:textId="597CAD55"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591F44A2" w14:textId="370F1A9C"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1F98E135" w14:textId="07DFFD8F"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000000"/>
            <w:noWrap/>
            <w:vAlign w:val="center"/>
          </w:tcPr>
          <w:p w14:paraId="47046660" w14:textId="48FC0887" w:rsidR="00B733B2" w:rsidRPr="003D5A4B" w:rsidRDefault="00B733B2" w:rsidP="00B733B2">
            <w:pPr>
              <w:jc w:val="left"/>
              <w:rPr>
                <w:rFonts w:eastAsia="Times New Roman" w:cs="Calibri"/>
                <w:color w:val="000000"/>
                <w:sz w:val="16"/>
                <w:szCs w:val="16"/>
              </w:rPr>
            </w:pPr>
          </w:p>
        </w:tc>
      </w:tr>
      <w:tr w:rsidR="00A214A3" w:rsidRPr="003D5A4B" w14:paraId="4A4F9C04" w14:textId="77777777" w:rsidTr="005110FF">
        <w:trPr>
          <w:trHeight w:val="675"/>
        </w:trPr>
        <w:tc>
          <w:tcPr>
            <w:tcW w:w="1103" w:type="dxa"/>
            <w:tcBorders>
              <w:top w:val="single" w:sz="4" w:space="0" w:color="auto"/>
              <w:left w:val="single" w:sz="4" w:space="0" w:color="auto"/>
              <w:bottom w:val="single" w:sz="4" w:space="0" w:color="auto"/>
              <w:right w:val="single" w:sz="4" w:space="0" w:color="auto"/>
            </w:tcBorders>
            <w:shd w:val="clear" w:color="000000" w:fill="92D050"/>
            <w:noWrap/>
            <w:hideMark/>
          </w:tcPr>
          <w:p w14:paraId="1AFEFCEC"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Outcome 3</w:t>
            </w:r>
          </w:p>
        </w:tc>
        <w:tc>
          <w:tcPr>
            <w:tcW w:w="5129" w:type="dxa"/>
            <w:tcBorders>
              <w:top w:val="single" w:sz="4" w:space="0" w:color="auto"/>
              <w:left w:val="nil"/>
              <w:bottom w:val="single" w:sz="4" w:space="0" w:color="auto"/>
              <w:right w:val="single" w:sz="4" w:space="0" w:color="auto"/>
            </w:tcBorders>
            <w:shd w:val="clear" w:color="000000" w:fill="92D050"/>
            <w:hideMark/>
          </w:tcPr>
          <w:p w14:paraId="4339A8D3"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Lessons learned by the project through participatory M&amp;E, with special attention to gender mainstreaming, are made available to support the financial sustainability of the strategy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160E7E3F"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450DF753" w14:textId="27598F2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3D60D15" w14:textId="02BCFD9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05C0C7FB" w14:textId="76E6790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FC4AA7F" w14:textId="7FA1A290"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46CD9A76" w14:textId="7DC8138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58AB6FEA" w14:textId="1F3CE27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3F1560C" w14:textId="14EE90FC"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C7EF5BC" w14:textId="619464DE"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4DA5EBF0" w14:textId="596DBA6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71592A54" w14:textId="5523CC9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04B9D80C" w14:textId="37EE89A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68A1FDD4" w14:textId="77CABE2C"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29939412" w14:textId="17677A4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DA43927" w14:textId="095B877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40315300" w14:textId="306E0FA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3F4A0BEE" w14:textId="46B1DCBD"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16B876A4" w14:textId="1A18DBB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3DAC2880" w14:textId="4C0FED8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09A95D0" w14:textId="1293D2F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57201D7" w14:textId="0B99490B"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92D050"/>
            <w:noWrap/>
            <w:vAlign w:val="center"/>
          </w:tcPr>
          <w:p w14:paraId="51BD4E33" w14:textId="08D918C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666DE419" w14:textId="221B355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20D490AA" w14:textId="64E0E0C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92D050"/>
            <w:noWrap/>
            <w:vAlign w:val="center"/>
          </w:tcPr>
          <w:p w14:paraId="15BE8DB8" w14:textId="44FE2511" w:rsidR="00B733B2" w:rsidRPr="003D5A4B" w:rsidRDefault="00B733B2" w:rsidP="00B733B2">
            <w:pPr>
              <w:jc w:val="left"/>
              <w:rPr>
                <w:rFonts w:eastAsia="Times New Roman" w:cs="Calibri"/>
                <w:b/>
                <w:bCs/>
                <w:color w:val="000000"/>
                <w:sz w:val="16"/>
                <w:szCs w:val="16"/>
              </w:rPr>
            </w:pPr>
          </w:p>
        </w:tc>
      </w:tr>
      <w:tr w:rsidR="00A214A3" w:rsidRPr="003D5A4B" w14:paraId="1D19587F" w14:textId="77777777" w:rsidTr="005110FF">
        <w:trPr>
          <w:trHeight w:val="225"/>
        </w:trPr>
        <w:tc>
          <w:tcPr>
            <w:tcW w:w="1103" w:type="dxa"/>
            <w:tcBorders>
              <w:top w:val="nil"/>
              <w:left w:val="single" w:sz="4" w:space="0" w:color="auto"/>
              <w:bottom w:val="single" w:sz="4" w:space="0" w:color="auto"/>
              <w:right w:val="single" w:sz="4" w:space="0" w:color="auto"/>
            </w:tcBorders>
            <w:shd w:val="clear" w:color="000000" w:fill="E4E3E2"/>
            <w:noWrap/>
            <w:hideMark/>
          </w:tcPr>
          <w:p w14:paraId="6B212CED"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nil"/>
              <w:left w:val="nil"/>
              <w:bottom w:val="single" w:sz="4" w:space="0" w:color="auto"/>
              <w:right w:val="single" w:sz="4" w:space="0" w:color="auto"/>
            </w:tcBorders>
            <w:shd w:val="clear" w:color="000000" w:fill="E4E3E2"/>
            <w:noWrap/>
            <w:hideMark/>
          </w:tcPr>
          <w:p w14:paraId="72C57A61"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3.1)   Project activities and impacts on global, national and local adaptation benefits of climate information and EWS are assessed and monitored.</w:t>
            </w:r>
          </w:p>
        </w:tc>
        <w:tc>
          <w:tcPr>
            <w:tcW w:w="236" w:type="dxa"/>
            <w:tcBorders>
              <w:top w:val="nil"/>
              <w:left w:val="nil"/>
              <w:bottom w:val="single" w:sz="4" w:space="0" w:color="auto"/>
              <w:right w:val="single" w:sz="4" w:space="0" w:color="auto"/>
            </w:tcBorders>
            <w:shd w:val="clear" w:color="000000" w:fill="000000"/>
            <w:noWrap/>
            <w:vAlign w:val="center"/>
            <w:hideMark/>
          </w:tcPr>
          <w:p w14:paraId="1CF4C5DD"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000000" w:fill="E4E3E2"/>
            <w:noWrap/>
            <w:vAlign w:val="center"/>
          </w:tcPr>
          <w:p w14:paraId="7557750A" w14:textId="699DF449"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373204F5" w14:textId="786F8714"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4F4FC74" w14:textId="768571E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585B2A1" w14:textId="36AF1A01"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45227EB7" w14:textId="72C97C3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763FD1C" w14:textId="20799157"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31F1F1B7" w14:textId="35949735"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9D2CB74" w14:textId="687A4421"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16D3F00B" w14:textId="4B7BD3D4"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BAC93BC" w14:textId="36789869"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6AC86EA" w14:textId="7B318998"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3C07CE7" w14:textId="016AD9C8"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2A845EBE" w14:textId="5E370FED"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33337B09" w14:textId="6E737407"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903E435" w14:textId="1B783AC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5569A3A" w14:textId="3C36C033"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666755CB" w14:textId="14D14AFE"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25534BD4" w14:textId="58C4E6A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0790B9E5" w14:textId="04374E56"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6382A4E" w14:textId="61869CB9" w:rsidR="00B733B2" w:rsidRPr="003D5A4B" w:rsidRDefault="00B733B2" w:rsidP="00B733B2">
            <w:pPr>
              <w:jc w:val="left"/>
              <w:rPr>
                <w:rFonts w:eastAsia="Times New Roman" w:cs="Calibri"/>
                <w:b/>
                <w:bCs/>
                <w:color w:val="000000"/>
                <w:sz w:val="16"/>
                <w:szCs w:val="16"/>
              </w:rPr>
            </w:pPr>
          </w:p>
        </w:tc>
        <w:tc>
          <w:tcPr>
            <w:tcW w:w="326" w:type="dxa"/>
            <w:tcBorders>
              <w:top w:val="nil"/>
              <w:left w:val="nil"/>
              <w:bottom w:val="single" w:sz="4" w:space="0" w:color="auto"/>
              <w:right w:val="single" w:sz="4" w:space="0" w:color="auto"/>
            </w:tcBorders>
            <w:shd w:val="clear" w:color="000000" w:fill="E4E3E2"/>
            <w:noWrap/>
            <w:vAlign w:val="center"/>
          </w:tcPr>
          <w:p w14:paraId="43BBE14E" w14:textId="79843F8A"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19BF478D" w14:textId="70DD6BFA"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5A28BA5F" w14:textId="6CF43D38" w:rsidR="00B733B2" w:rsidRPr="003D5A4B" w:rsidRDefault="00B733B2" w:rsidP="00B733B2">
            <w:pPr>
              <w:jc w:val="left"/>
              <w:rPr>
                <w:rFonts w:eastAsia="Times New Roman" w:cs="Calibri"/>
                <w:b/>
                <w:bCs/>
                <w:color w:val="000000"/>
                <w:sz w:val="16"/>
                <w:szCs w:val="16"/>
              </w:rPr>
            </w:pPr>
          </w:p>
        </w:tc>
        <w:tc>
          <w:tcPr>
            <w:tcW w:w="327" w:type="dxa"/>
            <w:tcBorders>
              <w:top w:val="nil"/>
              <w:left w:val="nil"/>
              <w:bottom w:val="single" w:sz="4" w:space="0" w:color="auto"/>
              <w:right w:val="single" w:sz="4" w:space="0" w:color="auto"/>
            </w:tcBorders>
            <w:shd w:val="clear" w:color="000000" w:fill="E4E3E2"/>
            <w:noWrap/>
            <w:vAlign w:val="center"/>
          </w:tcPr>
          <w:p w14:paraId="6782B9A8" w14:textId="31D5AA55" w:rsidR="00B733B2" w:rsidRPr="003D5A4B" w:rsidRDefault="00B733B2" w:rsidP="00B733B2">
            <w:pPr>
              <w:jc w:val="left"/>
              <w:rPr>
                <w:rFonts w:eastAsia="Times New Roman" w:cs="Calibri"/>
                <w:b/>
                <w:bCs/>
                <w:color w:val="000000"/>
                <w:sz w:val="16"/>
                <w:szCs w:val="16"/>
              </w:rPr>
            </w:pPr>
          </w:p>
        </w:tc>
      </w:tr>
      <w:tr w:rsidR="00B733B2" w:rsidRPr="003D5A4B" w14:paraId="0A5371C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064BA4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3.1.1</w:t>
            </w:r>
          </w:p>
        </w:tc>
        <w:tc>
          <w:tcPr>
            <w:tcW w:w="5129" w:type="dxa"/>
            <w:tcBorders>
              <w:top w:val="nil"/>
              <w:left w:val="nil"/>
              <w:bottom w:val="single" w:sz="4" w:space="0" w:color="auto"/>
              <w:right w:val="single" w:sz="4" w:space="0" w:color="auto"/>
            </w:tcBorders>
            <w:shd w:val="clear" w:color="auto" w:fill="auto"/>
            <w:noWrap/>
            <w:hideMark/>
          </w:tcPr>
          <w:p w14:paraId="634B3432"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Setting up the project unit (equipment procurement and staff recruitment) - budgeted for under PMC</w:t>
            </w:r>
          </w:p>
        </w:tc>
        <w:tc>
          <w:tcPr>
            <w:tcW w:w="236" w:type="dxa"/>
            <w:tcBorders>
              <w:top w:val="nil"/>
              <w:left w:val="nil"/>
              <w:bottom w:val="single" w:sz="4" w:space="0" w:color="auto"/>
              <w:right w:val="single" w:sz="4" w:space="0" w:color="auto"/>
            </w:tcBorders>
            <w:shd w:val="clear" w:color="000000" w:fill="000000"/>
            <w:noWrap/>
            <w:vAlign w:val="center"/>
            <w:hideMark/>
          </w:tcPr>
          <w:p w14:paraId="571E4C7C"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0692795" w14:textId="0291B888"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D20669B" w14:textId="7E00DFAC" w:rsidR="00B733B2" w:rsidRPr="003D5A4B" w:rsidRDefault="00B733B2" w:rsidP="00B733B2">
            <w:pPr>
              <w:jc w:val="righ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0D1C3A" w14:textId="640063C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00C7B2" w14:textId="6D2949C8"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9F9BD6B" w14:textId="27651D7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E4B631" w14:textId="10D06FF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D2E6D9C" w14:textId="2BCDCA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92FE499" w14:textId="09A576DE"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D617CDA" w14:textId="0A87752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FF84AD" w14:textId="0A34114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918D47" w14:textId="2AB5596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E5D1FB" w14:textId="1148A38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5B56752" w14:textId="6F8D0D6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498629" w14:textId="1E31977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ACB6C7" w14:textId="068B045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ECA8A4" w14:textId="340D8A9A"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C0E65D6" w14:textId="0F6F188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657671" w14:textId="7B588EE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7DB3A1" w14:textId="741C438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B60F497" w14:textId="76DC14F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1941B2C" w14:textId="14EA2D6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E34A6B" w14:textId="3D62DDF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FAA9FC5" w14:textId="16C5CD5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FC02B8B" w14:textId="6BB1959E" w:rsidR="00B733B2" w:rsidRPr="003D5A4B" w:rsidRDefault="00B733B2" w:rsidP="00B733B2">
            <w:pPr>
              <w:jc w:val="left"/>
              <w:rPr>
                <w:rFonts w:eastAsia="Times New Roman" w:cs="Calibri"/>
                <w:color w:val="000000"/>
                <w:sz w:val="16"/>
                <w:szCs w:val="16"/>
              </w:rPr>
            </w:pPr>
          </w:p>
        </w:tc>
      </w:tr>
      <w:tr w:rsidR="00B733B2" w:rsidRPr="003D5A4B" w14:paraId="14739514"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E3FAF23"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3.1.2</w:t>
            </w:r>
          </w:p>
        </w:tc>
        <w:tc>
          <w:tcPr>
            <w:tcW w:w="5129" w:type="dxa"/>
            <w:tcBorders>
              <w:top w:val="nil"/>
              <w:left w:val="nil"/>
              <w:bottom w:val="single" w:sz="4" w:space="0" w:color="auto"/>
              <w:right w:val="single" w:sz="4" w:space="0" w:color="auto"/>
            </w:tcBorders>
            <w:shd w:val="clear" w:color="auto" w:fill="auto"/>
            <w:noWrap/>
            <w:hideMark/>
          </w:tcPr>
          <w:p w14:paraId="2C2EAA22"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Design of project monitoring system and review of monitoring indicators and team detailed planning and team building </w:t>
            </w:r>
          </w:p>
        </w:tc>
        <w:tc>
          <w:tcPr>
            <w:tcW w:w="236" w:type="dxa"/>
            <w:tcBorders>
              <w:top w:val="nil"/>
              <w:left w:val="nil"/>
              <w:bottom w:val="single" w:sz="4" w:space="0" w:color="auto"/>
              <w:right w:val="single" w:sz="4" w:space="0" w:color="auto"/>
            </w:tcBorders>
            <w:shd w:val="clear" w:color="000000" w:fill="000000"/>
            <w:noWrap/>
            <w:vAlign w:val="center"/>
            <w:hideMark/>
          </w:tcPr>
          <w:p w14:paraId="15419AB8"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10D93972" w14:textId="4A6CABB5"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87D9185" w14:textId="109BF758"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444839F" w14:textId="44C9E67C"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7A183E" w14:textId="6D6E8AA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E00E62E" w14:textId="7A5D6EB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8B3C84" w14:textId="7C3AE48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9D6A93" w14:textId="48C9AE9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50E3BFA" w14:textId="318B51B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E1FD6F6" w14:textId="271D7E8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6867FFE" w14:textId="30AAE4E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E9314D" w14:textId="5A7409D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1544BF" w14:textId="3682FEC1"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FB0AD5" w14:textId="6F8AAFB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DB771A" w14:textId="63E5521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750599" w14:textId="17F66DF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64A0AA" w14:textId="549CA1C2"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1746AAF" w14:textId="19BF228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A2D75A5" w14:textId="5929200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070C03" w14:textId="541F8B2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64BD76" w14:textId="1C49BE8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DC520C6" w14:textId="0BAA389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871BA7" w14:textId="2DF0D86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3CB9B3" w14:textId="418BDED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ACCE50" w14:textId="2B60F460" w:rsidR="00B733B2" w:rsidRPr="003D5A4B" w:rsidRDefault="00B733B2" w:rsidP="00B733B2">
            <w:pPr>
              <w:jc w:val="left"/>
              <w:rPr>
                <w:rFonts w:eastAsia="Times New Roman" w:cs="Calibri"/>
                <w:color w:val="000000"/>
                <w:sz w:val="16"/>
                <w:szCs w:val="16"/>
              </w:rPr>
            </w:pPr>
          </w:p>
        </w:tc>
      </w:tr>
      <w:tr w:rsidR="00B733B2" w:rsidRPr="003D5A4B" w14:paraId="22B20FC0"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12AD4B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3.1.3</w:t>
            </w:r>
          </w:p>
        </w:tc>
        <w:tc>
          <w:tcPr>
            <w:tcW w:w="5129" w:type="dxa"/>
            <w:tcBorders>
              <w:top w:val="nil"/>
              <w:left w:val="nil"/>
              <w:bottom w:val="single" w:sz="4" w:space="0" w:color="auto"/>
              <w:right w:val="single" w:sz="4" w:space="0" w:color="auto"/>
            </w:tcBorders>
            <w:shd w:val="clear" w:color="auto" w:fill="auto"/>
            <w:noWrap/>
            <w:hideMark/>
          </w:tcPr>
          <w:p w14:paraId="532F5003"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Review of gender mainstreaming strategy, stakeholder engagement approach and plan and the logical framework with indicators (+ development of specific TORs, review budget allocations, detailed workplanning, etc.)</w:t>
            </w:r>
          </w:p>
        </w:tc>
        <w:tc>
          <w:tcPr>
            <w:tcW w:w="236" w:type="dxa"/>
            <w:tcBorders>
              <w:top w:val="nil"/>
              <w:left w:val="nil"/>
              <w:bottom w:val="single" w:sz="4" w:space="0" w:color="auto"/>
              <w:right w:val="single" w:sz="4" w:space="0" w:color="auto"/>
            </w:tcBorders>
            <w:shd w:val="clear" w:color="000000" w:fill="000000"/>
            <w:noWrap/>
            <w:vAlign w:val="center"/>
            <w:hideMark/>
          </w:tcPr>
          <w:p w14:paraId="591D73A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59E9E0F2" w14:textId="1316BE23"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C678E9C" w14:textId="1D38475F" w:rsidR="00B733B2" w:rsidRPr="003D5A4B" w:rsidRDefault="00B733B2" w:rsidP="00B733B2">
            <w:pPr>
              <w:jc w:val="righ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BD6E9B0" w14:textId="57817A28"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CFD7E1" w14:textId="5577298A"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699D5DD" w14:textId="6990075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AE5454" w14:textId="5444AC3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E5FA93" w14:textId="40E60B1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CAAE00" w14:textId="1BA5C0E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F81EC40" w14:textId="72149BB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511A36" w14:textId="120F5AA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673D9D" w14:textId="389A49D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B3B27C" w14:textId="3805264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FD32207" w14:textId="3EFAD68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1CD3E5C" w14:textId="56CAD92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DE24C3" w14:textId="180D719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3548C5" w14:textId="549CA25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9359830" w14:textId="1DE77C6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1C557C" w14:textId="5A94EA2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2084D09" w14:textId="73BDFCB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3804E0C" w14:textId="3A769EF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C3F2543" w14:textId="6336701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853B67" w14:textId="5DCED7B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B44C3DF" w14:textId="25D4550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1B199A" w14:textId="46041632" w:rsidR="00B733B2" w:rsidRPr="003D5A4B" w:rsidRDefault="00B733B2" w:rsidP="00B733B2">
            <w:pPr>
              <w:jc w:val="left"/>
              <w:rPr>
                <w:rFonts w:eastAsia="Times New Roman" w:cs="Calibri"/>
                <w:color w:val="000000"/>
                <w:sz w:val="16"/>
                <w:szCs w:val="16"/>
              </w:rPr>
            </w:pPr>
          </w:p>
        </w:tc>
      </w:tr>
      <w:tr w:rsidR="00F02763" w:rsidRPr="003D5A4B" w14:paraId="7F58C6A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412F452"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3.1.4</w:t>
            </w:r>
          </w:p>
        </w:tc>
        <w:tc>
          <w:tcPr>
            <w:tcW w:w="5129" w:type="dxa"/>
            <w:tcBorders>
              <w:top w:val="nil"/>
              <w:left w:val="nil"/>
              <w:bottom w:val="single" w:sz="4" w:space="0" w:color="auto"/>
              <w:right w:val="single" w:sz="4" w:space="0" w:color="auto"/>
            </w:tcBorders>
            <w:shd w:val="clear" w:color="auto" w:fill="auto"/>
            <w:noWrap/>
            <w:hideMark/>
          </w:tcPr>
          <w:p w14:paraId="0633B0C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First project midterm review to assess the implementation and impacts of project activites</w:t>
            </w:r>
          </w:p>
        </w:tc>
        <w:tc>
          <w:tcPr>
            <w:tcW w:w="236" w:type="dxa"/>
            <w:tcBorders>
              <w:top w:val="nil"/>
              <w:left w:val="nil"/>
              <w:bottom w:val="single" w:sz="4" w:space="0" w:color="auto"/>
              <w:right w:val="single" w:sz="4" w:space="0" w:color="auto"/>
            </w:tcBorders>
            <w:shd w:val="clear" w:color="000000" w:fill="000000"/>
            <w:noWrap/>
            <w:vAlign w:val="center"/>
            <w:hideMark/>
          </w:tcPr>
          <w:p w14:paraId="0811849C"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2318FEA2" w14:textId="10430C5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ED5BE7" w14:textId="5E7A2DFC"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EB7898" w14:textId="14A6CFA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7E4A97" w14:textId="72B49436"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80067EF" w14:textId="561B5C6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A01704" w14:textId="61C4CDE3"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29FAA1A" w14:textId="2E4680B8"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24D8362" w14:textId="4E83B869" w:rsidR="00B733B2" w:rsidRPr="003D5A4B" w:rsidRDefault="00B733B2" w:rsidP="00B733B2">
            <w:pPr>
              <w:jc w:val="righ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2B63294" w14:textId="2309EAD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BF016E" w14:textId="0756ABC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4A68C24" w14:textId="1ECBB11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45B0DE1" w14:textId="29042351"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430518C" w14:textId="2E4BB24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CB5356A" w14:textId="1299B89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CED6E9" w14:textId="4AC56AA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017735A" w14:textId="03901D6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EB0FAD8" w14:textId="449AD95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93FE53" w14:textId="30DA5FD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906CB2" w14:textId="73D4414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A6F1DC" w14:textId="7075D75F"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8994EE1" w14:textId="07A217C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73CBEE" w14:textId="7CC0B30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633A29" w14:textId="260A85E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BB026B" w14:textId="6A890826" w:rsidR="00B733B2" w:rsidRPr="003D5A4B" w:rsidRDefault="00B733B2" w:rsidP="00B733B2">
            <w:pPr>
              <w:jc w:val="left"/>
              <w:rPr>
                <w:rFonts w:eastAsia="Times New Roman" w:cs="Calibri"/>
                <w:color w:val="000000"/>
                <w:sz w:val="16"/>
                <w:szCs w:val="16"/>
              </w:rPr>
            </w:pPr>
          </w:p>
        </w:tc>
      </w:tr>
      <w:tr w:rsidR="00F02763" w:rsidRPr="003D5A4B" w14:paraId="675D0289"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0BCA7B72"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3.1.5</w:t>
            </w:r>
          </w:p>
        </w:tc>
        <w:tc>
          <w:tcPr>
            <w:tcW w:w="5129" w:type="dxa"/>
            <w:tcBorders>
              <w:top w:val="nil"/>
              <w:left w:val="nil"/>
              <w:bottom w:val="single" w:sz="4" w:space="0" w:color="auto"/>
              <w:right w:val="single" w:sz="4" w:space="0" w:color="auto"/>
            </w:tcBorders>
            <w:shd w:val="clear" w:color="auto" w:fill="auto"/>
            <w:noWrap/>
            <w:hideMark/>
          </w:tcPr>
          <w:p w14:paraId="71EE787D" w14:textId="5D950176"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Second project midterm review to assess the </w:t>
            </w:r>
            <w:r w:rsidR="00F776C7" w:rsidRPr="003D5A4B">
              <w:rPr>
                <w:rFonts w:eastAsia="Times New Roman" w:cs="Calibri"/>
                <w:sz w:val="16"/>
                <w:szCs w:val="16"/>
              </w:rPr>
              <w:t>implementation</w:t>
            </w:r>
            <w:r w:rsidRPr="003D5A4B">
              <w:rPr>
                <w:rFonts w:eastAsia="Times New Roman" w:cs="Calibri"/>
                <w:sz w:val="16"/>
                <w:szCs w:val="16"/>
              </w:rPr>
              <w:t xml:space="preserve"> and impacts of project </w:t>
            </w:r>
            <w:r w:rsidR="00F776C7" w:rsidRPr="003D5A4B">
              <w:rPr>
                <w:rFonts w:eastAsia="Times New Roman" w:cs="Calibri"/>
                <w:sz w:val="16"/>
                <w:szCs w:val="16"/>
              </w:rPr>
              <w:t>activities</w:t>
            </w:r>
          </w:p>
        </w:tc>
        <w:tc>
          <w:tcPr>
            <w:tcW w:w="236" w:type="dxa"/>
            <w:tcBorders>
              <w:top w:val="nil"/>
              <w:left w:val="nil"/>
              <w:bottom w:val="single" w:sz="4" w:space="0" w:color="auto"/>
              <w:right w:val="single" w:sz="4" w:space="0" w:color="auto"/>
            </w:tcBorders>
            <w:shd w:val="clear" w:color="000000" w:fill="000000"/>
            <w:noWrap/>
            <w:vAlign w:val="center"/>
            <w:hideMark/>
          </w:tcPr>
          <w:p w14:paraId="64913677"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31E3522A" w14:textId="50184B5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8D3F46A" w14:textId="51FF742A"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547A92" w14:textId="29202A31"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EF1AD1" w14:textId="4F5FCBF4"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CE48D6E" w14:textId="27CBC560"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129612" w14:textId="30F7A6EE"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13F39A" w14:textId="2A12DEB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752439" w14:textId="27D4CEEB"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7FB9145" w14:textId="04901DD3"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00F9ED" w14:textId="0211EBC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80EE95" w14:textId="70943DC0"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4DC324" w14:textId="7B4DBE8E"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843FCF8" w14:textId="6511EA1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4C751C" w14:textId="65EA357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73583CC" w14:textId="21521B33"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B0DEDAC" w14:textId="37285503" w:rsidR="00B733B2" w:rsidRPr="003D5A4B" w:rsidRDefault="00B733B2" w:rsidP="00B733B2">
            <w:pPr>
              <w:jc w:val="righ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0639AAF" w14:textId="4734297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31CBB9" w14:textId="38B65DAB"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6128C2" w14:textId="755AD55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659DAB" w14:textId="6C2C2A2C"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85E75C7" w14:textId="341D896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AD8FFCC" w14:textId="75EA2F1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1DA3143" w14:textId="03C3499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AA0D6CB" w14:textId="773D3FBE" w:rsidR="00B733B2" w:rsidRPr="003D5A4B" w:rsidRDefault="00B733B2" w:rsidP="00B733B2">
            <w:pPr>
              <w:jc w:val="left"/>
              <w:rPr>
                <w:rFonts w:eastAsia="Times New Roman" w:cs="Calibri"/>
                <w:color w:val="000000"/>
                <w:sz w:val="16"/>
                <w:szCs w:val="16"/>
              </w:rPr>
            </w:pPr>
          </w:p>
        </w:tc>
      </w:tr>
      <w:tr w:rsidR="00F02763" w:rsidRPr="003D5A4B" w14:paraId="0FFAB84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763724F9"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3.1.6</w:t>
            </w:r>
          </w:p>
        </w:tc>
        <w:tc>
          <w:tcPr>
            <w:tcW w:w="5129" w:type="dxa"/>
            <w:tcBorders>
              <w:top w:val="nil"/>
              <w:left w:val="nil"/>
              <w:bottom w:val="single" w:sz="4" w:space="0" w:color="auto"/>
              <w:right w:val="single" w:sz="4" w:space="0" w:color="auto"/>
            </w:tcBorders>
            <w:shd w:val="clear" w:color="auto" w:fill="auto"/>
            <w:noWrap/>
            <w:hideMark/>
          </w:tcPr>
          <w:p w14:paraId="3C92512E"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Terminal evaluation </w:t>
            </w:r>
          </w:p>
        </w:tc>
        <w:tc>
          <w:tcPr>
            <w:tcW w:w="236" w:type="dxa"/>
            <w:tcBorders>
              <w:top w:val="nil"/>
              <w:left w:val="nil"/>
              <w:bottom w:val="single" w:sz="4" w:space="0" w:color="auto"/>
              <w:right w:val="single" w:sz="4" w:space="0" w:color="auto"/>
            </w:tcBorders>
            <w:shd w:val="clear" w:color="000000" w:fill="000000"/>
            <w:noWrap/>
            <w:vAlign w:val="center"/>
            <w:hideMark/>
          </w:tcPr>
          <w:p w14:paraId="54411AC4"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0ACAEDD" w14:textId="0EC8C319"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BBD3012" w14:textId="1A1766A0"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EA0FF0" w14:textId="79A71682"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5722528" w14:textId="45E4E80D"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708477F" w14:textId="0F9E45B5"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ABB66B" w14:textId="07BD98D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D81F433" w14:textId="785FA158"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820D63" w14:textId="052BB230"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1486609" w14:textId="20CA1F9E"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7F1D4C" w14:textId="1D8C0C8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939EAA" w14:textId="76EDD833"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E3AA01F" w14:textId="2E1F041F"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A1DA03A" w14:textId="19355588"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98982E" w14:textId="0731B690"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212DEA7" w14:textId="21D86F47"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8F45A27" w14:textId="70F5D424"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1334776" w14:textId="1691C31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495AAC" w14:textId="43D3272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4286C67" w14:textId="0C020053"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D35ED2" w14:textId="5D7FD457"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E968FE" w14:textId="180A482E"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6DB5C9" w14:textId="2E4E972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CE3ADDE" w14:textId="19C4CF3A"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921349" w14:textId="4F0F51E0" w:rsidR="00B733B2" w:rsidRPr="003D5A4B" w:rsidRDefault="00B733B2" w:rsidP="00B733B2">
            <w:pPr>
              <w:jc w:val="right"/>
              <w:rPr>
                <w:rFonts w:eastAsia="Times New Roman" w:cs="Calibri"/>
                <w:color w:val="000000"/>
                <w:sz w:val="16"/>
                <w:szCs w:val="16"/>
              </w:rPr>
            </w:pPr>
          </w:p>
        </w:tc>
      </w:tr>
      <w:tr w:rsidR="00A214A3" w:rsidRPr="003D5A4B" w14:paraId="7096C9F2"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207B5C33"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378CC80D" w14:textId="3865E58F"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3.2) Project lessons and knowledge codified and disseminated nationally and internationally.</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2EE3650E"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64A884C1" w14:textId="6C0E3F1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FF9C292" w14:textId="09CBD74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BAA2871" w14:textId="41162665"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9DE42E0" w14:textId="13806E5A"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EB884B0" w14:textId="1C6CC2F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7C70A56" w14:textId="79AA7C3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9E45A24" w14:textId="6AEBF88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862C2D7" w14:textId="061190C8"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FD96895" w14:textId="775EACA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28DD1A0" w14:textId="3481EC9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5AFDB7D" w14:textId="55B5A4D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68427B3" w14:textId="46235D0D"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6F3B6FA" w14:textId="7E8EC4DD"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EBF4A19" w14:textId="1057421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B8A5A2E" w14:textId="408A2FC4"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5B259EB" w14:textId="247F3E6A"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63089F3" w14:textId="7B66740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F29199A" w14:textId="4B6BA35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6C7F91F" w14:textId="78F789B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0ACDB60" w14:textId="5B94DD38"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4268C5CB" w14:textId="3CC48E5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878E75E" w14:textId="146689E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150ED31" w14:textId="3157E7D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8A86E27" w14:textId="46F147AF" w:rsidR="00B733B2" w:rsidRPr="003D5A4B" w:rsidRDefault="00B733B2" w:rsidP="00B733B2">
            <w:pPr>
              <w:jc w:val="left"/>
              <w:rPr>
                <w:rFonts w:eastAsia="Times New Roman" w:cs="Calibri"/>
                <w:b/>
                <w:bCs/>
                <w:color w:val="000000"/>
                <w:sz w:val="16"/>
                <w:szCs w:val="16"/>
              </w:rPr>
            </w:pPr>
          </w:p>
        </w:tc>
      </w:tr>
      <w:tr w:rsidR="00F02763" w:rsidRPr="003D5A4B" w14:paraId="5B61399B"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3CE4BD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3.2.1</w:t>
            </w:r>
          </w:p>
        </w:tc>
        <w:tc>
          <w:tcPr>
            <w:tcW w:w="5129" w:type="dxa"/>
            <w:tcBorders>
              <w:top w:val="nil"/>
              <w:left w:val="nil"/>
              <w:bottom w:val="single" w:sz="4" w:space="0" w:color="auto"/>
              <w:right w:val="single" w:sz="4" w:space="0" w:color="auto"/>
            </w:tcBorders>
            <w:shd w:val="clear" w:color="auto" w:fill="auto"/>
            <w:noWrap/>
            <w:hideMark/>
          </w:tcPr>
          <w:p w14:paraId="7C3F50F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National Inception workshop</w:t>
            </w:r>
          </w:p>
        </w:tc>
        <w:tc>
          <w:tcPr>
            <w:tcW w:w="236" w:type="dxa"/>
            <w:tcBorders>
              <w:top w:val="nil"/>
              <w:left w:val="nil"/>
              <w:bottom w:val="single" w:sz="4" w:space="0" w:color="auto"/>
              <w:right w:val="single" w:sz="4" w:space="0" w:color="auto"/>
            </w:tcBorders>
            <w:shd w:val="clear" w:color="000000" w:fill="000000"/>
            <w:noWrap/>
            <w:vAlign w:val="center"/>
            <w:hideMark/>
          </w:tcPr>
          <w:p w14:paraId="2412DF5D"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030FCA88" w14:textId="4D277673" w:rsidR="00B733B2" w:rsidRPr="003D5A4B" w:rsidRDefault="00B733B2" w:rsidP="00B733B2">
            <w:pPr>
              <w:jc w:val="left"/>
              <w:rPr>
                <w:rFonts w:eastAsia="Times New Roman" w:cs="Calibri"/>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D96B6C" w14:textId="5DBA3F9E" w:rsidR="00B733B2" w:rsidRPr="003D5A4B" w:rsidRDefault="00B733B2" w:rsidP="00B733B2">
            <w:pPr>
              <w:jc w:val="righ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FAC191" w14:textId="5646305D"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8E08C0E" w14:textId="7E246BBD"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969A74A" w14:textId="091ED029"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543902F" w14:textId="40409848"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BFF2DCC" w14:textId="0F36B168"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78CB2F8" w14:textId="1EFA9BC6"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BBA8EFC" w14:textId="168C49D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F0C50E9" w14:textId="42CEE74D"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88BBAF" w14:textId="11173813"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94F587" w14:textId="325F67A0"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B9C046D" w14:textId="34DA363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B628EE7" w14:textId="374A34D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1134CC" w14:textId="4CB42DB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22339C6" w14:textId="1978DC9D"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C6C153B" w14:textId="6C29C50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774A08" w14:textId="681797D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5FE755" w14:textId="797DBF0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3A53DD" w14:textId="7B4AA3E0"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AB010AA" w14:textId="4A640CC4"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F7C1943" w14:textId="5A03446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6E1C81A" w14:textId="3C27B2CD"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C66017" w14:textId="79974B11" w:rsidR="00B733B2" w:rsidRPr="003D5A4B" w:rsidRDefault="00B733B2" w:rsidP="00B733B2">
            <w:pPr>
              <w:jc w:val="left"/>
              <w:rPr>
                <w:rFonts w:eastAsia="Times New Roman" w:cs="Calibri"/>
                <w:color w:val="000000"/>
                <w:sz w:val="16"/>
                <w:szCs w:val="16"/>
              </w:rPr>
            </w:pPr>
          </w:p>
        </w:tc>
      </w:tr>
      <w:tr w:rsidR="00B733B2" w:rsidRPr="003D5A4B" w14:paraId="644B0F18"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3BEBD4B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3.2.2</w:t>
            </w:r>
          </w:p>
        </w:tc>
        <w:tc>
          <w:tcPr>
            <w:tcW w:w="5129" w:type="dxa"/>
            <w:tcBorders>
              <w:top w:val="nil"/>
              <w:left w:val="nil"/>
              <w:bottom w:val="single" w:sz="4" w:space="0" w:color="auto"/>
              <w:right w:val="single" w:sz="4" w:space="0" w:color="auto"/>
            </w:tcBorders>
            <w:shd w:val="clear" w:color="auto" w:fill="auto"/>
            <w:noWrap/>
            <w:hideMark/>
          </w:tcPr>
          <w:p w14:paraId="614B348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Preparation of accessible report on “best-practices” and “lessons-learned”</w:t>
            </w:r>
          </w:p>
        </w:tc>
        <w:tc>
          <w:tcPr>
            <w:tcW w:w="236" w:type="dxa"/>
            <w:tcBorders>
              <w:top w:val="nil"/>
              <w:left w:val="nil"/>
              <w:bottom w:val="single" w:sz="4" w:space="0" w:color="auto"/>
              <w:right w:val="single" w:sz="4" w:space="0" w:color="auto"/>
            </w:tcBorders>
            <w:shd w:val="clear" w:color="000000" w:fill="000000"/>
            <w:noWrap/>
            <w:vAlign w:val="center"/>
            <w:hideMark/>
          </w:tcPr>
          <w:p w14:paraId="1D2C3CE0"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45281892" w14:textId="1CD2D65D"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E435F8C" w14:textId="219CF0E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9B554C6" w14:textId="09A1DCB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C8224BE" w14:textId="2DCC172D"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7C86DAE" w14:textId="741A3E11"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249257" w14:textId="7F36CB17"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90EDD2F" w14:textId="17C1C1D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483C26" w14:textId="27B2F730"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038632F" w14:textId="06B9F9DB"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E41D2B3" w14:textId="5D970C2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E3CE196" w14:textId="29CAA134"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0A7190C" w14:textId="3A249DE8"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578CE3C" w14:textId="3ADC8D4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68C845B" w14:textId="69E96BE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7BE3F25" w14:textId="108F70D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8894F1A" w14:textId="69C39DF3"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06AC5810" w14:textId="0AD35DD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BB1975" w14:textId="066FD1E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0CC6775" w14:textId="66E5516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A9D80F" w14:textId="0870B53B" w:rsidR="00B733B2" w:rsidRPr="003D5A4B" w:rsidRDefault="00B733B2" w:rsidP="00B733B2">
            <w:pPr>
              <w:jc w:val="left"/>
              <w:rPr>
                <w:rFonts w:ascii="Open Sans" w:eastAsia="Times New Roman" w:hAnsi="Open Sans" w:cs="Open Sans"/>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AD28826" w14:textId="4FC9B6A5"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9BDE555" w14:textId="28D007D8"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513CB51" w14:textId="2E8E6BF3" w:rsidR="00B733B2" w:rsidRPr="003D5A4B" w:rsidRDefault="00B733B2" w:rsidP="00B733B2">
            <w:pPr>
              <w:jc w:val="righ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6BA94F" w14:textId="7DF802C0" w:rsidR="00B733B2" w:rsidRPr="003D5A4B" w:rsidRDefault="00B733B2" w:rsidP="00B733B2">
            <w:pPr>
              <w:jc w:val="left"/>
              <w:rPr>
                <w:rFonts w:eastAsia="Times New Roman" w:cs="Calibri"/>
                <w:color w:val="000000"/>
                <w:sz w:val="16"/>
                <w:szCs w:val="16"/>
              </w:rPr>
            </w:pPr>
          </w:p>
        </w:tc>
      </w:tr>
      <w:tr w:rsidR="00B733B2" w:rsidRPr="003D5A4B" w14:paraId="5C62C3EC"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E8EEBEE"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3.2.3</w:t>
            </w:r>
          </w:p>
        </w:tc>
        <w:tc>
          <w:tcPr>
            <w:tcW w:w="5129" w:type="dxa"/>
            <w:tcBorders>
              <w:top w:val="nil"/>
              <w:left w:val="nil"/>
              <w:bottom w:val="single" w:sz="4" w:space="0" w:color="auto"/>
              <w:right w:val="single" w:sz="4" w:space="0" w:color="auto"/>
            </w:tcBorders>
            <w:shd w:val="clear" w:color="auto" w:fill="auto"/>
            <w:noWrap/>
            <w:hideMark/>
          </w:tcPr>
          <w:p w14:paraId="3BFDC5A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Circulation of report on “best-practices” and “lessons-learned”</w:t>
            </w:r>
          </w:p>
        </w:tc>
        <w:tc>
          <w:tcPr>
            <w:tcW w:w="236" w:type="dxa"/>
            <w:tcBorders>
              <w:top w:val="nil"/>
              <w:left w:val="nil"/>
              <w:bottom w:val="single" w:sz="4" w:space="0" w:color="auto"/>
              <w:right w:val="single" w:sz="4" w:space="0" w:color="auto"/>
            </w:tcBorders>
            <w:shd w:val="clear" w:color="000000" w:fill="000000"/>
            <w:noWrap/>
            <w:vAlign w:val="center"/>
            <w:hideMark/>
          </w:tcPr>
          <w:p w14:paraId="119385DC"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38310A0" w14:textId="00061B7A"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21C3CF" w14:textId="24522FF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861B570" w14:textId="1FC0037A"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77A7056" w14:textId="2F6062EE"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F348D99" w14:textId="4FB6B591"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29182B" w14:textId="04E7E7DD"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99137EA" w14:textId="2444F7EC"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31ABD17" w14:textId="588FEB5B"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3D4CDDB" w14:textId="0DB44A37"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EA34BC" w14:textId="20DE5D76"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4F5D289" w14:textId="685BB291"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59A9B21" w14:textId="0A8D434E"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73DEDCC" w14:textId="607BDAF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D8766A" w14:textId="3F0C934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443890A" w14:textId="1DCC3B5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DED17E1" w14:textId="1BBF87DF"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2BB9E503" w14:textId="4E3D2BA0"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5936881" w14:textId="0C12F49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31CCA1E" w14:textId="70E7EA4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82D604" w14:textId="6FE64B69"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0590742" w14:textId="0DD9999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2784479" w14:textId="59AAF082"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AE79319" w14:textId="5FE7C62F" w:rsidR="00B733B2" w:rsidRPr="003D5A4B" w:rsidRDefault="00B733B2" w:rsidP="00B733B2">
            <w:pPr>
              <w:jc w:val="righ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1030850" w14:textId="5F767EB5" w:rsidR="00B733B2" w:rsidRPr="003D5A4B" w:rsidRDefault="00B733B2" w:rsidP="00B733B2">
            <w:pPr>
              <w:jc w:val="right"/>
              <w:rPr>
                <w:rFonts w:eastAsia="Times New Roman" w:cs="Calibri"/>
                <w:color w:val="000000"/>
                <w:sz w:val="16"/>
                <w:szCs w:val="16"/>
              </w:rPr>
            </w:pPr>
          </w:p>
        </w:tc>
      </w:tr>
      <w:tr w:rsidR="00F02763" w:rsidRPr="003D5A4B" w14:paraId="49645A0A"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54030CED"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3.2.5</w:t>
            </w:r>
          </w:p>
        </w:tc>
        <w:tc>
          <w:tcPr>
            <w:tcW w:w="5129" w:type="dxa"/>
            <w:tcBorders>
              <w:top w:val="nil"/>
              <w:left w:val="nil"/>
              <w:bottom w:val="single" w:sz="4" w:space="0" w:color="auto"/>
              <w:right w:val="single" w:sz="4" w:space="0" w:color="auto"/>
            </w:tcBorders>
            <w:shd w:val="clear" w:color="auto" w:fill="auto"/>
            <w:noWrap/>
            <w:hideMark/>
          </w:tcPr>
          <w:p w14:paraId="1413B1EC"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Closure workshop with all involved stakeholders for discussing "lessons-learned", follow-up initiatives and the project’s sustainability strategy.</w:t>
            </w:r>
          </w:p>
        </w:tc>
        <w:tc>
          <w:tcPr>
            <w:tcW w:w="236" w:type="dxa"/>
            <w:tcBorders>
              <w:top w:val="nil"/>
              <w:left w:val="nil"/>
              <w:bottom w:val="single" w:sz="4" w:space="0" w:color="auto"/>
              <w:right w:val="single" w:sz="4" w:space="0" w:color="auto"/>
            </w:tcBorders>
            <w:shd w:val="clear" w:color="000000" w:fill="000000"/>
            <w:noWrap/>
            <w:vAlign w:val="center"/>
            <w:hideMark/>
          </w:tcPr>
          <w:p w14:paraId="529D6BB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C397802" w14:textId="0B329599"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BDD797" w14:textId="73E3F4C8"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504A73A" w14:textId="02C8FEC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E904112" w14:textId="1C4AF5EB"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7F1D4A0B" w14:textId="5DAEF71D"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1AE879A" w14:textId="467A522A"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F94DF4F" w14:textId="65FA1812"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47B4A9" w14:textId="15A13EFC"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52EAA4DD" w14:textId="0AF93635"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EC39A97" w14:textId="18583515"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10E4057" w14:textId="69CA7E32"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AC706E6" w14:textId="4EAD4F5D"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0606F5C" w14:textId="0617809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E9CFE8A" w14:textId="7EB8796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7DDDBB0" w14:textId="5D396A8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541A39D" w14:textId="05B71F53"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22E8C1D" w14:textId="7F414313"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EC1F25A" w14:textId="1EC82507"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17B3AEA" w14:textId="26CCEDB6"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F900324" w14:textId="4340C4DB"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2D557A4" w14:textId="5B3CB6E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D900712" w14:textId="3ECD0B71"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96C04DF" w14:textId="3B90D876"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003B5DB" w14:textId="0558D284" w:rsidR="00B733B2" w:rsidRPr="003D5A4B" w:rsidRDefault="00B733B2" w:rsidP="00B733B2">
            <w:pPr>
              <w:jc w:val="right"/>
              <w:rPr>
                <w:rFonts w:eastAsia="Times New Roman" w:cs="Calibri"/>
                <w:color w:val="000000"/>
                <w:sz w:val="16"/>
                <w:szCs w:val="16"/>
              </w:rPr>
            </w:pPr>
          </w:p>
        </w:tc>
      </w:tr>
      <w:tr w:rsidR="00F02763" w:rsidRPr="003D5A4B" w14:paraId="1C06950F"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9DF166A"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3.2.6</w:t>
            </w:r>
          </w:p>
        </w:tc>
        <w:tc>
          <w:tcPr>
            <w:tcW w:w="5129" w:type="dxa"/>
            <w:tcBorders>
              <w:top w:val="nil"/>
              <w:left w:val="nil"/>
              <w:bottom w:val="single" w:sz="4" w:space="0" w:color="auto"/>
              <w:right w:val="single" w:sz="4" w:space="0" w:color="auto"/>
            </w:tcBorders>
            <w:shd w:val="clear" w:color="auto" w:fill="auto"/>
            <w:noWrap/>
            <w:hideMark/>
          </w:tcPr>
          <w:p w14:paraId="6E6B9FBF"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Administrative closure - budgeted for under PMC</w:t>
            </w:r>
          </w:p>
        </w:tc>
        <w:tc>
          <w:tcPr>
            <w:tcW w:w="236" w:type="dxa"/>
            <w:tcBorders>
              <w:top w:val="nil"/>
              <w:left w:val="nil"/>
              <w:bottom w:val="single" w:sz="4" w:space="0" w:color="auto"/>
              <w:right w:val="single" w:sz="4" w:space="0" w:color="auto"/>
            </w:tcBorders>
            <w:shd w:val="clear" w:color="000000" w:fill="000000"/>
            <w:noWrap/>
            <w:vAlign w:val="center"/>
            <w:hideMark/>
          </w:tcPr>
          <w:p w14:paraId="31DC47EA"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6ABFBAA4" w14:textId="5B470F02"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58680F3A" w14:textId="56782C4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B1D0242" w14:textId="4B09EA8E"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2EC5DD2" w14:textId="757CAD1B"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10D7EB7A" w14:textId="4807FCDE"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67164E9" w14:textId="2F541720"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7392453" w14:textId="513D14CF"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334A49" w14:textId="5CD778AB"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8B5ACF5" w14:textId="67705E1D"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B91610" w14:textId="246C3D17"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03901C3D" w14:textId="769DF27B" w:rsidR="00B733B2" w:rsidRPr="003D5A4B" w:rsidRDefault="00B733B2" w:rsidP="00B733B2">
            <w:pPr>
              <w:jc w:val="lef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A97FB05" w14:textId="0F3B7255" w:rsidR="00B733B2" w:rsidRPr="003D5A4B" w:rsidRDefault="00B733B2" w:rsidP="00B733B2">
            <w:pPr>
              <w:jc w:val="left"/>
              <w:rPr>
                <w:rFonts w:eastAsia="Times New Roman" w:cs="Calibri"/>
                <w:color w:val="000000"/>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4385C4C2" w14:textId="2AB57AF9"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DDA2D6D" w14:textId="686FF922"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60D9E77" w14:textId="2FE7BDFA"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3851C6A" w14:textId="4AE78BB7"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649FD889" w14:textId="6D5E04B5"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6342EB4A" w14:textId="3185997C"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94968D3" w14:textId="29AEC9EF"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3047328E" w14:textId="6AB48066" w:rsidR="00B733B2" w:rsidRPr="003D5A4B" w:rsidRDefault="00B733B2" w:rsidP="00B733B2">
            <w:pPr>
              <w:jc w:val="left"/>
              <w:rPr>
                <w:rFonts w:ascii="Open Sans" w:eastAsia="Times New Roman" w:hAnsi="Open Sans" w:cs="Open Sans"/>
                <w:sz w:val="16"/>
                <w:szCs w:val="16"/>
              </w:rPr>
            </w:pPr>
          </w:p>
        </w:tc>
        <w:tc>
          <w:tcPr>
            <w:tcW w:w="326" w:type="dxa"/>
            <w:tcBorders>
              <w:top w:val="nil"/>
              <w:left w:val="nil"/>
              <w:bottom w:val="single" w:sz="4" w:space="0" w:color="auto"/>
              <w:right w:val="single" w:sz="4" w:space="0" w:color="auto"/>
            </w:tcBorders>
            <w:shd w:val="clear" w:color="auto" w:fill="auto"/>
            <w:noWrap/>
            <w:vAlign w:val="center"/>
          </w:tcPr>
          <w:p w14:paraId="366B4B80" w14:textId="4021C5F8"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D3C4624" w14:textId="1ED72E8E" w:rsidR="00B733B2" w:rsidRPr="003D5A4B" w:rsidRDefault="00B733B2" w:rsidP="00B733B2">
            <w:pPr>
              <w:jc w:val="left"/>
              <w:rPr>
                <w:rFonts w:ascii="Open Sans" w:eastAsia="Times New Roman" w:hAnsi="Open Sans" w:cs="Open Sans"/>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C5BA859" w14:textId="0D4B5A63" w:rsidR="00B733B2" w:rsidRPr="003D5A4B" w:rsidRDefault="00B733B2" w:rsidP="00B733B2">
            <w:pPr>
              <w:jc w:val="left"/>
              <w:rPr>
                <w:rFonts w:ascii="Open Sans" w:eastAsia="Times New Roman" w:hAnsi="Open Sans" w:cs="Open Sans"/>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3562CF0" w14:textId="2EA1B938" w:rsidR="00B733B2" w:rsidRPr="003D5A4B" w:rsidRDefault="00B733B2" w:rsidP="00B733B2">
            <w:pPr>
              <w:jc w:val="right"/>
              <w:rPr>
                <w:rFonts w:eastAsia="Times New Roman" w:cs="Calibri"/>
                <w:color w:val="000000"/>
                <w:sz w:val="16"/>
                <w:szCs w:val="16"/>
              </w:rPr>
            </w:pPr>
          </w:p>
        </w:tc>
      </w:tr>
      <w:tr w:rsidR="00A214A3" w:rsidRPr="003D5A4B" w14:paraId="60301651"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E4E3E2"/>
            <w:noWrap/>
            <w:hideMark/>
          </w:tcPr>
          <w:p w14:paraId="439117D2"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E4E3E2"/>
            <w:noWrap/>
            <w:hideMark/>
          </w:tcPr>
          <w:p w14:paraId="304BB60C" w14:textId="77777777" w:rsidR="00B733B2" w:rsidRPr="003D5A4B" w:rsidRDefault="00B733B2" w:rsidP="00B733B2">
            <w:pPr>
              <w:jc w:val="left"/>
              <w:rPr>
                <w:rFonts w:eastAsia="Times New Roman" w:cs="Calibri"/>
                <w:b/>
                <w:bCs/>
                <w:color w:val="000000"/>
                <w:sz w:val="16"/>
                <w:szCs w:val="16"/>
              </w:rPr>
            </w:pPr>
            <w:r w:rsidRPr="003D5A4B">
              <w:rPr>
                <w:rFonts w:eastAsia="Times New Roman" w:cs="Calibri"/>
                <w:b/>
                <w:bCs/>
                <w:color w:val="000000"/>
                <w:sz w:val="16"/>
                <w:szCs w:val="16"/>
              </w:rPr>
              <w:t>Output 3.3) Wider public awareness of climate services available and the benefits of their use achieved through comprehensive multimedia outreach and education campaigns</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6393AD45"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336B11C6" w14:textId="09099B43"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D95AD60" w14:textId="37E5E18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2290A8C" w14:textId="1F73C8A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86926C" w14:textId="0EF9C7D4"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4AC12D9" w14:textId="4CD7D45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85BF1F6" w14:textId="0DBAA85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A5E501F" w14:textId="19AFF0E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F34825C" w14:textId="3BDFF467"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1C7A001B" w14:textId="64696F4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F62C8E1" w14:textId="7FB52C17"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5BC114A3" w14:textId="5AB8D44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19419433" w14:textId="49CD0EAD"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03DF19FC" w14:textId="70FD8B11"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0F48787" w14:textId="72458B4A"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60001B9C" w14:textId="452D348B"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F301A24" w14:textId="62ED5044"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7367DB8C" w14:textId="1F8F990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25E8F74" w14:textId="6C33F01E"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30B25040" w14:textId="49736D46"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43BD6B83" w14:textId="3988A01E" w:rsidR="00B733B2" w:rsidRPr="003D5A4B" w:rsidRDefault="00B733B2" w:rsidP="00B733B2">
            <w:pPr>
              <w:jc w:val="left"/>
              <w:rPr>
                <w:rFonts w:eastAsia="Times New Roman" w:cs="Calibri"/>
                <w:b/>
                <w:bCs/>
                <w:color w:val="000000"/>
                <w:sz w:val="16"/>
                <w:szCs w:val="16"/>
              </w:rPr>
            </w:pPr>
          </w:p>
        </w:tc>
        <w:tc>
          <w:tcPr>
            <w:tcW w:w="326" w:type="dxa"/>
            <w:tcBorders>
              <w:top w:val="single" w:sz="4" w:space="0" w:color="auto"/>
              <w:left w:val="nil"/>
              <w:bottom w:val="single" w:sz="4" w:space="0" w:color="auto"/>
              <w:right w:val="single" w:sz="4" w:space="0" w:color="auto"/>
            </w:tcBorders>
            <w:shd w:val="clear" w:color="000000" w:fill="E4E3E2"/>
            <w:noWrap/>
            <w:vAlign w:val="center"/>
          </w:tcPr>
          <w:p w14:paraId="54D24646" w14:textId="44D1A3E0"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21DEC26C" w14:textId="78ED5B39"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79D57EA6" w14:textId="36370CA8" w:rsidR="00B733B2" w:rsidRPr="003D5A4B" w:rsidRDefault="00B733B2" w:rsidP="00B733B2">
            <w:pPr>
              <w:jc w:val="left"/>
              <w:rPr>
                <w:rFonts w:eastAsia="Times New Roman" w:cs="Calibri"/>
                <w:b/>
                <w:bCs/>
                <w:color w:val="000000"/>
                <w:sz w:val="16"/>
                <w:szCs w:val="16"/>
              </w:rPr>
            </w:pPr>
          </w:p>
        </w:tc>
        <w:tc>
          <w:tcPr>
            <w:tcW w:w="327" w:type="dxa"/>
            <w:tcBorders>
              <w:top w:val="single" w:sz="4" w:space="0" w:color="auto"/>
              <w:left w:val="nil"/>
              <w:bottom w:val="single" w:sz="4" w:space="0" w:color="auto"/>
              <w:right w:val="single" w:sz="4" w:space="0" w:color="auto"/>
            </w:tcBorders>
            <w:shd w:val="clear" w:color="000000" w:fill="E4E3E2"/>
            <w:noWrap/>
            <w:vAlign w:val="center"/>
          </w:tcPr>
          <w:p w14:paraId="0E68A935" w14:textId="5017A58E" w:rsidR="00B733B2" w:rsidRPr="003D5A4B" w:rsidRDefault="00B733B2" w:rsidP="00B733B2">
            <w:pPr>
              <w:jc w:val="left"/>
              <w:rPr>
                <w:rFonts w:eastAsia="Times New Roman" w:cs="Calibri"/>
                <w:b/>
                <w:bCs/>
                <w:color w:val="000000"/>
                <w:sz w:val="16"/>
                <w:szCs w:val="16"/>
              </w:rPr>
            </w:pPr>
          </w:p>
        </w:tc>
      </w:tr>
      <w:tr w:rsidR="00B733B2" w:rsidRPr="003D5A4B" w14:paraId="3B98B136"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2FD506E1"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3.3.1</w:t>
            </w:r>
          </w:p>
        </w:tc>
        <w:tc>
          <w:tcPr>
            <w:tcW w:w="5129" w:type="dxa"/>
            <w:tcBorders>
              <w:top w:val="nil"/>
              <w:left w:val="nil"/>
              <w:bottom w:val="single" w:sz="4" w:space="0" w:color="auto"/>
              <w:right w:val="single" w:sz="4" w:space="0" w:color="auto"/>
            </w:tcBorders>
            <w:shd w:val="clear" w:color="auto" w:fill="auto"/>
            <w:noWrap/>
            <w:hideMark/>
          </w:tcPr>
          <w:p w14:paraId="1A75BD55"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 xml:space="preserve">Build and maintain a web presence and community outreach through electronic means </w:t>
            </w:r>
          </w:p>
        </w:tc>
        <w:tc>
          <w:tcPr>
            <w:tcW w:w="236" w:type="dxa"/>
            <w:tcBorders>
              <w:top w:val="nil"/>
              <w:left w:val="nil"/>
              <w:bottom w:val="single" w:sz="4" w:space="0" w:color="auto"/>
              <w:right w:val="single" w:sz="4" w:space="0" w:color="auto"/>
            </w:tcBorders>
            <w:shd w:val="clear" w:color="000000" w:fill="000000"/>
            <w:noWrap/>
            <w:vAlign w:val="center"/>
            <w:hideMark/>
          </w:tcPr>
          <w:p w14:paraId="31ED2652"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1E3D35B" w14:textId="7466D154"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4C303368" w14:textId="5DDCA305"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031059A" w14:textId="424B4D2E"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3B0E992" w14:textId="62C5333B"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FD4CFF" w14:textId="110E0AE8"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47FAD01" w14:textId="721E5775"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1CB517" w14:textId="648F8CED"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55BEFE6" w14:textId="4E6DC79C"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30F1B67" w14:textId="443F60B5"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9B2359" w14:textId="6D467D3C"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BA7DA95" w14:textId="10F6F5F5"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1796A63" w14:textId="167E93C0"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9F30CCA" w14:textId="3C9AB781"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C3E7D65" w14:textId="3F65B9EE"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45D7322" w14:textId="757C5F6C"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0169CB9" w14:textId="132109A9"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E870F9D" w14:textId="499C7AD5"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E6EF2E6" w14:textId="02E295E1"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1692238" w14:textId="2CA2F6CB"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9528ED1" w14:textId="4FFCB46F"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F3DC4E9" w14:textId="72054A34"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FB80872" w14:textId="604C8132"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228C32D" w14:textId="2998A707" w:rsidR="00B733B2" w:rsidRPr="003D5A4B" w:rsidRDefault="00B733B2" w:rsidP="00B733B2">
            <w:pPr>
              <w:jc w:val="righ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0D44CF3" w14:textId="50961B0D" w:rsidR="00B733B2" w:rsidRPr="003D5A4B" w:rsidRDefault="00B733B2" w:rsidP="00B733B2">
            <w:pPr>
              <w:jc w:val="left"/>
              <w:rPr>
                <w:rFonts w:eastAsia="Times New Roman" w:cs="Calibri"/>
                <w:color w:val="000000"/>
                <w:sz w:val="16"/>
                <w:szCs w:val="16"/>
              </w:rPr>
            </w:pPr>
          </w:p>
        </w:tc>
      </w:tr>
      <w:tr w:rsidR="00B733B2" w:rsidRPr="003D5A4B" w14:paraId="3C861501" w14:textId="77777777" w:rsidTr="005110FF">
        <w:trPr>
          <w:trHeight w:val="225"/>
        </w:trPr>
        <w:tc>
          <w:tcPr>
            <w:tcW w:w="1103" w:type="dxa"/>
            <w:tcBorders>
              <w:top w:val="nil"/>
              <w:left w:val="single" w:sz="4" w:space="0" w:color="auto"/>
              <w:bottom w:val="single" w:sz="4" w:space="0" w:color="auto"/>
              <w:right w:val="single" w:sz="4" w:space="0" w:color="auto"/>
            </w:tcBorders>
            <w:shd w:val="clear" w:color="auto" w:fill="auto"/>
            <w:noWrap/>
            <w:hideMark/>
          </w:tcPr>
          <w:p w14:paraId="6BD34187"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3.3.2</w:t>
            </w:r>
          </w:p>
        </w:tc>
        <w:tc>
          <w:tcPr>
            <w:tcW w:w="5129" w:type="dxa"/>
            <w:tcBorders>
              <w:top w:val="nil"/>
              <w:left w:val="nil"/>
              <w:bottom w:val="single" w:sz="4" w:space="0" w:color="auto"/>
              <w:right w:val="single" w:sz="4" w:space="0" w:color="auto"/>
            </w:tcBorders>
            <w:shd w:val="clear" w:color="auto" w:fill="auto"/>
            <w:noWrap/>
            <w:hideMark/>
          </w:tcPr>
          <w:p w14:paraId="2285BAE0" w14:textId="77777777" w:rsidR="00B733B2" w:rsidRPr="003D5A4B" w:rsidRDefault="00B733B2" w:rsidP="00B733B2">
            <w:pPr>
              <w:jc w:val="left"/>
              <w:rPr>
                <w:rFonts w:eastAsia="Times New Roman" w:cs="Calibri"/>
                <w:sz w:val="16"/>
                <w:szCs w:val="16"/>
              </w:rPr>
            </w:pPr>
            <w:r w:rsidRPr="003D5A4B">
              <w:rPr>
                <w:rFonts w:eastAsia="Times New Roman" w:cs="Calibri"/>
                <w:sz w:val="16"/>
                <w:szCs w:val="16"/>
              </w:rPr>
              <w:t>Create and implement a national awareness campaign about EWS and climate information services created by the project</w:t>
            </w:r>
          </w:p>
        </w:tc>
        <w:tc>
          <w:tcPr>
            <w:tcW w:w="236" w:type="dxa"/>
            <w:tcBorders>
              <w:top w:val="nil"/>
              <w:left w:val="nil"/>
              <w:bottom w:val="single" w:sz="4" w:space="0" w:color="auto"/>
              <w:right w:val="single" w:sz="4" w:space="0" w:color="auto"/>
            </w:tcBorders>
            <w:shd w:val="clear" w:color="000000" w:fill="000000"/>
            <w:noWrap/>
            <w:vAlign w:val="center"/>
            <w:hideMark/>
          </w:tcPr>
          <w:p w14:paraId="7F5EED53"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nil"/>
              <w:left w:val="nil"/>
              <w:bottom w:val="single" w:sz="4" w:space="0" w:color="auto"/>
              <w:right w:val="single" w:sz="4" w:space="0" w:color="auto"/>
            </w:tcBorders>
            <w:shd w:val="clear" w:color="auto" w:fill="auto"/>
            <w:noWrap/>
            <w:vAlign w:val="center"/>
          </w:tcPr>
          <w:p w14:paraId="77C39411" w14:textId="6081969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25144763" w14:textId="152250C7" w:rsidR="00B733B2" w:rsidRPr="003D5A4B" w:rsidRDefault="00B733B2" w:rsidP="00B733B2">
            <w:pPr>
              <w:jc w:val="left"/>
              <w:rPr>
                <w:rFonts w:eastAsia="Times New Roman" w:cs="Calibri"/>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16037A82" w14:textId="5EEF15C0" w:rsidR="00B733B2" w:rsidRPr="003D5A4B" w:rsidRDefault="00B733B2" w:rsidP="00B733B2">
            <w:pPr>
              <w:jc w:val="lef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E7F8307" w14:textId="1C435A62"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CD2670E" w14:textId="22BF343A"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4EC850D0" w14:textId="35B2ADB8"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5D11566" w14:textId="4C0D4F94"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12EE216" w14:textId="65DF8C11"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EA465E5" w14:textId="47FD923A"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73E5DE6D" w14:textId="3D177558"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492EC70" w14:textId="4DD9F1A0"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38573CF" w14:textId="70BAEB18"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51B88DFC" w14:textId="7E4323A2"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02BE8D2" w14:textId="095E35D0"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F8F85D3" w14:textId="1DF2DEE8"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600DB8B5" w14:textId="0C0459BA"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973D56B" w14:textId="28C44128"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BCF1F4C" w14:textId="4F4F1ACE"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13F06DA5" w14:textId="11965532"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9AB0DEA" w14:textId="2AE0EAA4" w:rsidR="00B733B2" w:rsidRPr="003D5A4B" w:rsidRDefault="00B733B2" w:rsidP="00B733B2">
            <w:pPr>
              <w:jc w:val="right"/>
              <w:rPr>
                <w:rFonts w:eastAsia="Times New Roman" w:cs="Calibri"/>
                <w:color w:val="000000"/>
                <w:sz w:val="16"/>
                <w:szCs w:val="16"/>
              </w:rPr>
            </w:pPr>
          </w:p>
        </w:tc>
        <w:tc>
          <w:tcPr>
            <w:tcW w:w="326"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02417B9D" w14:textId="59263C37"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252FF2F4" w14:textId="675C4093" w:rsidR="00B733B2" w:rsidRPr="003D5A4B" w:rsidRDefault="00B733B2" w:rsidP="00B733B2">
            <w:pPr>
              <w:jc w:val="right"/>
              <w:rPr>
                <w:rFonts w:eastAsia="Times New Roman" w:cs="Calibri"/>
                <w:color w:val="000000"/>
                <w:sz w:val="16"/>
                <w:szCs w:val="16"/>
              </w:rPr>
            </w:pPr>
          </w:p>
        </w:tc>
        <w:tc>
          <w:tcPr>
            <w:tcW w:w="327" w:type="dxa"/>
            <w:tcBorders>
              <w:top w:val="single" w:sz="4" w:space="0" w:color="auto"/>
              <w:left w:val="single" w:sz="4" w:space="0" w:color="auto"/>
              <w:bottom w:val="single" w:sz="4" w:space="0" w:color="auto"/>
              <w:right w:val="single" w:sz="4" w:space="0" w:color="auto"/>
            </w:tcBorders>
            <w:shd w:val="clear" w:color="000000" w:fill="000000"/>
            <w:noWrap/>
            <w:vAlign w:val="center"/>
          </w:tcPr>
          <w:p w14:paraId="3B8847F8" w14:textId="786C21DE" w:rsidR="00B733B2" w:rsidRPr="003D5A4B" w:rsidRDefault="00B733B2" w:rsidP="00B733B2">
            <w:pPr>
              <w:jc w:val="right"/>
              <w:rPr>
                <w:rFonts w:eastAsia="Times New Roman" w:cs="Calibri"/>
                <w:color w:val="000000"/>
                <w:sz w:val="16"/>
                <w:szCs w:val="16"/>
              </w:rPr>
            </w:pPr>
          </w:p>
        </w:tc>
        <w:tc>
          <w:tcPr>
            <w:tcW w:w="327" w:type="dxa"/>
            <w:tcBorders>
              <w:top w:val="nil"/>
              <w:left w:val="nil"/>
              <w:bottom w:val="single" w:sz="4" w:space="0" w:color="auto"/>
              <w:right w:val="single" w:sz="4" w:space="0" w:color="auto"/>
            </w:tcBorders>
            <w:shd w:val="clear" w:color="auto" w:fill="auto"/>
            <w:noWrap/>
            <w:vAlign w:val="center"/>
          </w:tcPr>
          <w:p w14:paraId="763DD0F4" w14:textId="27796D8A" w:rsidR="00B733B2" w:rsidRPr="003D5A4B" w:rsidRDefault="00B733B2" w:rsidP="00B733B2">
            <w:pPr>
              <w:jc w:val="left"/>
              <w:rPr>
                <w:rFonts w:eastAsia="Times New Roman" w:cs="Calibri"/>
                <w:color w:val="000000"/>
                <w:sz w:val="16"/>
                <w:szCs w:val="16"/>
              </w:rPr>
            </w:pPr>
          </w:p>
        </w:tc>
      </w:tr>
      <w:tr w:rsidR="00A214A3" w:rsidRPr="003D5A4B" w14:paraId="7E7326D3" w14:textId="77777777" w:rsidTr="005110FF">
        <w:trPr>
          <w:trHeight w:val="225"/>
        </w:trPr>
        <w:tc>
          <w:tcPr>
            <w:tcW w:w="1103" w:type="dxa"/>
            <w:tcBorders>
              <w:top w:val="single" w:sz="4" w:space="0" w:color="auto"/>
              <w:left w:val="single" w:sz="4" w:space="0" w:color="auto"/>
              <w:bottom w:val="single" w:sz="4" w:space="0" w:color="auto"/>
              <w:right w:val="single" w:sz="4" w:space="0" w:color="auto"/>
            </w:tcBorders>
            <w:shd w:val="clear" w:color="000000" w:fill="000000"/>
            <w:noWrap/>
            <w:hideMark/>
          </w:tcPr>
          <w:p w14:paraId="7EE0A4A5"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5129" w:type="dxa"/>
            <w:tcBorders>
              <w:top w:val="single" w:sz="4" w:space="0" w:color="auto"/>
              <w:left w:val="nil"/>
              <w:bottom w:val="single" w:sz="4" w:space="0" w:color="auto"/>
              <w:right w:val="single" w:sz="4" w:space="0" w:color="auto"/>
            </w:tcBorders>
            <w:shd w:val="clear" w:color="000000" w:fill="000000"/>
            <w:noWrap/>
            <w:hideMark/>
          </w:tcPr>
          <w:p w14:paraId="0B19539E"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000000"/>
            <w:noWrap/>
            <w:vAlign w:val="center"/>
            <w:hideMark/>
          </w:tcPr>
          <w:p w14:paraId="65A989AC" w14:textId="77777777" w:rsidR="00B733B2" w:rsidRPr="003D5A4B" w:rsidRDefault="00B733B2" w:rsidP="00B733B2">
            <w:pPr>
              <w:ind w:left="-113" w:right="-113"/>
              <w:jc w:val="left"/>
              <w:rPr>
                <w:rFonts w:eastAsia="Times New Roman" w:cs="Calibri"/>
                <w:b/>
                <w:bCs/>
                <w:color w:val="595959" w:themeColor="text1" w:themeTint="A6"/>
                <w:sz w:val="16"/>
                <w:szCs w:val="16"/>
              </w:rPr>
            </w:pPr>
            <w:r w:rsidRPr="003D5A4B">
              <w:rPr>
                <w:rFonts w:eastAsia="Times New Roman" w:cs="Calibri"/>
                <w:b/>
                <w:bCs/>
                <w:color w:val="595959" w:themeColor="text1" w:themeTint="A6"/>
                <w:sz w:val="16"/>
                <w:szCs w:val="16"/>
              </w:rPr>
              <w:t>.</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34136AF2"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67FA891F"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116B67D8"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607B8D6D"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7EED8521"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791950D3"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5B3EA902"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0DE6A365"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64172238"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6688B7F3"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2605DDEA"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4A1F1E6B"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26DEC27E"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4AD82A86"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61E42CD8"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09995654"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5A9191A8"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1D8DBC44"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617C3533"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7511BDB7"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6" w:type="dxa"/>
            <w:tcBorders>
              <w:top w:val="single" w:sz="4" w:space="0" w:color="auto"/>
              <w:left w:val="nil"/>
              <w:bottom w:val="single" w:sz="4" w:space="0" w:color="auto"/>
              <w:right w:val="single" w:sz="4" w:space="0" w:color="auto"/>
            </w:tcBorders>
            <w:shd w:val="clear" w:color="000000" w:fill="000000"/>
            <w:noWrap/>
            <w:vAlign w:val="center"/>
            <w:hideMark/>
          </w:tcPr>
          <w:p w14:paraId="44A80DAA"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7E211A15"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56F283F9"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c>
          <w:tcPr>
            <w:tcW w:w="327" w:type="dxa"/>
            <w:tcBorders>
              <w:top w:val="single" w:sz="4" w:space="0" w:color="auto"/>
              <w:left w:val="nil"/>
              <w:bottom w:val="single" w:sz="4" w:space="0" w:color="auto"/>
              <w:right w:val="single" w:sz="4" w:space="0" w:color="auto"/>
            </w:tcBorders>
            <w:shd w:val="clear" w:color="000000" w:fill="000000"/>
            <w:noWrap/>
            <w:vAlign w:val="center"/>
            <w:hideMark/>
          </w:tcPr>
          <w:p w14:paraId="30BDDA79" w14:textId="77777777" w:rsidR="00B733B2" w:rsidRPr="003D5A4B" w:rsidRDefault="00B733B2" w:rsidP="00B733B2">
            <w:pPr>
              <w:jc w:val="left"/>
              <w:rPr>
                <w:rFonts w:eastAsia="Times New Roman" w:cs="Calibri"/>
                <w:color w:val="000000"/>
                <w:sz w:val="16"/>
                <w:szCs w:val="16"/>
              </w:rPr>
            </w:pPr>
            <w:r w:rsidRPr="003D5A4B">
              <w:rPr>
                <w:rFonts w:eastAsia="Times New Roman" w:cs="Calibri"/>
                <w:color w:val="000000"/>
                <w:sz w:val="16"/>
                <w:szCs w:val="16"/>
              </w:rPr>
              <w:t> </w:t>
            </w:r>
          </w:p>
        </w:tc>
      </w:tr>
    </w:tbl>
    <w:p w14:paraId="14ABFE8F" w14:textId="3E1CFAD4" w:rsidR="0045533E" w:rsidRPr="003D5A4B" w:rsidRDefault="0045533E" w:rsidP="0097266D"/>
    <w:p w14:paraId="4864BA5B" w14:textId="77777777" w:rsidR="005110FF" w:rsidRPr="003D5A4B" w:rsidRDefault="005110FF" w:rsidP="0097266D">
      <w:pPr>
        <w:sectPr w:rsidR="005110FF" w:rsidRPr="003D5A4B" w:rsidSect="00AD3921">
          <w:pgSz w:w="15840" w:h="12240" w:orient="landscape" w:code="1"/>
          <w:pgMar w:top="720" w:right="720" w:bottom="720" w:left="720" w:header="720" w:footer="720" w:gutter="0"/>
          <w:cols w:space="720"/>
          <w:docGrid w:linePitch="360"/>
        </w:sectPr>
      </w:pPr>
    </w:p>
    <w:p w14:paraId="668DF494" w14:textId="2089EC02" w:rsidR="0097266D" w:rsidRPr="003D5A4B" w:rsidRDefault="0097266D" w:rsidP="00593711">
      <w:pPr>
        <w:pStyle w:val="Heading2"/>
      </w:pPr>
      <w:bookmarkStart w:id="339" w:name="_Toc22645413"/>
      <w:bookmarkStart w:id="340" w:name="_Toc30519027"/>
      <w:bookmarkStart w:id="341" w:name="_Toc34746258"/>
      <w:bookmarkStart w:id="342" w:name="_Toc32068538"/>
      <w:bookmarkStart w:id="343" w:name="_Toc166321185"/>
      <w:bookmarkEnd w:id="274"/>
      <w:bookmarkEnd w:id="275"/>
      <w:r w:rsidRPr="003D5A4B">
        <w:t>Annex 3: Monitoring Plan</w:t>
      </w:r>
      <w:bookmarkEnd w:id="339"/>
      <w:bookmarkEnd w:id="340"/>
      <w:bookmarkEnd w:id="341"/>
      <w:bookmarkEnd w:id="342"/>
      <w:bookmarkEnd w:id="343"/>
    </w:p>
    <w:p w14:paraId="6EECC142" w14:textId="77777777" w:rsidR="0097266D" w:rsidRPr="003D5A4B" w:rsidRDefault="0097266D" w:rsidP="0097266D">
      <w:bookmarkStart w:id="344" w:name="_Toc10449648"/>
      <w:r w:rsidRPr="003D5A4B">
        <w:t>This Monitoring Plan and the M&amp;E Plan and Budget in Section VI of this project document will both guide monitoring and evaluation at the project level for the duration of project implementation.</w:t>
      </w:r>
      <w:bookmarkEnd w:id="344"/>
      <w:r w:rsidRPr="003D5A4B">
        <w:t xml:space="preserve">  </w:t>
      </w:r>
    </w:p>
    <w:p w14:paraId="0BBEE59C" w14:textId="77777777" w:rsidR="0097266D" w:rsidRPr="003D5A4B" w:rsidRDefault="0097266D" w:rsidP="0097266D">
      <w:pPr>
        <w:rPr>
          <w:i/>
        </w:rPr>
      </w:pPr>
    </w:p>
    <w:tbl>
      <w:tblPr>
        <w:tblW w:w="510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67"/>
        <w:gridCol w:w="1370"/>
        <w:gridCol w:w="1949"/>
        <w:gridCol w:w="2020"/>
        <w:gridCol w:w="1655"/>
        <w:gridCol w:w="1196"/>
        <w:gridCol w:w="1614"/>
        <w:gridCol w:w="1290"/>
        <w:gridCol w:w="2137"/>
      </w:tblGrid>
      <w:tr w:rsidR="00A53A4E" w:rsidRPr="003D5A4B" w14:paraId="3E171ED3" w14:textId="77777777" w:rsidTr="0014631C">
        <w:trPr>
          <w:trHeight w:val="454"/>
          <w:tblHeader/>
        </w:trPr>
        <w:tc>
          <w:tcPr>
            <w:tcW w:w="499" w:type="pct"/>
            <w:shd w:val="clear" w:color="auto" w:fill="D9D9D9"/>
            <w:vAlign w:val="center"/>
          </w:tcPr>
          <w:p w14:paraId="357B430D" w14:textId="77777777" w:rsidR="0097266D" w:rsidRPr="003D5A4B" w:rsidRDefault="0097266D" w:rsidP="0014631C">
            <w:pPr>
              <w:jc w:val="left"/>
              <w:rPr>
                <w:b/>
                <w:sz w:val="16"/>
                <w:szCs w:val="16"/>
              </w:rPr>
            </w:pPr>
            <w:r w:rsidRPr="003D5A4B">
              <w:rPr>
                <w:b/>
                <w:sz w:val="16"/>
                <w:szCs w:val="16"/>
              </w:rPr>
              <w:t>Monitoring</w:t>
            </w:r>
          </w:p>
        </w:tc>
        <w:tc>
          <w:tcPr>
            <w:tcW w:w="466" w:type="pct"/>
            <w:shd w:val="clear" w:color="auto" w:fill="D9D9D9"/>
            <w:vAlign w:val="center"/>
          </w:tcPr>
          <w:p w14:paraId="54C81819" w14:textId="77777777" w:rsidR="0097266D" w:rsidRPr="003D5A4B" w:rsidRDefault="0097266D" w:rsidP="0014631C">
            <w:pPr>
              <w:jc w:val="left"/>
              <w:rPr>
                <w:b/>
                <w:sz w:val="16"/>
                <w:szCs w:val="16"/>
              </w:rPr>
            </w:pPr>
            <w:r w:rsidRPr="003D5A4B">
              <w:rPr>
                <w:b/>
                <w:sz w:val="16"/>
                <w:szCs w:val="16"/>
              </w:rPr>
              <w:t>Indicators</w:t>
            </w:r>
          </w:p>
        </w:tc>
        <w:tc>
          <w:tcPr>
            <w:tcW w:w="663" w:type="pct"/>
            <w:shd w:val="clear" w:color="auto" w:fill="D9D9D9"/>
            <w:vAlign w:val="center"/>
          </w:tcPr>
          <w:p w14:paraId="19947FAB" w14:textId="77777777" w:rsidR="0097266D" w:rsidRPr="003D5A4B" w:rsidRDefault="0097266D" w:rsidP="0014631C">
            <w:pPr>
              <w:jc w:val="left"/>
              <w:rPr>
                <w:b/>
                <w:sz w:val="16"/>
                <w:szCs w:val="16"/>
              </w:rPr>
            </w:pPr>
            <w:r w:rsidRPr="003D5A4B">
              <w:rPr>
                <w:b/>
                <w:sz w:val="16"/>
                <w:szCs w:val="16"/>
              </w:rPr>
              <w:t>Targets</w:t>
            </w:r>
          </w:p>
        </w:tc>
        <w:tc>
          <w:tcPr>
            <w:tcW w:w="687" w:type="pct"/>
            <w:shd w:val="clear" w:color="auto" w:fill="D9D9D9"/>
            <w:vAlign w:val="center"/>
          </w:tcPr>
          <w:p w14:paraId="70F27E63" w14:textId="77777777" w:rsidR="0097266D" w:rsidRPr="003D5A4B" w:rsidRDefault="0097266D" w:rsidP="0014631C">
            <w:pPr>
              <w:jc w:val="left"/>
              <w:rPr>
                <w:b/>
                <w:sz w:val="16"/>
                <w:szCs w:val="16"/>
              </w:rPr>
            </w:pPr>
          </w:p>
          <w:p w14:paraId="21E78FCE" w14:textId="77777777" w:rsidR="0097266D" w:rsidRPr="003D5A4B" w:rsidRDefault="0097266D" w:rsidP="0014631C">
            <w:pPr>
              <w:jc w:val="left"/>
              <w:rPr>
                <w:b/>
                <w:sz w:val="16"/>
                <w:szCs w:val="16"/>
              </w:rPr>
            </w:pPr>
            <w:r w:rsidRPr="003D5A4B">
              <w:rPr>
                <w:b/>
                <w:sz w:val="16"/>
                <w:szCs w:val="16"/>
              </w:rPr>
              <w:t>Description of indicators and targets</w:t>
            </w:r>
          </w:p>
          <w:p w14:paraId="4B84A4C8" w14:textId="77777777" w:rsidR="0097266D" w:rsidRPr="003D5A4B" w:rsidRDefault="0097266D" w:rsidP="0014631C">
            <w:pPr>
              <w:jc w:val="left"/>
              <w:rPr>
                <w:b/>
                <w:sz w:val="16"/>
                <w:szCs w:val="16"/>
              </w:rPr>
            </w:pPr>
          </w:p>
        </w:tc>
        <w:tc>
          <w:tcPr>
            <w:tcW w:w="563" w:type="pct"/>
            <w:shd w:val="clear" w:color="auto" w:fill="D9D9D9"/>
            <w:vAlign w:val="center"/>
          </w:tcPr>
          <w:p w14:paraId="3AB2696B" w14:textId="77777777" w:rsidR="0097266D" w:rsidRPr="003D5A4B" w:rsidRDefault="0097266D" w:rsidP="0014631C">
            <w:pPr>
              <w:jc w:val="left"/>
              <w:rPr>
                <w:b/>
                <w:sz w:val="16"/>
                <w:szCs w:val="16"/>
              </w:rPr>
            </w:pPr>
            <w:r w:rsidRPr="003D5A4B">
              <w:rPr>
                <w:b/>
                <w:sz w:val="16"/>
                <w:szCs w:val="16"/>
              </w:rPr>
              <w:t>Data source/Collection Methods</w:t>
            </w:r>
            <w:r w:rsidRPr="003D5A4B">
              <w:rPr>
                <w:rStyle w:val="FootnoteReference"/>
                <w:b/>
                <w:sz w:val="16"/>
                <w:szCs w:val="16"/>
              </w:rPr>
              <w:footnoteReference w:id="47"/>
            </w:r>
          </w:p>
          <w:p w14:paraId="698302C3" w14:textId="77777777" w:rsidR="0097266D" w:rsidRPr="003D5A4B" w:rsidRDefault="0097266D" w:rsidP="0014631C">
            <w:pPr>
              <w:jc w:val="left"/>
              <w:rPr>
                <w:b/>
                <w:sz w:val="16"/>
                <w:szCs w:val="16"/>
              </w:rPr>
            </w:pPr>
          </w:p>
        </w:tc>
        <w:tc>
          <w:tcPr>
            <w:tcW w:w="407" w:type="pct"/>
            <w:shd w:val="clear" w:color="auto" w:fill="D9D9D9"/>
            <w:vAlign w:val="center"/>
          </w:tcPr>
          <w:p w14:paraId="620DEB53" w14:textId="77777777" w:rsidR="0097266D" w:rsidRPr="003D5A4B" w:rsidRDefault="0097266D" w:rsidP="0014631C">
            <w:pPr>
              <w:jc w:val="left"/>
              <w:rPr>
                <w:b/>
                <w:sz w:val="16"/>
                <w:szCs w:val="16"/>
              </w:rPr>
            </w:pPr>
            <w:r w:rsidRPr="003D5A4B">
              <w:rPr>
                <w:b/>
                <w:sz w:val="16"/>
                <w:szCs w:val="16"/>
              </w:rPr>
              <w:t>Frequency</w:t>
            </w:r>
          </w:p>
          <w:p w14:paraId="4B09ABFD" w14:textId="77777777" w:rsidR="0097266D" w:rsidRPr="003D5A4B" w:rsidRDefault="0097266D" w:rsidP="0014631C">
            <w:pPr>
              <w:jc w:val="left"/>
              <w:rPr>
                <w:b/>
                <w:sz w:val="16"/>
                <w:szCs w:val="16"/>
              </w:rPr>
            </w:pPr>
          </w:p>
        </w:tc>
        <w:tc>
          <w:tcPr>
            <w:tcW w:w="549" w:type="pct"/>
            <w:shd w:val="clear" w:color="auto" w:fill="D9D9D9"/>
            <w:vAlign w:val="center"/>
          </w:tcPr>
          <w:p w14:paraId="4D17E4C6" w14:textId="77777777" w:rsidR="0097266D" w:rsidRPr="003D5A4B" w:rsidRDefault="0097266D" w:rsidP="0014631C">
            <w:pPr>
              <w:jc w:val="left"/>
              <w:rPr>
                <w:b/>
                <w:sz w:val="16"/>
                <w:szCs w:val="16"/>
              </w:rPr>
            </w:pPr>
            <w:r w:rsidRPr="003D5A4B">
              <w:rPr>
                <w:b/>
                <w:sz w:val="16"/>
                <w:szCs w:val="16"/>
              </w:rPr>
              <w:t>Responsible for data collection</w:t>
            </w:r>
          </w:p>
        </w:tc>
        <w:tc>
          <w:tcPr>
            <w:tcW w:w="439" w:type="pct"/>
            <w:shd w:val="clear" w:color="auto" w:fill="D9D9D9"/>
            <w:vAlign w:val="center"/>
          </w:tcPr>
          <w:p w14:paraId="28B04DEF" w14:textId="77777777" w:rsidR="0097266D" w:rsidRPr="003D5A4B" w:rsidRDefault="0097266D" w:rsidP="0014631C">
            <w:pPr>
              <w:jc w:val="left"/>
              <w:rPr>
                <w:b/>
                <w:sz w:val="16"/>
                <w:szCs w:val="16"/>
              </w:rPr>
            </w:pPr>
            <w:r w:rsidRPr="003D5A4B">
              <w:rPr>
                <w:b/>
                <w:sz w:val="16"/>
                <w:szCs w:val="16"/>
              </w:rPr>
              <w:t>Means of verification</w:t>
            </w:r>
          </w:p>
        </w:tc>
        <w:tc>
          <w:tcPr>
            <w:tcW w:w="727" w:type="pct"/>
            <w:shd w:val="clear" w:color="auto" w:fill="D9D9D9"/>
            <w:vAlign w:val="center"/>
          </w:tcPr>
          <w:p w14:paraId="0EAA80AD" w14:textId="77777777" w:rsidR="0097266D" w:rsidRPr="003D5A4B" w:rsidRDefault="0097266D" w:rsidP="0014631C">
            <w:pPr>
              <w:jc w:val="left"/>
              <w:rPr>
                <w:b/>
                <w:sz w:val="16"/>
                <w:szCs w:val="16"/>
              </w:rPr>
            </w:pPr>
            <w:r w:rsidRPr="003D5A4B">
              <w:rPr>
                <w:b/>
                <w:sz w:val="16"/>
                <w:szCs w:val="16"/>
              </w:rPr>
              <w:t>Risks/Assumptions</w:t>
            </w:r>
          </w:p>
        </w:tc>
      </w:tr>
      <w:tr w:rsidR="00A53A4E" w:rsidRPr="003D5A4B" w14:paraId="22D166AB" w14:textId="77777777" w:rsidTr="00683380">
        <w:tc>
          <w:tcPr>
            <w:tcW w:w="499" w:type="pct"/>
            <w:vMerge w:val="restart"/>
            <w:shd w:val="clear" w:color="auto" w:fill="auto"/>
          </w:tcPr>
          <w:p w14:paraId="0FEFC646" w14:textId="77777777" w:rsidR="006A0F90" w:rsidRPr="003D5A4B" w:rsidRDefault="00E333F7" w:rsidP="006A0F90">
            <w:pPr>
              <w:jc w:val="left"/>
              <w:rPr>
                <w:b/>
                <w:sz w:val="16"/>
                <w:szCs w:val="16"/>
              </w:rPr>
            </w:pPr>
            <w:r w:rsidRPr="003D5A4B">
              <w:rPr>
                <w:b/>
                <w:sz w:val="16"/>
                <w:szCs w:val="16"/>
              </w:rPr>
              <w:t>Project objective from the results framework</w:t>
            </w:r>
          </w:p>
          <w:p w14:paraId="7C9613BD" w14:textId="77777777" w:rsidR="006A0F90" w:rsidRPr="003D5A4B" w:rsidRDefault="006A0F90" w:rsidP="006A0F90">
            <w:pPr>
              <w:jc w:val="left"/>
              <w:rPr>
                <w:b/>
                <w:sz w:val="16"/>
                <w:szCs w:val="16"/>
              </w:rPr>
            </w:pPr>
          </w:p>
          <w:p w14:paraId="24802F3A" w14:textId="77777777" w:rsidR="006A0F90" w:rsidRPr="003D5A4B" w:rsidRDefault="006A0F90" w:rsidP="006A0F90">
            <w:pPr>
              <w:jc w:val="left"/>
              <w:rPr>
                <w:b/>
                <w:sz w:val="16"/>
                <w:szCs w:val="16"/>
              </w:rPr>
            </w:pPr>
          </w:p>
          <w:p w14:paraId="64A07765" w14:textId="77777777" w:rsidR="006A0F90" w:rsidRPr="003D5A4B" w:rsidRDefault="006A0F90" w:rsidP="006A0F90">
            <w:pPr>
              <w:jc w:val="left"/>
              <w:rPr>
                <w:rFonts w:asciiTheme="minorHAnsi" w:hAnsiTheme="minorHAnsi" w:cstheme="minorHAnsi"/>
                <w:b/>
                <w:bCs/>
                <w:i/>
                <w:sz w:val="18"/>
                <w:szCs w:val="18"/>
              </w:rPr>
            </w:pPr>
            <w:r w:rsidRPr="003D5A4B">
              <w:rPr>
                <w:rFonts w:asciiTheme="minorHAnsi" w:hAnsiTheme="minorHAnsi" w:cstheme="minorHAnsi"/>
                <w:b/>
                <w:bCs/>
                <w:sz w:val="18"/>
                <w:szCs w:val="18"/>
              </w:rPr>
              <w:t>To strengthen the climate monitoring capabilities, early warning systems and information for responding to climate shocks and planning adaptation to climate change in Guinea-Bissau.</w:t>
            </w:r>
          </w:p>
          <w:p w14:paraId="6C0ED15E" w14:textId="00796227" w:rsidR="00E333F7" w:rsidRPr="003D5A4B" w:rsidRDefault="00E333F7" w:rsidP="00E333F7">
            <w:pPr>
              <w:jc w:val="left"/>
              <w:rPr>
                <w:b/>
                <w:sz w:val="16"/>
                <w:szCs w:val="16"/>
              </w:rPr>
            </w:pPr>
          </w:p>
        </w:tc>
        <w:tc>
          <w:tcPr>
            <w:tcW w:w="466" w:type="pct"/>
            <w:shd w:val="clear" w:color="auto" w:fill="auto"/>
          </w:tcPr>
          <w:p w14:paraId="0F830048"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 direct project beneficiaries disaggregated by gender (individual people)</w:t>
            </w:r>
          </w:p>
          <w:p w14:paraId="2FAE8AD2" w14:textId="77777777" w:rsidR="00E333F7" w:rsidRPr="003D5A4B" w:rsidRDefault="00E333F7" w:rsidP="00E333F7">
            <w:pPr>
              <w:jc w:val="left"/>
              <w:rPr>
                <w:b/>
                <w:sz w:val="16"/>
                <w:szCs w:val="16"/>
              </w:rPr>
            </w:pPr>
          </w:p>
        </w:tc>
        <w:tc>
          <w:tcPr>
            <w:tcW w:w="663" w:type="pct"/>
          </w:tcPr>
          <w:p w14:paraId="56106AC3" w14:textId="77777777" w:rsidR="00E333F7" w:rsidRPr="003D5A4B" w:rsidRDefault="00E333F7" w:rsidP="00E333F7">
            <w:pPr>
              <w:jc w:val="left"/>
              <w:rPr>
                <w:rFonts w:asciiTheme="minorHAnsi" w:hAnsiTheme="minorHAnsi" w:cstheme="minorHAnsi"/>
                <w:bCs/>
                <w:sz w:val="16"/>
                <w:szCs w:val="16"/>
              </w:rPr>
            </w:pPr>
            <w:r w:rsidRPr="003D5A4B">
              <w:rPr>
                <w:sz w:val="16"/>
                <w:szCs w:val="16"/>
              </w:rPr>
              <w:t xml:space="preserve">Mid-term: </w:t>
            </w:r>
            <w:r w:rsidRPr="003D5A4B">
              <w:rPr>
                <w:rFonts w:asciiTheme="minorHAnsi" w:hAnsiTheme="minorHAnsi" w:cstheme="minorHAnsi"/>
                <w:bCs/>
                <w:sz w:val="16"/>
                <w:szCs w:val="16"/>
              </w:rPr>
              <w:t>TOTAL: Approx. 50,000</w:t>
            </w:r>
          </w:p>
          <w:p w14:paraId="4EDC97D3"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 xml:space="preserve">26,000 women </w:t>
            </w:r>
          </w:p>
          <w:p w14:paraId="7FB96373"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24,000 men</w:t>
            </w:r>
          </w:p>
          <w:p w14:paraId="06291EE7" w14:textId="77777777" w:rsidR="00E333F7" w:rsidRPr="003D5A4B" w:rsidRDefault="00E333F7" w:rsidP="00E333F7">
            <w:pPr>
              <w:jc w:val="left"/>
              <w:rPr>
                <w:sz w:val="16"/>
                <w:szCs w:val="16"/>
              </w:rPr>
            </w:pPr>
          </w:p>
          <w:p w14:paraId="72933B96" w14:textId="77777777" w:rsidR="00E333F7" w:rsidRPr="003D5A4B" w:rsidRDefault="00E333F7" w:rsidP="00E333F7">
            <w:pPr>
              <w:jc w:val="left"/>
              <w:rPr>
                <w:rFonts w:asciiTheme="minorHAnsi" w:hAnsiTheme="minorHAnsi" w:cstheme="minorHAnsi"/>
                <w:bCs/>
                <w:sz w:val="16"/>
                <w:szCs w:val="16"/>
              </w:rPr>
            </w:pPr>
            <w:r w:rsidRPr="003D5A4B">
              <w:rPr>
                <w:sz w:val="16"/>
                <w:szCs w:val="16"/>
              </w:rPr>
              <w:t xml:space="preserve">End of the Project: </w:t>
            </w:r>
            <w:r w:rsidRPr="003D5A4B">
              <w:rPr>
                <w:rFonts w:asciiTheme="minorHAnsi" w:hAnsiTheme="minorHAnsi" w:cstheme="minorHAnsi"/>
                <w:bCs/>
                <w:sz w:val="16"/>
                <w:szCs w:val="16"/>
              </w:rPr>
              <w:t>TOTAL: Approx. 100,000 people</w:t>
            </w:r>
          </w:p>
          <w:p w14:paraId="1561E820"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 xml:space="preserve">52,000 women </w:t>
            </w:r>
          </w:p>
          <w:p w14:paraId="6812C633"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48,000 men</w:t>
            </w:r>
          </w:p>
          <w:p w14:paraId="334A83AC" w14:textId="77777777" w:rsidR="00E333F7" w:rsidRPr="003D5A4B" w:rsidRDefault="00E333F7" w:rsidP="00E333F7">
            <w:pPr>
              <w:jc w:val="left"/>
              <w:rPr>
                <w:sz w:val="16"/>
                <w:szCs w:val="16"/>
              </w:rPr>
            </w:pPr>
          </w:p>
        </w:tc>
        <w:tc>
          <w:tcPr>
            <w:tcW w:w="687" w:type="pct"/>
          </w:tcPr>
          <w:p w14:paraId="4CAA1B99" w14:textId="77777777" w:rsidR="00E333F7" w:rsidRPr="003D5A4B" w:rsidRDefault="00E333F7" w:rsidP="00E333F7">
            <w:pPr>
              <w:jc w:val="left"/>
              <w:rPr>
                <w:rFonts w:asciiTheme="minorHAnsi" w:hAnsiTheme="minorHAnsi" w:cstheme="minorHAnsi"/>
                <w:bCs/>
                <w:i/>
                <w:iCs/>
                <w:sz w:val="16"/>
                <w:szCs w:val="16"/>
              </w:rPr>
            </w:pPr>
            <w:r w:rsidRPr="003D5A4B">
              <w:rPr>
                <w:iCs/>
                <w:sz w:val="16"/>
                <w:szCs w:val="16"/>
              </w:rPr>
              <w:t xml:space="preserve">The number of direct project beneficiaries was calculated based on the </w:t>
            </w:r>
            <w:r w:rsidRPr="003D5A4B">
              <w:rPr>
                <w:rFonts w:asciiTheme="minorHAnsi" w:hAnsiTheme="minorHAnsi" w:cstheme="minorHAnsi"/>
                <w:bCs/>
                <w:iCs/>
                <w:sz w:val="16"/>
                <w:szCs w:val="16"/>
              </w:rPr>
              <w:t xml:space="preserve">estimated number of potential clients for improved weather and climate monitoring information in specific applications in Guinea-Bissau. </w:t>
            </w:r>
          </w:p>
          <w:p w14:paraId="34F1ACAD" w14:textId="77777777" w:rsidR="00E333F7" w:rsidRPr="003D5A4B" w:rsidRDefault="00E333F7" w:rsidP="00E333F7">
            <w:pPr>
              <w:jc w:val="left"/>
              <w:rPr>
                <w:iCs/>
                <w:sz w:val="16"/>
                <w:szCs w:val="16"/>
              </w:rPr>
            </w:pPr>
          </w:p>
        </w:tc>
        <w:tc>
          <w:tcPr>
            <w:tcW w:w="563" w:type="pct"/>
            <w:shd w:val="clear" w:color="auto" w:fill="auto"/>
          </w:tcPr>
          <w:p w14:paraId="2C7C4167" w14:textId="77777777" w:rsidR="006A0F90" w:rsidRPr="003D5A4B" w:rsidRDefault="00252D68" w:rsidP="006A0F90">
            <w:pPr>
              <w:jc w:val="left"/>
              <w:rPr>
                <w:i/>
                <w:sz w:val="16"/>
                <w:szCs w:val="16"/>
              </w:rPr>
            </w:pPr>
            <w:r w:rsidRPr="003D5A4B">
              <w:rPr>
                <w:i/>
                <w:sz w:val="16"/>
                <w:szCs w:val="16"/>
              </w:rPr>
              <w:t>Field visits</w:t>
            </w:r>
          </w:p>
          <w:p w14:paraId="35E5D014" w14:textId="77777777" w:rsidR="006A0F90" w:rsidRPr="003D5A4B" w:rsidRDefault="006A0F90" w:rsidP="006A0F90">
            <w:pPr>
              <w:jc w:val="left"/>
              <w:rPr>
                <w:i/>
                <w:sz w:val="16"/>
                <w:szCs w:val="16"/>
              </w:rPr>
            </w:pPr>
          </w:p>
          <w:p w14:paraId="367A387F" w14:textId="647FDEDE" w:rsidR="00E333F7" w:rsidRPr="003D5A4B" w:rsidRDefault="006A0F90" w:rsidP="00E333F7">
            <w:pPr>
              <w:jc w:val="left"/>
              <w:rPr>
                <w:i/>
                <w:sz w:val="16"/>
                <w:szCs w:val="16"/>
              </w:rPr>
            </w:pPr>
            <w:r w:rsidRPr="003D5A4B">
              <w:rPr>
                <w:i/>
                <w:sz w:val="16"/>
                <w:szCs w:val="16"/>
              </w:rPr>
              <w:t>Telephone Interviews of PMU with local administration / NGOs measuring demand increase in selected locations</w:t>
            </w:r>
          </w:p>
        </w:tc>
        <w:tc>
          <w:tcPr>
            <w:tcW w:w="407" w:type="pct"/>
            <w:shd w:val="clear" w:color="auto" w:fill="auto"/>
          </w:tcPr>
          <w:p w14:paraId="09D63D34" w14:textId="77777777" w:rsidR="00E333F7" w:rsidRPr="003D5A4B" w:rsidRDefault="00E333F7" w:rsidP="00E333F7">
            <w:pPr>
              <w:jc w:val="left"/>
              <w:rPr>
                <w:sz w:val="16"/>
                <w:szCs w:val="16"/>
              </w:rPr>
            </w:pPr>
            <w:r w:rsidRPr="003D5A4B">
              <w:rPr>
                <w:sz w:val="16"/>
                <w:szCs w:val="16"/>
              </w:rPr>
              <w:t xml:space="preserve">To be reported during mid-term reviews and project’s terminal evaluation. </w:t>
            </w:r>
          </w:p>
        </w:tc>
        <w:tc>
          <w:tcPr>
            <w:tcW w:w="549" w:type="pct"/>
            <w:shd w:val="clear" w:color="auto" w:fill="auto"/>
          </w:tcPr>
          <w:p w14:paraId="7AF697EE" w14:textId="77777777" w:rsidR="00E333F7" w:rsidRPr="003D5A4B" w:rsidRDefault="00E333F7" w:rsidP="00E333F7">
            <w:pPr>
              <w:jc w:val="left"/>
              <w:rPr>
                <w:iCs/>
                <w:sz w:val="16"/>
                <w:szCs w:val="16"/>
              </w:rPr>
            </w:pPr>
            <w:r w:rsidRPr="003D5A4B">
              <w:rPr>
                <w:iCs/>
                <w:sz w:val="16"/>
                <w:szCs w:val="16"/>
              </w:rPr>
              <w:t xml:space="preserve">Project Management Team and Project Consultant </w:t>
            </w:r>
          </w:p>
        </w:tc>
        <w:tc>
          <w:tcPr>
            <w:tcW w:w="439" w:type="pct"/>
            <w:shd w:val="clear" w:color="auto" w:fill="auto"/>
          </w:tcPr>
          <w:p w14:paraId="612F6D76" w14:textId="77777777" w:rsidR="00E333F7" w:rsidRPr="003D5A4B" w:rsidRDefault="00E333F7" w:rsidP="00E333F7">
            <w:pPr>
              <w:jc w:val="left"/>
              <w:rPr>
                <w:iCs/>
                <w:sz w:val="16"/>
                <w:szCs w:val="16"/>
              </w:rPr>
            </w:pPr>
            <w:r w:rsidRPr="003D5A4B">
              <w:rPr>
                <w:iCs/>
                <w:sz w:val="16"/>
                <w:szCs w:val="16"/>
              </w:rPr>
              <w:t>Consultant report</w:t>
            </w:r>
          </w:p>
        </w:tc>
        <w:tc>
          <w:tcPr>
            <w:tcW w:w="727" w:type="pct"/>
            <w:shd w:val="clear" w:color="auto" w:fill="auto"/>
          </w:tcPr>
          <w:p w14:paraId="2B729FDF" w14:textId="3DCCB346" w:rsidR="0026690C" w:rsidRPr="003D5A4B" w:rsidRDefault="0026690C" w:rsidP="00E333F7">
            <w:pPr>
              <w:jc w:val="left"/>
              <w:rPr>
                <w:iCs/>
                <w:sz w:val="16"/>
                <w:szCs w:val="16"/>
              </w:rPr>
            </w:pPr>
            <w:r w:rsidRPr="003D5A4B">
              <w:rPr>
                <w:iCs/>
                <w:sz w:val="16"/>
                <w:szCs w:val="16"/>
              </w:rPr>
              <w:t>It is possible to assess the population in sites.</w:t>
            </w:r>
            <w:r w:rsidR="006A0F90" w:rsidRPr="003D5A4B">
              <w:rPr>
                <w:iCs/>
                <w:sz w:val="16"/>
                <w:szCs w:val="16"/>
              </w:rPr>
              <w:t xml:space="preserve"> (Recent Population Census</w:t>
            </w:r>
            <w:r w:rsidR="005B47A7" w:rsidRPr="003D5A4B">
              <w:rPr>
                <w:iCs/>
                <w:sz w:val="16"/>
                <w:szCs w:val="16"/>
              </w:rPr>
              <w:t>, to be soon published)</w:t>
            </w:r>
          </w:p>
          <w:p w14:paraId="34FA98F0" w14:textId="77777777" w:rsidR="0026690C" w:rsidRPr="003D5A4B" w:rsidRDefault="0026690C" w:rsidP="00E333F7">
            <w:pPr>
              <w:jc w:val="left"/>
              <w:rPr>
                <w:iCs/>
                <w:sz w:val="16"/>
                <w:szCs w:val="16"/>
              </w:rPr>
            </w:pPr>
          </w:p>
          <w:p w14:paraId="73872633" w14:textId="09D2E677" w:rsidR="00E333F7" w:rsidRPr="003D5A4B" w:rsidRDefault="0026690C" w:rsidP="00E333F7">
            <w:pPr>
              <w:jc w:val="left"/>
              <w:rPr>
                <w:iCs/>
                <w:sz w:val="16"/>
                <w:szCs w:val="16"/>
              </w:rPr>
            </w:pPr>
            <w:r w:rsidRPr="003D5A4B">
              <w:rPr>
                <w:iCs/>
                <w:sz w:val="16"/>
                <w:szCs w:val="16"/>
              </w:rPr>
              <w:t xml:space="preserve">Travel to the field is not free of risks and need to follow UN Security guidance.  </w:t>
            </w:r>
          </w:p>
        </w:tc>
      </w:tr>
      <w:tr w:rsidR="00A53A4E" w:rsidRPr="003D5A4B" w14:paraId="1C680A31" w14:textId="77777777" w:rsidTr="00683380">
        <w:tc>
          <w:tcPr>
            <w:tcW w:w="499" w:type="pct"/>
            <w:vMerge/>
            <w:shd w:val="clear" w:color="auto" w:fill="auto"/>
          </w:tcPr>
          <w:p w14:paraId="565C7693" w14:textId="77777777" w:rsidR="00E333F7" w:rsidRPr="003D5A4B" w:rsidRDefault="00E333F7" w:rsidP="00E333F7">
            <w:pPr>
              <w:jc w:val="left"/>
              <w:rPr>
                <w:b/>
                <w:sz w:val="16"/>
                <w:szCs w:val="16"/>
              </w:rPr>
            </w:pPr>
          </w:p>
        </w:tc>
        <w:tc>
          <w:tcPr>
            <w:tcW w:w="466" w:type="pct"/>
            <w:shd w:val="clear" w:color="auto" w:fill="auto"/>
          </w:tcPr>
          <w:p w14:paraId="343DD80B" w14:textId="77777777" w:rsidR="00E333F7" w:rsidRPr="003D5A4B" w:rsidRDefault="00E333F7" w:rsidP="00E333F7">
            <w:pPr>
              <w:jc w:val="left"/>
              <w:rPr>
                <w:b/>
                <w:sz w:val="16"/>
                <w:szCs w:val="16"/>
              </w:rPr>
            </w:pPr>
            <w:r w:rsidRPr="003D5A4B">
              <w:rPr>
                <w:rFonts w:asciiTheme="minorHAnsi" w:hAnsiTheme="minorHAnsi" w:cstheme="minorHAnsi"/>
                <w:bCs/>
                <w:sz w:val="16"/>
                <w:szCs w:val="16"/>
              </w:rPr>
              <w:t># indirect project beneficiaries disaggregated by gender (individual people)</w:t>
            </w:r>
          </w:p>
        </w:tc>
        <w:tc>
          <w:tcPr>
            <w:tcW w:w="663" w:type="pct"/>
          </w:tcPr>
          <w:p w14:paraId="4395F463"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TOTAL: At least 700,000 people:</w:t>
            </w:r>
          </w:p>
          <w:p w14:paraId="6ACD645C"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364,000 women (or 52%, based on the current demographic sex ratio)</w:t>
            </w:r>
          </w:p>
          <w:p w14:paraId="64901AED"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 xml:space="preserve">336,000 men </w:t>
            </w:r>
          </w:p>
          <w:p w14:paraId="0765D988" w14:textId="77777777" w:rsidR="00E333F7" w:rsidRPr="003D5A4B" w:rsidRDefault="00E333F7" w:rsidP="00E333F7">
            <w:pPr>
              <w:jc w:val="left"/>
              <w:rPr>
                <w:iCs/>
                <w:sz w:val="16"/>
                <w:szCs w:val="16"/>
              </w:rPr>
            </w:pPr>
          </w:p>
          <w:p w14:paraId="6956EB4E" w14:textId="77777777" w:rsidR="00E333F7" w:rsidRPr="003D5A4B" w:rsidRDefault="00E333F7" w:rsidP="00E333F7">
            <w:pPr>
              <w:jc w:val="left"/>
              <w:rPr>
                <w:iCs/>
                <w:sz w:val="16"/>
                <w:szCs w:val="16"/>
              </w:rPr>
            </w:pPr>
            <w:r w:rsidRPr="003D5A4B">
              <w:rPr>
                <w:iCs/>
                <w:sz w:val="16"/>
                <w:szCs w:val="16"/>
              </w:rPr>
              <w:t xml:space="preserve">End of the Project: </w:t>
            </w:r>
          </w:p>
          <w:p w14:paraId="468DF251"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TOTAL: 1,63 million indirect beneficiaries (or 89% of the population)</w:t>
            </w:r>
          </w:p>
          <w:p w14:paraId="4E95E53E"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0.85 million women (or 52%, based on the current demographic sex ratio)</w:t>
            </w:r>
          </w:p>
          <w:p w14:paraId="678850DD"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0.78 million men</w:t>
            </w:r>
          </w:p>
          <w:p w14:paraId="73932A37" w14:textId="77777777" w:rsidR="00E333F7" w:rsidRPr="003D5A4B" w:rsidRDefault="00E333F7" w:rsidP="00E333F7">
            <w:pPr>
              <w:jc w:val="left"/>
              <w:rPr>
                <w:iCs/>
                <w:sz w:val="16"/>
                <w:szCs w:val="16"/>
              </w:rPr>
            </w:pPr>
          </w:p>
        </w:tc>
        <w:tc>
          <w:tcPr>
            <w:tcW w:w="687" w:type="pct"/>
          </w:tcPr>
          <w:p w14:paraId="6FC76A73" w14:textId="77777777" w:rsidR="00E333F7" w:rsidRPr="003D5A4B" w:rsidRDefault="00E333F7" w:rsidP="00E333F7">
            <w:pPr>
              <w:jc w:val="left"/>
              <w:rPr>
                <w:iCs/>
                <w:sz w:val="16"/>
                <w:szCs w:val="16"/>
              </w:rPr>
            </w:pPr>
            <w:r w:rsidRPr="003D5A4B">
              <w:rPr>
                <w:iCs/>
                <w:sz w:val="16"/>
                <w:szCs w:val="16"/>
              </w:rPr>
              <w:t xml:space="preserve">The number of indirect project beneficiaries </w:t>
            </w:r>
            <w:r w:rsidRPr="003D5A4B">
              <w:rPr>
                <w:rFonts w:asciiTheme="minorHAnsi" w:hAnsiTheme="minorHAnsi" w:cstheme="minorHAnsi"/>
                <w:bCs/>
                <w:iCs/>
                <w:sz w:val="16"/>
                <w:szCs w:val="16"/>
              </w:rPr>
              <w:t xml:space="preserve">corresponds to those with access to climate information being broadcasted through radios. According to the National Regulatory Authority for Information Technology and Communication, in 2012 community and private radios reach 89% of the population.  </w:t>
            </w:r>
          </w:p>
        </w:tc>
        <w:tc>
          <w:tcPr>
            <w:tcW w:w="563" w:type="pct"/>
            <w:shd w:val="clear" w:color="auto" w:fill="auto"/>
          </w:tcPr>
          <w:p w14:paraId="0FB78EE0" w14:textId="77777777" w:rsidR="006A0F90" w:rsidRPr="003D5A4B" w:rsidRDefault="006A0F90" w:rsidP="006A0F90">
            <w:pPr>
              <w:jc w:val="left"/>
              <w:rPr>
                <w:i/>
                <w:sz w:val="16"/>
                <w:szCs w:val="16"/>
              </w:rPr>
            </w:pPr>
          </w:p>
          <w:p w14:paraId="0FF0D35C" w14:textId="77777777" w:rsidR="006A0F90" w:rsidRPr="003D5A4B" w:rsidRDefault="006A0F90" w:rsidP="006A0F90">
            <w:pPr>
              <w:jc w:val="left"/>
              <w:rPr>
                <w:i/>
                <w:sz w:val="16"/>
                <w:szCs w:val="16"/>
              </w:rPr>
            </w:pPr>
            <w:r w:rsidRPr="003D5A4B">
              <w:rPr>
                <w:i/>
                <w:sz w:val="16"/>
                <w:szCs w:val="16"/>
              </w:rPr>
              <w:t>Field Visits</w:t>
            </w:r>
          </w:p>
          <w:p w14:paraId="24E93BCD" w14:textId="77777777" w:rsidR="006A0F90" w:rsidRPr="003D5A4B" w:rsidRDefault="006A0F90" w:rsidP="006A0F90">
            <w:pPr>
              <w:jc w:val="left"/>
              <w:rPr>
                <w:i/>
                <w:sz w:val="16"/>
                <w:szCs w:val="16"/>
              </w:rPr>
            </w:pPr>
          </w:p>
          <w:p w14:paraId="22A7F6F9" w14:textId="77777777" w:rsidR="006A0F90" w:rsidRPr="003D5A4B" w:rsidRDefault="006A0F90" w:rsidP="006A0F90">
            <w:pPr>
              <w:jc w:val="left"/>
              <w:rPr>
                <w:i/>
                <w:sz w:val="16"/>
                <w:szCs w:val="16"/>
              </w:rPr>
            </w:pPr>
            <w:r w:rsidRPr="003D5A4B">
              <w:rPr>
                <w:i/>
                <w:sz w:val="16"/>
                <w:szCs w:val="16"/>
              </w:rPr>
              <w:t>Feedback of indirect beneficiaries through radio assessments, linked to the climate information programs and other interactive radio programs</w:t>
            </w:r>
          </w:p>
          <w:p w14:paraId="20BA7D95" w14:textId="77777777" w:rsidR="006A0F90" w:rsidRPr="003D5A4B" w:rsidRDefault="006A0F90" w:rsidP="006A0F90">
            <w:pPr>
              <w:jc w:val="left"/>
              <w:rPr>
                <w:i/>
                <w:sz w:val="16"/>
                <w:szCs w:val="16"/>
              </w:rPr>
            </w:pPr>
          </w:p>
          <w:p w14:paraId="504BC253" w14:textId="77777777" w:rsidR="00E333F7" w:rsidRPr="003D5A4B" w:rsidRDefault="00E333F7" w:rsidP="00E333F7">
            <w:pPr>
              <w:jc w:val="left"/>
              <w:rPr>
                <w:i/>
                <w:sz w:val="16"/>
                <w:szCs w:val="16"/>
              </w:rPr>
            </w:pPr>
          </w:p>
        </w:tc>
        <w:tc>
          <w:tcPr>
            <w:tcW w:w="407" w:type="pct"/>
            <w:shd w:val="clear" w:color="auto" w:fill="auto"/>
          </w:tcPr>
          <w:p w14:paraId="056AD06F"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6DCAE37A" w14:textId="77777777" w:rsidR="00E333F7" w:rsidRPr="003D5A4B" w:rsidRDefault="00E333F7" w:rsidP="00E333F7">
            <w:pPr>
              <w:jc w:val="left"/>
              <w:rPr>
                <w:i/>
                <w:sz w:val="16"/>
                <w:szCs w:val="16"/>
              </w:rPr>
            </w:pPr>
            <w:r w:rsidRPr="003D5A4B">
              <w:rPr>
                <w:iCs/>
                <w:sz w:val="16"/>
                <w:szCs w:val="16"/>
              </w:rPr>
              <w:t>Project Management Team and Project Consultant</w:t>
            </w:r>
          </w:p>
        </w:tc>
        <w:tc>
          <w:tcPr>
            <w:tcW w:w="439" w:type="pct"/>
            <w:shd w:val="clear" w:color="auto" w:fill="auto"/>
          </w:tcPr>
          <w:p w14:paraId="1B859F28" w14:textId="77777777" w:rsidR="00E333F7" w:rsidRPr="003D5A4B" w:rsidRDefault="00E333F7" w:rsidP="00E333F7">
            <w:pPr>
              <w:jc w:val="left"/>
              <w:rPr>
                <w:i/>
                <w:sz w:val="16"/>
                <w:szCs w:val="16"/>
              </w:rPr>
            </w:pPr>
            <w:r w:rsidRPr="003D5A4B">
              <w:rPr>
                <w:iCs/>
                <w:sz w:val="16"/>
                <w:szCs w:val="16"/>
              </w:rPr>
              <w:t>Consultant report</w:t>
            </w:r>
          </w:p>
        </w:tc>
        <w:tc>
          <w:tcPr>
            <w:tcW w:w="727" w:type="pct"/>
            <w:shd w:val="clear" w:color="auto" w:fill="auto"/>
          </w:tcPr>
          <w:p w14:paraId="7037814B" w14:textId="146D2C93" w:rsidR="00E333F7" w:rsidRPr="003D5A4B" w:rsidRDefault="006A0F90" w:rsidP="00E333F7">
            <w:pPr>
              <w:jc w:val="left"/>
              <w:rPr>
                <w:i/>
                <w:sz w:val="16"/>
                <w:szCs w:val="16"/>
              </w:rPr>
            </w:pPr>
            <w:r w:rsidRPr="003D5A4B">
              <w:rPr>
                <w:sz w:val="16"/>
                <w:szCs w:val="16"/>
              </w:rPr>
              <w:t xml:space="preserve">Gender-responsiveness of climate information </w:t>
            </w:r>
            <w:r w:rsidR="00BB2051" w:rsidRPr="003D5A4B">
              <w:rPr>
                <w:sz w:val="16"/>
                <w:szCs w:val="16"/>
              </w:rPr>
              <w:t>messages and</w:t>
            </w:r>
            <w:r w:rsidRPr="003D5A4B">
              <w:rPr>
                <w:sz w:val="16"/>
                <w:szCs w:val="16"/>
              </w:rPr>
              <w:t xml:space="preserve"> broadcasting in local languages</w:t>
            </w:r>
          </w:p>
        </w:tc>
      </w:tr>
      <w:tr w:rsidR="00A53A4E" w:rsidRPr="003D5A4B" w14:paraId="634E8F40" w14:textId="77777777" w:rsidTr="00683380">
        <w:tc>
          <w:tcPr>
            <w:tcW w:w="499" w:type="pct"/>
            <w:vMerge/>
            <w:shd w:val="clear" w:color="auto" w:fill="auto"/>
          </w:tcPr>
          <w:p w14:paraId="5E5BBBA9" w14:textId="77777777" w:rsidR="00E333F7" w:rsidRPr="003D5A4B" w:rsidRDefault="00E333F7" w:rsidP="00E333F7">
            <w:pPr>
              <w:jc w:val="left"/>
              <w:rPr>
                <w:b/>
                <w:sz w:val="16"/>
                <w:szCs w:val="16"/>
              </w:rPr>
            </w:pPr>
          </w:p>
        </w:tc>
        <w:tc>
          <w:tcPr>
            <w:tcW w:w="466" w:type="pct"/>
            <w:shd w:val="clear" w:color="auto" w:fill="auto"/>
          </w:tcPr>
          <w:p w14:paraId="003B35A3" w14:textId="77777777" w:rsidR="00E333F7" w:rsidRPr="003D5A4B" w:rsidRDefault="00E333F7" w:rsidP="00E333F7">
            <w:pPr>
              <w:jc w:val="left"/>
              <w:rPr>
                <w:b/>
                <w:sz w:val="16"/>
                <w:szCs w:val="16"/>
              </w:rPr>
            </w:pPr>
            <w:r w:rsidRPr="003D5A4B">
              <w:rPr>
                <w:rFonts w:asciiTheme="minorHAnsi" w:hAnsiTheme="minorHAnsi" w:cstheme="minorHAnsi"/>
                <w:bCs/>
                <w:sz w:val="16"/>
                <w:szCs w:val="16"/>
              </w:rPr>
              <w:t>Area of landscapes under improved practices (hectares; excluding protected areas)</w:t>
            </w:r>
          </w:p>
        </w:tc>
        <w:tc>
          <w:tcPr>
            <w:tcW w:w="663" w:type="pct"/>
          </w:tcPr>
          <w:p w14:paraId="7A856FA0" w14:textId="77777777" w:rsidR="00E333F7" w:rsidRPr="003D5A4B" w:rsidRDefault="00E333F7" w:rsidP="00E333F7">
            <w:pPr>
              <w:jc w:val="left"/>
              <w:rPr>
                <w:rFonts w:asciiTheme="minorHAnsi" w:hAnsiTheme="minorHAnsi" w:cstheme="minorHAnsi"/>
                <w:bCs/>
                <w:sz w:val="16"/>
                <w:szCs w:val="16"/>
              </w:rPr>
            </w:pPr>
            <w:r w:rsidRPr="003D5A4B">
              <w:rPr>
                <w:sz w:val="16"/>
                <w:szCs w:val="16"/>
              </w:rPr>
              <w:t xml:space="preserve">Mid-term: </w:t>
            </w:r>
            <w:r w:rsidRPr="003D5A4B">
              <w:rPr>
                <w:rFonts w:asciiTheme="minorHAnsi" w:hAnsiTheme="minorHAnsi" w:cstheme="minorHAnsi"/>
                <w:bCs/>
                <w:sz w:val="16"/>
                <w:szCs w:val="16"/>
              </w:rPr>
              <w:t xml:space="preserve">3.6125 million hectares </w:t>
            </w:r>
          </w:p>
          <w:p w14:paraId="6C183CEB" w14:textId="77777777" w:rsidR="00E333F7" w:rsidRPr="003D5A4B" w:rsidRDefault="00E333F7" w:rsidP="00E333F7">
            <w:pPr>
              <w:jc w:val="left"/>
              <w:rPr>
                <w:rFonts w:asciiTheme="minorHAnsi" w:hAnsiTheme="minorHAnsi" w:cstheme="minorHAnsi"/>
                <w:bCs/>
                <w:sz w:val="16"/>
                <w:szCs w:val="16"/>
              </w:rPr>
            </w:pPr>
          </w:p>
          <w:p w14:paraId="78E5EBE5"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(corresponding to the country’s area, including a 20% maritime surface)</w:t>
            </w:r>
          </w:p>
          <w:p w14:paraId="27979905" w14:textId="77777777" w:rsidR="00E333F7" w:rsidRPr="003D5A4B" w:rsidRDefault="00E333F7" w:rsidP="00E333F7">
            <w:pPr>
              <w:jc w:val="left"/>
              <w:rPr>
                <w:sz w:val="16"/>
                <w:szCs w:val="16"/>
              </w:rPr>
            </w:pPr>
          </w:p>
          <w:p w14:paraId="7DD60CC9" w14:textId="77777777" w:rsidR="00E333F7" w:rsidRPr="003D5A4B" w:rsidRDefault="00E333F7" w:rsidP="00E333F7">
            <w:pPr>
              <w:jc w:val="left"/>
              <w:rPr>
                <w:rFonts w:asciiTheme="minorHAnsi" w:hAnsiTheme="minorHAnsi" w:cstheme="minorHAnsi"/>
                <w:bCs/>
                <w:sz w:val="16"/>
                <w:szCs w:val="16"/>
              </w:rPr>
            </w:pPr>
            <w:r w:rsidRPr="003D5A4B">
              <w:rPr>
                <w:sz w:val="16"/>
                <w:szCs w:val="16"/>
              </w:rPr>
              <w:t xml:space="preserve">End of the project: </w:t>
            </w:r>
            <w:r w:rsidRPr="003D5A4B">
              <w:rPr>
                <w:rFonts w:asciiTheme="minorHAnsi" w:hAnsiTheme="minorHAnsi" w:cstheme="minorHAnsi"/>
                <w:bCs/>
                <w:sz w:val="16"/>
                <w:szCs w:val="16"/>
              </w:rPr>
              <w:t xml:space="preserve">3.6125 million hectares </w:t>
            </w:r>
          </w:p>
          <w:p w14:paraId="17B56F29" w14:textId="77777777" w:rsidR="00E333F7" w:rsidRPr="003D5A4B" w:rsidRDefault="00E333F7" w:rsidP="00E333F7">
            <w:pPr>
              <w:jc w:val="left"/>
              <w:rPr>
                <w:rFonts w:asciiTheme="minorHAnsi" w:hAnsiTheme="minorHAnsi" w:cstheme="minorHAnsi"/>
                <w:bCs/>
                <w:sz w:val="16"/>
                <w:szCs w:val="16"/>
              </w:rPr>
            </w:pPr>
          </w:p>
          <w:p w14:paraId="2676405A" w14:textId="77777777" w:rsidR="00E333F7" w:rsidRPr="003D5A4B" w:rsidRDefault="00E333F7" w:rsidP="00E333F7">
            <w:pPr>
              <w:jc w:val="left"/>
              <w:rPr>
                <w:rFonts w:asciiTheme="minorHAnsi" w:hAnsiTheme="minorHAnsi" w:cstheme="minorHAnsi"/>
                <w:bCs/>
                <w:sz w:val="16"/>
                <w:szCs w:val="16"/>
              </w:rPr>
            </w:pPr>
            <w:r w:rsidRPr="003D5A4B">
              <w:rPr>
                <w:rFonts w:asciiTheme="minorHAnsi" w:hAnsiTheme="minorHAnsi" w:cstheme="minorHAnsi"/>
                <w:bCs/>
                <w:sz w:val="16"/>
                <w:szCs w:val="16"/>
              </w:rPr>
              <w:t>(corresponding to the country’s area and its maritime area)</w:t>
            </w:r>
          </w:p>
          <w:p w14:paraId="218F88F9" w14:textId="77777777" w:rsidR="00E333F7" w:rsidRPr="003D5A4B" w:rsidRDefault="00E333F7" w:rsidP="00E333F7">
            <w:pPr>
              <w:jc w:val="left"/>
              <w:rPr>
                <w:sz w:val="16"/>
                <w:szCs w:val="16"/>
              </w:rPr>
            </w:pPr>
          </w:p>
        </w:tc>
        <w:tc>
          <w:tcPr>
            <w:tcW w:w="687" w:type="pct"/>
          </w:tcPr>
          <w:p w14:paraId="1A868EDA" w14:textId="77777777" w:rsidR="00E333F7" w:rsidRPr="003D5A4B" w:rsidRDefault="00E333F7" w:rsidP="00E333F7">
            <w:pPr>
              <w:jc w:val="left"/>
              <w:rPr>
                <w:sz w:val="16"/>
                <w:szCs w:val="16"/>
              </w:rPr>
            </w:pPr>
            <w:r w:rsidRPr="003D5A4B">
              <w:rPr>
                <w:sz w:val="16"/>
                <w:szCs w:val="16"/>
              </w:rPr>
              <w:t xml:space="preserve">The baseline of this indicator corresponds to the country’s surface currently covered by minimally accurate meteorological observations based on ASECNA airport-based reading as of 2019. </w:t>
            </w:r>
          </w:p>
          <w:p w14:paraId="3723053B" w14:textId="77777777" w:rsidR="00E333F7" w:rsidRPr="003D5A4B" w:rsidRDefault="00E333F7" w:rsidP="00E333F7">
            <w:pPr>
              <w:jc w:val="left"/>
              <w:rPr>
                <w:sz w:val="16"/>
                <w:szCs w:val="16"/>
              </w:rPr>
            </w:pPr>
            <w:r w:rsidRPr="003D5A4B">
              <w:rPr>
                <w:sz w:val="16"/>
                <w:szCs w:val="16"/>
              </w:rPr>
              <w:t xml:space="preserve">The targets correspond to the country’s area, including a 20% maritime surface at mid-term and </w:t>
            </w:r>
            <w:r w:rsidRPr="003D5A4B">
              <w:rPr>
                <w:rFonts w:asciiTheme="minorHAnsi" w:hAnsiTheme="minorHAnsi" w:cstheme="minorHAnsi"/>
                <w:bCs/>
                <w:sz w:val="16"/>
                <w:szCs w:val="16"/>
              </w:rPr>
              <w:t xml:space="preserve">to the country’s area and its maritime area at the end of the project. </w:t>
            </w:r>
          </w:p>
        </w:tc>
        <w:tc>
          <w:tcPr>
            <w:tcW w:w="563" w:type="pct"/>
            <w:shd w:val="clear" w:color="auto" w:fill="auto"/>
          </w:tcPr>
          <w:p w14:paraId="558C7F93" w14:textId="0A0EE8B5" w:rsidR="00E333F7" w:rsidRPr="003D5A4B" w:rsidRDefault="006A0F90" w:rsidP="00E333F7">
            <w:pPr>
              <w:jc w:val="left"/>
              <w:rPr>
                <w:sz w:val="16"/>
                <w:szCs w:val="16"/>
              </w:rPr>
            </w:pPr>
            <w:r w:rsidRPr="003D5A4B">
              <w:rPr>
                <w:sz w:val="16"/>
                <w:szCs w:val="16"/>
              </w:rPr>
              <w:t xml:space="preserve">Under the lead of the </w:t>
            </w:r>
            <w:r w:rsidR="00505EF6" w:rsidRPr="00505EF6">
              <w:rPr>
                <w:sz w:val="16"/>
                <w:szCs w:val="16"/>
              </w:rPr>
              <w:t>Ministry of Environment and Biodiversity(MAB</w:t>
            </w:r>
            <w:r w:rsidR="00505EF6" w:rsidRPr="003D5A4B">
              <w:rPr>
                <w:sz w:val="16"/>
                <w:szCs w:val="16"/>
              </w:rPr>
              <w:t xml:space="preserve"> </w:t>
            </w:r>
            <w:r w:rsidR="00505EF6">
              <w:rPr>
                <w:sz w:val="16"/>
                <w:szCs w:val="16"/>
              </w:rPr>
              <w:t>)</w:t>
            </w:r>
            <w:r w:rsidRPr="003D5A4B">
              <w:rPr>
                <w:sz w:val="16"/>
                <w:szCs w:val="16"/>
              </w:rPr>
              <w:t>coverage quality controls will be carried out, aligned to the improvement of the national meteorological observation system and the new equipment to be installed. Coverage quality reports every  six in six months sent to PMU</w:t>
            </w:r>
          </w:p>
        </w:tc>
        <w:tc>
          <w:tcPr>
            <w:tcW w:w="407" w:type="pct"/>
            <w:shd w:val="clear" w:color="auto" w:fill="auto"/>
          </w:tcPr>
          <w:p w14:paraId="0A070DC3" w14:textId="77777777" w:rsidR="00E333F7" w:rsidRPr="003D5A4B" w:rsidRDefault="00E333F7" w:rsidP="00E333F7">
            <w:pPr>
              <w:jc w:val="left"/>
              <w:rPr>
                <w:i/>
                <w:sz w:val="16"/>
                <w:szCs w:val="16"/>
              </w:rPr>
            </w:pPr>
            <w:r w:rsidRPr="003D5A4B">
              <w:rPr>
                <w:sz w:val="16"/>
                <w:szCs w:val="16"/>
              </w:rPr>
              <w:t>To be reported during mid-term reviews and project’s terminal evaluation.</w:t>
            </w:r>
          </w:p>
        </w:tc>
        <w:tc>
          <w:tcPr>
            <w:tcW w:w="549" w:type="pct"/>
            <w:shd w:val="clear" w:color="auto" w:fill="auto"/>
          </w:tcPr>
          <w:p w14:paraId="4BA79FC5" w14:textId="77777777" w:rsidR="00E333F7" w:rsidRPr="003D5A4B" w:rsidRDefault="00E333F7" w:rsidP="00E333F7">
            <w:pPr>
              <w:jc w:val="left"/>
              <w:rPr>
                <w:i/>
                <w:sz w:val="16"/>
                <w:szCs w:val="16"/>
              </w:rPr>
            </w:pPr>
            <w:r w:rsidRPr="003D5A4B">
              <w:rPr>
                <w:iCs/>
                <w:sz w:val="16"/>
                <w:szCs w:val="16"/>
              </w:rPr>
              <w:t>Project Management Team and Project Consultant</w:t>
            </w:r>
          </w:p>
        </w:tc>
        <w:tc>
          <w:tcPr>
            <w:tcW w:w="439" w:type="pct"/>
            <w:shd w:val="clear" w:color="auto" w:fill="auto"/>
          </w:tcPr>
          <w:p w14:paraId="78A92FAA" w14:textId="77777777" w:rsidR="00E333F7" w:rsidRPr="003D5A4B" w:rsidRDefault="00E333F7" w:rsidP="00E333F7">
            <w:pPr>
              <w:jc w:val="left"/>
              <w:rPr>
                <w:i/>
                <w:sz w:val="16"/>
                <w:szCs w:val="16"/>
              </w:rPr>
            </w:pPr>
            <w:r w:rsidRPr="003D5A4B">
              <w:rPr>
                <w:iCs/>
                <w:sz w:val="16"/>
                <w:szCs w:val="16"/>
              </w:rPr>
              <w:t>Consultant report</w:t>
            </w:r>
          </w:p>
        </w:tc>
        <w:tc>
          <w:tcPr>
            <w:tcW w:w="727" w:type="pct"/>
            <w:shd w:val="clear" w:color="auto" w:fill="auto"/>
          </w:tcPr>
          <w:p w14:paraId="0D968A91" w14:textId="3F529EC9" w:rsidR="00E333F7" w:rsidRPr="003D5A4B" w:rsidRDefault="006A0F90" w:rsidP="00E333F7">
            <w:pPr>
              <w:jc w:val="left"/>
              <w:rPr>
                <w:iCs/>
                <w:sz w:val="16"/>
                <w:szCs w:val="16"/>
              </w:rPr>
            </w:pPr>
            <w:r w:rsidRPr="003D5A4B">
              <w:rPr>
                <w:iCs/>
                <w:sz w:val="16"/>
                <w:szCs w:val="16"/>
              </w:rPr>
              <w:t xml:space="preserve">Management of technical capacity </w:t>
            </w:r>
            <w:r w:rsidR="00BB2051" w:rsidRPr="003D5A4B">
              <w:rPr>
                <w:iCs/>
                <w:sz w:val="16"/>
                <w:szCs w:val="16"/>
              </w:rPr>
              <w:t>installed;</w:t>
            </w:r>
            <w:r w:rsidRPr="003D5A4B">
              <w:rPr>
                <w:iCs/>
                <w:sz w:val="16"/>
                <w:szCs w:val="16"/>
              </w:rPr>
              <w:t xml:space="preserve"> human resource capacity training needs to be appropriate to this task.</w:t>
            </w:r>
          </w:p>
        </w:tc>
      </w:tr>
      <w:tr w:rsidR="00A53A4E" w:rsidRPr="003D5A4B" w14:paraId="235FFC20" w14:textId="77777777" w:rsidTr="00683380">
        <w:tc>
          <w:tcPr>
            <w:tcW w:w="499" w:type="pct"/>
            <w:vMerge w:val="restart"/>
            <w:shd w:val="clear" w:color="auto" w:fill="auto"/>
          </w:tcPr>
          <w:p w14:paraId="7C1AD8A5" w14:textId="77777777" w:rsidR="006A0F90" w:rsidRPr="003D5A4B" w:rsidRDefault="00E333F7" w:rsidP="006A0F90">
            <w:pPr>
              <w:jc w:val="left"/>
              <w:rPr>
                <w:b/>
                <w:sz w:val="16"/>
                <w:szCs w:val="16"/>
              </w:rPr>
            </w:pPr>
            <w:r w:rsidRPr="003D5A4B">
              <w:rPr>
                <w:b/>
                <w:sz w:val="16"/>
                <w:szCs w:val="16"/>
              </w:rPr>
              <w:t>Project Outcome 1</w:t>
            </w:r>
          </w:p>
          <w:p w14:paraId="2CF63A2A" w14:textId="77777777" w:rsidR="006A0F90" w:rsidRPr="003D5A4B" w:rsidRDefault="006A0F90" w:rsidP="006A0F90">
            <w:pPr>
              <w:jc w:val="left"/>
              <w:rPr>
                <w:b/>
                <w:sz w:val="16"/>
                <w:szCs w:val="16"/>
              </w:rPr>
            </w:pPr>
          </w:p>
          <w:p w14:paraId="25E9E757" w14:textId="77777777" w:rsidR="006A0F90" w:rsidRPr="003D5A4B" w:rsidRDefault="006A0F90" w:rsidP="006A0F90">
            <w:pPr>
              <w:jc w:val="left"/>
              <w:rPr>
                <w:rFonts w:asciiTheme="minorHAnsi" w:hAnsiTheme="minorHAnsi" w:cstheme="minorHAnsi"/>
                <w:b/>
                <w:bCs/>
                <w:sz w:val="18"/>
                <w:szCs w:val="18"/>
              </w:rPr>
            </w:pPr>
            <w:r w:rsidRPr="003D5A4B">
              <w:rPr>
                <w:rFonts w:asciiTheme="minorHAnsi" w:hAnsiTheme="minorHAnsi" w:cstheme="minorHAnsi"/>
                <w:b/>
                <w:bCs/>
                <w:sz w:val="18"/>
                <w:szCs w:val="18"/>
              </w:rPr>
              <w:t>Enhanced capacity of national hydro- meteorological (NHMS) and environmental institutions to monitor extreme weather and climate change</w:t>
            </w:r>
          </w:p>
          <w:p w14:paraId="57DA7B64" w14:textId="77777777" w:rsidR="00E333F7" w:rsidRPr="003D5A4B" w:rsidRDefault="00E333F7" w:rsidP="00E333F7">
            <w:pPr>
              <w:jc w:val="left"/>
              <w:rPr>
                <w:b/>
                <w:sz w:val="16"/>
                <w:szCs w:val="16"/>
              </w:rPr>
            </w:pPr>
          </w:p>
        </w:tc>
        <w:tc>
          <w:tcPr>
            <w:tcW w:w="466" w:type="pct"/>
            <w:shd w:val="clear" w:color="auto" w:fill="auto"/>
          </w:tcPr>
          <w:p w14:paraId="73BC8FCE"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Number of hydro-meteorological stations upgraded and functioning</w:t>
            </w:r>
            <w:r w:rsidRPr="003D5A4B">
              <w:rPr>
                <w:iCs/>
                <w:sz w:val="16"/>
                <w:szCs w:val="16"/>
              </w:rPr>
              <w:t xml:space="preserve"> </w:t>
            </w:r>
          </w:p>
        </w:tc>
        <w:tc>
          <w:tcPr>
            <w:tcW w:w="663" w:type="pct"/>
          </w:tcPr>
          <w:p w14:paraId="23E5C1EE"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6 Automatic Acoustic Limnigraphic stations</w:t>
            </w:r>
          </w:p>
          <w:p w14:paraId="404D971C"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1 Automatic Acoustic Tidal Gauge Stations</w:t>
            </w:r>
          </w:p>
          <w:p w14:paraId="7BAAEA3B"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5 Automatic Rain gauge Stations</w:t>
            </w:r>
          </w:p>
          <w:p w14:paraId="66E8CA33"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5 Automatic Weather Stations</w:t>
            </w:r>
          </w:p>
          <w:p w14:paraId="0BA1EE9B"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1 maritime weather stations (AWS430)</w:t>
            </w:r>
          </w:p>
          <w:p w14:paraId="5E4B6F3F" w14:textId="20DC5615"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MetCast observation console (MCC301) in the 3 ports of Guinea-Bissau</w:t>
            </w:r>
          </w:p>
          <w:p w14:paraId="0EF7B3E8" w14:textId="77777777" w:rsidR="00E333F7" w:rsidRPr="003D5A4B" w:rsidRDefault="00E333F7" w:rsidP="00E333F7">
            <w:pPr>
              <w:jc w:val="left"/>
              <w:rPr>
                <w:rFonts w:asciiTheme="minorHAnsi" w:hAnsiTheme="minorHAnsi" w:cstheme="minorHAnsi"/>
                <w:bCs/>
                <w:iCs/>
                <w:sz w:val="16"/>
                <w:szCs w:val="16"/>
              </w:rPr>
            </w:pPr>
          </w:p>
          <w:p w14:paraId="4FBD93F6"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End of the project: </w:t>
            </w:r>
            <w:r w:rsidRPr="003D5A4B">
              <w:rPr>
                <w:rFonts w:asciiTheme="minorHAnsi" w:hAnsiTheme="minorHAnsi" w:cstheme="minorHAnsi"/>
                <w:bCs/>
                <w:iCs/>
                <w:sz w:val="16"/>
                <w:szCs w:val="16"/>
              </w:rPr>
              <w:t>15 Automatic Acoustic Limnigraphic stations</w:t>
            </w:r>
          </w:p>
          <w:p w14:paraId="36E2258D"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3 Automatic Acoustic Tidal Gauge Stations</w:t>
            </w:r>
          </w:p>
          <w:p w14:paraId="1CC75C41"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10 Automatic Rain gauge Stations</w:t>
            </w:r>
          </w:p>
          <w:p w14:paraId="272AEEC6"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10 Automatic Weather Stations</w:t>
            </w:r>
          </w:p>
          <w:p w14:paraId="3516EE82"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3 maritime weather stations (AWS430)</w:t>
            </w:r>
          </w:p>
          <w:p w14:paraId="4BC8BD21" w14:textId="706602DD" w:rsidR="00E333F7" w:rsidRPr="003D5A4B" w:rsidRDefault="00E333F7" w:rsidP="00E333F7">
            <w:pPr>
              <w:jc w:val="left"/>
              <w:rPr>
                <w:iCs/>
                <w:sz w:val="16"/>
                <w:szCs w:val="16"/>
              </w:rPr>
            </w:pPr>
            <w:r w:rsidRPr="003D5A4B">
              <w:rPr>
                <w:rFonts w:asciiTheme="minorHAnsi" w:hAnsiTheme="minorHAnsi" w:cstheme="minorHAnsi"/>
                <w:bCs/>
                <w:iCs/>
                <w:sz w:val="16"/>
                <w:szCs w:val="16"/>
              </w:rPr>
              <w:t>MetCast observation console (MCC301) in the 6 ports of Guinea-Bissau</w:t>
            </w:r>
          </w:p>
        </w:tc>
        <w:tc>
          <w:tcPr>
            <w:tcW w:w="687" w:type="pct"/>
          </w:tcPr>
          <w:p w14:paraId="6F0C74E6" w14:textId="77777777" w:rsidR="00E333F7" w:rsidRPr="003D5A4B" w:rsidRDefault="00E333F7" w:rsidP="00E333F7">
            <w:pPr>
              <w:jc w:val="left"/>
              <w:rPr>
                <w:iCs/>
                <w:sz w:val="16"/>
                <w:szCs w:val="16"/>
              </w:rPr>
            </w:pPr>
            <w:r w:rsidRPr="003D5A4B">
              <w:rPr>
                <w:iCs/>
                <w:sz w:val="16"/>
                <w:szCs w:val="16"/>
              </w:rPr>
              <w:t xml:space="preserve">This indicator will measure the level of implementation of most of the outputs under outcome 1, which is related to the transfer of technology for climate monitoring infrastructure, specially the rehabilitation of hydro-meteorological stations in Guinea-Bissau.  </w:t>
            </w:r>
          </w:p>
        </w:tc>
        <w:tc>
          <w:tcPr>
            <w:tcW w:w="563" w:type="pct"/>
            <w:shd w:val="clear" w:color="auto" w:fill="auto"/>
          </w:tcPr>
          <w:p w14:paraId="49E47B47" w14:textId="77777777" w:rsidR="006A0F90" w:rsidRPr="003D5A4B" w:rsidRDefault="006A0F90" w:rsidP="006A0F90">
            <w:pPr>
              <w:jc w:val="left"/>
              <w:rPr>
                <w:i/>
                <w:sz w:val="16"/>
                <w:szCs w:val="16"/>
              </w:rPr>
            </w:pPr>
            <w:r w:rsidRPr="003D5A4B">
              <w:rPr>
                <w:i/>
                <w:sz w:val="16"/>
                <w:szCs w:val="16"/>
              </w:rPr>
              <w:t xml:space="preserve">Timely monitoring of installation process, </w:t>
            </w:r>
          </w:p>
          <w:p w14:paraId="5D5A2F67" w14:textId="77777777" w:rsidR="006A0F90" w:rsidRPr="003D5A4B" w:rsidRDefault="006A0F90" w:rsidP="006A0F90">
            <w:pPr>
              <w:jc w:val="left"/>
              <w:rPr>
                <w:i/>
                <w:sz w:val="16"/>
                <w:szCs w:val="16"/>
              </w:rPr>
            </w:pPr>
          </w:p>
          <w:p w14:paraId="67D96FBC" w14:textId="77777777" w:rsidR="006A0F90" w:rsidRPr="003D5A4B" w:rsidRDefault="006A0F90" w:rsidP="006A0F90">
            <w:pPr>
              <w:jc w:val="left"/>
              <w:rPr>
                <w:i/>
                <w:sz w:val="16"/>
                <w:szCs w:val="16"/>
              </w:rPr>
            </w:pPr>
            <w:r w:rsidRPr="003D5A4B">
              <w:rPr>
                <w:i/>
                <w:sz w:val="16"/>
                <w:szCs w:val="16"/>
              </w:rPr>
              <w:t>Installation teams:</w:t>
            </w:r>
          </w:p>
          <w:p w14:paraId="1BA08007" w14:textId="77777777" w:rsidR="006A0F90" w:rsidRPr="003D5A4B" w:rsidRDefault="006A0F90" w:rsidP="006A0F90">
            <w:pPr>
              <w:jc w:val="left"/>
              <w:rPr>
                <w:i/>
                <w:sz w:val="16"/>
                <w:szCs w:val="16"/>
              </w:rPr>
            </w:pPr>
            <w:r w:rsidRPr="003D5A4B">
              <w:rPr>
                <w:i/>
                <w:sz w:val="16"/>
                <w:szCs w:val="16"/>
              </w:rPr>
              <w:t>documentation of installation and operational ability via photos, videos,  written report of equipment installation,</w:t>
            </w:r>
          </w:p>
          <w:p w14:paraId="775C4243" w14:textId="77777777" w:rsidR="006A0F90" w:rsidRPr="003D5A4B" w:rsidRDefault="006A0F90" w:rsidP="006A0F90">
            <w:pPr>
              <w:jc w:val="left"/>
              <w:rPr>
                <w:i/>
                <w:sz w:val="16"/>
                <w:szCs w:val="16"/>
              </w:rPr>
            </w:pPr>
          </w:p>
          <w:p w14:paraId="29670D9C" w14:textId="77777777" w:rsidR="006A0F90" w:rsidRPr="003D5A4B" w:rsidRDefault="006A0F90" w:rsidP="006A0F90">
            <w:pPr>
              <w:jc w:val="left"/>
              <w:rPr>
                <w:i/>
                <w:sz w:val="16"/>
                <w:szCs w:val="16"/>
              </w:rPr>
            </w:pPr>
            <w:r w:rsidRPr="003D5A4B">
              <w:rPr>
                <w:i/>
                <w:sz w:val="16"/>
                <w:szCs w:val="16"/>
              </w:rPr>
              <w:t>Field visits of the PMU to selected sites, with technical staff of meteo and hydro,</w:t>
            </w:r>
          </w:p>
          <w:p w14:paraId="7181EA84" w14:textId="77777777" w:rsidR="006A0F90" w:rsidRPr="003D5A4B" w:rsidRDefault="006A0F90" w:rsidP="006A0F90">
            <w:pPr>
              <w:jc w:val="left"/>
              <w:rPr>
                <w:i/>
                <w:sz w:val="16"/>
                <w:szCs w:val="16"/>
              </w:rPr>
            </w:pPr>
          </w:p>
          <w:p w14:paraId="4BED9A8F" w14:textId="77777777" w:rsidR="00E333F7" w:rsidRPr="003D5A4B" w:rsidRDefault="006A0F90" w:rsidP="00E333F7">
            <w:pPr>
              <w:jc w:val="left"/>
              <w:rPr>
                <w:sz w:val="16"/>
                <w:szCs w:val="16"/>
              </w:rPr>
            </w:pPr>
            <w:r w:rsidRPr="003D5A4B">
              <w:rPr>
                <w:i/>
                <w:sz w:val="16"/>
                <w:szCs w:val="16"/>
              </w:rPr>
              <w:t>with updates, yearly</w:t>
            </w:r>
          </w:p>
        </w:tc>
        <w:tc>
          <w:tcPr>
            <w:tcW w:w="407" w:type="pct"/>
            <w:shd w:val="clear" w:color="auto" w:fill="auto"/>
          </w:tcPr>
          <w:p w14:paraId="754F354A"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7ABC53D0" w14:textId="77777777" w:rsidR="00E333F7" w:rsidRPr="003D5A4B" w:rsidRDefault="00E333F7" w:rsidP="00E333F7">
            <w:pPr>
              <w:jc w:val="left"/>
              <w:rPr>
                <w:sz w:val="16"/>
                <w:szCs w:val="16"/>
              </w:rPr>
            </w:pPr>
            <w:r w:rsidRPr="003D5A4B">
              <w:rPr>
                <w:iCs/>
                <w:sz w:val="16"/>
                <w:szCs w:val="16"/>
              </w:rPr>
              <w:t>Project Management Team and Project Consultant</w:t>
            </w:r>
          </w:p>
        </w:tc>
        <w:tc>
          <w:tcPr>
            <w:tcW w:w="439" w:type="pct"/>
            <w:shd w:val="clear" w:color="auto" w:fill="auto"/>
          </w:tcPr>
          <w:p w14:paraId="25E83D30" w14:textId="77777777" w:rsidR="00E333F7" w:rsidRPr="003D5A4B" w:rsidRDefault="00E333F7" w:rsidP="00E333F7">
            <w:pPr>
              <w:jc w:val="left"/>
              <w:rPr>
                <w:sz w:val="16"/>
                <w:szCs w:val="16"/>
              </w:rPr>
            </w:pPr>
            <w:r w:rsidRPr="003D5A4B">
              <w:rPr>
                <w:iCs/>
                <w:sz w:val="16"/>
                <w:szCs w:val="16"/>
              </w:rPr>
              <w:t>Consultant report</w:t>
            </w:r>
          </w:p>
        </w:tc>
        <w:tc>
          <w:tcPr>
            <w:tcW w:w="727" w:type="pct"/>
            <w:shd w:val="clear" w:color="auto" w:fill="auto"/>
          </w:tcPr>
          <w:p w14:paraId="43FA5139" w14:textId="7DC0DB95" w:rsidR="006A0F90" w:rsidRPr="003D5A4B" w:rsidRDefault="006A0F90" w:rsidP="006A0F90">
            <w:pPr>
              <w:jc w:val="left"/>
              <w:rPr>
                <w:iCs/>
                <w:sz w:val="16"/>
                <w:szCs w:val="16"/>
              </w:rPr>
            </w:pPr>
            <w:r w:rsidRPr="003D5A4B">
              <w:rPr>
                <w:iCs/>
                <w:sz w:val="16"/>
                <w:szCs w:val="16"/>
              </w:rPr>
              <w:t>Eventual equipment delay</w:t>
            </w:r>
            <w:r w:rsidR="00BB2051" w:rsidRPr="003D5A4B">
              <w:rPr>
                <w:iCs/>
                <w:sz w:val="16"/>
                <w:szCs w:val="16"/>
              </w:rPr>
              <w:t>,</w:t>
            </w:r>
            <w:r w:rsidRPr="003D5A4B">
              <w:rPr>
                <w:iCs/>
                <w:sz w:val="16"/>
                <w:szCs w:val="16"/>
              </w:rPr>
              <w:t xml:space="preserve"> and higher prices due to worldwide economic crisis after covid-19 pandemic will ebb down</w:t>
            </w:r>
          </w:p>
          <w:p w14:paraId="750AC75A" w14:textId="77777777" w:rsidR="006A0F90" w:rsidRPr="003D5A4B" w:rsidRDefault="006A0F90" w:rsidP="006A0F90">
            <w:pPr>
              <w:jc w:val="left"/>
              <w:rPr>
                <w:iCs/>
                <w:sz w:val="16"/>
                <w:szCs w:val="16"/>
              </w:rPr>
            </w:pPr>
          </w:p>
          <w:p w14:paraId="59802032" w14:textId="3834690B" w:rsidR="00E333F7" w:rsidRPr="003D5A4B" w:rsidRDefault="006A0F90" w:rsidP="00E333F7">
            <w:pPr>
              <w:jc w:val="left"/>
              <w:rPr>
                <w:iCs/>
                <w:sz w:val="16"/>
                <w:szCs w:val="16"/>
              </w:rPr>
            </w:pPr>
            <w:r w:rsidRPr="003D5A4B">
              <w:rPr>
                <w:iCs/>
                <w:sz w:val="16"/>
                <w:szCs w:val="16"/>
              </w:rPr>
              <w:t xml:space="preserve">Community protocols and other cooperation mechanism with local authorities for the protection of equipment are in place at the inauguration date, including local / </w:t>
            </w:r>
            <w:r w:rsidR="00BB2051" w:rsidRPr="003D5A4B">
              <w:rPr>
                <w:iCs/>
                <w:sz w:val="16"/>
                <w:szCs w:val="16"/>
              </w:rPr>
              <w:t>technical observer</w:t>
            </w:r>
            <w:r w:rsidRPr="003D5A4B">
              <w:rPr>
                <w:iCs/>
                <w:sz w:val="16"/>
                <w:szCs w:val="16"/>
              </w:rPr>
              <w:t xml:space="preserve"> capacities, as far as applicable</w:t>
            </w:r>
          </w:p>
        </w:tc>
      </w:tr>
      <w:tr w:rsidR="00A53A4E" w:rsidRPr="003D5A4B" w14:paraId="16704755" w14:textId="77777777" w:rsidTr="00683380">
        <w:tc>
          <w:tcPr>
            <w:tcW w:w="499" w:type="pct"/>
            <w:vMerge/>
            <w:shd w:val="clear" w:color="auto" w:fill="auto"/>
          </w:tcPr>
          <w:p w14:paraId="345828EC" w14:textId="77777777" w:rsidR="00E333F7" w:rsidRPr="003D5A4B" w:rsidRDefault="00E333F7" w:rsidP="00E333F7">
            <w:pPr>
              <w:jc w:val="left"/>
              <w:rPr>
                <w:b/>
                <w:sz w:val="16"/>
                <w:szCs w:val="16"/>
              </w:rPr>
            </w:pPr>
          </w:p>
        </w:tc>
        <w:tc>
          <w:tcPr>
            <w:tcW w:w="466" w:type="pct"/>
            <w:shd w:val="clear" w:color="auto" w:fill="auto"/>
          </w:tcPr>
          <w:p w14:paraId="3526C2A5"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Number of local observers and maintenance staff trained and participating in Summer and Master courses</w:t>
            </w:r>
          </w:p>
        </w:tc>
        <w:tc>
          <w:tcPr>
            <w:tcW w:w="663" w:type="pct"/>
          </w:tcPr>
          <w:p w14:paraId="2B0616C6"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Up to 5 candidates selected for Master courses</w:t>
            </w:r>
          </w:p>
          <w:p w14:paraId="23A473D0"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20 participants in summer courses</w:t>
            </w:r>
          </w:p>
          <w:p w14:paraId="76FBA9C8" w14:textId="77777777" w:rsidR="00E333F7" w:rsidRPr="003D5A4B" w:rsidRDefault="00E333F7" w:rsidP="00E333F7">
            <w:pPr>
              <w:jc w:val="left"/>
              <w:rPr>
                <w:rFonts w:asciiTheme="minorHAnsi" w:hAnsiTheme="minorHAnsi" w:cstheme="minorHAnsi"/>
                <w:bCs/>
                <w:iCs/>
                <w:sz w:val="16"/>
                <w:szCs w:val="16"/>
              </w:rPr>
            </w:pPr>
          </w:p>
          <w:p w14:paraId="2FAD58D7"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End of the Project: Up to 10 candidates selected for Master courses</w:t>
            </w:r>
          </w:p>
          <w:p w14:paraId="2835FB43"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40 participants in summer courses</w:t>
            </w:r>
          </w:p>
        </w:tc>
        <w:tc>
          <w:tcPr>
            <w:tcW w:w="687" w:type="pct"/>
          </w:tcPr>
          <w:p w14:paraId="39F4F3EF" w14:textId="77777777" w:rsidR="00E333F7" w:rsidRPr="003D5A4B" w:rsidRDefault="00E333F7" w:rsidP="00E333F7">
            <w:pPr>
              <w:jc w:val="left"/>
              <w:rPr>
                <w:iCs/>
                <w:sz w:val="16"/>
                <w:szCs w:val="16"/>
              </w:rPr>
            </w:pPr>
          </w:p>
        </w:tc>
        <w:tc>
          <w:tcPr>
            <w:tcW w:w="563" w:type="pct"/>
            <w:shd w:val="clear" w:color="auto" w:fill="auto"/>
          </w:tcPr>
          <w:p w14:paraId="5F1AE30B" w14:textId="77777777" w:rsidR="006A0F90" w:rsidRPr="003D5A4B" w:rsidRDefault="006A0F90" w:rsidP="006A0F90">
            <w:pPr>
              <w:jc w:val="left"/>
              <w:rPr>
                <w:iCs/>
                <w:sz w:val="16"/>
                <w:szCs w:val="16"/>
              </w:rPr>
            </w:pPr>
            <w:r w:rsidRPr="003D5A4B">
              <w:rPr>
                <w:iCs/>
                <w:sz w:val="16"/>
                <w:szCs w:val="16"/>
              </w:rPr>
              <w:t>5 master candidates start degree course in 2/3 year; 5 master candidates start degree course in 4/5 year,</w:t>
            </w:r>
          </w:p>
          <w:p w14:paraId="25851508" w14:textId="77777777" w:rsidR="006A0F90" w:rsidRPr="003D5A4B" w:rsidRDefault="006A0F90" w:rsidP="006A0F90">
            <w:pPr>
              <w:jc w:val="left"/>
              <w:rPr>
                <w:iCs/>
                <w:sz w:val="16"/>
                <w:szCs w:val="16"/>
              </w:rPr>
            </w:pPr>
          </w:p>
          <w:p w14:paraId="1E217F7F" w14:textId="341A545B" w:rsidR="006A0F90" w:rsidRPr="003D5A4B" w:rsidRDefault="006A0F90" w:rsidP="006A0F90">
            <w:pPr>
              <w:jc w:val="left"/>
              <w:rPr>
                <w:iCs/>
                <w:sz w:val="16"/>
                <w:szCs w:val="16"/>
              </w:rPr>
            </w:pPr>
            <w:r w:rsidRPr="003D5A4B">
              <w:rPr>
                <w:iCs/>
                <w:sz w:val="16"/>
                <w:szCs w:val="16"/>
              </w:rPr>
              <w:t>10 master degrees by the end of project</w:t>
            </w:r>
          </w:p>
          <w:p w14:paraId="0624F71E" w14:textId="77777777" w:rsidR="006A0F90" w:rsidRPr="003D5A4B" w:rsidRDefault="006A0F90" w:rsidP="006A0F90">
            <w:pPr>
              <w:jc w:val="left"/>
              <w:rPr>
                <w:iCs/>
                <w:sz w:val="16"/>
                <w:szCs w:val="16"/>
              </w:rPr>
            </w:pPr>
            <w:r w:rsidRPr="003D5A4B">
              <w:rPr>
                <w:iCs/>
                <w:sz w:val="16"/>
                <w:szCs w:val="16"/>
              </w:rPr>
              <w:t>First Summer course with 20 participants concluded at end of 2</w:t>
            </w:r>
            <w:r w:rsidRPr="003D5A4B">
              <w:rPr>
                <w:iCs/>
                <w:sz w:val="16"/>
                <w:szCs w:val="16"/>
                <w:vertAlign w:val="superscript"/>
              </w:rPr>
              <w:t>nd</w:t>
            </w:r>
            <w:r w:rsidRPr="003D5A4B">
              <w:rPr>
                <w:iCs/>
                <w:sz w:val="16"/>
                <w:szCs w:val="16"/>
              </w:rPr>
              <w:t xml:space="preserve"> year, certifications;</w:t>
            </w:r>
          </w:p>
          <w:p w14:paraId="053EF351" w14:textId="77777777" w:rsidR="00E333F7" w:rsidRPr="003D5A4B" w:rsidRDefault="006A0F90" w:rsidP="00E333F7">
            <w:pPr>
              <w:jc w:val="left"/>
              <w:rPr>
                <w:iCs/>
                <w:sz w:val="16"/>
                <w:szCs w:val="16"/>
              </w:rPr>
            </w:pPr>
            <w:r w:rsidRPr="003D5A4B">
              <w:rPr>
                <w:iCs/>
                <w:sz w:val="16"/>
                <w:szCs w:val="16"/>
              </w:rPr>
              <w:t>Second Summer course with 20 participants concluded at end of 4</w:t>
            </w:r>
            <w:r w:rsidRPr="003D5A4B">
              <w:rPr>
                <w:iCs/>
                <w:sz w:val="16"/>
                <w:szCs w:val="16"/>
                <w:vertAlign w:val="superscript"/>
              </w:rPr>
              <w:t>nd</w:t>
            </w:r>
            <w:r w:rsidRPr="003D5A4B">
              <w:rPr>
                <w:iCs/>
                <w:sz w:val="16"/>
                <w:szCs w:val="16"/>
              </w:rPr>
              <w:t xml:space="preserve"> year, certifications</w:t>
            </w:r>
          </w:p>
        </w:tc>
        <w:tc>
          <w:tcPr>
            <w:tcW w:w="407" w:type="pct"/>
            <w:shd w:val="clear" w:color="auto" w:fill="auto"/>
          </w:tcPr>
          <w:p w14:paraId="5B091595"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068DE6F3" w14:textId="77777777" w:rsidR="00E333F7" w:rsidRPr="003D5A4B" w:rsidRDefault="00E333F7" w:rsidP="00E333F7">
            <w:pPr>
              <w:jc w:val="left"/>
              <w:rPr>
                <w:sz w:val="16"/>
                <w:szCs w:val="16"/>
              </w:rPr>
            </w:pPr>
            <w:r w:rsidRPr="003D5A4B">
              <w:rPr>
                <w:iCs/>
                <w:sz w:val="16"/>
                <w:szCs w:val="16"/>
              </w:rPr>
              <w:t>Project Management Team and Project Consultant</w:t>
            </w:r>
          </w:p>
        </w:tc>
        <w:tc>
          <w:tcPr>
            <w:tcW w:w="439" w:type="pct"/>
            <w:shd w:val="clear" w:color="auto" w:fill="auto"/>
          </w:tcPr>
          <w:p w14:paraId="0CE1A862" w14:textId="77777777" w:rsidR="00E333F7" w:rsidRPr="003D5A4B" w:rsidRDefault="00E333F7" w:rsidP="00E333F7">
            <w:pPr>
              <w:jc w:val="left"/>
              <w:rPr>
                <w:sz w:val="16"/>
                <w:szCs w:val="16"/>
              </w:rPr>
            </w:pPr>
            <w:r w:rsidRPr="003D5A4B">
              <w:rPr>
                <w:iCs/>
                <w:sz w:val="16"/>
                <w:szCs w:val="16"/>
              </w:rPr>
              <w:t>Consultant report</w:t>
            </w:r>
          </w:p>
        </w:tc>
        <w:tc>
          <w:tcPr>
            <w:tcW w:w="727" w:type="pct"/>
            <w:shd w:val="clear" w:color="auto" w:fill="auto"/>
          </w:tcPr>
          <w:p w14:paraId="4805829B" w14:textId="77777777" w:rsidR="00E333F7" w:rsidRPr="003D5A4B" w:rsidRDefault="006A0F90" w:rsidP="00E333F7">
            <w:pPr>
              <w:jc w:val="left"/>
              <w:rPr>
                <w:iCs/>
                <w:sz w:val="16"/>
                <w:szCs w:val="16"/>
              </w:rPr>
            </w:pPr>
            <w:r w:rsidRPr="003D5A4B">
              <w:rPr>
                <w:iCs/>
                <w:sz w:val="16"/>
                <w:szCs w:val="16"/>
              </w:rPr>
              <w:t>It could be difficult to find the appropriate candidates and thus there might be delay. PMU should mitigate this risk by searching candidates for Master studies and summer school very early</w:t>
            </w:r>
          </w:p>
        </w:tc>
      </w:tr>
      <w:tr w:rsidR="00A53A4E" w:rsidRPr="003D5A4B" w14:paraId="020E4EEC" w14:textId="77777777" w:rsidTr="00683380">
        <w:tc>
          <w:tcPr>
            <w:tcW w:w="499" w:type="pct"/>
            <w:shd w:val="clear" w:color="auto" w:fill="auto"/>
          </w:tcPr>
          <w:p w14:paraId="6C6D453E" w14:textId="77777777" w:rsidR="00E333F7" w:rsidRPr="003D5A4B" w:rsidRDefault="00E333F7" w:rsidP="00E333F7">
            <w:pPr>
              <w:jc w:val="left"/>
              <w:rPr>
                <w:b/>
                <w:sz w:val="16"/>
                <w:szCs w:val="16"/>
              </w:rPr>
            </w:pPr>
          </w:p>
        </w:tc>
        <w:tc>
          <w:tcPr>
            <w:tcW w:w="466" w:type="pct"/>
            <w:shd w:val="clear" w:color="auto" w:fill="auto"/>
          </w:tcPr>
          <w:p w14:paraId="370652A9"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 of the equipment installed by the project still functioning at the end of the project</w:t>
            </w:r>
          </w:p>
        </w:tc>
        <w:tc>
          <w:tcPr>
            <w:tcW w:w="663" w:type="pct"/>
          </w:tcPr>
          <w:p w14:paraId="089DF00B"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100%</w:t>
            </w:r>
          </w:p>
          <w:p w14:paraId="2E0E96E3" w14:textId="77777777" w:rsidR="00E333F7" w:rsidRPr="003D5A4B" w:rsidRDefault="00E333F7" w:rsidP="00E333F7">
            <w:pPr>
              <w:jc w:val="left"/>
              <w:rPr>
                <w:rFonts w:asciiTheme="minorHAnsi" w:hAnsiTheme="minorHAnsi" w:cstheme="minorHAnsi"/>
                <w:bCs/>
                <w:iCs/>
                <w:sz w:val="16"/>
                <w:szCs w:val="16"/>
              </w:rPr>
            </w:pPr>
          </w:p>
          <w:p w14:paraId="00BF417C"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(by mid-term all equipment is installed and new)</w:t>
            </w:r>
          </w:p>
          <w:p w14:paraId="443FDC4E" w14:textId="77777777" w:rsidR="00E333F7" w:rsidRPr="003D5A4B" w:rsidRDefault="00E333F7" w:rsidP="00E333F7">
            <w:pPr>
              <w:jc w:val="left"/>
              <w:rPr>
                <w:rFonts w:asciiTheme="minorHAnsi" w:hAnsiTheme="minorHAnsi" w:cstheme="minorHAnsi"/>
                <w:bCs/>
                <w:iCs/>
                <w:sz w:val="16"/>
                <w:szCs w:val="16"/>
              </w:rPr>
            </w:pPr>
          </w:p>
          <w:p w14:paraId="60F38742" w14:textId="77777777" w:rsidR="00E333F7" w:rsidRPr="003D5A4B" w:rsidRDefault="00E333F7" w:rsidP="00E333F7">
            <w:pPr>
              <w:jc w:val="left"/>
              <w:rPr>
                <w:rFonts w:asciiTheme="minorHAnsi" w:hAnsiTheme="minorHAnsi" w:cstheme="minorHAnsi"/>
                <w:iCs/>
                <w:sz w:val="16"/>
                <w:szCs w:val="16"/>
              </w:rPr>
            </w:pPr>
            <w:r w:rsidRPr="003D5A4B">
              <w:rPr>
                <w:rFonts w:asciiTheme="minorHAnsi" w:hAnsiTheme="minorHAnsi" w:cstheme="minorHAnsi"/>
                <w:bCs/>
                <w:iCs/>
                <w:sz w:val="16"/>
                <w:szCs w:val="16"/>
              </w:rPr>
              <w:t xml:space="preserve">End of the project: </w:t>
            </w:r>
            <w:r w:rsidRPr="003D5A4B">
              <w:rPr>
                <w:rFonts w:asciiTheme="minorHAnsi" w:hAnsiTheme="minorHAnsi" w:cstheme="minorHAnsi"/>
                <w:iCs/>
                <w:sz w:val="16"/>
                <w:szCs w:val="16"/>
              </w:rPr>
              <w:t>85%</w:t>
            </w:r>
          </w:p>
          <w:p w14:paraId="7998DBFE" w14:textId="77777777" w:rsidR="00E333F7" w:rsidRPr="003D5A4B" w:rsidRDefault="00E333F7" w:rsidP="00E333F7">
            <w:pPr>
              <w:jc w:val="left"/>
              <w:rPr>
                <w:iCs/>
                <w:sz w:val="16"/>
                <w:szCs w:val="16"/>
              </w:rPr>
            </w:pPr>
          </w:p>
        </w:tc>
        <w:tc>
          <w:tcPr>
            <w:tcW w:w="687" w:type="pct"/>
          </w:tcPr>
          <w:p w14:paraId="783CAA7D" w14:textId="77777777" w:rsidR="00E333F7" w:rsidRPr="003D5A4B" w:rsidRDefault="00E333F7" w:rsidP="00E333F7">
            <w:pPr>
              <w:jc w:val="left"/>
              <w:rPr>
                <w:iCs/>
                <w:sz w:val="16"/>
                <w:szCs w:val="16"/>
              </w:rPr>
            </w:pPr>
            <w:r w:rsidRPr="003D5A4B">
              <w:rPr>
                <w:iCs/>
                <w:sz w:val="16"/>
                <w:szCs w:val="16"/>
              </w:rPr>
              <w:t xml:space="preserve">This indicator will measure the efficiency of the maintenance plans developed by the project. By the end of the project, with the status quo of difficult maintenance of equipment, it is likely that some equipment may be malfunctioning, but the aim is to do better that other projects, where approx. 50% is already malfunctioning by project end. </w:t>
            </w:r>
          </w:p>
        </w:tc>
        <w:tc>
          <w:tcPr>
            <w:tcW w:w="563" w:type="pct"/>
            <w:shd w:val="clear" w:color="auto" w:fill="auto"/>
          </w:tcPr>
          <w:p w14:paraId="11485CE1" w14:textId="77777777" w:rsidR="00891586" w:rsidRPr="003D5A4B" w:rsidRDefault="00891586" w:rsidP="00891586">
            <w:pPr>
              <w:jc w:val="left"/>
              <w:rPr>
                <w:rFonts w:asciiTheme="minorHAnsi" w:hAnsiTheme="minorHAnsi" w:cstheme="minorHAnsi"/>
                <w:bCs/>
                <w:iCs/>
                <w:sz w:val="16"/>
                <w:szCs w:val="16"/>
              </w:rPr>
            </w:pPr>
            <w:r w:rsidRPr="003D5A4B">
              <w:rPr>
                <w:rFonts w:asciiTheme="minorHAnsi" w:hAnsiTheme="minorHAnsi" w:cstheme="minorHAnsi"/>
                <w:bCs/>
                <w:iCs/>
                <w:sz w:val="16"/>
                <w:szCs w:val="16"/>
              </w:rPr>
              <w:t>Observation network is operational and produces regular (monthly) information on the equipment status with early information on technical failure and safety aspects</w:t>
            </w:r>
          </w:p>
          <w:p w14:paraId="201FDD10" w14:textId="77777777" w:rsidR="00891586" w:rsidRPr="003D5A4B" w:rsidRDefault="00891586" w:rsidP="00891586">
            <w:pPr>
              <w:jc w:val="left"/>
              <w:rPr>
                <w:rFonts w:asciiTheme="minorHAnsi" w:hAnsiTheme="minorHAnsi" w:cstheme="minorHAnsi"/>
                <w:bCs/>
                <w:iCs/>
                <w:sz w:val="16"/>
                <w:szCs w:val="16"/>
              </w:rPr>
            </w:pPr>
          </w:p>
          <w:p w14:paraId="01706092" w14:textId="77777777" w:rsidR="00891586" w:rsidRPr="003D5A4B" w:rsidRDefault="00891586" w:rsidP="00891586">
            <w:pPr>
              <w:jc w:val="left"/>
              <w:rPr>
                <w:rFonts w:asciiTheme="minorHAnsi" w:hAnsiTheme="minorHAnsi" w:cstheme="minorHAnsi"/>
                <w:bCs/>
                <w:iCs/>
                <w:sz w:val="16"/>
                <w:szCs w:val="16"/>
              </w:rPr>
            </w:pPr>
            <w:r w:rsidRPr="003D5A4B">
              <w:rPr>
                <w:rFonts w:asciiTheme="minorHAnsi" w:hAnsiTheme="minorHAnsi" w:cstheme="minorHAnsi"/>
                <w:bCs/>
                <w:iCs/>
                <w:sz w:val="16"/>
                <w:szCs w:val="16"/>
              </w:rPr>
              <w:t>Community driven monitoring of Climate Information Services communicates regularly to PMU</w:t>
            </w:r>
          </w:p>
          <w:p w14:paraId="4A656A21" w14:textId="77777777" w:rsidR="00E333F7" w:rsidRPr="003D5A4B" w:rsidRDefault="00E333F7" w:rsidP="00E333F7">
            <w:pPr>
              <w:jc w:val="left"/>
              <w:rPr>
                <w:iCs/>
                <w:sz w:val="16"/>
                <w:szCs w:val="16"/>
              </w:rPr>
            </w:pPr>
          </w:p>
        </w:tc>
        <w:tc>
          <w:tcPr>
            <w:tcW w:w="407" w:type="pct"/>
            <w:shd w:val="clear" w:color="auto" w:fill="auto"/>
          </w:tcPr>
          <w:p w14:paraId="2FA56368"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76E36A70" w14:textId="77777777" w:rsidR="00E333F7" w:rsidRPr="003D5A4B" w:rsidRDefault="00E333F7" w:rsidP="00E333F7">
            <w:pPr>
              <w:jc w:val="left"/>
              <w:rPr>
                <w:sz w:val="16"/>
                <w:szCs w:val="16"/>
              </w:rPr>
            </w:pPr>
            <w:r w:rsidRPr="003D5A4B">
              <w:rPr>
                <w:iCs/>
                <w:sz w:val="16"/>
                <w:szCs w:val="16"/>
              </w:rPr>
              <w:t>Project Management Team and Project Consultant</w:t>
            </w:r>
          </w:p>
        </w:tc>
        <w:tc>
          <w:tcPr>
            <w:tcW w:w="439" w:type="pct"/>
            <w:shd w:val="clear" w:color="auto" w:fill="auto"/>
          </w:tcPr>
          <w:p w14:paraId="0D774CD7" w14:textId="77777777" w:rsidR="00E333F7" w:rsidRPr="003D5A4B" w:rsidRDefault="00E333F7" w:rsidP="00E333F7">
            <w:pPr>
              <w:jc w:val="left"/>
              <w:rPr>
                <w:sz w:val="16"/>
                <w:szCs w:val="16"/>
              </w:rPr>
            </w:pPr>
            <w:r w:rsidRPr="003D5A4B">
              <w:rPr>
                <w:iCs/>
                <w:sz w:val="16"/>
                <w:szCs w:val="16"/>
              </w:rPr>
              <w:t>Consultant report</w:t>
            </w:r>
          </w:p>
        </w:tc>
        <w:tc>
          <w:tcPr>
            <w:tcW w:w="727" w:type="pct"/>
            <w:shd w:val="clear" w:color="auto" w:fill="auto"/>
          </w:tcPr>
          <w:p w14:paraId="34CB9B37" w14:textId="77777777" w:rsidR="00E333F7" w:rsidRPr="003D5A4B" w:rsidRDefault="00891586" w:rsidP="00E333F7">
            <w:pPr>
              <w:jc w:val="left"/>
              <w:rPr>
                <w:iCs/>
                <w:sz w:val="16"/>
                <w:szCs w:val="16"/>
              </w:rPr>
            </w:pPr>
            <w:r w:rsidRPr="003D5A4B">
              <w:rPr>
                <w:iCs/>
                <w:sz w:val="16"/>
                <w:szCs w:val="16"/>
              </w:rPr>
              <w:t>Mitigation of malfunctioning and robbery of equipment through the building up of local observation networks and community monitoring, including local NGOs and local authorities, according to cooperation / community engagement protocols.</w:t>
            </w:r>
          </w:p>
        </w:tc>
      </w:tr>
      <w:tr w:rsidR="00A53A4E" w:rsidRPr="003D5A4B" w14:paraId="33C232CA" w14:textId="77777777" w:rsidTr="00683380">
        <w:tc>
          <w:tcPr>
            <w:tcW w:w="499" w:type="pct"/>
            <w:vMerge w:val="restart"/>
            <w:shd w:val="clear" w:color="auto" w:fill="auto"/>
          </w:tcPr>
          <w:p w14:paraId="79F66136" w14:textId="77777777" w:rsidR="00E333F7" w:rsidRPr="003D5A4B" w:rsidRDefault="00E333F7" w:rsidP="00E333F7">
            <w:pPr>
              <w:jc w:val="left"/>
              <w:rPr>
                <w:b/>
                <w:sz w:val="16"/>
                <w:szCs w:val="16"/>
              </w:rPr>
            </w:pPr>
          </w:p>
          <w:p w14:paraId="4016106F" w14:textId="77777777" w:rsidR="00891586" w:rsidRPr="003D5A4B" w:rsidRDefault="00E333F7" w:rsidP="00891586">
            <w:pPr>
              <w:jc w:val="left"/>
              <w:rPr>
                <w:b/>
                <w:sz w:val="16"/>
                <w:szCs w:val="16"/>
              </w:rPr>
            </w:pPr>
            <w:r w:rsidRPr="003D5A4B">
              <w:rPr>
                <w:b/>
                <w:sz w:val="16"/>
                <w:szCs w:val="16"/>
              </w:rPr>
              <w:t>Project Outcome 2</w:t>
            </w:r>
          </w:p>
          <w:p w14:paraId="29814FD6" w14:textId="77777777" w:rsidR="00891586" w:rsidRPr="003D5A4B" w:rsidRDefault="00891586" w:rsidP="00891586">
            <w:pPr>
              <w:jc w:val="left"/>
              <w:rPr>
                <w:b/>
                <w:sz w:val="16"/>
                <w:szCs w:val="16"/>
              </w:rPr>
            </w:pPr>
          </w:p>
          <w:p w14:paraId="7BFC5EA2" w14:textId="77777777" w:rsidR="00E333F7" w:rsidRPr="003D5A4B" w:rsidRDefault="00891586" w:rsidP="00E333F7">
            <w:pPr>
              <w:jc w:val="left"/>
              <w:rPr>
                <w:b/>
                <w:sz w:val="16"/>
                <w:szCs w:val="16"/>
              </w:rPr>
            </w:pPr>
            <w:r w:rsidRPr="003D5A4B">
              <w:rPr>
                <w:rFonts w:asciiTheme="minorHAnsi" w:hAnsiTheme="minorHAnsi" w:cstheme="minorHAnsi"/>
                <w:b/>
                <w:bCs/>
                <w:sz w:val="18"/>
                <w:szCs w:val="18"/>
              </w:rPr>
              <w:t>Efficient and effective use of hydro- meteorological and environmental information for decision-making, early warnings and mainstreaming CC in the long-term</w:t>
            </w:r>
          </w:p>
        </w:tc>
        <w:tc>
          <w:tcPr>
            <w:tcW w:w="466" w:type="pct"/>
            <w:shd w:val="clear" w:color="auto" w:fill="auto"/>
          </w:tcPr>
          <w:p w14:paraId="1BC7741A"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Number of national, sectoral and sub-national plans informed by accurate and up-to-date climate information</w:t>
            </w:r>
            <w:r w:rsidRPr="003D5A4B">
              <w:rPr>
                <w:iCs/>
                <w:sz w:val="16"/>
                <w:szCs w:val="16"/>
              </w:rPr>
              <w:t xml:space="preserve"> </w:t>
            </w:r>
          </w:p>
        </w:tc>
        <w:tc>
          <w:tcPr>
            <w:tcW w:w="663" w:type="pct"/>
          </w:tcPr>
          <w:p w14:paraId="4DBDB7AD" w14:textId="77777777" w:rsidR="00E333F7" w:rsidRPr="003D5A4B" w:rsidRDefault="00E333F7" w:rsidP="00E333F7">
            <w:pPr>
              <w:jc w:val="left"/>
              <w:rPr>
                <w:rFonts w:asciiTheme="minorHAnsi" w:hAnsiTheme="minorHAnsi" w:cstheme="minorHAnsi"/>
                <w:iCs/>
                <w:sz w:val="16"/>
                <w:szCs w:val="16"/>
              </w:rPr>
            </w:pPr>
            <w:r w:rsidRPr="003D5A4B">
              <w:rPr>
                <w:iCs/>
                <w:sz w:val="16"/>
                <w:szCs w:val="16"/>
              </w:rPr>
              <w:t xml:space="preserve">Mid-term: </w:t>
            </w:r>
            <w:r w:rsidRPr="003D5A4B">
              <w:rPr>
                <w:rFonts w:asciiTheme="minorHAnsi" w:hAnsiTheme="minorHAnsi" w:cstheme="minorHAnsi"/>
                <w:iCs/>
                <w:sz w:val="16"/>
                <w:szCs w:val="16"/>
              </w:rPr>
              <w:t>At least 3</w:t>
            </w:r>
          </w:p>
          <w:p w14:paraId="023C4477" w14:textId="77777777" w:rsidR="00E333F7" w:rsidRPr="003D5A4B" w:rsidRDefault="00E333F7" w:rsidP="00E333F7">
            <w:pPr>
              <w:jc w:val="left"/>
              <w:rPr>
                <w:rFonts w:asciiTheme="minorHAnsi" w:hAnsiTheme="minorHAnsi" w:cstheme="minorHAnsi"/>
                <w:iCs/>
                <w:sz w:val="16"/>
                <w:szCs w:val="16"/>
              </w:rPr>
            </w:pPr>
          </w:p>
          <w:p w14:paraId="5D1B29D3" w14:textId="77777777" w:rsidR="00E333F7" w:rsidRPr="003D5A4B" w:rsidRDefault="00E333F7" w:rsidP="00E333F7">
            <w:pPr>
              <w:jc w:val="left"/>
              <w:rPr>
                <w:rFonts w:asciiTheme="minorHAnsi" w:hAnsiTheme="minorHAnsi" w:cstheme="minorHAnsi"/>
                <w:iCs/>
                <w:sz w:val="16"/>
                <w:szCs w:val="16"/>
              </w:rPr>
            </w:pPr>
            <w:r w:rsidRPr="003D5A4B">
              <w:rPr>
                <w:rFonts w:asciiTheme="minorHAnsi" w:hAnsiTheme="minorHAnsi" w:cstheme="minorHAnsi"/>
                <w:iCs/>
                <w:sz w:val="16"/>
                <w:szCs w:val="16"/>
              </w:rPr>
              <w:t>(considering that at least the national development plan and 1 or 2 subsidiary plans will be updated in the next 3-4 years)</w:t>
            </w:r>
          </w:p>
          <w:p w14:paraId="76205E04" w14:textId="77777777" w:rsidR="00E333F7" w:rsidRPr="003D5A4B" w:rsidRDefault="00E333F7" w:rsidP="00E333F7">
            <w:pPr>
              <w:jc w:val="left"/>
              <w:rPr>
                <w:rFonts w:asciiTheme="minorHAnsi" w:hAnsiTheme="minorHAnsi" w:cstheme="minorHAnsi"/>
                <w:iCs/>
                <w:sz w:val="16"/>
                <w:szCs w:val="16"/>
              </w:rPr>
            </w:pPr>
          </w:p>
          <w:p w14:paraId="52C3B28B" w14:textId="77777777" w:rsidR="00E333F7" w:rsidRPr="003D5A4B" w:rsidRDefault="00E333F7" w:rsidP="00E333F7">
            <w:pPr>
              <w:jc w:val="left"/>
              <w:rPr>
                <w:rFonts w:asciiTheme="minorHAnsi" w:hAnsiTheme="minorHAnsi" w:cstheme="minorHAnsi"/>
                <w:iCs/>
                <w:sz w:val="16"/>
                <w:szCs w:val="16"/>
              </w:rPr>
            </w:pPr>
            <w:r w:rsidRPr="003D5A4B">
              <w:rPr>
                <w:rFonts w:asciiTheme="minorHAnsi" w:hAnsiTheme="minorHAnsi" w:cstheme="minorHAnsi"/>
                <w:iCs/>
                <w:sz w:val="16"/>
                <w:szCs w:val="16"/>
              </w:rPr>
              <w:t>End of the project: At least 4, ideally 6.</w:t>
            </w:r>
          </w:p>
          <w:p w14:paraId="38A55856" w14:textId="77777777" w:rsidR="00E333F7" w:rsidRPr="003D5A4B" w:rsidRDefault="00E333F7" w:rsidP="00E333F7">
            <w:pPr>
              <w:jc w:val="left"/>
              <w:rPr>
                <w:rFonts w:asciiTheme="minorHAnsi" w:hAnsiTheme="minorHAnsi" w:cstheme="minorHAnsi"/>
                <w:iCs/>
                <w:sz w:val="16"/>
                <w:szCs w:val="16"/>
              </w:rPr>
            </w:pPr>
          </w:p>
          <w:p w14:paraId="3A3AACEA" w14:textId="77777777" w:rsidR="00E333F7" w:rsidRPr="003D5A4B" w:rsidRDefault="00E333F7" w:rsidP="00E333F7">
            <w:pPr>
              <w:jc w:val="left"/>
              <w:rPr>
                <w:iCs/>
                <w:sz w:val="16"/>
                <w:szCs w:val="16"/>
              </w:rPr>
            </w:pPr>
            <w:r w:rsidRPr="003D5A4B">
              <w:rPr>
                <w:rFonts w:asciiTheme="minorHAnsi" w:hAnsiTheme="minorHAnsi" w:cstheme="minorHAnsi"/>
                <w:iCs/>
                <w:sz w:val="16"/>
                <w:szCs w:val="16"/>
              </w:rPr>
              <w:t>(considering the following as the most likely to be updated in the next 5-6 years: National development plan, Environmental Management, NBSAP, Agricultural strategy/plan, and Water resources plan, coastal zone planning)</w:t>
            </w:r>
          </w:p>
        </w:tc>
        <w:tc>
          <w:tcPr>
            <w:tcW w:w="687" w:type="pct"/>
          </w:tcPr>
          <w:p w14:paraId="78086665" w14:textId="77777777" w:rsidR="00E333F7" w:rsidRPr="003D5A4B" w:rsidRDefault="00E333F7" w:rsidP="00E333F7">
            <w:pPr>
              <w:jc w:val="left"/>
              <w:rPr>
                <w:iCs/>
                <w:sz w:val="16"/>
                <w:szCs w:val="16"/>
              </w:rPr>
            </w:pPr>
            <w:r w:rsidRPr="003D5A4B">
              <w:rPr>
                <w:iCs/>
                <w:sz w:val="16"/>
                <w:szCs w:val="16"/>
              </w:rPr>
              <w:t xml:space="preserve">This indicator considered that currently, no national, sectoral and sub-national plans are informed by accurate and up-to-date climate information as what is produced now in Guinea-Bissau does not meet international criteria. As the implementation of new stations, national capacity building and the development of climate information will take time, it is expected that by the end of the project, at least 4 plans will be able to implement the information produced in the country. </w:t>
            </w:r>
          </w:p>
        </w:tc>
        <w:tc>
          <w:tcPr>
            <w:tcW w:w="563" w:type="pct"/>
            <w:shd w:val="clear" w:color="auto" w:fill="auto"/>
          </w:tcPr>
          <w:p w14:paraId="601C8762" w14:textId="77777777" w:rsidR="00891586" w:rsidRPr="003D5A4B" w:rsidRDefault="00891586" w:rsidP="00891586">
            <w:pPr>
              <w:jc w:val="left"/>
              <w:rPr>
                <w:iCs/>
                <w:sz w:val="16"/>
                <w:szCs w:val="16"/>
              </w:rPr>
            </w:pPr>
            <w:r w:rsidRPr="003D5A4B">
              <w:rPr>
                <w:iCs/>
                <w:sz w:val="16"/>
                <w:szCs w:val="16"/>
              </w:rPr>
              <w:t xml:space="preserve">Review at the respective responsible ministries on </w:t>
            </w:r>
          </w:p>
          <w:p w14:paraId="4182AC1E" w14:textId="77777777" w:rsidR="00891586" w:rsidRPr="003D5A4B" w:rsidRDefault="00891586" w:rsidP="00891586">
            <w:pPr>
              <w:jc w:val="left"/>
              <w:rPr>
                <w:iCs/>
                <w:sz w:val="16"/>
                <w:szCs w:val="16"/>
              </w:rPr>
            </w:pPr>
            <w:r w:rsidRPr="003D5A4B">
              <w:rPr>
                <w:rFonts w:asciiTheme="minorHAnsi" w:hAnsiTheme="minorHAnsi" w:cstheme="minorHAnsi"/>
                <w:bCs/>
                <w:iCs/>
                <w:sz w:val="16"/>
                <w:szCs w:val="16"/>
              </w:rPr>
              <w:t>national, sectoral and sub-national plans informed by accurate and up-to-date climate information</w:t>
            </w:r>
          </w:p>
          <w:p w14:paraId="4D11DBDB" w14:textId="77777777" w:rsidR="00891586" w:rsidRPr="003D5A4B" w:rsidRDefault="00891586" w:rsidP="00891586">
            <w:pPr>
              <w:jc w:val="left"/>
              <w:rPr>
                <w:iCs/>
                <w:sz w:val="16"/>
                <w:szCs w:val="16"/>
              </w:rPr>
            </w:pPr>
          </w:p>
          <w:p w14:paraId="412C3C0C" w14:textId="77777777" w:rsidR="00891586" w:rsidRPr="003D5A4B" w:rsidRDefault="00891586" w:rsidP="00891586">
            <w:pPr>
              <w:jc w:val="left"/>
              <w:rPr>
                <w:iCs/>
                <w:sz w:val="16"/>
                <w:szCs w:val="16"/>
              </w:rPr>
            </w:pPr>
            <w:r w:rsidRPr="003D5A4B">
              <w:rPr>
                <w:iCs/>
                <w:sz w:val="16"/>
                <w:szCs w:val="16"/>
              </w:rPr>
              <w:t>Evaluation by consultant of general consideration of climate info produced in Guinea-Bissau and its gradual integration as it emerges into at least 4 plans, verified in updated plans:</w:t>
            </w:r>
          </w:p>
          <w:p w14:paraId="754D2547" w14:textId="40CC15D1" w:rsidR="00E333F7" w:rsidRPr="003D5A4B" w:rsidRDefault="00891586" w:rsidP="00E333F7">
            <w:pPr>
              <w:jc w:val="left"/>
              <w:rPr>
                <w:iCs/>
                <w:sz w:val="16"/>
                <w:szCs w:val="16"/>
                <w:lang w:val="fr-FR"/>
              </w:rPr>
            </w:pPr>
            <w:r w:rsidRPr="003D5A4B">
              <w:rPr>
                <w:iCs/>
                <w:sz w:val="16"/>
                <w:szCs w:val="16"/>
                <w:lang w:val="fr-FR"/>
              </w:rPr>
              <w:t>National Development Plan (</w:t>
            </w:r>
            <w:r w:rsidR="00AA1653" w:rsidRPr="003D5A4B">
              <w:rPr>
                <w:iCs/>
                <w:sz w:val="16"/>
                <w:szCs w:val="16"/>
                <w:lang w:val="fr-FR"/>
              </w:rPr>
              <w:t>HoraTchiga</w:t>
            </w:r>
            <w:r w:rsidRPr="003D5A4B">
              <w:rPr>
                <w:iCs/>
                <w:sz w:val="16"/>
                <w:szCs w:val="16"/>
                <w:lang w:val="fr-FR"/>
              </w:rPr>
              <w:t>) etc.</w:t>
            </w:r>
          </w:p>
        </w:tc>
        <w:tc>
          <w:tcPr>
            <w:tcW w:w="407" w:type="pct"/>
            <w:shd w:val="clear" w:color="auto" w:fill="auto"/>
          </w:tcPr>
          <w:p w14:paraId="2B9C06E9"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1BC1E4B3" w14:textId="77777777" w:rsidR="00E333F7" w:rsidRPr="003D5A4B" w:rsidRDefault="00E333F7" w:rsidP="00E333F7">
            <w:pPr>
              <w:jc w:val="left"/>
              <w:rPr>
                <w:sz w:val="16"/>
                <w:szCs w:val="16"/>
              </w:rPr>
            </w:pPr>
            <w:r w:rsidRPr="003D5A4B">
              <w:rPr>
                <w:iCs/>
                <w:sz w:val="16"/>
                <w:szCs w:val="16"/>
              </w:rPr>
              <w:t>Project Management Team and Project Consultant</w:t>
            </w:r>
          </w:p>
        </w:tc>
        <w:tc>
          <w:tcPr>
            <w:tcW w:w="439" w:type="pct"/>
            <w:shd w:val="clear" w:color="auto" w:fill="auto"/>
          </w:tcPr>
          <w:p w14:paraId="786F6883" w14:textId="77777777" w:rsidR="00E333F7" w:rsidRPr="003D5A4B" w:rsidRDefault="00E333F7" w:rsidP="00E333F7">
            <w:pPr>
              <w:jc w:val="left"/>
              <w:rPr>
                <w:sz w:val="16"/>
                <w:szCs w:val="16"/>
              </w:rPr>
            </w:pPr>
            <w:r w:rsidRPr="003D5A4B">
              <w:rPr>
                <w:iCs/>
                <w:sz w:val="16"/>
                <w:szCs w:val="16"/>
              </w:rPr>
              <w:t>Consultant report</w:t>
            </w:r>
          </w:p>
        </w:tc>
        <w:tc>
          <w:tcPr>
            <w:tcW w:w="727" w:type="pct"/>
            <w:shd w:val="clear" w:color="auto" w:fill="auto"/>
          </w:tcPr>
          <w:p w14:paraId="65096059" w14:textId="77777777" w:rsidR="00E333F7" w:rsidRPr="003D5A4B" w:rsidRDefault="00891586" w:rsidP="00E333F7">
            <w:pPr>
              <w:jc w:val="left"/>
              <w:rPr>
                <w:iCs/>
                <w:sz w:val="16"/>
                <w:szCs w:val="16"/>
              </w:rPr>
            </w:pPr>
            <w:r w:rsidRPr="003D5A4B">
              <w:rPr>
                <w:iCs/>
                <w:sz w:val="16"/>
                <w:szCs w:val="16"/>
              </w:rPr>
              <w:t>INM assists ministries in grasping with the accurate and appropriate climate info to assure the systematic integration in relevant national, sectoral and sub-national plans</w:t>
            </w:r>
          </w:p>
        </w:tc>
      </w:tr>
      <w:tr w:rsidR="00A53A4E" w:rsidRPr="003D5A4B" w14:paraId="1066007A" w14:textId="77777777" w:rsidTr="00683380">
        <w:tc>
          <w:tcPr>
            <w:tcW w:w="499" w:type="pct"/>
            <w:vMerge/>
            <w:shd w:val="clear" w:color="auto" w:fill="auto"/>
          </w:tcPr>
          <w:p w14:paraId="3C233DE9" w14:textId="77777777" w:rsidR="00E333F7" w:rsidRPr="003D5A4B" w:rsidRDefault="00E333F7" w:rsidP="00E333F7">
            <w:pPr>
              <w:jc w:val="left"/>
              <w:rPr>
                <w:b/>
                <w:sz w:val="16"/>
                <w:szCs w:val="16"/>
              </w:rPr>
            </w:pPr>
          </w:p>
        </w:tc>
        <w:tc>
          <w:tcPr>
            <w:tcW w:w="466" w:type="pct"/>
            <w:shd w:val="clear" w:color="auto" w:fill="auto"/>
          </w:tcPr>
          <w:p w14:paraId="2F0AD4E9" w14:textId="77777777" w:rsidR="00E333F7" w:rsidRPr="003D5A4B" w:rsidRDefault="00E333F7" w:rsidP="00E333F7">
            <w:pPr>
              <w:jc w:val="left"/>
              <w:rPr>
                <w:b/>
                <w:iCs/>
                <w:sz w:val="16"/>
                <w:szCs w:val="16"/>
              </w:rPr>
            </w:pPr>
            <w:r w:rsidRPr="003D5A4B">
              <w:rPr>
                <w:rFonts w:asciiTheme="minorHAnsi" w:hAnsiTheme="minorHAnsi" w:cstheme="minorHAnsi"/>
                <w:bCs/>
                <w:iCs/>
                <w:sz w:val="16"/>
                <w:szCs w:val="16"/>
              </w:rPr>
              <w:t>Number of tailored climate information products developed</w:t>
            </w:r>
          </w:p>
        </w:tc>
        <w:tc>
          <w:tcPr>
            <w:tcW w:w="663" w:type="pct"/>
          </w:tcPr>
          <w:p w14:paraId="4D96AA23"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At least 3</w:t>
            </w:r>
          </w:p>
          <w:p w14:paraId="2809E319" w14:textId="77777777" w:rsidR="00E333F7" w:rsidRPr="003D5A4B" w:rsidRDefault="00E333F7" w:rsidP="00E333F7">
            <w:pPr>
              <w:jc w:val="left"/>
              <w:rPr>
                <w:rFonts w:asciiTheme="minorHAnsi" w:hAnsiTheme="minorHAnsi" w:cstheme="minorHAnsi"/>
                <w:bCs/>
                <w:iCs/>
                <w:sz w:val="16"/>
                <w:szCs w:val="16"/>
              </w:rPr>
            </w:pPr>
          </w:p>
          <w:p w14:paraId="1E59FC84"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(considering that some of the specific applications of whether and climate information systems mentioned further up, counting 10, will be developed by Phase II)</w:t>
            </w:r>
          </w:p>
          <w:p w14:paraId="7D3923E6" w14:textId="77777777" w:rsidR="00E333F7" w:rsidRPr="003D5A4B" w:rsidRDefault="00E333F7" w:rsidP="00E333F7">
            <w:pPr>
              <w:jc w:val="left"/>
              <w:rPr>
                <w:rFonts w:asciiTheme="minorHAnsi" w:hAnsiTheme="minorHAnsi" w:cstheme="minorHAnsi"/>
                <w:bCs/>
                <w:iCs/>
                <w:sz w:val="16"/>
                <w:szCs w:val="16"/>
              </w:rPr>
            </w:pPr>
          </w:p>
          <w:p w14:paraId="1423277E"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End of the project: At least 5</w:t>
            </w:r>
          </w:p>
          <w:p w14:paraId="23AEC6D8" w14:textId="77777777" w:rsidR="00E333F7" w:rsidRPr="003D5A4B" w:rsidRDefault="00E333F7" w:rsidP="00E333F7">
            <w:pPr>
              <w:jc w:val="left"/>
              <w:rPr>
                <w:rFonts w:asciiTheme="minorHAnsi" w:hAnsiTheme="minorHAnsi" w:cstheme="minorHAnsi"/>
                <w:bCs/>
                <w:iCs/>
                <w:sz w:val="16"/>
                <w:szCs w:val="16"/>
              </w:rPr>
            </w:pPr>
          </w:p>
          <w:p w14:paraId="030F1D8C"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(or approximately half of the specific applications of whether and climate information systems)</w:t>
            </w:r>
          </w:p>
        </w:tc>
        <w:tc>
          <w:tcPr>
            <w:tcW w:w="687" w:type="pct"/>
          </w:tcPr>
          <w:p w14:paraId="75ED2580" w14:textId="77777777" w:rsidR="00E333F7" w:rsidRPr="003D5A4B" w:rsidRDefault="00E333F7" w:rsidP="00E333F7">
            <w:pPr>
              <w:jc w:val="left"/>
              <w:rPr>
                <w:iCs/>
                <w:sz w:val="16"/>
                <w:szCs w:val="16"/>
              </w:rPr>
            </w:pPr>
            <w:r w:rsidRPr="003D5A4B">
              <w:rPr>
                <w:iCs/>
                <w:sz w:val="16"/>
                <w:szCs w:val="16"/>
              </w:rPr>
              <w:t xml:space="preserve">The mid-term target considers hat some of the specific applications of whether and climate information systems mentioned further up, counting 10, will be developed during the phase II. </w:t>
            </w:r>
          </w:p>
          <w:p w14:paraId="25C48EB3" w14:textId="77777777" w:rsidR="00E333F7" w:rsidRPr="003D5A4B" w:rsidRDefault="00E333F7" w:rsidP="00E333F7">
            <w:pPr>
              <w:jc w:val="left"/>
              <w:rPr>
                <w:iCs/>
                <w:sz w:val="16"/>
                <w:szCs w:val="16"/>
              </w:rPr>
            </w:pPr>
          </w:p>
          <w:p w14:paraId="00A32280" w14:textId="77777777" w:rsidR="00E333F7" w:rsidRPr="003D5A4B" w:rsidRDefault="00E333F7" w:rsidP="00E333F7">
            <w:pPr>
              <w:jc w:val="left"/>
              <w:rPr>
                <w:iCs/>
                <w:sz w:val="16"/>
                <w:szCs w:val="16"/>
              </w:rPr>
            </w:pPr>
            <w:r w:rsidRPr="003D5A4B">
              <w:rPr>
                <w:iCs/>
                <w:sz w:val="16"/>
                <w:szCs w:val="16"/>
              </w:rPr>
              <w:t xml:space="preserve">The end of the project target can be considered as  5 or approximately half of the specific applications of whether and climate information systems listed previously in the document. </w:t>
            </w:r>
          </w:p>
        </w:tc>
        <w:tc>
          <w:tcPr>
            <w:tcW w:w="563" w:type="pct"/>
            <w:shd w:val="clear" w:color="auto" w:fill="auto"/>
          </w:tcPr>
          <w:p w14:paraId="5C4AF40D" w14:textId="77777777" w:rsidR="00891586" w:rsidRPr="003D5A4B" w:rsidRDefault="00891586" w:rsidP="00891586">
            <w:pPr>
              <w:jc w:val="left"/>
              <w:rPr>
                <w:iCs/>
                <w:sz w:val="16"/>
                <w:szCs w:val="16"/>
              </w:rPr>
            </w:pPr>
            <w:r w:rsidRPr="003D5A4B">
              <w:rPr>
                <w:iCs/>
                <w:sz w:val="16"/>
                <w:szCs w:val="16"/>
              </w:rPr>
              <w:t xml:space="preserve">Verification of the existence of at least 5 final tailored climate information products which are based on specific applications; </w:t>
            </w:r>
          </w:p>
          <w:p w14:paraId="42818817" w14:textId="77777777" w:rsidR="00891586" w:rsidRPr="003D5A4B" w:rsidRDefault="00891586" w:rsidP="00891586">
            <w:pPr>
              <w:jc w:val="left"/>
              <w:rPr>
                <w:iCs/>
                <w:sz w:val="16"/>
                <w:szCs w:val="16"/>
              </w:rPr>
            </w:pPr>
          </w:p>
          <w:p w14:paraId="0D6F4831" w14:textId="77777777" w:rsidR="00E333F7" w:rsidRPr="003D5A4B" w:rsidRDefault="00891586" w:rsidP="00E333F7">
            <w:pPr>
              <w:jc w:val="left"/>
              <w:rPr>
                <w:iCs/>
                <w:sz w:val="16"/>
                <w:szCs w:val="16"/>
              </w:rPr>
            </w:pPr>
            <w:r w:rsidRPr="003D5A4B">
              <w:rPr>
                <w:iCs/>
                <w:sz w:val="16"/>
                <w:szCs w:val="16"/>
              </w:rPr>
              <w:t>presentation of the products by INM etc. and independent technical consultancy</w:t>
            </w:r>
          </w:p>
        </w:tc>
        <w:tc>
          <w:tcPr>
            <w:tcW w:w="407" w:type="pct"/>
            <w:shd w:val="clear" w:color="auto" w:fill="auto"/>
          </w:tcPr>
          <w:p w14:paraId="0131426B" w14:textId="77777777" w:rsidR="00E333F7" w:rsidRPr="003D5A4B" w:rsidRDefault="00E333F7" w:rsidP="00E333F7">
            <w:pPr>
              <w:jc w:val="left"/>
              <w:rPr>
                <w:i/>
                <w:sz w:val="16"/>
                <w:szCs w:val="16"/>
              </w:rPr>
            </w:pPr>
            <w:r w:rsidRPr="003D5A4B">
              <w:rPr>
                <w:sz w:val="16"/>
                <w:szCs w:val="16"/>
              </w:rPr>
              <w:t>To be reported during mid-term reviews and project’s terminal evaluation.</w:t>
            </w:r>
          </w:p>
        </w:tc>
        <w:tc>
          <w:tcPr>
            <w:tcW w:w="549" w:type="pct"/>
            <w:shd w:val="clear" w:color="auto" w:fill="auto"/>
          </w:tcPr>
          <w:p w14:paraId="59CDADD7" w14:textId="77777777" w:rsidR="00E333F7" w:rsidRPr="003D5A4B" w:rsidRDefault="00E333F7" w:rsidP="00E333F7">
            <w:pPr>
              <w:jc w:val="left"/>
              <w:rPr>
                <w:i/>
                <w:sz w:val="16"/>
                <w:szCs w:val="16"/>
              </w:rPr>
            </w:pPr>
            <w:r w:rsidRPr="003D5A4B">
              <w:rPr>
                <w:iCs/>
                <w:sz w:val="16"/>
                <w:szCs w:val="16"/>
              </w:rPr>
              <w:t>Project Management Team and Project Consultant</w:t>
            </w:r>
          </w:p>
        </w:tc>
        <w:tc>
          <w:tcPr>
            <w:tcW w:w="439" w:type="pct"/>
            <w:shd w:val="clear" w:color="auto" w:fill="auto"/>
          </w:tcPr>
          <w:p w14:paraId="429304AF" w14:textId="77777777" w:rsidR="00E333F7" w:rsidRPr="003D5A4B" w:rsidRDefault="00E333F7" w:rsidP="00E333F7">
            <w:pPr>
              <w:jc w:val="left"/>
              <w:rPr>
                <w:i/>
                <w:sz w:val="16"/>
                <w:szCs w:val="16"/>
              </w:rPr>
            </w:pPr>
            <w:r w:rsidRPr="003D5A4B">
              <w:rPr>
                <w:iCs/>
                <w:sz w:val="16"/>
                <w:szCs w:val="16"/>
              </w:rPr>
              <w:t>Consultant report</w:t>
            </w:r>
          </w:p>
        </w:tc>
        <w:tc>
          <w:tcPr>
            <w:tcW w:w="727" w:type="pct"/>
            <w:shd w:val="clear" w:color="auto" w:fill="auto"/>
          </w:tcPr>
          <w:p w14:paraId="1D2786AB" w14:textId="77777777" w:rsidR="00E333F7" w:rsidRPr="003D5A4B" w:rsidRDefault="00891586" w:rsidP="00E333F7">
            <w:pPr>
              <w:jc w:val="left"/>
              <w:rPr>
                <w:iCs/>
                <w:sz w:val="16"/>
                <w:szCs w:val="16"/>
              </w:rPr>
            </w:pPr>
            <w:r w:rsidRPr="003D5A4B">
              <w:rPr>
                <w:iCs/>
                <w:sz w:val="16"/>
                <w:szCs w:val="16"/>
              </w:rPr>
              <w:t>Gap in quality human resources that will be trained by the project and become available only by the end of the project; international consultant must take the lead and provide further training to staff.</w:t>
            </w:r>
          </w:p>
        </w:tc>
      </w:tr>
      <w:tr w:rsidR="00A53A4E" w:rsidRPr="003D5A4B" w14:paraId="37A7D60C" w14:textId="77777777" w:rsidTr="00683380">
        <w:tc>
          <w:tcPr>
            <w:tcW w:w="499" w:type="pct"/>
            <w:shd w:val="clear" w:color="auto" w:fill="auto"/>
          </w:tcPr>
          <w:p w14:paraId="342CFE32" w14:textId="77777777" w:rsidR="00E333F7" w:rsidRPr="003D5A4B" w:rsidRDefault="00E333F7" w:rsidP="00E333F7">
            <w:pPr>
              <w:jc w:val="left"/>
              <w:rPr>
                <w:b/>
                <w:sz w:val="16"/>
                <w:szCs w:val="16"/>
              </w:rPr>
            </w:pPr>
          </w:p>
        </w:tc>
        <w:tc>
          <w:tcPr>
            <w:tcW w:w="466" w:type="pct"/>
            <w:shd w:val="clear" w:color="auto" w:fill="auto"/>
          </w:tcPr>
          <w:p w14:paraId="3D208EA5"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An efficient and sustainable mechanism for sharing climate information products and early warning information is created</w:t>
            </w:r>
          </w:p>
        </w:tc>
        <w:tc>
          <w:tcPr>
            <w:tcW w:w="663" w:type="pct"/>
          </w:tcPr>
          <w:p w14:paraId="250D188D"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A mechanism climate information products and early warning information is created</w:t>
            </w:r>
          </w:p>
          <w:p w14:paraId="02738D14" w14:textId="77777777" w:rsidR="00E333F7" w:rsidRPr="003D5A4B" w:rsidRDefault="00E333F7" w:rsidP="00E333F7">
            <w:pPr>
              <w:jc w:val="left"/>
              <w:rPr>
                <w:rFonts w:asciiTheme="minorHAnsi" w:hAnsiTheme="minorHAnsi" w:cstheme="minorHAnsi"/>
                <w:bCs/>
                <w:iCs/>
                <w:sz w:val="16"/>
                <w:szCs w:val="16"/>
              </w:rPr>
            </w:pPr>
          </w:p>
          <w:p w14:paraId="25F7E00E"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End of the project: A mechanism climate information products and early warning information is functioning</w:t>
            </w:r>
          </w:p>
        </w:tc>
        <w:tc>
          <w:tcPr>
            <w:tcW w:w="687" w:type="pct"/>
          </w:tcPr>
          <w:p w14:paraId="315B3DE0" w14:textId="77777777" w:rsidR="00E333F7" w:rsidRPr="003D5A4B" w:rsidRDefault="00E333F7" w:rsidP="00E333F7">
            <w:pPr>
              <w:jc w:val="left"/>
              <w:rPr>
                <w:iCs/>
                <w:sz w:val="16"/>
                <w:szCs w:val="16"/>
              </w:rPr>
            </w:pPr>
            <w:r w:rsidRPr="003D5A4B">
              <w:rPr>
                <w:iCs/>
                <w:sz w:val="16"/>
                <w:szCs w:val="16"/>
              </w:rPr>
              <w:t xml:space="preserve">As the project is expected to create an efficient and sustainable mechanism for sharing climate information products, the target for this indicator will be its creation and active functioning by the end of the project. </w:t>
            </w:r>
          </w:p>
        </w:tc>
        <w:tc>
          <w:tcPr>
            <w:tcW w:w="563" w:type="pct"/>
            <w:shd w:val="clear" w:color="auto" w:fill="auto"/>
          </w:tcPr>
          <w:p w14:paraId="389FBCF7" w14:textId="77777777" w:rsidR="00891586" w:rsidRPr="003D5A4B" w:rsidRDefault="00891586" w:rsidP="00891586">
            <w:pPr>
              <w:jc w:val="left"/>
              <w:rPr>
                <w:iCs/>
                <w:sz w:val="16"/>
                <w:szCs w:val="16"/>
              </w:rPr>
            </w:pPr>
          </w:p>
          <w:p w14:paraId="14617B1E" w14:textId="77777777" w:rsidR="00E333F7" w:rsidRPr="003D5A4B" w:rsidRDefault="00891586" w:rsidP="00E333F7">
            <w:pPr>
              <w:jc w:val="left"/>
              <w:rPr>
                <w:iCs/>
                <w:sz w:val="16"/>
                <w:szCs w:val="16"/>
              </w:rPr>
            </w:pPr>
            <w:r w:rsidRPr="003D5A4B">
              <w:rPr>
                <w:iCs/>
                <w:sz w:val="16"/>
                <w:szCs w:val="16"/>
              </w:rPr>
              <w:t>Verification of the creation and functioning of the mechanism for sharing climate info and EWS info; i.e. field visit and observation of inter-ministerial committee, task force, community mechanism and the like working as sharing and communication instance</w:t>
            </w:r>
          </w:p>
        </w:tc>
        <w:tc>
          <w:tcPr>
            <w:tcW w:w="407" w:type="pct"/>
            <w:shd w:val="clear" w:color="auto" w:fill="auto"/>
          </w:tcPr>
          <w:p w14:paraId="7ABCDEF9" w14:textId="77777777" w:rsidR="00E333F7" w:rsidRPr="003D5A4B" w:rsidRDefault="00E333F7" w:rsidP="00E333F7">
            <w:pPr>
              <w:jc w:val="left"/>
              <w:rPr>
                <w:i/>
                <w:sz w:val="16"/>
                <w:szCs w:val="16"/>
              </w:rPr>
            </w:pPr>
            <w:r w:rsidRPr="003D5A4B">
              <w:rPr>
                <w:sz w:val="16"/>
                <w:szCs w:val="16"/>
              </w:rPr>
              <w:t>To be reported during mid-term reviews and project’s terminal evaluation.</w:t>
            </w:r>
          </w:p>
        </w:tc>
        <w:tc>
          <w:tcPr>
            <w:tcW w:w="549" w:type="pct"/>
            <w:shd w:val="clear" w:color="auto" w:fill="auto"/>
          </w:tcPr>
          <w:p w14:paraId="3AC2F5B0" w14:textId="77777777" w:rsidR="00E333F7" w:rsidRPr="003D5A4B" w:rsidRDefault="00E333F7" w:rsidP="00E333F7">
            <w:pPr>
              <w:jc w:val="left"/>
              <w:rPr>
                <w:i/>
                <w:sz w:val="16"/>
                <w:szCs w:val="16"/>
              </w:rPr>
            </w:pPr>
            <w:r w:rsidRPr="003D5A4B">
              <w:rPr>
                <w:iCs/>
                <w:sz w:val="16"/>
                <w:szCs w:val="16"/>
              </w:rPr>
              <w:t>Project Management Team and Project Consultant</w:t>
            </w:r>
          </w:p>
        </w:tc>
        <w:tc>
          <w:tcPr>
            <w:tcW w:w="439" w:type="pct"/>
            <w:shd w:val="clear" w:color="auto" w:fill="auto"/>
          </w:tcPr>
          <w:p w14:paraId="645824E5" w14:textId="77777777" w:rsidR="00E333F7" w:rsidRPr="003D5A4B" w:rsidRDefault="00E333F7" w:rsidP="00E333F7">
            <w:pPr>
              <w:jc w:val="left"/>
              <w:rPr>
                <w:i/>
                <w:sz w:val="16"/>
                <w:szCs w:val="16"/>
              </w:rPr>
            </w:pPr>
            <w:r w:rsidRPr="003D5A4B">
              <w:rPr>
                <w:iCs/>
                <w:sz w:val="16"/>
                <w:szCs w:val="16"/>
              </w:rPr>
              <w:t>Consultant report</w:t>
            </w:r>
          </w:p>
        </w:tc>
        <w:tc>
          <w:tcPr>
            <w:tcW w:w="727" w:type="pct"/>
            <w:shd w:val="clear" w:color="auto" w:fill="auto"/>
          </w:tcPr>
          <w:p w14:paraId="58C92BBC" w14:textId="77777777" w:rsidR="00891586" w:rsidRPr="003D5A4B" w:rsidRDefault="00891586" w:rsidP="00891586">
            <w:pPr>
              <w:jc w:val="left"/>
              <w:rPr>
                <w:iCs/>
                <w:sz w:val="16"/>
                <w:szCs w:val="16"/>
              </w:rPr>
            </w:pPr>
          </w:p>
          <w:p w14:paraId="248C5BBB" w14:textId="77777777" w:rsidR="00E333F7" w:rsidRPr="003D5A4B" w:rsidRDefault="00891586" w:rsidP="00E333F7">
            <w:pPr>
              <w:jc w:val="left"/>
              <w:rPr>
                <w:iCs/>
                <w:sz w:val="16"/>
                <w:szCs w:val="16"/>
              </w:rPr>
            </w:pPr>
            <w:r w:rsidRPr="003D5A4B">
              <w:rPr>
                <w:iCs/>
                <w:sz w:val="16"/>
                <w:szCs w:val="16"/>
              </w:rPr>
              <w:t>Weak collaboration level between different ministries, public and private sector in general vs. high motivation of key stakeholders (see stakeholder engagement plan) to take lead in climate information sharing</w:t>
            </w:r>
          </w:p>
        </w:tc>
      </w:tr>
      <w:tr w:rsidR="00A53A4E" w:rsidRPr="003D5A4B" w14:paraId="171355C3" w14:textId="77777777" w:rsidTr="00683380">
        <w:tc>
          <w:tcPr>
            <w:tcW w:w="499" w:type="pct"/>
            <w:vMerge w:val="restart"/>
            <w:shd w:val="clear" w:color="auto" w:fill="auto"/>
          </w:tcPr>
          <w:p w14:paraId="3CCB5E48" w14:textId="77777777" w:rsidR="00E333F7" w:rsidRPr="003D5A4B" w:rsidRDefault="00E333F7" w:rsidP="00E333F7">
            <w:pPr>
              <w:jc w:val="left"/>
              <w:rPr>
                <w:b/>
                <w:sz w:val="16"/>
                <w:szCs w:val="16"/>
              </w:rPr>
            </w:pPr>
          </w:p>
          <w:p w14:paraId="372A56F9" w14:textId="77777777" w:rsidR="00891586" w:rsidRPr="003D5A4B" w:rsidRDefault="00E333F7" w:rsidP="00891586">
            <w:pPr>
              <w:jc w:val="left"/>
              <w:rPr>
                <w:b/>
                <w:sz w:val="16"/>
                <w:szCs w:val="16"/>
              </w:rPr>
            </w:pPr>
            <w:r w:rsidRPr="003D5A4B">
              <w:rPr>
                <w:b/>
                <w:sz w:val="16"/>
                <w:szCs w:val="16"/>
              </w:rPr>
              <w:t>Project Outcome 3</w:t>
            </w:r>
          </w:p>
          <w:p w14:paraId="6E57690B" w14:textId="77777777" w:rsidR="00891586" w:rsidRPr="003D5A4B" w:rsidRDefault="00891586" w:rsidP="00891586">
            <w:pPr>
              <w:jc w:val="left"/>
              <w:rPr>
                <w:b/>
                <w:sz w:val="16"/>
                <w:szCs w:val="16"/>
              </w:rPr>
            </w:pPr>
          </w:p>
          <w:p w14:paraId="2A65BBFD" w14:textId="77777777" w:rsidR="00891586" w:rsidRPr="003D5A4B" w:rsidRDefault="00891586" w:rsidP="00891586">
            <w:pPr>
              <w:jc w:val="left"/>
              <w:rPr>
                <w:rFonts w:asciiTheme="minorHAnsi" w:hAnsiTheme="minorHAnsi" w:cstheme="minorHAnsi"/>
                <w:b/>
                <w:bCs/>
                <w:sz w:val="18"/>
                <w:szCs w:val="18"/>
              </w:rPr>
            </w:pPr>
            <w:r w:rsidRPr="003D5A4B">
              <w:rPr>
                <w:rFonts w:asciiTheme="minorHAnsi" w:hAnsiTheme="minorHAnsi" w:cstheme="minorHAnsi"/>
                <w:b/>
                <w:bCs/>
                <w:sz w:val="18"/>
                <w:szCs w:val="18"/>
              </w:rPr>
              <w:t>Lessons learned by the project through participatory M&amp;E, with special attention to gender mainstreaming, are made available to support the financial sustainability of the strategy</w:t>
            </w:r>
          </w:p>
          <w:p w14:paraId="60ECB46A" w14:textId="77777777" w:rsidR="00E333F7" w:rsidRPr="003D5A4B" w:rsidRDefault="00E333F7" w:rsidP="00E333F7">
            <w:pPr>
              <w:jc w:val="left"/>
              <w:rPr>
                <w:b/>
                <w:sz w:val="16"/>
                <w:szCs w:val="16"/>
              </w:rPr>
            </w:pPr>
          </w:p>
        </w:tc>
        <w:tc>
          <w:tcPr>
            <w:tcW w:w="466" w:type="pct"/>
            <w:shd w:val="clear" w:color="auto" w:fill="auto"/>
          </w:tcPr>
          <w:p w14:paraId="73D2328D"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Number and type of targeted institutions with increased capacity to assimilate and forecast climate and environmental information</w:t>
            </w:r>
            <w:r w:rsidRPr="003D5A4B">
              <w:rPr>
                <w:iCs/>
                <w:sz w:val="16"/>
                <w:szCs w:val="16"/>
              </w:rPr>
              <w:t xml:space="preserve"> </w:t>
            </w:r>
          </w:p>
        </w:tc>
        <w:tc>
          <w:tcPr>
            <w:tcW w:w="663" w:type="pct"/>
          </w:tcPr>
          <w:p w14:paraId="61EA4893"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Up to 2</w:t>
            </w:r>
          </w:p>
          <w:p w14:paraId="73EF2B42" w14:textId="77777777" w:rsidR="00E333F7" w:rsidRPr="003D5A4B" w:rsidRDefault="00E333F7" w:rsidP="00E333F7">
            <w:pPr>
              <w:jc w:val="left"/>
              <w:rPr>
                <w:rFonts w:asciiTheme="minorHAnsi" w:hAnsiTheme="minorHAnsi" w:cstheme="minorHAnsi"/>
                <w:bCs/>
                <w:iCs/>
                <w:sz w:val="16"/>
                <w:szCs w:val="16"/>
              </w:rPr>
            </w:pPr>
          </w:p>
          <w:p w14:paraId="395B667B"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(Institutions such as the National Meteorological Institute and the DGHR have the capacity to assimilate climate and environmental information and will be directly benefitting from the project by then)</w:t>
            </w:r>
          </w:p>
          <w:p w14:paraId="02775EEB" w14:textId="77777777" w:rsidR="00E333F7" w:rsidRPr="003D5A4B" w:rsidRDefault="00E333F7" w:rsidP="00E333F7">
            <w:pPr>
              <w:jc w:val="left"/>
              <w:rPr>
                <w:iCs/>
                <w:sz w:val="16"/>
                <w:szCs w:val="16"/>
              </w:rPr>
            </w:pPr>
          </w:p>
          <w:p w14:paraId="388115DE"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End of the project: </w:t>
            </w:r>
            <w:r w:rsidRPr="003D5A4B">
              <w:rPr>
                <w:rFonts w:asciiTheme="minorHAnsi" w:hAnsiTheme="minorHAnsi" w:cstheme="minorHAnsi"/>
                <w:bCs/>
                <w:iCs/>
                <w:sz w:val="16"/>
                <w:szCs w:val="16"/>
              </w:rPr>
              <w:t>Up to 5</w:t>
            </w:r>
          </w:p>
          <w:p w14:paraId="4B30BDD7" w14:textId="77777777" w:rsidR="00E333F7" w:rsidRPr="003D5A4B" w:rsidRDefault="00E333F7" w:rsidP="00E333F7">
            <w:pPr>
              <w:jc w:val="left"/>
              <w:rPr>
                <w:rFonts w:asciiTheme="minorHAnsi" w:hAnsiTheme="minorHAnsi" w:cstheme="minorHAnsi"/>
                <w:bCs/>
                <w:iCs/>
                <w:sz w:val="16"/>
                <w:szCs w:val="16"/>
              </w:rPr>
            </w:pPr>
          </w:p>
          <w:p w14:paraId="27EFC9EF"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(considering a broader range of national and potentially also sub-national institutions)</w:t>
            </w:r>
          </w:p>
        </w:tc>
        <w:tc>
          <w:tcPr>
            <w:tcW w:w="687" w:type="pct"/>
          </w:tcPr>
          <w:p w14:paraId="35228DB9" w14:textId="77777777" w:rsidR="00E333F7" w:rsidRPr="003D5A4B" w:rsidRDefault="00E333F7" w:rsidP="00E333F7">
            <w:pPr>
              <w:jc w:val="left"/>
              <w:rPr>
                <w:sz w:val="16"/>
                <w:szCs w:val="16"/>
              </w:rPr>
            </w:pPr>
            <w:r w:rsidRPr="003D5A4B">
              <w:rPr>
                <w:sz w:val="16"/>
                <w:szCs w:val="16"/>
              </w:rPr>
              <w:t xml:space="preserve">By the mid-term review, institutions such as the National Meteorological Institute and the DGHR are expected to have the capacity to assimilate climate and environmental information and will be directly benefitting from the project by then. </w:t>
            </w:r>
          </w:p>
          <w:p w14:paraId="09A3B905" w14:textId="77777777" w:rsidR="00E333F7" w:rsidRPr="003D5A4B" w:rsidRDefault="00E333F7" w:rsidP="00E333F7">
            <w:pPr>
              <w:jc w:val="left"/>
              <w:rPr>
                <w:sz w:val="16"/>
                <w:szCs w:val="16"/>
              </w:rPr>
            </w:pPr>
          </w:p>
          <w:p w14:paraId="68FD9AE1" w14:textId="77777777" w:rsidR="00E333F7" w:rsidRPr="003D5A4B" w:rsidRDefault="00E333F7" w:rsidP="00E333F7">
            <w:pPr>
              <w:jc w:val="left"/>
              <w:rPr>
                <w:sz w:val="16"/>
                <w:szCs w:val="16"/>
              </w:rPr>
            </w:pPr>
            <w:r w:rsidRPr="003D5A4B">
              <w:rPr>
                <w:sz w:val="16"/>
                <w:szCs w:val="16"/>
              </w:rPr>
              <w:t>The end of the project target considers</w:t>
            </w:r>
            <w:r w:rsidRPr="003D5A4B">
              <w:rPr>
                <w:rFonts w:asciiTheme="minorHAnsi" w:hAnsiTheme="minorHAnsi" w:cstheme="minorHAnsi"/>
                <w:bCs/>
                <w:sz w:val="16"/>
                <w:szCs w:val="16"/>
              </w:rPr>
              <w:t xml:space="preserve"> a broader range of national and potentially also sub-national institutions.</w:t>
            </w:r>
          </w:p>
        </w:tc>
        <w:tc>
          <w:tcPr>
            <w:tcW w:w="563" w:type="pct"/>
            <w:shd w:val="clear" w:color="auto" w:fill="auto"/>
          </w:tcPr>
          <w:p w14:paraId="4410584D" w14:textId="77777777" w:rsidR="00891586" w:rsidRPr="003D5A4B" w:rsidRDefault="00891586" w:rsidP="00891586">
            <w:pPr>
              <w:jc w:val="left"/>
              <w:rPr>
                <w:iCs/>
                <w:sz w:val="16"/>
                <w:szCs w:val="16"/>
              </w:rPr>
            </w:pPr>
            <w:r w:rsidRPr="003D5A4B">
              <w:rPr>
                <w:iCs/>
                <w:sz w:val="16"/>
                <w:szCs w:val="16"/>
              </w:rPr>
              <w:t>Field Visits and qualitative   observation of the institutions` capacities  by appropriate technical consultants</w:t>
            </w:r>
          </w:p>
          <w:p w14:paraId="421861E2" w14:textId="77777777" w:rsidR="00891586" w:rsidRPr="003D5A4B" w:rsidRDefault="00891586" w:rsidP="00891586">
            <w:pPr>
              <w:jc w:val="left"/>
              <w:rPr>
                <w:iCs/>
                <w:sz w:val="16"/>
                <w:szCs w:val="16"/>
              </w:rPr>
            </w:pPr>
          </w:p>
          <w:p w14:paraId="642B8E11" w14:textId="77777777" w:rsidR="00E333F7" w:rsidRPr="003D5A4B" w:rsidRDefault="00891586" w:rsidP="00E333F7">
            <w:pPr>
              <w:jc w:val="left"/>
              <w:rPr>
                <w:iCs/>
                <w:sz w:val="16"/>
                <w:szCs w:val="16"/>
              </w:rPr>
            </w:pPr>
            <w:r w:rsidRPr="003D5A4B">
              <w:rPr>
                <w:iCs/>
                <w:sz w:val="16"/>
                <w:szCs w:val="16"/>
              </w:rPr>
              <w:t>Reports on  INM and DGHR at midterm review, reports on 3 other relevant institutions on successful capacity to assimilate climate and environmental information</w:t>
            </w:r>
          </w:p>
        </w:tc>
        <w:tc>
          <w:tcPr>
            <w:tcW w:w="407" w:type="pct"/>
            <w:shd w:val="clear" w:color="auto" w:fill="auto"/>
          </w:tcPr>
          <w:p w14:paraId="75F60454" w14:textId="77777777" w:rsidR="00E333F7" w:rsidRPr="003D5A4B" w:rsidRDefault="00E333F7" w:rsidP="00E333F7">
            <w:pPr>
              <w:jc w:val="left"/>
              <w:rPr>
                <w:sz w:val="16"/>
                <w:szCs w:val="16"/>
              </w:rPr>
            </w:pPr>
            <w:r w:rsidRPr="003D5A4B">
              <w:rPr>
                <w:sz w:val="16"/>
                <w:szCs w:val="16"/>
              </w:rPr>
              <w:t>To be reported during mid-term reviews and project’s terminal evaluation.</w:t>
            </w:r>
          </w:p>
        </w:tc>
        <w:tc>
          <w:tcPr>
            <w:tcW w:w="549" w:type="pct"/>
            <w:shd w:val="clear" w:color="auto" w:fill="auto"/>
          </w:tcPr>
          <w:p w14:paraId="7A1108C4" w14:textId="77777777" w:rsidR="00E333F7" w:rsidRPr="003D5A4B" w:rsidRDefault="00E333F7" w:rsidP="00E333F7">
            <w:pPr>
              <w:jc w:val="left"/>
              <w:rPr>
                <w:sz w:val="16"/>
                <w:szCs w:val="16"/>
              </w:rPr>
            </w:pPr>
            <w:r w:rsidRPr="003D5A4B">
              <w:rPr>
                <w:iCs/>
                <w:sz w:val="16"/>
                <w:szCs w:val="16"/>
              </w:rPr>
              <w:t>Project Management Team and Project Consultant</w:t>
            </w:r>
          </w:p>
        </w:tc>
        <w:tc>
          <w:tcPr>
            <w:tcW w:w="439" w:type="pct"/>
            <w:shd w:val="clear" w:color="auto" w:fill="auto"/>
          </w:tcPr>
          <w:p w14:paraId="7A8A49F3" w14:textId="77777777" w:rsidR="00E333F7" w:rsidRPr="003D5A4B" w:rsidRDefault="00E333F7" w:rsidP="00E333F7">
            <w:pPr>
              <w:jc w:val="left"/>
              <w:rPr>
                <w:sz w:val="16"/>
                <w:szCs w:val="16"/>
              </w:rPr>
            </w:pPr>
            <w:r w:rsidRPr="003D5A4B">
              <w:rPr>
                <w:iCs/>
                <w:sz w:val="16"/>
                <w:szCs w:val="16"/>
              </w:rPr>
              <w:t>Consultant report</w:t>
            </w:r>
          </w:p>
        </w:tc>
        <w:tc>
          <w:tcPr>
            <w:tcW w:w="727" w:type="pct"/>
            <w:shd w:val="clear" w:color="auto" w:fill="auto"/>
          </w:tcPr>
          <w:p w14:paraId="39B58B77" w14:textId="77777777" w:rsidR="00891586" w:rsidRPr="003D5A4B" w:rsidRDefault="00891586" w:rsidP="00891586">
            <w:pPr>
              <w:jc w:val="left"/>
              <w:rPr>
                <w:iCs/>
                <w:sz w:val="16"/>
                <w:szCs w:val="16"/>
              </w:rPr>
            </w:pPr>
            <w:r w:rsidRPr="003D5A4B">
              <w:rPr>
                <w:iCs/>
                <w:sz w:val="16"/>
                <w:szCs w:val="16"/>
              </w:rPr>
              <w:t>Delays due to lack of institutional capacity/ human resources</w:t>
            </w:r>
          </w:p>
          <w:p w14:paraId="04B42827" w14:textId="77777777" w:rsidR="00891586" w:rsidRPr="003D5A4B" w:rsidRDefault="00891586" w:rsidP="00891586">
            <w:pPr>
              <w:jc w:val="left"/>
              <w:rPr>
                <w:iCs/>
                <w:sz w:val="16"/>
                <w:szCs w:val="16"/>
              </w:rPr>
            </w:pPr>
          </w:p>
          <w:p w14:paraId="2643EE22" w14:textId="77777777" w:rsidR="00E333F7" w:rsidRPr="003D5A4B" w:rsidRDefault="00891586" w:rsidP="00E333F7">
            <w:pPr>
              <w:jc w:val="left"/>
              <w:rPr>
                <w:iCs/>
                <w:sz w:val="16"/>
                <w:szCs w:val="16"/>
              </w:rPr>
            </w:pPr>
            <w:r w:rsidRPr="003D5A4B">
              <w:rPr>
                <w:iCs/>
                <w:sz w:val="16"/>
                <w:szCs w:val="16"/>
              </w:rPr>
              <w:t>Timely and rigorous monitoring  through PMU</w:t>
            </w:r>
          </w:p>
        </w:tc>
      </w:tr>
      <w:tr w:rsidR="00A53A4E" w:rsidRPr="003D5A4B" w14:paraId="1B6F9C18" w14:textId="77777777" w:rsidTr="00683380">
        <w:tc>
          <w:tcPr>
            <w:tcW w:w="499" w:type="pct"/>
            <w:vMerge/>
            <w:shd w:val="clear" w:color="auto" w:fill="auto"/>
          </w:tcPr>
          <w:p w14:paraId="5BCDD149" w14:textId="77777777" w:rsidR="00E333F7" w:rsidRPr="003D5A4B" w:rsidRDefault="00E333F7" w:rsidP="00E333F7">
            <w:pPr>
              <w:jc w:val="left"/>
              <w:rPr>
                <w:b/>
                <w:sz w:val="16"/>
                <w:szCs w:val="16"/>
              </w:rPr>
            </w:pPr>
          </w:p>
        </w:tc>
        <w:tc>
          <w:tcPr>
            <w:tcW w:w="466" w:type="pct"/>
            <w:shd w:val="clear" w:color="auto" w:fill="auto"/>
          </w:tcPr>
          <w:p w14:paraId="01E2C73F"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Wider public awareness:</w:t>
            </w:r>
          </w:p>
          <w:p w14:paraId="74027AAC" w14:textId="77777777" w:rsidR="00E333F7" w:rsidRPr="003D5A4B" w:rsidRDefault="00E333F7" w:rsidP="00E333F7">
            <w:pPr>
              <w:jc w:val="left"/>
              <w:rPr>
                <w:rFonts w:asciiTheme="minorHAnsi" w:hAnsiTheme="minorHAnsi" w:cstheme="minorHAnsi"/>
                <w:bCs/>
                <w:iCs/>
                <w:sz w:val="16"/>
                <w:szCs w:val="16"/>
              </w:rPr>
            </w:pPr>
          </w:p>
          <w:p w14:paraId="1E2920EF"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(a) number of awareness and education campaigns</w:t>
            </w:r>
          </w:p>
          <w:p w14:paraId="2AE13263"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(b) number of people participating in the awareness-raising activities</w:t>
            </w:r>
          </w:p>
          <w:p w14:paraId="1C56D755" w14:textId="77777777" w:rsidR="00E333F7" w:rsidRPr="003D5A4B" w:rsidRDefault="00E333F7" w:rsidP="00E333F7">
            <w:pPr>
              <w:jc w:val="left"/>
              <w:rPr>
                <w:b/>
                <w:iCs/>
                <w:sz w:val="16"/>
                <w:szCs w:val="16"/>
              </w:rPr>
            </w:pPr>
            <w:r w:rsidRPr="003D5A4B">
              <w:rPr>
                <w:rFonts w:asciiTheme="minorHAnsi" w:hAnsiTheme="minorHAnsi" w:cstheme="minorHAnsi"/>
                <w:bCs/>
                <w:iCs/>
                <w:sz w:val="16"/>
                <w:szCs w:val="16"/>
              </w:rPr>
              <w:t>(c)  Number of products developed for disseminating project lessons and knowledge</w:t>
            </w:r>
          </w:p>
        </w:tc>
        <w:tc>
          <w:tcPr>
            <w:tcW w:w="663" w:type="pct"/>
          </w:tcPr>
          <w:p w14:paraId="4A8FA9C6"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 xml:space="preserve">Mid-term: </w:t>
            </w:r>
            <w:r w:rsidRPr="003D5A4B">
              <w:rPr>
                <w:rFonts w:asciiTheme="minorHAnsi" w:hAnsiTheme="minorHAnsi" w:cstheme="minorHAnsi"/>
                <w:bCs/>
                <w:iCs/>
                <w:sz w:val="16"/>
                <w:szCs w:val="16"/>
              </w:rPr>
              <w:t>(a) 2</w:t>
            </w:r>
          </w:p>
          <w:p w14:paraId="0470FF3A"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(b) 2000 (ratio 60/40)</w:t>
            </w:r>
          </w:p>
          <w:p w14:paraId="7DFC15EE"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(c) 1</w:t>
            </w:r>
          </w:p>
          <w:p w14:paraId="4AE23EB3" w14:textId="77777777" w:rsidR="00E333F7" w:rsidRPr="003D5A4B" w:rsidRDefault="00E333F7" w:rsidP="00E333F7">
            <w:pPr>
              <w:jc w:val="left"/>
              <w:rPr>
                <w:rFonts w:asciiTheme="minorHAnsi" w:hAnsiTheme="minorHAnsi" w:cstheme="minorHAnsi"/>
                <w:bCs/>
                <w:iCs/>
                <w:sz w:val="16"/>
                <w:szCs w:val="16"/>
              </w:rPr>
            </w:pPr>
          </w:p>
          <w:p w14:paraId="648C40F3"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(Each campaign includes ten communities at least, each community 100 people=</w:t>
            </w:r>
          </w:p>
          <w:p w14:paraId="73A4A801"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2x10x100 = 2000</w:t>
            </w:r>
          </w:p>
          <w:p w14:paraId="0ECE26A0" w14:textId="77777777" w:rsidR="00E333F7" w:rsidRPr="003D5A4B" w:rsidRDefault="00E333F7" w:rsidP="00E333F7">
            <w:pPr>
              <w:jc w:val="left"/>
              <w:rPr>
                <w:rFonts w:asciiTheme="minorHAnsi" w:hAnsiTheme="minorHAnsi" w:cstheme="minorHAnsi"/>
                <w:bCs/>
                <w:iCs/>
                <w:sz w:val="16"/>
                <w:szCs w:val="16"/>
              </w:rPr>
            </w:pPr>
          </w:p>
          <w:p w14:paraId="15AC9022"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Ratio: 60% men, 40% women is a good parity indicator)</w:t>
            </w:r>
          </w:p>
          <w:p w14:paraId="1822312F" w14:textId="77777777" w:rsidR="00E333F7" w:rsidRPr="003D5A4B" w:rsidRDefault="00E333F7" w:rsidP="00E333F7">
            <w:pPr>
              <w:jc w:val="left"/>
              <w:rPr>
                <w:rFonts w:asciiTheme="minorHAnsi" w:hAnsiTheme="minorHAnsi" w:cstheme="minorHAnsi"/>
                <w:bCs/>
                <w:iCs/>
                <w:sz w:val="16"/>
                <w:szCs w:val="16"/>
              </w:rPr>
            </w:pPr>
          </w:p>
          <w:p w14:paraId="72C5A0D4"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End of the project: (a) 4</w:t>
            </w:r>
          </w:p>
          <w:p w14:paraId="22B7CD2B" w14:textId="6B31101A"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(b) 4000 (ratio 60/40)</w:t>
            </w:r>
          </w:p>
          <w:p w14:paraId="0046B0AF"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(c) 2</w:t>
            </w:r>
          </w:p>
          <w:p w14:paraId="32F4D6AF" w14:textId="77777777" w:rsidR="00E333F7" w:rsidRPr="003D5A4B" w:rsidRDefault="00E333F7" w:rsidP="00E333F7">
            <w:pPr>
              <w:jc w:val="left"/>
              <w:rPr>
                <w:rFonts w:asciiTheme="minorHAnsi" w:hAnsiTheme="minorHAnsi" w:cstheme="minorHAnsi"/>
                <w:bCs/>
                <w:iCs/>
                <w:sz w:val="16"/>
                <w:szCs w:val="16"/>
              </w:rPr>
            </w:pPr>
          </w:p>
          <w:p w14:paraId="75DCB863"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(Each campaign includes ten communities at least, each community 100 people=</w:t>
            </w:r>
          </w:p>
          <w:p w14:paraId="2F9A9AC3"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4x10x100 = 4000)</w:t>
            </w:r>
          </w:p>
        </w:tc>
        <w:tc>
          <w:tcPr>
            <w:tcW w:w="687" w:type="pct"/>
          </w:tcPr>
          <w:p w14:paraId="592FFACA"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The mid-term target was achieved by considering that e</w:t>
            </w:r>
            <w:r w:rsidRPr="003D5A4B">
              <w:rPr>
                <w:rFonts w:asciiTheme="minorHAnsi" w:hAnsiTheme="minorHAnsi" w:cstheme="minorHAnsi"/>
                <w:bCs/>
                <w:iCs/>
                <w:sz w:val="16"/>
                <w:szCs w:val="16"/>
              </w:rPr>
              <w:t>ach campaign includes ten communities at least, each community 100 people=</w:t>
            </w:r>
          </w:p>
          <w:p w14:paraId="20B4E9F5"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2x10x100 = 2000</w:t>
            </w:r>
          </w:p>
          <w:p w14:paraId="578015EC" w14:textId="77777777" w:rsidR="00E333F7" w:rsidRPr="003D5A4B" w:rsidRDefault="00E333F7" w:rsidP="00E333F7">
            <w:pPr>
              <w:jc w:val="left"/>
              <w:rPr>
                <w:rFonts w:asciiTheme="minorHAnsi" w:hAnsiTheme="minorHAnsi" w:cstheme="minorHAnsi"/>
                <w:bCs/>
                <w:iCs/>
                <w:sz w:val="16"/>
                <w:szCs w:val="16"/>
              </w:rPr>
            </w:pPr>
          </w:p>
          <w:p w14:paraId="67D5E83B" w14:textId="77777777" w:rsidR="00E333F7" w:rsidRPr="003D5A4B" w:rsidRDefault="00E333F7" w:rsidP="00E333F7">
            <w:pPr>
              <w:jc w:val="left"/>
              <w:rPr>
                <w:rFonts w:asciiTheme="minorHAnsi" w:hAnsiTheme="minorHAnsi" w:cstheme="minorHAnsi"/>
                <w:bCs/>
                <w:iCs/>
                <w:sz w:val="16"/>
                <w:szCs w:val="16"/>
              </w:rPr>
            </w:pPr>
            <w:r w:rsidRPr="003D5A4B">
              <w:rPr>
                <w:rFonts w:asciiTheme="minorHAnsi" w:hAnsiTheme="minorHAnsi" w:cstheme="minorHAnsi"/>
                <w:bCs/>
                <w:iCs/>
                <w:sz w:val="16"/>
                <w:szCs w:val="16"/>
              </w:rPr>
              <w:t xml:space="preserve">Ratio: 60% men, 40% women is a good parity indicator. </w:t>
            </w:r>
          </w:p>
          <w:p w14:paraId="143B160C" w14:textId="77777777" w:rsidR="00E333F7" w:rsidRPr="003D5A4B" w:rsidRDefault="00E333F7" w:rsidP="00E333F7">
            <w:pPr>
              <w:jc w:val="left"/>
              <w:rPr>
                <w:iCs/>
                <w:sz w:val="16"/>
                <w:szCs w:val="16"/>
              </w:rPr>
            </w:pPr>
          </w:p>
          <w:p w14:paraId="39C99271" w14:textId="77777777" w:rsidR="00E333F7" w:rsidRPr="003D5A4B" w:rsidRDefault="00E333F7" w:rsidP="00E333F7">
            <w:pPr>
              <w:jc w:val="left"/>
              <w:rPr>
                <w:rFonts w:asciiTheme="minorHAnsi" w:hAnsiTheme="minorHAnsi" w:cstheme="minorHAnsi"/>
                <w:bCs/>
                <w:iCs/>
                <w:sz w:val="16"/>
                <w:szCs w:val="16"/>
              </w:rPr>
            </w:pPr>
            <w:r w:rsidRPr="003D5A4B">
              <w:rPr>
                <w:iCs/>
                <w:sz w:val="16"/>
                <w:szCs w:val="16"/>
              </w:rPr>
              <w:t>The end of the project target considers that e</w:t>
            </w:r>
            <w:r w:rsidRPr="003D5A4B">
              <w:rPr>
                <w:rFonts w:asciiTheme="minorHAnsi" w:hAnsiTheme="minorHAnsi" w:cstheme="minorHAnsi"/>
                <w:bCs/>
                <w:iCs/>
                <w:sz w:val="16"/>
                <w:szCs w:val="16"/>
              </w:rPr>
              <w:t>ach campaign includes ten communities at least, each community 100 people=</w:t>
            </w:r>
          </w:p>
          <w:p w14:paraId="0503C8DA" w14:textId="77777777" w:rsidR="00E333F7" w:rsidRPr="003D5A4B" w:rsidRDefault="00E333F7" w:rsidP="00E333F7">
            <w:pPr>
              <w:jc w:val="left"/>
              <w:rPr>
                <w:iCs/>
                <w:sz w:val="16"/>
                <w:szCs w:val="16"/>
              </w:rPr>
            </w:pPr>
            <w:r w:rsidRPr="003D5A4B">
              <w:rPr>
                <w:rFonts w:asciiTheme="minorHAnsi" w:hAnsiTheme="minorHAnsi" w:cstheme="minorHAnsi"/>
                <w:bCs/>
                <w:iCs/>
                <w:sz w:val="16"/>
                <w:szCs w:val="16"/>
              </w:rPr>
              <w:t xml:space="preserve">4x10x100 = 4000. </w:t>
            </w:r>
          </w:p>
        </w:tc>
        <w:tc>
          <w:tcPr>
            <w:tcW w:w="563" w:type="pct"/>
            <w:shd w:val="clear" w:color="auto" w:fill="auto"/>
          </w:tcPr>
          <w:p w14:paraId="1FF6E717" w14:textId="77777777" w:rsidR="00891586" w:rsidRPr="003D5A4B" w:rsidRDefault="00891586" w:rsidP="00891586">
            <w:pPr>
              <w:jc w:val="left"/>
              <w:rPr>
                <w:iCs/>
                <w:sz w:val="16"/>
                <w:szCs w:val="16"/>
              </w:rPr>
            </w:pPr>
            <w:r w:rsidRPr="003D5A4B">
              <w:rPr>
                <w:iCs/>
                <w:sz w:val="16"/>
                <w:szCs w:val="16"/>
              </w:rPr>
              <w:t>Reports on and documentation of the awareness and education campaigns by the trainers, including participants lists, gender disaggregated data,</w:t>
            </w:r>
          </w:p>
          <w:p w14:paraId="5E0C1866" w14:textId="77777777" w:rsidR="00891586" w:rsidRPr="003D5A4B" w:rsidRDefault="00891586" w:rsidP="00891586">
            <w:pPr>
              <w:jc w:val="left"/>
              <w:rPr>
                <w:iCs/>
                <w:sz w:val="16"/>
                <w:szCs w:val="16"/>
              </w:rPr>
            </w:pPr>
          </w:p>
          <w:p w14:paraId="1110DFFE" w14:textId="706DDBF9" w:rsidR="00891586" w:rsidRPr="003D5A4B" w:rsidRDefault="00891586" w:rsidP="00891586">
            <w:pPr>
              <w:jc w:val="left"/>
              <w:rPr>
                <w:iCs/>
                <w:sz w:val="16"/>
                <w:szCs w:val="16"/>
              </w:rPr>
            </w:pPr>
            <w:r w:rsidRPr="003D5A4B">
              <w:rPr>
                <w:iCs/>
                <w:sz w:val="16"/>
                <w:szCs w:val="16"/>
              </w:rPr>
              <w:t>Documentation of the Implementation of a total of 20 campaigns by the organizing NGOs etc. which report to the PMU</w:t>
            </w:r>
          </w:p>
          <w:p w14:paraId="4F6DCC12" w14:textId="77777777" w:rsidR="00891586" w:rsidRPr="003D5A4B" w:rsidRDefault="00891586" w:rsidP="00891586">
            <w:pPr>
              <w:jc w:val="left"/>
              <w:rPr>
                <w:iCs/>
                <w:sz w:val="16"/>
                <w:szCs w:val="16"/>
              </w:rPr>
            </w:pPr>
          </w:p>
          <w:p w14:paraId="7D3D17D4" w14:textId="77777777" w:rsidR="00E333F7" w:rsidRPr="003D5A4B" w:rsidRDefault="00891586" w:rsidP="00E333F7">
            <w:pPr>
              <w:jc w:val="left"/>
              <w:rPr>
                <w:iCs/>
                <w:sz w:val="16"/>
                <w:szCs w:val="16"/>
              </w:rPr>
            </w:pPr>
            <w:r w:rsidRPr="003D5A4B">
              <w:rPr>
                <w:iCs/>
                <w:sz w:val="16"/>
                <w:szCs w:val="16"/>
              </w:rPr>
              <w:t>2 Knowledge Products ready for dissemination</w:t>
            </w:r>
          </w:p>
        </w:tc>
        <w:tc>
          <w:tcPr>
            <w:tcW w:w="407" w:type="pct"/>
            <w:shd w:val="clear" w:color="auto" w:fill="auto"/>
          </w:tcPr>
          <w:p w14:paraId="2BC8088B" w14:textId="77777777" w:rsidR="00E333F7" w:rsidRPr="003D5A4B" w:rsidRDefault="00E333F7" w:rsidP="00E333F7">
            <w:pPr>
              <w:jc w:val="left"/>
              <w:rPr>
                <w:iCs/>
                <w:sz w:val="16"/>
                <w:szCs w:val="16"/>
              </w:rPr>
            </w:pPr>
            <w:r w:rsidRPr="003D5A4B">
              <w:rPr>
                <w:iCs/>
                <w:sz w:val="16"/>
                <w:szCs w:val="16"/>
              </w:rPr>
              <w:t>To be reported during mid-term reviews and project’s terminal evaluation.</w:t>
            </w:r>
          </w:p>
        </w:tc>
        <w:tc>
          <w:tcPr>
            <w:tcW w:w="549" w:type="pct"/>
            <w:shd w:val="clear" w:color="auto" w:fill="auto"/>
          </w:tcPr>
          <w:p w14:paraId="33FC7EF5" w14:textId="77777777" w:rsidR="00E333F7" w:rsidRPr="003D5A4B" w:rsidRDefault="00E333F7" w:rsidP="00E333F7">
            <w:pPr>
              <w:jc w:val="left"/>
              <w:rPr>
                <w:iCs/>
                <w:sz w:val="16"/>
                <w:szCs w:val="16"/>
              </w:rPr>
            </w:pPr>
            <w:r w:rsidRPr="003D5A4B">
              <w:rPr>
                <w:iCs/>
                <w:sz w:val="16"/>
                <w:szCs w:val="16"/>
              </w:rPr>
              <w:t>Project Management Team and Project Consultant</w:t>
            </w:r>
          </w:p>
        </w:tc>
        <w:tc>
          <w:tcPr>
            <w:tcW w:w="439" w:type="pct"/>
            <w:shd w:val="clear" w:color="auto" w:fill="auto"/>
          </w:tcPr>
          <w:p w14:paraId="789F5B43" w14:textId="77777777" w:rsidR="00E333F7" w:rsidRPr="003D5A4B" w:rsidRDefault="00E333F7" w:rsidP="00E333F7">
            <w:pPr>
              <w:jc w:val="left"/>
              <w:rPr>
                <w:iCs/>
                <w:sz w:val="16"/>
                <w:szCs w:val="16"/>
              </w:rPr>
            </w:pPr>
            <w:r w:rsidRPr="003D5A4B">
              <w:rPr>
                <w:iCs/>
                <w:sz w:val="16"/>
                <w:szCs w:val="16"/>
              </w:rPr>
              <w:t>Consultant report</w:t>
            </w:r>
          </w:p>
        </w:tc>
        <w:tc>
          <w:tcPr>
            <w:tcW w:w="727" w:type="pct"/>
            <w:shd w:val="clear" w:color="auto" w:fill="auto"/>
          </w:tcPr>
          <w:p w14:paraId="147D0683" w14:textId="77777777" w:rsidR="00E333F7" w:rsidRPr="003D5A4B" w:rsidRDefault="00891586" w:rsidP="00E333F7">
            <w:pPr>
              <w:jc w:val="left"/>
              <w:rPr>
                <w:iCs/>
                <w:sz w:val="16"/>
                <w:szCs w:val="16"/>
              </w:rPr>
            </w:pPr>
            <w:r w:rsidRPr="003D5A4B">
              <w:rPr>
                <w:iCs/>
                <w:sz w:val="16"/>
                <w:szCs w:val="16"/>
              </w:rPr>
              <w:t>Building on existing capacities in Guinea-Bissau, selection of NGOs specialized in community awareness campaigns, special gender campaigns and efficient community communication tools, i.e. in  local languages</w:t>
            </w:r>
          </w:p>
        </w:tc>
      </w:tr>
    </w:tbl>
    <w:p w14:paraId="23C409A8" w14:textId="188F26F9" w:rsidR="0097266D" w:rsidRPr="003D5A4B" w:rsidRDefault="0097266D" w:rsidP="0097266D">
      <w:pPr>
        <w:pStyle w:val="Heading2"/>
        <w:sectPr w:rsidR="0097266D" w:rsidRPr="003D5A4B" w:rsidSect="00D463B0">
          <w:pgSz w:w="15840" w:h="12240" w:orient="landscape" w:code="1"/>
          <w:pgMar w:top="180" w:right="720" w:bottom="720" w:left="720" w:header="720" w:footer="720" w:gutter="0"/>
          <w:cols w:space="720"/>
          <w:docGrid w:linePitch="360"/>
        </w:sectPr>
      </w:pPr>
    </w:p>
    <w:p w14:paraId="32B329B4" w14:textId="28AE3088" w:rsidR="0097266D" w:rsidRPr="003D5A4B" w:rsidRDefault="0097266D" w:rsidP="0097266D">
      <w:pPr>
        <w:pStyle w:val="Heading2"/>
      </w:pPr>
      <w:bookmarkStart w:id="345" w:name="_Toc22645414"/>
      <w:bookmarkStart w:id="346" w:name="_Ref30520722"/>
      <w:bookmarkStart w:id="347" w:name="_Ref30520730"/>
      <w:bookmarkStart w:id="348" w:name="_Ref30521173"/>
      <w:bookmarkStart w:id="349" w:name="_Ref30521176"/>
      <w:bookmarkStart w:id="350" w:name="_Toc30519028"/>
      <w:bookmarkStart w:id="351" w:name="_Toc34746259"/>
      <w:bookmarkStart w:id="352" w:name="_Toc32068539"/>
      <w:bookmarkStart w:id="353" w:name="_Toc166321186"/>
      <w:r w:rsidRPr="003D5A4B">
        <w:t>Annex 4:  Stakeholder Engagement Plan</w:t>
      </w:r>
      <w:bookmarkEnd w:id="345"/>
      <w:bookmarkEnd w:id="346"/>
      <w:bookmarkEnd w:id="347"/>
      <w:bookmarkEnd w:id="348"/>
      <w:bookmarkEnd w:id="349"/>
      <w:bookmarkEnd w:id="350"/>
      <w:bookmarkEnd w:id="351"/>
      <w:bookmarkEnd w:id="352"/>
      <w:bookmarkEnd w:id="353"/>
      <w:r w:rsidRPr="003D5A4B">
        <w:t xml:space="preserve"> </w:t>
      </w:r>
    </w:p>
    <w:p w14:paraId="1E53B6A9" w14:textId="76498C0E" w:rsidR="0097266D" w:rsidRPr="003D5A4B" w:rsidRDefault="0097266D" w:rsidP="0097266D">
      <w:pPr>
        <w:pStyle w:val="Heading3"/>
      </w:pPr>
      <w:bookmarkStart w:id="354" w:name="_Toc504068240"/>
      <w:bookmarkStart w:id="355" w:name="_Toc517982708"/>
      <w:bookmarkStart w:id="356" w:name="_Toc30519029"/>
      <w:bookmarkStart w:id="357" w:name="_Toc34746260"/>
      <w:bookmarkStart w:id="358" w:name="_Toc32068540"/>
      <w:bookmarkStart w:id="359" w:name="_Toc166321187"/>
      <w:r w:rsidRPr="003D5A4B">
        <w:t>1) Stakeholders consulted during the PPG</w:t>
      </w:r>
      <w:bookmarkEnd w:id="354"/>
      <w:bookmarkEnd w:id="355"/>
      <w:bookmarkEnd w:id="356"/>
      <w:bookmarkEnd w:id="357"/>
      <w:bookmarkEnd w:id="358"/>
      <w:bookmarkEnd w:id="359"/>
      <w:r w:rsidRPr="003D5A4B">
        <w:t xml:space="preserve"> </w:t>
      </w:r>
    </w:p>
    <w:p w14:paraId="03D21280" w14:textId="53947D17" w:rsidR="0097266D" w:rsidRPr="003D5A4B" w:rsidRDefault="0097266D" w:rsidP="0097266D">
      <w:pPr>
        <w:rPr>
          <w:lang w:eastAsia="en-ZA"/>
        </w:rPr>
      </w:pPr>
      <w:r w:rsidRPr="003D5A4B">
        <w:rPr>
          <w:lang w:eastAsia="en-ZA"/>
        </w:rPr>
        <w:fldChar w:fldCharType="begin"/>
      </w:r>
      <w:r w:rsidRPr="003D5A4B">
        <w:rPr>
          <w:lang w:eastAsia="en-ZA"/>
        </w:rPr>
        <w:instrText xml:space="preserve"> REF _Ref32006745 \h </w:instrText>
      </w:r>
      <w:r w:rsidR="003D5A4B" w:rsidRPr="003D5A4B">
        <w:rPr>
          <w:lang w:eastAsia="en-ZA"/>
        </w:rPr>
        <w:instrText xml:space="preserve"> \* MERGEFORMAT </w:instrText>
      </w:r>
      <w:r w:rsidRPr="003D5A4B">
        <w:rPr>
          <w:lang w:eastAsia="en-ZA"/>
        </w:rPr>
      </w:r>
      <w:r w:rsidRPr="003D5A4B">
        <w:rPr>
          <w:lang w:eastAsia="en-ZA"/>
        </w:rPr>
        <w:fldChar w:fldCharType="separate"/>
      </w:r>
      <w:r w:rsidR="00F84DAA" w:rsidRPr="003D5A4B">
        <w:t xml:space="preserve">Table </w:t>
      </w:r>
      <w:r w:rsidR="00F84DAA">
        <w:rPr>
          <w:noProof/>
        </w:rPr>
        <w:t>19</w:t>
      </w:r>
      <w:r w:rsidRPr="003D5A4B">
        <w:rPr>
          <w:lang w:eastAsia="en-ZA"/>
        </w:rPr>
        <w:fldChar w:fldCharType="end"/>
      </w:r>
      <w:r w:rsidRPr="003D5A4B">
        <w:rPr>
          <w:lang w:eastAsia="en-ZA"/>
        </w:rPr>
        <w:t xml:space="preserve"> further down represents the baseline of stakeholders engaged during the PPG process. They were grouped into two broad categories:</w:t>
      </w:r>
    </w:p>
    <w:p w14:paraId="2D1C587F" w14:textId="77777777" w:rsidR="0097266D" w:rsidRPr="003D5A4B" w:rsidRDefault="0097266D" w:rsidP="0097266D">
      <w:pPr>
        <w:rPr>
          <w:rFonts w:asciiTheme="minorHAnsi" w:hAnsiTheme="minorHAnsi" w:cstheme="minorHAnsi"/>
          <w:lang w:eastAsia="en-ZA"/>
        </w:rPr>
      </w:pPr>
    </w:p>
    <w:p w14:paraId="337BC91E" w14:textId="77777777" w:rsidR="0097266D" w:rsidRPr="003D5A4B" w:rsidRDefault="0097266D" w:rsidP="0097266D">
      <w:pPr>
        <w:pStyle w:val="Bullets"/>
        <w:rPr>
          <w:lang w:eastAsia="en-ZA"/>
        </w:rPr>
      </w:pPr>
      <w:r w:rsidRPr="003D5A4B">
        <w:rPr>
          <w:lang w:eastAsia="en-ZA"/>
        </w:rPr>
        <w:t>Category A) Community members in Project Sites</w:t>
      </w:r>
    </w:p>
    <w:p w14:paraId="2EDF5A98" w14:textId="77777777" w:rsidR="0097266D" w:rsidRPr="003D5A4B" w:rsidRDefault="0097266D" w:rsidP="0097266D">
      <w:pPr>
        <w:pStyle w:val="Bullets"/>
        <w:rPr>
          <w:lang w:eastAsia="en-ZA"/>
        </w:rPr>
      </w:pPr>
      <w:r w:rsidRPr="003D5A4B">
        <w:rPr>
          <w:lang w:eastAsia="en-ZA"/>
        </w:rPr>
        <w:t>Category B) Institutional stakeholders</w:t>
      </w:r>
    </w:p>
    <w:p w14:paraId="49A332C3" w14:textId="77777777" w:rsidR="0097266D" w:rsidRPr="003D5A4B" w:rsidRDefault="0097266D" w:rsidP="0097266D">
      <w:pPr>
        <w:rPr>
          <w:lang w:eastAsia="en-ZA"/>
        </w:rPr>
      </w:pPr>
    </w:p>
    <w:p w14:paraId="14DF4FDD" w14:textId="77777777" w:rsidR="0097266D" w:rsidRPr="003D5A4B" w:rsidRDefault="0097266D" w:rsidP="0097266D">
      <w:r w:rsidRPr="003D5A4B">
        <w:rPr>
          <w:b/>
          <w:lang w:eastAsia="en-ZA"/>
        </w:rPr>
        <w:t>Category A stakeholder count was estimated that at least 234 community members were directly consulted</w:t>
      </w:r>
      <w:r w:rsidRPr="003D5A4B">
        <w:rPr>
          <w:lang w:eastAsia="en-ZA"/>
        </w:rPr>
        <w:t xml:space="preserve"> during PPG consultations and meetings in localities directly visited by the PPG Team, but the </w:t>
      </w:r>
      <w:r w:rsidRPr="003D5A4B">
        <w:rPr>
          <w:u w:val="single"/>
          <w:lang w:eastAsia="en-ZA"/>
        </w:rPr>
        <w:t>number</w:t>
      </w:r>
      <w:r w:rsidRPr="003D5A4B">
        <w:rPr>
          <w:lang w:eastAsia="en-ZA"/>
        </w:rPr>
        <w:t xml:space="preserve"> is likely an underestimation. The total is certainly higher, considering e.g. that some of the community representatives cleary took the role to speak in the name of their Association, such as the leader of the local Women Association of the Bafata town quarter Ponte Nova the “Women Association of Ponte Nova” which has ca. 320 female members. The same case was seen in the small town of Sonaco where the environmental local association “Tecito” represents about 500 small scale women famers;  and with the women focus group in the meeting with the inhabitants of Xitole, the district town of the same sector with ca. 350 female inhabitants.  A likely number of </w:t>
      </w:r>
      <w:r w:rsidRPr="003D5A4B">
        <w:rPr>
          <w:rFonts w:cs="Calibri"/>
          <w:b/>
          <w:lang w:eastAsia="en-ZA"/>
        </w:rPr>
        <w:t xml:space="preserve">approximately </w:t>
      </w:r>
      <w:r w:rsidRPr="003D5A4B">
        <w:rPr>
          <w:b/>
          <w:lang w:eastAsia="en-ZA"/>
        </w:rPr>
        <w:t xml:space="preserve">3190 women have been “reached-out to” </w:t>
      </w:r>
      <w:r w:rsidRPr="003D5A4B">
        <w:rPr>
          <w:lang w:eastAsia="en-ZA"/>
        </w:rPr>
        <w:t xml:space="preserve">during the PPG (i.e. directly and indirectly consulted).  </w:t>
      </w:r>
      <w:r w:rsidRPr="003D5A4B">
        <w:t xml:space="preserve">Also, within Category A, </w:t>
      </w:r>
      <w:r w:rsidRPr="003D5A4B">
        <w:rPr>
          <w:b/>
        </w:rPr>
        <w:t>two interest groups</w:t>
      </w:r>
      <w:r w:rsidRPr="003D5A4B">
        <w:t xml:space="preserve"> (Fishermen Association of São Vicente and the Fishermen of Farim) were consulted with an unknown number of members. </w:t>
      </w:r>
    </w:p>
    <w:p w14:paraId="7B238B7F" w14:textId="77777777" w:rsidR="0097266D" w:rsidRPr="003D5A4B" w:rsidRDefault="0097266D" w:rsidP="0097266D">
      <w:pPr>
        <w:rPr>
          <w:lang w:eastAsia="en-ZA"/>
        </w:rPr>
      </w:pPr>
    </w:p>
    <w:p w14:paraId="1DAB8EE9" w14:textId="77777777" w:rsidR="0097266D" w:rsidRPr="003D5A4B" w:rsidRDefault="0097266D" w:rsidP="005B4A8B">
      <w:pPr>
        <w:rPr>
          <w:rFonts w:asciiTheme="minorHAnsi" w:hAnsiTheme="minorHAnsi" w:cstheme="minorHAnsi"/>
          <w:lang w:eastAsia="en-ZA"/>
        </w:rPr>
      </w:pPr>
      <w:r w:rsidRPr="003D5A4B">
        <w:rPr>
          <w:b/>
          <w:lang w:eastAsia="en-ZA"/>
        </w:rPr>
        <w:t xml:space="preserve">Category B encompasses a total of 61 individuals, </w:t>
      </w:r>
      <w:r w:rsidRPr="003D5A4B">
        <w:rPr>
          <w:lang w:eastAsia="en-ZA"/>
        </w:rPr>
        <w:t>who</w:t>
      </w:r>
      <w:r w:rsidRPr="003D5A4B">
        <w:rPr>
          <w:b/>
          <w:lang w:eastAsia="en-ZA"/>
        </w:rPr>
        <w:t xml:space="preserve"> </w:t>
      </w:r>
      <w:r w:rsidRPr="003D5A4B">
        <w:rPr>
          <w:lang w:eastAsia="en-ZA"/>
        </w:rPr>
        <w:t xml:space="preserve">participated in some form of project event, primarily workshops, but also consultations and interviews. Women represent </w:t>
      </w:r>
      <w:r w:rsidRPr="003D5A4B">
        <w:rPr>
          <w:b/>
          <w:lang w:eastAsia="en-ZA"/>
        </w:rPr>
        <w:t>only 15%</w:t>
      </w:r>
      <w:r w:rsidRPr="003D5A4B">
        <w:rPr>
          <w:lang w:eastAsia="en-ZA"/>
        </w:rPr>
        <w:t xml:space="preserve"> of the ‘Bissau-</w:t>
      </w:r>
      <w:r w:rsidRPr="003D5A4B">
        <w:rPr>
          <w:rFonts w:asciiTheme="minorHAnsi" w:hAnsiTheme="minorHAnsi" w:cstheme="minorHAnsi"/>
          <w:lang w:eastAsia="en-ZA"/>
        </w:rPr>
        <w:t>based’ decision-makers, which are presented and grouped as follows:</w:t>
      </w:r>
    </w:p>
    <w:p w14:paraId="59963937" w14:textId="77777777" w:rsidR="0097266D" w:rsidRPr="003D5A4B" w:rsidRDefault="0097266D" w:rsidP="005B4A8B">
      <w:pPr>
        <w:pStyle w:val="Bullets"/>
        <w:jc w:val="both"/>
        <w:rPr>
          <w:lang w:eastAsia="en-ZA"/>
        </w:rPr>
      </w:pPr>
      <w:r w:rsidRPr="003D5A4B">
        <w:rPr>
          <w:lang w:eastAsia="en-ZA"/>
        </w:rPr>
        <w:t xml:space="preserve">Stakeholder entities and their members tagged as ‘Government’ were presented first (marked in green). </w:t>
      </w:r>
    </w:p>
    <w:p w14:paraId="731DD223" w14:textId="77777777" w:rsidR="0097266D" w:rsidRPr="003D5A4B" w:rsidRDefault="0097266D" w:rsidP="005B4A8B">
      <w:pPr>
        <w:pStyle w:val="Bullets"/>
        <w:jc w:val="both"/>
        <w:rPr>
          <w:lang w:eastAsia="en-ZA"/>
        </w:rPr>
      </w:pPr>
      <w:r w:rsidRPr="003D5A4B">
        <w:rPr>
          <w:lang w:eastAsia="en-ZA"/>
        </w:rPr>
        <w:t xml:space="preserve">Those included the main stakeholder entities at the national level (as local level is covered under Category A) and having the project proponent (Directorate General of Environment, DGA) and the leading executing entity (Institute of Meteorology, INM-GB) listed first. </w:t>
      </w:r>
    </w:p>
    <w:p w14:paraId="5A137CC7" w14:textId="77777777" w:rsidR="0097266D" w:rsidRPr="003D5A4B" w:rsidRDefault="0097266D" w:rsidP="005B4A8B">
      <w:pPr>
        <w:pStyle w:val="Bullets"/>
        <w:jc w:val="both"/>
        <w:rPr>
          <w:lang w:eastAsia="en-ZA"/>
        </w:rPr>
      </w:pPr>
      <w:r w:rsidRPr="003D5A4B">
        <w:rPr>
          <w:lang w:eastAsia="en-ZA"/>
        </w:rPr>
        <w:t>The Entity list was ordered according to the importance for the project within the sub-categories that follow: National government entities and institutions (Directorates / line Ministries), followed by research entities, NGOs, etc., and finally by the main development partners – the latter  marked in blue.</w:t>
      </w:r>
    </w:p>
    <w:p w14:paraId="38A6C612" w14:textId="77777777" w:rsidR="0097266D" w:rsidRPr="003D5A4B" w:rsidRDefault="0097266D" w:rsidP="005B4A8B">
      <w:pPr>
        <w:pStyle w:val="Bullets"/>
        <w:jc w:val="both"/>
        <w:rPr>
          <w:lang w:eastAsia="en-ZA"/>
        </w:rPr>
      </w:pPr>
      <w:r w:rsidRPr="003D5A4B">
        <w:rPr>
          <w:lang w:eastAsia="en-ZA"/>
        </w:rPr>
        <w:t xml:space="preserve">UNDP and PPG Consultants (tallying 4 entities and 13 people) came last. </w:t>
      </w:r>
    </w:p>
    <w:p w14:paraId="710969F7" w14:textId="77777777" w:rsidR="0097266D" w:rsidRPr="003D5A4B" w:rsidRDefault="0097266D" w:rsidP="005B4A8B">
      <w:pPr>
        <w:rPr>
          <w:lang w:eastAsia="en-ZA"/>
        </w:rPr>
      </w:pPr>
    </w:p>
    <w:p w14:paraId="1133293C" w14:textId="77777777" w:rsidR="0097266D" w:rsidRPr="003D5A4B" w:rsidRDefault="0097266D" w:rsidP="005B4A8B">
      <w:pPr>
        <w:rPr>
          <w:lang w:eastAsia="en-ZA"/>
        </w:rPr>
      </w:pPr>
      <w:r w:rsidRPr="003D5A4B">
        <w:rPr>
          <w:lang w:eastAsia="en-ZA"/>
        </w:rPr>
        <w:t xml:space="preserve">All community members (Category A) and national entities (most of those to be classified under Category B) are considered as </w:t>
      </w:r>
      <w:r w:rsidRPr="003D5A4B">
        <w:rPr>
          <w:b/>
          <w:lang w:eastAsia="en-ZA"/>
        </w:rPr>
        <w:t>‘actual or potential project beneficiaries</w:t>
      </w:r>
      <w:r w:rsidRPr="003D5A4B">
        <w:rPr>
          <w:lang w:eastAsia="en-ZA"/>
        </w:rPr>
        <w:t xml:space="preserve">. In turn, the groups of entities marked in blue (development partners, including UNDP and, by extension, the PPG Team) cannot be classified as such and, by excluding them, the count is as follows: </w:t>
      </w:r>
    </w:p>
    <w:p w14:paraId="72C1AA0D" w14:textId="77777777" w:rsidR="0097266D" w:rsidRPr="003D5A4B" w:rsidRDefault="0097266D" w:rsidP="005B4A8B">
      <w:pPr>
        <w:rPr>
          <w:rFonts w:asciiTheme="minorHAnsi" w:hAnsiTheme="minorHAnsi" w:cstheme="minorHAnsi"/>
          <w:lang w:eastAsia="en-ZA"/>
        </w:rPr>
      </w:pPr>
    </w:p>
    <w:p w14:paraId="0AA5AAF7" w14:textId="5291C96D" w:rsidR="0097266D" w:rsidRPr="003D5A4B" w:rsidRDefault="0097266D" w:rsidP="005B4A8B">
      <w:pPr>
        <w:pStyle w:val="Bullets"/>
        <w:jc w:val="both"/>
      </w:pPr>
      <w:r w:rsidRPr="003D5A4B">
        <w:t xml:space="preserve">By the end of the PPG (February/March 2020), the beneficiary stakeholder count, including Categories A and B, is approximately 295 people, a number that includes (i) community members in 16 localities (approximately 10-20 people in each, including local interest groups) directly consulted,  and (ii) representatives from 42 national entities (Bissau-based) – the “decision-makers”. The participation of institutional project beneficiaries based in Bissau in PPG workshops counted as an initial training delivered by the project, with reference to baseline reading of </w:t>
      </w:r>
      <w:hyperlink w:anchor="_Project_Results_Framework" w:history="1">
        <w:r w:rsidRPr="003D5A4B">
          <w:rPr>
            <w:rStyle w:val="Hyperlink"/>
          </w:rPr>
          <w:t>Results Framework Indicator #4</w:t>
        </w:r>
      </w:hyperlink>
      <w:r w:rsidR="004742B6" w:rsidRPr="003D5A4B">
        <w:rPr>
          <w:rStyle w:val="Hyperlink"/>
        </w:rPr>
        <w:t>.</w:t>
      </w:r>
      <w:r w:rsidRPr="003D5A4B">
        <w:t xml:space="preserve"> </w:t>
      </w:r>
    </w:p>
    <w:p w14:paraId="109C6B1F" w14:textId="77777777" w:rsidR="0097266D" w:rsidRPr="003D5A4B" w:rsidRDefault="0097266D" w:rsidP="005B4A8B">
      <w:pPr>
        <w:pStyle w:val="Bullets"/>
        <w:jc w:val="both"/>
        <w:rPr>
          <w:b/>
          <w:bCs/>
        </w:rPr>
      </w:pPr>
      <w:r w:rsidRPr="003D5A4B">
        <w:rPr>
          <w:b/>
          <w:bCs/>
        </w:rPr>
        <w:t>The number of indirect consulted community members goes far beyond and was calculated as 3190 women and 1070 men.</w:t>
      </w:r>
    </w:p>
    <w:p w14:paraId="5BC6503D" w14:textId="77777777" w:rsidR="0097266D" w:rsidRPr="003D5A4B" w:rsidRDefault="0097266D" w:rsidP="0097266D">
      <w:pPr>
        <w:pStyle w:val="Bullets"/>
      </w:pPr>
      <w:r w:rsidRPr="003D5A4B">
        <w:t xml:space="preserve">To date, </w:t>
      </w:r>
      <w:r w:rsidRPr="003D5A4B">
        <w:rPr>
          <w:b/>
          <w:bCs/>
        </w:rPr>
        <w:t>42 project beneficiary individuals were ‘trained’ during the PPG</w:t>
      </w:r>
      <w:r w:rsidRPr="003D5A4B">
        <w:t>. This is because that PPG events also included awareness-raising on climate change adaptation, as part of the stakeholder involvement process.</w:t>
      </w:r>
    </w:p>
    <w:p w14:paraId="6201150A" w14:textId="77777777" w:rsidR="0097266D" w:rsidRPr="003D5A4B" w:rsidRDefault="0097266D" w:rsidP="005B4A8B">
      <w:pPr>
        <w:pStyle w:val="Bullets"/>
        <w:jc w:val="both"/>
      </w:pPr>
      <w:r w:rsidRPr="003D5A4B">
        <w:t>Of all community members consulted directly, the rough count indicates that 45% were women. An effort was made during local-level consultations to specifically call women into community meetings.  Regarding the indirectly consulted community members, 75% are women and 25% are men.</w:t>
      </w:r>
    </w:p>
    <w:p w14:paraId="5E911B83" w14:textId="0F9A8472" w:rsidR="0097266D" w:rsidRPr="003D5A4B" w:rsidRDefault="0097266D" w:rsidP="005B4A8B">
      <w:pPr>
        <w:pStyle w:val="Heading3"/>
      </w:pPr>
      <w:bookmarkStart w:id="360" w:name="_Toc504068241"/>
      <w:bookmarkStart w:id="361" w:name="_Toc517982709"/>
      <w:bookmarkStart w:id="362" w:name="_Toc30519030"/>
      <w:bookmarkStart w:id="363" w:name="_Toc34746261"/>
      <w:bookmarkStart w:id="364" w:name="_Toc32068541"/>
      <w:bookmarkStart w:id="365" w:name="_Toc166321188"/>
      <w:r w:rsidRPr="003D5A4B">
        <w:t>2) Stakeholder Engagement Strategy and Approach</w:t>
      </w:r>
      <w:bookmarkEnd w:id="360"/>
      <w:bookmarkEnd w:id="361"/>
      <w:bookmarkEnd w:id="362"/>
      <w:bookmarkEnd w:id="363"/>
      <w:bookmarkEnd w:id="364"/>
      <w:bookmarkEnd w:id="365"/>
      <w:r w:rsidRPr="003D5A4B">
        <w:t xml:space="preserve">  </w:t>
      </w:r>
    </w:p>
    <w:p w14:paraId="7FD96C98" w14:textId="77777777" w:rsidR="0097266D" w:rsidRPr="003D5A4B" w:rsidRDefault="0097266D" w:rsidP="0097266D">
      <w:pPr>
        <w:rPr>
          <w:rFonts w:cs="Calibri"/>
        </w:rPr>
      </w:pPr>
      <w:r w:rsidRPr="003D5A4B">
        <w:rPr>
          <w:rFonts w:cs="Calibri"/>
        </w:rPr>
        <w:t>The approach to stakeholder involvement and participation during project implementation is based on the principles outlined in the table below:</w:t>
      </w:r>
    </w:p>
    <w:p w14:paraId="5327F4A9" w14:textId="77777777" w:rsidR="0097266D" w:rsidRPr="003D5A4B" w:rsidRDefault="0097266D" w:rsidP="0097266D">
      <w:pPr>
        <w:rPr>
          <w:rFonts w:cs="Calibri"/>
        </w:rPr>
      </w:pPr>
    </w:p>
    <w:tbl>
      <w:tblPr>
        <w:tblStyle w:val="TableGrid"/>
        <w:tblW w:w="0" w:type="auto"/>
        <w:tblInd w:w="279" w:type="dxa"/>
        <w:tblLook w:val="04A0" w:firstRow="1" w:lastRow="0" w:firstColumn="1" w:lastColumn="0" w:noHBand="0" w:noVBand="1"/>
      </w:tblPr>
      <w:tblGrid>
        <w:gridCol w:w="2562"/>
        <w:gridCol w:w="6136"/>
      </w:tblGrid>
      <w:tr w:rsidR="0097266D" w:rsidRPr="003D5A4B" w14:paraId="6D78C88B" w14:textId="77777777" w:rsidTr="002C1EEC">
        <w:trPr>
          <w:trHeight w:val="279"/>
        </w:trPr>
        <w:tc>
          <w:tcPr>
            <w:tcW w:w="2562" w:type="dxa"/>
          </w:tcPr>
          <w:p w14:paraId="3EE1D189" w14:textId="77777777" w:rsidR="0097266D" w:rsidRPr="003D5A4B" w:rsidRDefault="0097266D" w:rsidP="007F4D08">
            <w:pPr>
              <w:jc w:val="left"/>
              <w:rPr>
                <w:rFonts w:asciiTheme="minorHAnsi" w:hAnsiTheme="minorHAnsi" w:cstheme="minorHAnsi"/>
                <w:b/>
                <w:sz w:val="18"/>
                <w:szCs w:val="18"/>
                <w:lang w:eastAsia="en-ZA"/>
              </w:rPr>
            </w:pPr>
            <w:r w:rsidRPr="003D5A4B">
              <w:rPr>
                <w:rFonts w:asciiTheme="minorHAnsi" w:hAnsiTheme="minorHAnsi" w:cstheme="minorHAnsi"/>
                <w:sz w:val="18"/>
                <w:szCs w:val="18"/>
              </w:rPr>
              <w:t xml:space="preserve">Principle </w:t>
            </w:r>
          </w:p>
        </w:tc>
        <w:tc>
          <w:tcPr>
            <w:tcW w:w="6136" w:type="dxa"/>
          </w:tcPr>
          <w:p w14:paraId="78303BF3" w14:textId="77777777" w:rsidR="0097266D" w:rsidRPr="003D5A4B" w:rsidRDefault="0097266D" w:rsidP="007F4D08">
            <w:pPr>
              <w:jc w:val="left"/>
              <w:rPr>
                <w:rFonts w:asciiTheme="minorHAnsi" w:hAnsiTheme="minorHAnsi" w:cstheme="minorHAnsi"/>
                <w:b/>
                <w:sz w:val="18"/>
                <w:szCs w:val="18"/>
                <w:lang w:eastAsia="en-ZA"/>
              </w:rPr>
            </w:pPr>
            <w:r w:rsidRPr="003D5A4B">
              <w:rPr>
                <w:rFonts w:asciiTheme="minorHAnsi" w:hAnsiTheme="minorHAnsi" w:cstheme="minorHAnsi"/>
                <w:sz w:val="18"/>
                <w:szCs w:val="18"/>
              </w:rPr>
              <w:t>Stakeholder Participation will</w:t>
            </w:r>
          </w:p>
        </w:tc>
      </w:tr>
      <w:tr w:rsidR="0097266D" w:rsidRPr="003D5A4B" w14:paraId="6CBD0EF0" w14:textId="77777777" w:rsidTr="002C1EEC">
        <w:trPr>
          <w:trHeight w:val="294"/>
        </w:trPr>
        <w:tc>
          <w:tcPr>
            <w:tcW w:w="2562" w:type="dxa"/>
          </w:tcPr>
          <w:p w14:paraId="4DB272A8"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Value adding </w:t>
            </w:r>
          </w:p>
        </w:tc>
        <w:tc>
          <w:tcPr>
            <w:tcW w:w="6136" w:type="dxa"/>
          </w:tcPr>
          <w:p w14:paraId="51E5821A"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an essential means of adding value to the project </w:t>
            </w:r>
          </w:p>
        </w:tc>
      </w:tr>
      <w:tr w:rsidR="0097266D" w:rsidRPr="003D5A4B" w14:paraId="34F38C7F" w14:textId="77777777" w:rsidTr="002C1EEC">
        <w:trPr>
          <w:trHeight w:val="279"/>
        </w:trPr>
        <w:tc>
          <w:tcPr>
            <w:tcW w:w="2562" w:type="dxa"/>
          </w:tcPr>
          <w:p w14:paraId="2BF2F1D1"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Inclusivity </w:t>
            </w:r>
          </w:p>
        </w:tc>
        <w:tc>
          <w:tcPr>
            <w:tcW w:w="6136" w:type="dxa"/>
          </w:tcPr>
          <w:p w14:paraId="2233B6AB"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Include all relevant stakeholders, particularly women and marginalized groups</w:t>
            </w:r>
          </w:p>
        </w:tc>
      </w:tr>
      <w:tr w:rsidR="0097266D" w:rsidRPr="003D5A4B" w14:paraId="7CCD7461" w14:textId="77777777" w:rsidTr="002C1EEC">
        <w:trPr>
          <w:trHeight w:val="279"/>
        </w:trPr>
        <w:tc>
          <w:tcPr>
            <w:tcW w:w="2562" w:type="dxa"/>
          </w:tcPr>
          <w:p w14:paraId="7E61BDD3"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Accessibility and access</w:t>
            </w:r>
          </w:p>
        </w:tc>
        <w:tc>
          <w:tcPr>
            <w:tcW w:w="6136" w:type="dxa"/>
          </w:tcPr>
          <w:p w14:paraId="06BC31C1"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Be accessible and promote access to the process</w:t>
            </w:r>
          </w:p>
        </w:tc>
      </w:tr>
      <w:tr w:rsidR="0097266D" w:rsidRPr="003D5A4B" w14:paraId="2E81A774" w14:textId="77777777" w:rsidTr="002C1EEC">
        <w:trPr>
          <w:trHeight w:val="294"/>
        </w:trPr>
        <w:tc>
          <w:tcPr>
            <w:tcW w:w="2562" w:type="dxa"/>
          </w:tcPr>
          <w:p w14:paraId="70F6A113"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Transparency</w:t>
            </w:r>
          </w:p>
        </w:tc>
        <w:tc>
          <w:tcPr>
            <w:tcW w:w="6136" w:type="dxa"/>
          </w:tcPr>
          <w:p w14:paraId="408E4F36"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Be based on information transparency and fair access to it</w:t>
            </w:r>
          </w:p>
        </w:tc>
      </w:tr>
      <w:tr w:rsidR="0097266D" w:rsidRPr="003D5A4B" w14:paraId="138C6200" w14:textId="77777777" w:rsidTr="002C1EEC">
        <w:trPr>
          <w:trHeight w:val="279"/>
        </w:trPr>
        <w:tc>
          <w:tcPr>
            <w:tcW w:w="2562" w:type="dxa"/>
          </w:tcPr>
          <w:p w14:paraId="3F01E901"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Fairness </w:t>
            </w:r>
          </w:p>
        </w:tc>
        <w:tc>
          <w:tcPr>
            <w:tcW w:w="6136" w:type="dxa"/>
          </w:tcPr>
          <w:p w14:paraId="4754995D"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Ensure that all stakeholders are treated in a fair and unbiased way</w:t>
            </w:r>
          </w:p>
        </w:tc>
      </w:tr>
      <w:tr w:rsidR="0097266D" w:rsidRPr="003D5A4B" w14:paraId="74222DD9" w14:textId="77777777" w:rsidTr="002C1EEC">
        <w:trPr>
          <w:trHeight w:val="279"/>
        </w:trPr>
        <w:tc>
          <w:tcPr>
            <w:tcW w:w="2562" w:type="dxa"/>
          </w:tcPr>
          <w:p w14:paraId="0B984BFB"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Accountability </w:t>
            </w:r>
          </w:p>
        </w:tc>
        <w:tc>
          <w:tcPr>
            <w:tcW w:w="6136" w:type="dxa"/>
          </w:tcPr>
          <w:p w14:paraId="6CA79594"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based on a commitment to accountability by all stakeholders </w:t>
            </w:r>
          </w:p>
        </w:tc>
      </w:tr>
      <w:tr w:rsidR="0097266D" w:rsidRPr="003D5A4B" w14:paraId="5B795695" w14:textId="77777777" w:rsidTr="002C1EEC">
        <w:trPr>
          <w:trHeight w:val="294"/>
        </w:trPr>
        <w:tc>
          <w:tcPr>
            <w:tcW w:w="2562" w:type="dxa"/>
          </w:tcPr>
          <w:p w14:paraId="5E45CB00"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Constructiveness</w:t>
            </w:r>
          </w:p>
        </w:tc>
        <w:tc>
          <w:tcPr>
            <w:tcW w:w="6136" w:type="dxa"/>
          </w:tcPr>
          <w:p w14:paraId="3689B1DE"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Seek to manage potential conflicts and promote the public interest </w:t>
            </w:r>
          </w:p>
        </w:tc>
      </w:tr>
      <w:tr w:rsidR="0097266D" w:rsidRPr="003D5A4B" w14:paraId="57619478" w14:textId="77777777" w:rsidTr="002C1EEC">
        <w:trPr>
          <w:trHeight w:val="279"/>
        </w:trPr>
        <w:tc>
          <w:tcPr>
            <w:tcW w:w="2562" w:type="dxa"/>
          </w:tcPr>
          <w:p w14:paraId="58FB702A"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Redressing </w:t>
            </w:r>
          </w:p>
        </w:tc>
        <w:tc>
          <w:tcPr>
            <w:tcW w:w="6136" w:type="dxa"/>
          </w:tcPr>
          <w:p w14:paraId="410AD386"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Seek to redress inequality and injustice </w:t>
            </w:r>
          </w:p>
        </w:tc>
      </w:tr>
      <w:tr w:rsidR="0097266D" w:rsidRPr="003D5A4B" w14:paraId="1257AC5D" w14:textId="77777777" w:rsidTr="002C1EEC">
        <w:trPr>
          <w:trHeight w:val="279"/>
        </w:trPr>
        <w:tc>
          <w:tcPr>
            <w:tcW w:w="2562" w:type="dxa"/>
          </w:tcPr>
          <w:p w14:paraId="5589A2CC"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Capacitating</w:t>
            </w:r>
          </w:p>
        </w:tc>
        <w:tc>
          <w:tcPr>
            <w:tcW w:w="6136" w:type="dxa"/>
          </w:tcPr>
          <w:p w14:paraId="1C3758D5"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Seek to develop the capacity of all stakeholders</w:t>
            </w:r>
          </w:p>
        </w:tc>
      </w:tr>
      <w:tr w:rsidR="0097266D" w:rsidRPr="003D5A4B" w14:paraId="6CCD3012" w14:textId="77777777" w:rsidTr="002C1EEC">
        <w:trPr>
          <w:trHeight w:val="294"/>
        </w:trPr>
        <w:tc>
          <w:tcPr>
            <w:tcW w:w="2562" w:type="dxa"/>
          </w:tcPr>
          <w:p w14:paraId="487C1C1D"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Needs-basing </w:t>
            </w:r>
          </w:p>
        </w:tc>
        <w:tc>
          <w:tcPr>
            <w:tcW w:w="6136" w:type="dxa"/>
          </w:tcPr>
          <w:p w14:paraId="5C4F6471"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based on the needs of all stakeholders </w:t>
            </w:r>
          </w:p>
        </w:tc>
      </w:tr>
      <w:tr w:rsidR="0097266D" w:rsidRPr="003D5A4B" w14:paraId="0102DFB5" w14:textId="77777777" w:rsidTr="002C1EEC">
        <w:trPr>
          <w:trHeight w:val="279"/>
        </w:trPr>
        <w:tc>
          <w:tcPr>
            <w:tcW w:w="2562" w:type="dxa"/>
          </w:tcPr>
          <w:p w14:paraId="16BA0765"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Flexibility </w:t>
            </w:r>
          </w:p>
        </w:tc>
        <w:tc>
          <w:tcPr>
            <w:tcW w:w="6136" w:type="dxa"/>
          </w:tcPr>
          <w:p w14:paraId="79BA740C"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flexibly designed and implemented </w:t>
            </w:r>
          </w:p>
        </w:tc>
      </w:tr>
      <w:tr w:rsidR="0097266D" w:rsidRPr="003D5A4B" w14:paraId="2456D00A" w14:textId="77777777" w:rsidTr="002C1EEC">
        <w:trPr>
          <w:trHeight w:val="294"/>
        </w:trPr>
        <w:tc>
          <w:tcPr>
            <w:tcW w:w="2562" w:type="dxa"/>
          </w:tcPr>
          <w:p w14:paraId="664CD33B"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Rationality and coordination</w:t>
            </w:r>
          </w:p>
        </w:tc>
        <w:tc>
          <w:tcPr>
            <w:tcW w:w="6136" w:type="dxa"/>
          </w:tcPr>
          <w:p w14:paraId="2C506C48"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rationally coordinated and not be improvised </w:t>
            </w:r>
          </w:p>
        </w:tc>
      </w:tr>
      <w:tr w:rsidR="0097266D" w:rsidRPr="003D5A4B" w14:paraId="3F8D1864" w14:textId="77777777" w:rsidTr="002C1EEC">
        <w:trPr>
          <w:trHeight w:val="69"/>
        </w:trPr>
        <w:tc>
          <w:tcPr>
            <w:tcW w:w="2562" w:type="dxa"/>
          </w:tcPr>
          <w:p w14:paraId="3177C6DB"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Excellence</w:t>
            </w:r>
          </w:p>
        </w:tc>
        <w:tc>
          <w:tcPr>
            <w:tcW w:w="6136" w:type="dxa"/>
          </w:tcPr>
          <w:p w14:paraId="5B149460" w14:textId="77777777" w:rsidR="0097266D" w:rsidRPr="003D5A4B" w:rsidRDefault="0097266D" w:rsidP="007F4D08">
            <w:pPr>
              <w:jc w:val="left"/>
              <w:rPr>
                <w:rFonts w:asciiTheme="minorHAnsi" w:hAnsiTheme="minorHAnsi" w:cstheme="minorHAnsi"/>
                <w:sz w:val="18"/>
                <w:szCs w:val="18"/>
                <w:lang w:eastAsia="en-ZA"/>
              </w:rPr>
            </w:pPr>
            <w:r w:rsidRPr="003D5A4B">
              <w:rPr>
                <w:rFonts w:asciiTheme="minorHAnsi" w:hAnsiTheme="minorHAnsi" w:cstheme="minorHAnsi"/>
                <w:sz w:val="18"/>
                <w:szCs w:val="18"/>
              </w:rPr>
              <w:t xml:space="preserve">Be subject to ongoing reflection and improvement </w:t>
            </w:r>
          </w:p>
        </w:tc>
      </w:tr>
    </w:tbl>
    <w:p w14:paraId="22ED954A" w14:textId="77777777" w:rsidR="0097266D" w:rsidRPr="003D5A4B" w:rsidRDefault="0097266D" w:rsidP="0097266D">
      <w:pPr>
        <w:rPr>
          <w:rFonts w:cs="Calibri"/>
          <w:color w:val="FF0000"/>
        </w:rPr>
      </w:pPr>
    </w:p>
    <w:p w14:paraId="0F84ED03" w14:textId="55A2C84C" w:rsidR="0097266D" w:rsidRPr="003D5A4B" w:rsidRDefault="0097266D" w:rsidP="0097266D">
      <w:pPr>
        <w:pStyle w:val="Heading3"/>
      </w:pPr>
      <w:bookmarkStart w:id="366" w:name="_2)_3takeholder_Involvement"/>
      <w:bookmarkStart w:id="367" w:name="_Toc504068242"/>
      <w:bookmarkStart w:id="368" w:name="_Toc517982710"/>
      <w:bookmarkStart w:id="369" w:name="_Toc30519031"/>
      <w:bookmarkStart w:id="370" w:name="_Toc34746262"/>
      <w:bookmarkStart w:id="371" w:name="_Toc32068542"/>
      <w:bookmarkStart w:id="372" w:name="_Toc166321189"/>
      <w:bookmarkEnd w:id="366"/>
      <w:r w:rsidRPr="003D5A4B">
        <w:t>3) Stakeholder Involvement Plan</w:t>
      </w:r>
      <w:bookmarkEnd w:id="367"/>
      <w:bookmarkEnd w:id="368"/>
      <w:bookmarkEnd w:id="369"/>
      <w:bookmarkEnd w:id="370"/>
      <w:bookmarkEnd w:id="371"/>
      <w:bookmarkEnd w:id="372"/>
      <w:r w:rsidRPr="003D5A4B">
        <w:t xml:space="preserve"> </w:t>
      </w:r>
    </w:p>
    <w:p w14:paraId="7985373F" w14:textId="77777777" w:rsidR="0097266D" w:rsidRPr="003D5A4B" w:rsidRDefault="0097266D" w:rsidP="0097266D">
      <w:pPr>
        <w:rPr>
          <w:rFonts w:cs="Calibri"/>
        </w:rPr>
      </w:pPr>
      <w:r w:rsidRPr="003D5A4B">
        <w:rPr>
          <w:rFonts w:cs="Calibri"/>
        </w:rPr>
        <w:t xml:space="preserve">The design of this Project incorporates several features and activities to ensure ongoing and effective stakeholder participation. The project implementation mechanisms in place will facilitate involvement and active participation of different elements: </w:t>
      </w:r>
    </w:p>
    <w:p w14:paraId="06A55DB5" w14:textId="77777777" w:rsidR="0097266D" w:rsidRPr="003D5A4B" w:rsidRDefault="0097266D" w:rsidP="0097266D">
      <w:pPr>
        <w:rPr>
          <w:rFonts w:cs="Calibri"/>
        </w:rPr>
      </w:pPr>
    </w:p>
    <w:p w14:paraId="110898F0" w14:textId="77777777" w:rsidR="0097266D" w:rsidRPr="003D5A4B" w:rsidRDefault="0097266D" w:rsidP="00BC5819">
      <w:pPr>
        <w:pStyle w:val="Bullets"/>
        <w:numPr>
          <w:ilvl w:val="0"/>
          <w:numId w:val="13"/>
        </w:numPr>
        <w:jc w:val="both"/>
      </w:pPr>
      <w:r w:rsidRPr="003D5A4B">
        <w:rPr>
          <w:b/>
        </w:rPr>
        <w:t>Project inception workshop</w:t>
      </w:r>
      <w:r w:rsidRPr="003D5A4B">
        <w:t xml:space="preserve"> to enable stakeholder awareness of the beginning of the project implementation. This event will take the form of a multi stakeholder workshop. The workshop will provide an opportunity for all stakeholders to get acquainted with the most updated information on the project and workplan. It will also establish a basis for further consultation as the project implementation commences. The inception workshop will address many key issues including assisting all implementation partners to fully understand and take ownership of the project, detail roles support services and complimentary responsibilities of the diverse stakeholders. </w:t>
      </w:r>
    </w:p>
    <w:p w14:paraId="11DFDACD" w14:textId="77777777" w:rsidR="0097266D" w:rsidRPr="003D5A4B" w:rsidRDefault="0097266D" w:rsidP="0097266D">
      <w:pPr>
        <w:pStyle w:val="Bullets"/>
        <w:numPr>
          <w:ilvl w:val="0"/>
          <w:numId w:val="0"/>
        </w:numPr>
        <w:ind w:left="1080"/>
        <w:jc w:val="both"/>
        <w:rPr>
          <w:b/>
        </w:rPr>
      </w:pPr>
    </w:p>
    <w:p w14:paraId="53D99302" w14:textId="77777777" w:rsidR="0097266D" w:rsidRPr="003D5A4B" w:rsidRDefault="0097266D" w:rsidP="00BC5819">
      <w:pPr>
        <w:pStyle w:val="Bullets"/>
        <w:numPr>
          <w:ilvl w:val="0"/>
          <w:numId w:val="13"/>
        </w:numPr>
        <w:jc w:val="both"/>
      </w:pPr>
      <w:r w:rsidRPr="003D5A4B">
        <w:t xml:space="preserve">The inception workshop will capacitate all partners identified with the plan for implementation of the project outputs and activities and discuss the roles, functions and responsibilities with the project structure, including reporting and communication lines and conflict resolution mechanisms. </w:t>
      </w:r>
    </w:p>
    <w:p w14:paraId="5CE997D4" w14:textId="77777777" w:rsidR="0097266D" w:rsidRPr="003D5A4B" w:rsidRDefault="0097266D" w:rsidP="0097266D">
      <w:pPr>
        <w:pStyle w:val="Bullets"/>
        <w:numPr>
          <w:ilvl w:val="0"/>
          <w:numId w:val="0"/>
        </w:numPr>
        <w:ind w:left="1080"/>
        <w:jc w:val="both"/>
      </w:pPr>
    </w:p>
    <w:p w14:paraId="087293A2" w14:textId="77777777" w:rsidR="0097266D" w:rsidRPr="003D5A4B" w:rsidRDefault="0097266D" w:rsidP="00BC5819">
      <w:pPr>
        <w:pStyle w:val="Bullets"/>
        <w:numPr>
          <w:ilvl w:val="0"/>
          <w:numId w:val="13"/>
        </w:numPr>
        <w:jc w:val="both"/>
      </w:pPr>
      <w:r w:rsidRPr="003D5A4B">
        <w:t xml:space="preserve">The inception workshop will also be a forum to review the project budget, finalize the first annual workplan as well as review and agree on the indicators, targets and their means of verification, recheck assumptions and risks, and to provide a detailed overview of reporting, monitoring and evaluation (M&amp;E) requirements. </w:t>
      </w:r>
    </w:p>
    <w:p w14:paraId="2E966BBE" w14:textId="77777777" w:rsidR="0097266D" w:rsidRPr="003D5A4B" w:rsidRDefault="0097266D" w:rsidP="0097266D">
      <w:pPr>
        <w:pStyle w:val="Bullets"/>
        <w:numPr>
          <w:ilvl w:val="0"/>
          <w:numId w:val="0"/>
        </w:numPr>
        <w:ind w:left="1080"/>
        <w:jc w:val="both"/>
      </w:pPr>
    </w:p>
    <w:p w14:paraId="5BB03336" w14:textId="77777777" w:rsidR="0097266D" w:rsidRPr="003D5A4B" w:rsidRDefault="0097266D" w:rsidP="00BC5819">
      <w:pPr>
        <w:pStyle w:val="Bullets"/>
        <w:numPr>
          <w:ilvl w:val="0"/>
          <w:numId w:val="13"/>
        </w:numPr>
        <w:jc w:val="both"/>
      </w:pPr>
      <w:r w:rsidRPr="003D5A4B">
        <w:rPr>
          <w:b/>
        </w:rPr>
        <w:t>Establishment of a Project Management Team</w:t>
      </w:r>
      <w:r w:rsidRPr="003D5A4B">
        <w:t xml:space="preserve"> to oversee stakeholder engagement processes during the project implementation.  </w:t>
      </w:r>
    </w:p>
    <w:p w14:paraId="2DD24E6D" w14:textId="77777777" w:rsidR="0097266D" w:rsidRPr="003D5A4B" w:rsidRDefault="0097266D" w:rsidP="00BC5819">
      <w:pPr>
        <w:pStyle w:val="Bullets"/>
        <w:numPr>
          <w:ilvl w:val="0"/>
          <w:numId w:val="13"/>
        </w:numPr>
        <w:jc w:val="both"/>
      </w:pPr>
      <w:r w:rsidRPr="003D5A4B">
        <w:rPr>
          <w:b/>
        </w:rPr>
        <w:t xml:space="preserve">Project communications -- </w:t>
      </w:r>
      <w:r w:rsidRPr="003D5A4B">
        <w:t xml:space="preserve">to facilitate ongoing awareness of project. The project will develop, implement and maintain a communications strategy to ensure that all stakeholders are informed on an ongoing basis about the project’s objectives, the projects activities, overall project progress, and the opportunities for involvement in various aspects of the project implementation. This strategy will ensure the use of communication techniques and approaches that are appropriate to the local contexts such as appropriate language and other skills that enhance communication effectiveness. The project will develop and maintain a web-based platform for sharing and disseminating information on the METEO and HYDRO equipment installation, its operationalization and the building-up of the climate information and EWS systems in cooperation with local communities and local institutions.  </w:t>
      </w:r>
    </w:p>
    <w:p w14:paraId="78178090" w14:textId="77777777" w:rsidR="0097266D" w:rsidRPr="003D5A4B" w:rsidRDefault="0097266D" w:rsidP="0097266D">
      <w:pPr>
        <w:pStyle w:val="Bullets"/>
        <w:numPr>
          <w:ilvl w:val="0"/>
          <w:numId w:val="0"/>
        </w:numPr>
        <w:ind w:left="1080"/>
        <w:jc w:val="both"/>
      </w:pPr>
    </w:p>
    <w:p w14:paraId="38AC13C4" w14:textId="77777777" w:rsidR="0097266D" w:rsidRPr="003D5A4B" w:rsidRDefault="0097266D" w:rsidP="00BC5819">
      <w:pPr>
        <w:pStyle w:val="Bullets"/>
        <w:numPr>
          <w:ilvl w:val="0"/>
          <w:numId w:val="13"/>
        </w:numPr>
        <w:jc w:val="both"/>
      </w:pPr>
      <w:r w:rsidRPr="003D5A4B">
        <w:rPr>
          <w:b/>
        </w:rPr>
        <w:t>Stakeholder consultations and participation in project implementation</w:t>
      </w:r>
      <w:r w:rsidRPr="003D5A4B">
        <w:t xml:space="preserve">. A comprehensive stakeholder consultations and participation process will be developed and implemented for all project outputs/activities, building on the process already started during the PPG stage (refer to </w:t>
      </w:r>
      <w:hyperlink w:anchor="_1)_Stakeholders_consulted" w:history="1">
        <w:r w:rsidRPr="003D5A4B">
          <w:rPr>
            <w:rStyle w:val="Hyperlink"/>
            <w:rFonts w:asciiTheme="minorHAnsi" w:hAnsiTheme="minorHAnsi"/>
          </w:rPr>
          <w:t>section 1 of this Annex</w:t>
        </w:r>
      </w:hyperlink>
      <w:r w:rsidRPr="003D5A4B">
        <w:t xml:space="preserve"> for more information on the Stakeholders consulted during the PPG). A participatory approach will be adopted to facilitate the continued involvement of local stakeholders including the women and youth (refer to Gender chapter of the PRODOC for more specific description of gender approach).  Opportunities will be created to train and hire residents from the priority intervention sites as observers of METEO and HYDRO equipment, community facilitators on climate info and EWS, volunteers for Civil Protection Services etc.</w:t>
      </w:r>
    </w:p>
    <w:p w14:paraId="3C7F1EFE" w14:textId="77777777" w:rsidR="0097266D" w:rsidRPr="003D5A4B" w:rsidRDefault="0097266D" w:rsidP="0097266D">
      <w:pPr>
        <w:pStyle w:val="Bullets"/>
        <w:numPr>
          <w:ilvl w:val="0"/>
          <w:numId w:val="0"/>
        </w:numPr>
        <w:ind w:left="1080"/>
        <w:jc w:val="both"/>
      </w:pPr>
    </w:p>
    <w:p w14:paraId="73D4D97A" w14:textId="77777777" w:rsidR="0097266D" w:rsidRPr="003D5A4B" w:rsidRDefault="0097266D" w:rsidP="00BC5819">
      <w:pPr>
        <w:pStyle w:val="Bullets"/>
        <w:numPr>
          <w:ilvl w:val="0"/>
          <w:numId w:val="13"/>
        </w:numPr>
        <w:jc w:val="both"/>
      </w:pPr>
      <w:r w:rsidRPr="003D5A4B">
        <w:rPr>
          <w:b/>
        </w:rPr>
        <w:t>Formal structures to facilitate stakeholder involvement</w:t>
      </w:r>
      <w:r w:rsidRPr="003D5A4B">
        <w:t xml:space="preserve"> in project activities. The project will also actively seek to establish formalized structures to ensure the ongoing participation of local and institutional stakeholders in project activities.</w:t>
      </w:r>
    </w:p>
    <w:p w14:paraId="47A80A0B" w14:textId="77777777" w:rsidR="0097266D" w:rsidRPr="003D5A4B" w:rsidRDefault="0097266D" w:rsidP="0097266D">
      <w:pPr>
        <w:pStyle w:val="Bullets"/>
        <w:numPr>
          <w:ilvl w:val="0"/>
          <w:numId w:val="0"/>
        </w:numPr>
        <w:ind w:left="1080"/>
        <w:jc w:val="both"/>
      </w:pPr>
    </w:p>
    <w:p w14:paraId="1496110E" w14:textId="77777777" w:rsidR="0097266D" w:rsidRPr="003D5A4B" w:rsidRDefault="0097266D" w:rsidP="00BC5819">
      <w:pPr>
        <w:pStyle w:val="Bullets"/>
        <w:numPr>
          <w:ilvl w:val="0"/>
          <w:numId w:val="13"/>
        </w:numPr>
        <w:jc w:val="both"/>
        <w:rPr>
          <w:rFonts w:cs="Calibri"/>
        </w:rPr>
      </w:pPr>
      <w:r w:rsidRPr="003D5A4B">
        <w:rPr>
          <w:b/>
        </w:rPr>
        <w:t>Capacity building</w:t>
      </w:r>
      <w:r w:rsidRPr="003D5A4B">
        <w:t xml:space="preserve">: All project activities are strategically focused on building the capacity at the systemic, institutional and individual level -- to ensure sustainability of initial project investments. The project will, wherever possible, use the services and facilities of existing local training and skills development institutions. </w:t>
      </w:r>
    </w:p>
    <w:p w14:paraId="5C18FD62" w14:textId="77777777" w:rsidR="0097266D" w:rsidRPr="003D5A4B" w:rsidRDefault="0097266D" w:rsidP="0097266D">
      <w:pPr>
        <w:pStyle w:val="Bullets"/>
        <w:numPr>
          <w:ilvl w:val="0"/>
          <w:numId w:val="0"/>
        </w:numPr>
        <w:ind w:left="1080"/>
        <w:rPr>
          <w:b/>
          <w:i/>
          <w:szCs w:val="20"/>
        </w:rPr>
      </w:pPr>
    </w:p>
    <w:p w14:paraId="45BD7464" w14:textId="77777777" w:rsidR="0097266D" w:rsidRPr="003D5A4B" w:rsidRDefault="0097266D" w:rsidP="0097266D">
      <w:pPr>
        <w:jc w:val="left"/>
        <w:rPr>
          <w:rFonts w:cs="Calibri"/>
          <w:szCs w:val="20"/>
        </w:rPr>
        <w:sectPr w:rsidR="0097266D" w:rsidRPr="003D5A4B" w:rsidSect="00D463B0">
          <w:pgSz w:w="12240" w:h="15840" w:code="1"/>
          <w:pgMar w:top="1080" w:right="1440" w:bottom="1440" w:left="1440" w:header="720" w:footer="720" w:gutter="0"/>
          <w:cols w:space="720"/>
          <w:docGrid w:linePitch="360"/>
        </w:sectPr>
      </w:pPr>
      <w:r w:rsidRPr="003D5A4B">
        <w:rPr>
          <w:rFonts w:cs="Calibri"/>
          <w:szCs w:val="20"/>
        </w:rPr>
        <w:br w:type="page"/>
      </w:r>
    </w:p>
    <w:p w14:paraId="1026E75D" w14:textId="3C19895B" w:rsidR="0097266D" w:rsidRPr="003D5A4B" w:rsidRDefault="0097266D" w:rsidP="0097266D">
      <w:pPr>
        <w:pStyle w:val="Caption"/>
      </w:pPr>
      <w:bookmarkStart w:id="373" w:name="_Ref32006745"/>
      <w:bookmarkStart w:id="374" w:name="_Toc166321242"/>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20</w:t>
      </w:r>
      <w:r w:rsidRPr="003D5A4B">
        <w:rPr>
          <w:noProof/>
        </w:rPr>
        <w:fldChar w:fldCharType="end"/>
      </w:r>
      <w:bookmarkEnd w:id="373"/>
      <w:r w:rsidRPr="003D5A4B">
        <w:t>. Baseline Stakeholders Consulted during PPG</w:t>
      </w:r>
      <w:bookmarkEnd w:id="374"/>
    </w:p>
    <w:tbl>
      <w:tblPr>
        <w:tblW w:w="13598" w:type="dxa"/>
        <w:jc w:val="center"/>
        <w:tblLook w:val="04A0" w:firstRow="1" w:lastRow="0" w:firstColumn="1" w:lastColumn="0" w:noHBand="0" w:noVBand="1"/>
      </w:tblPr>
      <w:tblGrid>
        <w:gridCol w:w="13"/>
        <w:gridCol w:w="1122"/>
        <w:gridCol w:w="13"/>
        <w:gridCol w:w="4087"/>
        <w:gridCol w:w="5103"/>
        <w:gridCol w:w="1265"/>
        <w:gridCol w:w="1995"/>
      </w:tblGrid>
      <w:tr w:rsidR="0097266D" w:rsidRPr="003D5A4B" w14:paraId="79E2FFAC" w14:textId="77777777" w:rsidTr="007F4D08">
        <w:trPr>
          <w:tblHeader/>
          <w:jc w:val="center"/>
        </w:trPr>
        <w:tc>
          <w:tcPr>
            <w:tcW w:w="1135" w:type="dxa"/>
            <w:gridSpan w:val="2"/>
            <w:tcBorders>
              <w:top w:val="single" w:sz="8" w:space="0" w:color="auto"/>
              <w:left w:val="single" w:sz="8" w:space="0" w:color="auto"/>
              <w:bottom w:val="single" w:sz="8" w:space="0" w:color="auto"/>
              <w:right w:val="single" w:sz="8" w:space="0" w:color="auto"/>
            </w:tcBorders>
            <w:shd w:val="clear" w:color="000000" w:fill="000000"/>
            <w:noWrap/>
            <w:hideMark/>
          </w:tcPr>
          <w:p w14:paraId="3F8695C1"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bCs/>
                <w:szCs w:val="20"/>
              </w:rPr>
              <w:t>Number of entities (red = priority)</w:t>
            </w:r>
          </w:p>
        </w:tc>
        <w:tc>
          <w:tcPr>
            <w:tcW w:w="4100" w:type="dxa"/>
            <w:gridSpan w:val="2"/>
            <w:tcBorders>
              <w:top w:val="single" w:sz="8" w:space="0" w:color="auto"/>
              <w:left w:val="nil"/>
              <w:bottom w:val="single" w:sz="8" w:space="0" w:color="auto"/>
              <w:right w:val="single" w:sz="8" w:space="0" w:color="auto"/>
            </w:tcBorders>
            <w:shd w:val="clear" w:color="000000" w:fill="000000"/>
            <w:noWrap/>
            <w:hideMark/>
          </w:tcPr>
          <w:p w14:paraId="292BE515"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bCs/>
                <w:szCs w:val="20"/>
              </w:rPr>
              <w:t xml:space="preserve">Entity ordered (see note on order) </w:t>
            </w:r>
          </w:p>
        </w:tc>
        <w:tc>
          <w:tcPr>
            <w:tcW w:w="5103" w:type="dxa"/>
            <w:tcBorders>
              <w:top w:val="single" w:sz="8" w:space="0" w:color="auto"/>
              <w:left w:val="nil"/>
              <w:bottom w:val="single" w:sz="8" w:space="0" w:color="auto"/>
              <w:right w:val="single" w:sz="8" w:space="0" w:color="auto"/>
            </w:tcBorders>
            <w:shd w:val="clear" w:color="000000" w:fill="000000"/>
            <w:noWrap/>
            <w:hideMark/>
          </w:tcPr>
          <w:p w14:paraId="1400138C"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bCs/>
                <w:szCs w:val="20"/>
              </w:rPr>
              <w:t>Stakeholder / Position / Note</w:t>
            </w:r>
          </w:p>
        </w:tc>
        <w:tc>
          <w:tcPr>
            <w:tcW w:w="1265" w:type="dxa"/>
            <w:tcBorders>
              <w:top w:val="single" w:sz="8" w:space="0" w:color="auto"/>
              <w:left w:val="nil"/>
              <w:bottom w:val="single" w:sz="8" w:space="0" w:color="auto"/>
              <w:right w:val="single" w:sz="8" w:space="0" w:color="auto"/>
            </w:tcBorders>
            <w:shd w:val="clear" w:color="000000" w:fill="000000"/>
            <w:noWrap/>
            <w:hideMark/>
          </w:tcPr>
          <w:p w14:paraId="61FAAF2F"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bCs/>
                <w:szCs w:val="20"/>
              </w:rPr>
              <w:t xml:space="preserve">Gender </w:t>
            </w:r>
          </w:p>
        </w:tc>
        <w:tc>
          <w:tcPr>
            <w:tcW w:w="1995" w:type="dxa"/>
            <w:tcBorders>
              <w:top w:val="single" w:sz="8" w:space="0" w:color="auto"/>
              <w:left w:val="nil"/>
              <w:bottom w:val="single" w:sz="8" w:space="0" w:color="auto"/>
              <w:right w:val="single" w:sz="8" w:space="0" w:color="auto"/>
            </w:tcBorders>
            <w:shd w:val="clear" w:color="000000" w:fill="000000"/>
            <w:noWrap/>
            <w:hideMark/>
          </w:tcPr>
          <w:p w14:paraId="691F894B" w14:textId="77777777" w:rsidR="0097266D" w:rsidRPr="003D5A4B" w:rsidRDefault="0097266D" w:rsidP="007F4D08">
            <w:pPr>
              <w:jc w:val="left"/>
              <w:rPr>
                <w:rFonts w:eastAsia="Times New Roman" w:cs="Calibri Light"/>
                <w:b/>
                <w:bCs/>
                <w:szCs w:val="20"/>
              </w:rPr>
            </w:pPr>
            <w:r w:rsidRPr="003D5A4B">
              <w:rPr>
                <w:rFonts w:eastAsia="Times New Roman" w:cs="Calibri Light"/>
                <w:b/>
                <w:bCs/>
                <w:szCs w:val="20"/>
              </w:rPr>
              <w:t>Approximate baseline headcount and gender balance stats</w:t>
            </w:r>
          </w:p>
        </w:tc>
      </w:tr>
      <w:tr w:rsidR="0097266D" w:rsidRPr="003D5A4B" w14:paraId="2B5BD585" w14:textId="77777777" w:rsidTr="007F4D08">
        <w:trPr>
          <w:jc w:val="center"/>
        </w:trPr>
        <w:tc>
          <w:tcPr>
            <w:tcW w:w="1135" w:type="dxa"/>
            <w:gridSpan w:val="2"/>
            <w:tcBorders>
              <w:top w:val="nil"/>
              <w:left w:val="single" w:sz="8" w:space="0" w:color="auto"/>
              <w:bottom w:val="single" w:sz="18" w:space="0" w:color="auto"/>
              <w:right w:val="single" w:sz="8" w:space="0" w:color="auto"/>
            </w:tcBorders>
            <w:shd w:val="clear" w:color="000000" w:fill="D9D9D9"/>
            <w:noWrap/>
            <w:hideMark/>
          </w:tcPr>
          <w:p w14:paraId="14776C3D" w14:textId="77777777" w:rsidR="0097266D" w:rsidRPr="003D5A4B" w:rsidRDefault="0097266D" w:rsidP="007F4D08">
            <w:pPr>
              <w:jc w:val="left"/>
              <w:rPr>
                <w:rFonts w:ascii="Calibri Light" w:eastAsia="Times New Roman" w:hAnsi="Calibri Light" w:cs="Calibri Light"/>
                <w:b/>
                <w:bCs/>
                <w:i/>
                <w:iCs/>
                <w:szCs w:val="20"/>
              </w:rPr>
            </w:pPr>
            <w:r w:rsidRPr="003D5A4B">
              <w:rPr>
                <w:rFonts w:eastAsia="Times New Roman" w:cs="Calibri Light"/>
                <w:b/>
                <w:i/>
                <w:szCs w:val="20"/>
              </w:rPr>
              <w:t>Category A) Project Sites </w:t>
            </w:r>
          </w:p>
        </w:tc>
        <w:tc>
          <w:tcPr>
            <w:tcW w:w="4100" w:type="dxa"/>
            <w:gridSpan w:val="2"/>
            <w:tcBorders>
              <w:top w:val="nil"/>
              <w:left w:val="nil"/>
              <w:bottom w:val="single" w:sz="18" w:space="0" w:color="auto"/>
              <w:right w:val="single" w:sz="8" w:space="0" w:color="auto"/>
            </w:tcBorders>
            <w:shd w:val="clear" w:color="000000" w:fill="D9D9D9"/>
            <w:noWrap/>
            <w:hideMark/>
          </w:tcPr>
          <w:p w14:paraId="4480124A"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bCs/>
                <w:szCs w:val="20"/>
              </w:rPr>
              <w:t>Site Level Consultations with local communities, local government and community-based associations and NGOs</w:t>
            </w:r>
          </w:p>
        </w:tc>
        <w:tc>
          <w:tcPr>
            <w:tcW w:w="5103" w:type="dxa"/>
            <w:tcBorders>
              <w:top w:val="nil"/>
              <w:left w:val="nil"/>
              <w:bottom w:val="single" w:sz="18" w:space="0" w:color="auto"/>
              <w:right w:val="single" w:sz="8" w:space="0" w:color="auto"/>
            </w:tcBorders>
            <w:shd w:val="clear" w:color="000000" w:fill="D9D9D9"/>
            <w:noWrap/>
            <w:hideMark/>
          </w:tcPr>
          <w:p w14:paraId="004A6838" w14:textId="77777777" w:rsidR="0097266D" w:rsidRPr="003D5A4B" w:rsidRDefault="0097266D" w:rsidP="007F4D08">
            <w:pPr>
              <w:jc w:val="left"/>
              <w:rPr>
                <w:rFonts w:ascii="Open Sans" w:eastAsia="Times New Roman" w:hAnsi="Open Sans" w:cs="Open Sans"/>
                <w:szCs w:val="20"/>
                <w:u w:val="single"/>
              </w:rPr>
            </w:pPr>
            <w:r w:rsidRPr="003D5A4B">
              <w:rPr>
                <w:rFonts w:eastAsia="Times New Roman" w:cs="Calibri Light"/>
                <w:b/>
                <w:i/>
                <w:iCs/>
                <w:szCs w:val="20"/>
              </w:rPr>
              <w:t xml:space="preserve">All stakeholders directly consulted on sites: </w:t>
            </w:r>
            <w:r w:rsidRPr="003D5A4B">
              <w:rPr>
                <w:rFonts w:eastAsia="Times New Roman" w:cs="Calibri Light"/>
                <w:b/>
                <w:iCs/>
                <w:szCs w:val="20"/>
              </w:rPr>
              <w:t>Includes</w:t>
            </w:r>
            <w:r w:rsidRPr="003D5A4B">
              <w:rPr>
                <w:rFonts w:eastAsia="Times New Roman" w:cs="Calibri Light"/>
                <w:b/>
                <w:i/>
                <w:iCs/>
                <w:szCs w:val="20"/>
              </w:rPr>
              <w:t xml:space="preserve"> </w:t>
            </w:r>
            <w:r w:rsidRPr="003D5A4B">
              <w:rPr>
                <w:rFonts w:eastAsia="Times New Roman" w:cs="Calibri Light"/>
                <w:b/>
                <w:szCs w:val="20"/>
              </w:rPr>
              <w:t>community members that were directly consulted during the PPG on site, plus one local dweller’s association</w:t>
            </w:r>
          </w:p>
        </w:tc>
        <w:tc>
          <w:tcPr>
            <w:tcW w:w="1265" w:type="dxa"/>
            <w:tcBorders>
              <w:top w:val="nil"/>
              <w:left w:val="nil"/>
              <w:bottom w:val="single" w:sz="18" w:space="0" w:color="auto"/>
              <w:right w:val="single" w:sz="8" w:space="0" w:color="auto"/>
            </w:tcBorders>
            <w:shd w:val="clear" w:color="000000" w:fill="D9D9D9"/>
            <w:noWrap/>
            <w:hideMark/>
          </w:tcPr>
          <w:p w14:paraId="418CDCD3" w14:textId="77777777" w:rsidR="0097266D" w:rsidRPr="003D5A4B" w:rsidRDefault="0097266D" w:rsidP="007F4D08">
            <w:pPr>
              <w:jc w:val="left"/>
              <w:rPr>
                <w:rFonts w:ascii="Calibri Light" w:eastAsia="Times New Roman" w:hAnsi="Calibri Light" w:cs="Calibri Light"/>
                <w:b/>
                <w:bCs/>
                <w:szCs w:val="20"/>
              </w:rPr>
            </w:pPr>
            <w:r w:rsidRPr="003D5A4B">
              <w:rPr>
                <w:rFonts w:eastAsia="Times New Roman" w:cs="Calibri Light"/>
                <w:b/>
                <w:szCs w:val="20"/>
              </w:rPr>
              <w:t>Gender balance varied</w:t>
            </w:r>
          </w:p>
        </w:tc>
        <w:tc>
          <w:tcPr>
            <w:tcW w:w="1995" w:type="dxa"/>
            <w:tcBorders>
              <w:top w:val="nil"/>
              <w:left w:val="nil"/>
              <w:bottom w:val="single" w:sz="18" w:space="0" w:color="auto"/>
              <w:right w:val="single" w:sz="8" w:space="0" w:color="auto"/>
            </w:tcBorders>
            <w:shd w:val="clear" w:color="000000" w:fill="D9D9D9"/>
            <w:noWrap/>
            <w:hideMark/>
          </w:tcPr>
          <w:p w14:paraId="54005222" w14:textId="77777777" w:rsidR="0097266D" w:rsidRPr="003D5A4B" w:rsidRDefault="0097266D" w:rsidP="007F4D08">
            <w:pPr>
              <w:jc w:val="left"/>
              <w:rPr>
                <w:rFonts w:eastAsia="Times New Roman" w:cs="Calibri Light"/>
                <w:b/>
                <w:bCs/>
                <w:sz w:val="16"/>
                <w:szCs w:val="16"/>
              </w:rPr>
            </w:pPr>
            <w:r w:rsidRPr="003D5A4B">
              <w:rPr>
                <w:rFonts w:eastAsia="Times New Roman" w:cs="Calibri Light"/>
                <w:b/>
                <w:bCs/>
                <w:sz w:val="16"/>
                <w:szCs w:val="16"/>
              </w:rPr>
              <w:t>Directly consulted: 109 women and 125 men; indirectly consulted: men: 25,11%, women: 74,89%</w:t>
            </w:r>
          </w:p>
        </w:tc>
      </w:tr>
      <w:tr w:rsidR="0097266D" w:rsidRPr="003D5A4B" w14:paraId="27C388E7" w14:textId="77777777" w:rsidTr="007F4D08">
        <w:trPr>
          <w:gridBefore w:val="1"/>
          <w:wBefore w:w="13" w:type="dxa"/>
          <w:jc w:val="center"/>
        </w:trPr>
        <w:tc>
          <w:tcPr>
            <w:tcW w:w="1135" w:type="dxa"/>
            <w:gridSpan w:val="2"/>
            <w:tcBorders>
              <w:top w:val="single" w:sz="18" w:space="0" w:color="auto"/>
              <w:left w:val="single" w:sz="18" w:space="0" w:color="auto"/>
              <w:bottom w:val="single" w:sz="2" w:space="0" w:color="auto"/>
              <w:right w:val="single" w:sz="2" w:space="0" w:color="auto"/>
            </w:tcBorders>
            <w:shd w:val="clear" w:color="auto" w:fill="auto"/>
            <w:noWrap/>
            <w:hideMark/>
          </w:tcPr>
          <w:p w14:paraId="7D1B09C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w:t>
            </w:r>
          </w:p>
        </w:tc>
        <w:tc>
          <w:tcPr>
            <w:tcW w:w="4087" w:type="dxa"/>
            <w:tcBorders>
              <w:top w:val="single" w:sz="18" w:space="0" w:color="auto"/>
              <w:left w:val="single" w:sz="2" w:space="0" w:color="auto"/>
              <w:bottom w:val="single" w:sz="2" w:space="0" w:color="auto"/>
              <w:right w:val="single" w:sz="2" w:space="0" w:color="auto"/>
            </w:tcBorders>
            <w:shd w:val="clear" w:color="auto" w:fill="auto"/>
            <w:noWrap/>
            <w:hideMark/>
          </w:tcPr>
          <w:p w14:paraId="11524B65" w14:textId="77777777" w:rsidR="0097266D" w:rsidRPr="003D5A4B" w:rsidRDefault="0097266D" w:rsidP="007F4D08">
            <w:pPr>
              <w:jc w:val="left"/>
              <w:rPr>
                <w:rFonts w:ascii="Calibri Light" w:hAnsi="Calibri Light"/>
                <w:sz w:val="14"/>
                <w:lang w:val="pt-PT"/>
              </w:rPr>
            </w:pPr>
            <w:r w:rsidRPr="003D5A4B">
              <w:rPr>
                <w:sz w:val="14"/>
                <w:lang w:val="pt-PT"/>
              </w:rPr>
              <w:t>Associação Comunitaria de Desenvolvimento de Bambadinca</w:t>
            </w:r>
          </w:p>
        </w:tc>
        <w:tc>
          <w:tcPr>
            <w:tcW w:w="5103" w:type="dxa"/>
            <w:tcBorders>
              <w:top w:val="single" w:sz="18" w:space="0" w:color="auto"/>
              <w:left w:val="single" w:sz="2" w:space="0" w:color="auto"/>
              <w:bottom w:val="single" w:sz="2" w:space="0" w:color="auto"/>
              <w:right w:val="single" w:sz="2" w:space="0" w:color="auto"/>
            </w:tcBorders>
            <w:shd w:val="clear" w:color="auto" w:fill="auto"/>
            <w:noWrap/>
            <w:hideMark/>
          </w:tcPr>
          <w:p w14:paraId="1D23152B"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Various members, President Mrs. Linda N. Cande with a total of 10 people in their HQ in Bambadinca</w:t>
            </w:r>
          </w:p>
        </w:tc>
        <w:tc>
          <w:tcPr>
            <w:tcW w:w="3260" w:type="dxa"/>
            <w:gridSpan w:val="2"/>
            <w:vMerge w:val="restart"/>
            <w:tcBorders>
              <w:top w:val="single" w:sz="18" w:space="0" w:color="auto"/>
              <w:left w:val="single" w:sz="2" w:space="0" w:color="auto"/>
              <w:right w:val="single" w:sz="18" w:space="0" w:color="auto"/>
            </w:tcBorders>
            <w:shd w:val="clear" w:color="auto" w:fill="auto"/>
            <w:noWrap/>
          </w:tcPr>
          <w:p w14:paraId="65EFE44A" w14:textId="77777777" w:rsidR="0097266D" w:rsidRPr="003D5A4B" w:rsidRDefault="0097266D" w:rsidP="007F4D08">
            <w:pPr>
              <w:jc w:val="left"/>
              <w:rPr>
                <w:rFonts w:eastAsia="Times New Roman" w:cs="Calibri Light"/>
                <w:color w:val="FF0000"/>
                <w:sz w:val="14"/>
                <w:szCs w:val="14"/>
              </w:rPr>
            </w:pPr>
          </w:p>
          <w:p w14:paraId="3F15EAA3" w14:textId="77777777" w:rsidR="0097266D" w:rsidRPr="003D5A4B" w:rsidRDefault="0097266D" w:rsidP="007F4D08">
            <w:pPr>
              <w:jc w:val="left"/>
              <w:rPr>
                <w:rFonts w:eastAsia="Times New Roman" w:cs="Calibri Light"/>
                <w:color w:val="FF0000"/>
                <w:sz w:val="14"/>
                <w:szCs w:val="14"/>
              </w:rPr>
            </w:pPr>
          </w:p>
          <w:p w14:paraId="46D73D71" w14:textId="77777777" w:rsidR="0097266D" w:rsidRPr="003D5A4B" w:rsidRDefault="0097266D" w:rsidP="007F4D08">
            <w:pPr>
              <w:jc w:val="left"/>
              <w:rPr>
                <w:rFonts w:eastAsia="Times New Roman" w:cs="Calibri Light"/>
                <w:color w:val="FF0000"/>
                <w:sz w:val="14"/>
                <w:szCs w:val="14"/>
              </w:rPr>
            </w:pPr>
          </w:p>
          <w:p w14:paraId="4A5CE3CE" w14:textId="77777777" w:rsidR="0097266D" w:rsidRPr="003D5A4B" w:rsidRDefault="0097266D" w:rsidP="007F4D08">
            <w:pPr>
              <w:jc w:val="left"/>
              <w:rPr>
                <w:rFonts w:eastAsia="Times New Roman" w:cs="Calibri Light"/>
                <w:color w:val="FF0000"/>
                <w:sz w:val="14"/>
                <w:szCs w:val="14"/>
              </w:rPr>
            </w:pPr>
          </w:p>
          <w:tbl>
            <w:tblPr>
              <w:tblW w:w="2675" w:type="dxa"/>
              <w:jc w:val="center"/>
              <w:tblBorders>
                <w:top w:val="single" w:sz="2" w:space="0" w:color="auto"/>
                <w:left w:val="single" w:sz="2" w:space="0" w:color="auto"/>
                <w:bottom w:val="single" w:sz="2" w:space="0" w:color="auto"/>
                <w:right w:val="single" w:sz="2"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797"/>
              <w:gridCol w:w="878"/>
            </w:tblGrid>
            <w:tr w:rsidR="0097266D" w:rsidRPr="003D5A4B" w14:paraId="09D92EF0" w14:textId="77777777" w:rsidTr="007F4D08">
              <w:trPr>
                <w:trHeight w:val="244"/>
                <w:jc w:val="center"/>
              </w:trPr>
              <w:tc>
                <w:tcPr>
                  <w:tcW w:w="1797" w:type="dxa"/>
                  <w:shd w:val="clear" w:color="FADEDC" w:fill="FADEDC"/>
                  <w:noWrap/>
                  <w:vAlign w:val="center"/>
                  <w:hideMark/>
                </w:tcPr>
                <w:p w14:paraId="689C21D0" w14:textId="77777777" w:rsidR="0097266D" w:rsidRPr="003D5A4B" w:rsidRDefault="0097266D" w:rsidP="007F4D08">
                  <w:pPr>
                    <w:jc w:val="left"/>
                    <w:rPr>
                      <w:rFonts w:ascii="Calibri Light" w:eastAsia="Times New Roman" w:hAnsi="Calibri Light" w:cs="Calibri Light"/>
                      <w:b/>
                      <w:bCs/>
                      <w:sz w:val="16"/>
                      <w:szCs w:val="14"/>
                      <w:lang w:eastAsia="pt-BR"/>
                    </w:rPr>
                  </w:pPr>
                  <w:r w:rsidRPr="003D5A4B">
                    <w:rPr>
                      <w:rFonts w:eastAsia="Times New Roman" w:cs="Calibri Light"/>
                      <w:b/>
                      <w:bCs/>
                      <w:sz w:val="16"/>
                      <w:szCs w:val="14"/>
                      <w:lang w:eastAsia="pt-BR"/>
                    </w:rPr>
                    <w:t>Project in different regions of Guinea-Bissau, outside capital</w:t>
                  </w:r>
                </w:p>
              </w:tc>
              <w:tc>
                <w:tcPr>
                  <w:tcW w:w="878" w:type="dxa"/>
                  <w:shd w:val="clear" w:color="FADEDC" w:fill="FADEDC"/>
                  <w:vAlign w:val="center"/>
                  <w:hideMark/>
                </w:tcPr>
                <w:p w14:paraId="48CA0972" w14:textId="77777777" w:rsidR="0097266D" w:rsidRPr="003D5A4B" w:rsidRDefault="0097266D" w:rsidP="007F4D08">
                  <w:pPr>
                    <w:jc w:val="left"/>
                    <w:rPr>
                      <w:rFonts w:eastAsia="Times New Roman" w:cs="Calibri Light"/>
                      <w:b/>
                      <w:bCs/>
                      <w:sz w:val="16"/>
                      <w:szCs w:val="14"/>
                      <w:lang w:eastAsia="pt-BR"/>
                    </w:rPr>
                  </w:pPr>
                  <w:r w:rsidRPr="003D5A4B">
                    <w:rPr>
                      <w:rFonts w:eastAsia="Times New Roman" w:cs="Calibri Light"/>
                      <w:b/>
                      <w:bCs/>
                      <w:sz w:val="16"/>
                      <w:szCs w:val="14"/>
                      <w:lang w:eastAsia="pt-BR"/>
                    </w:rPr>
                    <w:t>Approx. headcount</w:t>
                  </w:r>
                </w:p>
              </w:tc>
            </w:tr>
            <w:tr w:rsidR="0097266D" w:rsidRPr="003D5A4B" w14:paraId="6BA6CA9F" w14:textId="77777777" w:rsidTr="007F4D08">
              <w:trPr>
                <w:trHeight w:val="452"/>
                <w:jc w:val="center"/>
              </w:trPr>
              <w:tc>
                <w:tcPr>
                  <w:tcW w:w="1797" w:type="dxa"/>
                  <w:shd w:val="clear" w:color="auto" w:fill="auto"/>
                  <w:vAlign w:val="center"/>
                  <w:hideMark/>
                </w:tcPr>
                <w:p w14:paraId="6BEA5C77" w14:textId="77777777" w:rsidR="0097266D" w:rsidRPr="003D5A4B" w:rsidRDefault="0097266D" w:rsidP="007F4D08">
                  <w:pPr>
                    <w:jc w:val="left"/>
                    <w:rPr>
                      <w:rFonts w:ascii="Calibri Light" w:eastAsia="Times New Roman" w:hAnsi="Calibri Light" w:cs="Calibri Light"/>
                      <w:sz w:val="16"/>
                      <w:szCs w:val="14"/>
                      <w:lang w:eastAsia="pt-BR"/>
                    </w:rPr>
                  </w:pPr>
                  <w:r w:rsidRPr="003D5A4B">
                    <w:rPr>
                      <w:rFonts w:eastAsia="Times New Roman" w:cs="Calibri Light"/>
                      <w:sz w:val="16"/>
                      <w:szCs w:val="14"/>
                      <w:lang w:eastAsia="pt-BR"/>
                    </w:rPr>
                    <w:t>Directly consulted men</w:t>
                  </w:r>
                </w:p>
              </w:tc>
              <w:tc>
                <w:tcPr>
                  <w:tcW w:w="878" w:type="dxa"/>
                  <w:shd w:val="clear" w:color="auto" w:fill="auto"/>
                  <w:vAlign w:val="center"/>
                  <w:hideMark/>
                </w:tcPr>
                <w:p w14:paraId="18EA32AD" w14:textId="77777777" w:rsidR="0097266D" w:rsidRPr="003D5A4B" w:rsidRDefault="0097266D" w:rsidP="007F4D08">
                  <w:pPr>
                    <w:jc w:val="left"/>
                    <w:rPr>
                      <w:rFonts w:eastAsia="Times New Roman" w:cs="Calibri Light"/>
                      <w:sz w:val="16"/>
                      <w:szCs w:val="14"/>
                      <w:lang w:eastAsia="pt-BR"/>
                    </w:rPr>
                  </w:pPr>
                  <w:r w:rsidRPr="003D5A4B">
                    <w:rPr>
                      <w:rFonts w:eastAsia="Times New Roman" w:cs="Calibri Light"/>
                      <w:sz w:val="16"/>
                      <w:szCs w:val="14"/>
                      <w:lang w:eastAsia="pt-BR"/>
                    </w:rPr>
                    <w:t>125</w:t>
                  </w:r>
                </w:p>
              </w:tc>
            </w:tr>
            <w:tr w:rsidR="0097266D" w:rsidRPr="003D5A4B" w14:paraId="722007D9" w14:textId="77777777" w:rsidTr="007F4D08">
              <w:trPr>
                <w:trHeight w:val="288"/>
                <w:jc w:val="center"/>
              </w:trPr>
              <w:tc>
                <w:tcPr>
                  <w:tcW w:w="1797" w:type="dxa"/>
                  <w:shd w:val="clear" w:color="auto" w:fill="auto"/>
                  <w:vAlign w:val="center"/>
                  <w:hideMark/>
                </w:tcPr>
                <w:p w14:paraId="78B8234E" w14:textId="77777777" w:rsidR="0097266D" w:rsidRPr="003D5A4B" w:rsidRDefault="0097266D" w:rsidP="007F4D08">
                  <w:pPr>
                    <w:jc w:val="left"/>
                    <w:rPr>
                      <w:rFonts w:ascii="Calibri Light" w:eastAsia="Times New Roman" w:hAnsi="Calibri Light" w:cs="Calibri Light"/>
                      <w:sz w:val="16"/>
                      <w:szCs w:val="14"/>
                      <w:lang w:eastAsia="pt-BR"/>
                    </w:rPr>
                  </w:pPr>
                  <w:r w:rsidRPr="003D5A4B">
                    <w:rPr>
                      <w:rFonts w:eastAsia="Times New Roman" w:cs="Calibri Light"/>
                      <w:sz w:val="16"/>
                      <w:szCs w:val="14"/>
                      <w:lang w:eastAsia="pt-BR"/>
                    </w:rPr>
                    <w:t>Directly consulted women</w:t>
                  </w:r>
                </w:p>
              </w:tc>
              <w:tc>
                <w:tcPr>
                  <w:tcW w:w="878" w:type="dxa"/>
                  <w:shd w:val="clear" w:color="auto" w:fill="auto"/>
                  <w:vAlign w:val="center"/>
                  <w:hideMark/>
                </w:tcPr>
                <w:p w14:paraId="4B2F56C1" w14:textId="77777777" w:rsidR="0097266D" w:rsidRPr="003D5A4B" w:rsidRDefault="0097266D" w:rsidP="007F4D08">
                  <w:pPr>
                    <w:jc w:val="left"/>
                    <w:rPr>
                      <w:rFonts w:eastAsia="Times New Roman" w:cs="Calibri Light"/>
                      <w:sz w:val="16"/>
                      <w:szCs w:val="14"/>
                      <w:lang w:eastAsia="pt-BR"/>
                    </w:rPr>
                  </w:pPr>
                  <w:r w:rsidRPr="003D5A4B">
                    <w:rPr>
                      <w:rFonts w:eastAsia="Times New Roman" w:cs="Calibri Light"/>
                      <w:sz w:val="16"/>
                      <w:szCs w:val="14"/>
                      <w:lang w:eastAsia="pt-BR"/>
                    </w:rPr>
                    <w:t>109</w:t>
                  </w:r>
                </w:p>
              </w:tc>
            </w:tr>
            <w:tr w:rsidR="0097266D" w:rsidRPr="003D5A4B" w14:paraId="7185F9A6" w14:textId="77777777" w:rsidTr="007F4D08">
              <w:trPr>
                <w:trHeight w:val="288"/>
                <w:jc w:val="center"/>
              </w:trPr>
              <w:tc>
                <w:tcPr>
                  <w:tcW w:w="1797" w:type="dxa"/>
                  <w:shd w:val="clear" w:color="auto" w:fill="auto"/>
                  <w:vAlign w:val="center"/>
                  <w:hideMark/>
                </w:tcPr>
                <w:p w14:paraId="51D9F296" w14:textId="77777777" w:rsidR="0097266D" w:rsidRPr="003D5A4B" w:rsidRDefault="0097266D" w:rsidP="007F4D08">
                  <w:pPr>
                    <w:jc w:val="left"/>
                    <w:rPr>
                      <w:rFonts w:ascii="Calibri Light" w:eastAsia="Times New Roman" w:hAnsi="Calibri Light" w:cs="Calibri Light"/>
                      <w:sz w:val="16"/>
                      <w:szCs w:val="14"/>
                      <w:lang w:eastAsia="pt-BR"/>
                    </w:rPr>
                  </w:pPr>
                  <w:r w:rsidRPr="003D5A4B">
                    <w:rPr>
                      <w:rFonts w:eastAsia="Times New Roman" w:cs="Calibri Light"/>
                      <w:sz w:val="16"/>
                      <w:szCs w:val="14"/>
                      <w:lang w:eastAsia="pt-BR"/>
                    </w:rPr>
                    <w:t>Indirectly consulted men</w:t>
                  </w:r>
                </w:p>
              </w:tc>
              <w:tc>
                <w:tcPr>
                  <w:tcW w:w="878" w:type="dxa"/>
                  <w:shd w:val="clear" w:color="auto" w:fill="auto"/>
                  <w:vAlign w:val="center"/>
                  <w:hideMark/>
                </w:tcPr>
                <w:p w14:paraId="313C4DEB" w14:textId="77777777" w:rsidR="0097266D" w:rsidRPr="003D5A4B" w:rsidRDefault="0097266D" w:rsidP="007F4D08">
                  <w:pPr>
                    <w:jc w:val="left"/>
                    <w:rPr>
                      <w:rFonts w:eastAsia="Times New Roman" w:cs="Calibri Light"/>
                      <w:sz w:val="16"/>
                      <w:szCs w:val="14"/>
                      <w:lang w:eastAsia="pt-BR"/>
                    </w:rPr>
                  </w:pPr>
                  <w:r w:rsidRPr="003D5A4B">
                    <w:rPr>
                      <w:rFonts w:eastAsia="Times New Roman" w:cs="Calibri Light"/>
                      <w:sz w:val="16"/>
                      <w:szCs w:val="14"/>
                      <w:lang w:eastAsia="pt-BR"/>
                    </w:rPr>
                    <w:t>1070</w:t>
                  </w:r>
                </w:p>
              </w:tc>
            </w:tr>
            <w:tr w:rsidR="0097266D" w:rsidRPr="003D5A4B" w14:paraId="5F6941B6" w14:textId="77777777" w:rsidTr="007F4D08">
              <w:trPr>
                <w:trHeight w:val="288"/>
                <w:jc w:val="center"/>
              </w:trPr>
              <w:tc>
                <w:tcPr>
                  <w:tcW w:w="1797" w:type="dxa"/>
                  <w:shd w:val="clear" w:color="auto" w:fill="auto"/>
                  <w:vAlign w:val="center"/>
                  <w:hideMark/>
                </w:tcPr>
                <w:p w14:paraId="3BC747DF" w14:textId="77777777" w:rsidR="0097266D" w:rsidRPr="003D5A4B" w:rsidRDefault="0097266D" w:rsidP="007F4D08">
                  <w:pPr>
                    <w:jc w:val="left"/>
                    <w:rPr>
                      <w:rFonts w:ascii="Calibri Light" w:eastAsia="Times New Roman" w:hAnsi="Calibri Light" w:cs="Calibri Light"/>
                      <w:sz w:val="16"/>
                      <w:szCs w:val="14"/>
                      <w:lang w:eastAsia="pt-BR"/>
                    </w:rPr>
                  </w:pPr>
                  <w:r w:rsidRPr="003D5A4B">
                    <w:rPr>
                      <w:rFonts w:eastAsia="Times New Roman" w:cs="Calibri Light"/>
                      <w:sz w:val="16"/>
                      <w:szCs w:val="14"/>
                      <w:lang w:eastAsia="pt-BR"/>
                    </w:rPr>
                    <w:t>Indirectly consulted women</w:t>
                  </w:r>
                </w:p>
              </w:tc>
              <w:tc>
                <w:tcPr>
                  <w:tcW w:w="878" w:type="dxa"/>
                  <w:shd w:val="clear" w:color="auto" w:fill="auto"/>
                  <w:vAlign w:val="center"/>
                  <w:hideMark/>
                </w:tcPr>
                <w:p w14:paraId="671D0582" w14:textId="77777777" w:rsidR="0097266D" w:rsidRPr="003D5A4B" w:rsidRDefault="0097266D" w:rsidP="007F4D08">
                  <w:pPr>
                    <w:jc w:val="left"/>
                    <w:rPr>
                      <w:rFonts w:eastAsia="Times New Roman" w:cs="Calibri Light"/>
                      <w:sz w:val="16"/>
                      <w:szCs w:val="14"/>
                      <w:lang w:eastAsia="pt-BR"/>
                    </w:rPr>
                  </w:pPr>
                  <w:r w:rsidRPr="003D5A4B">
                    <w:rPr>
                      <w:rFonts w:eastAsia="Times New Roman" w:cs="Calibri Light"/>
                      <w:sz w:val="16"/>
                      <w:szCs w:val="14"/>
                      <w:lang w:eastAsia="pt-BR"/>
                    </w:rPr>
                    <w:t>3190</w:t>
                  </w:r>
                </w:p>
              </w:tc>
            </w:tr>
            <w:tr w:rsidR="0097266D" w:rsidRPr="003D5A4B" w14:paraId="45FADCC1" w14:textId="77777777" w:rsidTr="007F4D08">
              <w:trPr>
                <w:trHeight w:val="387"/>
                <w:jc w:val="center"/>
              </w:trPr>
              <w:tc>
                <w:tcPr>
                  <w:tcW w:w="1797" w:type="dxa"/>
                  <w:shd w:val="clear" w:color="FADEDC" w:fill="FADEDC"/>
                  <w:noWrap/>
                  <w:vAlign w:val="bottom"/>
                  <w:hideMark/>
                </w:tcPr>
                <w:p w14:paraId="640ADC20" w14:textId="77777777" w:rsidR="0097266D" w:rsidRPr="003D5A4B" w:rsidRDefault="0097266D" w:rsidP="007F4D08">
                  <w:pPr>
                    <w:jc w:val="left"/>
                    <w:rPr>
                      <w:rFonts w:ascii="Calibri Light" w:eastAsia="Times New Roman" w:hAnsi="Calibri Light" w:cs="Calibri Light"/>
                      <w:b/>
                      <w:bCs/>
                      <w:sz w:val="16"/>
                      <w:szCs w:val="14"/>
                      <w:lang w:eastAsia="pt-BR"/>
                    </w:rPr>
                  </w:pPr>
                  <w:r w:rsidRPr="003D5A4B">
                    <w:rPr>
                      <w:rFonts w:eastAsia="Times New Roman" w:cs="Calibri Light"/>
                      <w:b/>
                      <w:bCs/>
                      <w:sz w:val="16"/>
                      <w:szCs w:val="14"/>
                      <w:lang w:eastAsia="pt-BR"/>
                    </w:rPr>
                    <w:t>TOTAL</w:t>
                  </w:r>
                </w:p>
              </w:tc>
              <w:tc>
                <w:tcPr>
                  <w:tcW w:w="878" w:type="dxa"/>
                  <w:shd w:val="clear" w:color="FADEDC" w:fill="FADEDC"/>
                  <w:noWrap/>
                  <w:vAlign w:val="bottom"/>
                  <w:hideMark/>
                </w:tcPr>
                <w:p w14:paraId="0FAB9EE1" w14:textId="77777777" w:rsidR="0097266D" w:rsidRPr="003D5A4B" w:rsidRDefault="0097266D" w:rsidP="007F4D08">
                  <w:pPr>
                    <w:jc w:val="left"/>
                    <w:rPr>
                      <w:rFonts w:eastAsia="Times New Roman" w:cs="Calibri Light"/>
                      <w:b/>
                      <w:bCs/>
                      <w:sz w:val="16"/>
                      <w:szCs w:val="14"/>
                      <w:lang w:eastAsia="pt-BR"/>
                    </w:rPr>
                  </w:pPr>
                  <w:r w:rsidRPr="003D5A4B">
                    <w:rPr>
                      <w:rFonts w:eastAsia="Times New Roman" w:cs="Calibri Light"/>
                      <w:b/>
                      <w:bCs/>
                      <w:sz w:val="16"/>
                      <w:szCs w:val="14"/>
                      <w:lang w:eastAsia="pt-BR"/>
                    </w:rPr>
                    <w:t>4494</w:t>
                  </w:r>
                </w:p>
              </w:tc>
            </w:tr>
          </w:tbl>
          <w:p w14:paraId="43F3A8BC" w14:textId="77777777" w:rsidR="0097266D" w:rsidRPr="003D5A4B" w:rsidRDefault="0097266D" w:rsidP="007F4D08">
            <w:pPr>
              <w:jc w:val="left"/>
              <w:rPr>
                <w:rFonts w:eastAsia="Times New Roman" w:cs="Calibri Light"/>
                <w:color w:val="FF0000"/>
                <w:sz w:val="14"/>
                <w:szCs w:val="14"/>
              </w:rPr>
            </w:pPr>
          </w:p>
          <w:p w14:paraId="759D1F37" w14:textId="77777777" w:rsidR="0097266D" w:rsidRPr="003D5A4B" w:rsidRDefault="0097266D" w:rsidP="007F4D08">
            <w:pPr>
              <w:jc w:val="left"/>
              <w:rPr>
                <w:rFonts w:eastAsia="Times New Roman" w:cs="Calibri Light"/>
                <w:color w:val="FF0000"/>
                <w:sz w:val="14"/>
                <w:szCs w:val="14"/>
              </w:rPr>
            </w:pPr>
            <w:r w:rsidRPr="003D5A4B">
              <w:rPr>
                <w:rFonts w:eastAsia="Times New Roman" w:cs="Calibri Light"/>
                <w:color w:val="FF0000"/>
                <w:sz w:val="14"/>
                <w:szCs w:val="14"/>
              </w:rPr>
              <w:t xml:space="preserve"> </w:t>
            </w:r>
          </w:p>
        </w:tc>
      </w:tr>
      <w:tr w:rsidR="0097266D" w:rsidRPr="003D5A4B" w14:paraId="2B91AB9F"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1367CC9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2</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10200842" w14:textId="77777777" w:rsidR="0097266D" w:rsidRPr="003D5A4B" w:rsidRDefault="0097266D" w:rsidP="007F4D08">
            <w:pPr>
              <w:jc w:val="left"/>
              <w:rPr>
                <w:rFonts w:ascii="Calibri Light" w:hAnsi="Calibri Light"/>
                <w:sz w:val="14"/>
                <w:lang w:val="pt-BR"/>
              </w:rPr>
            </w:pPr>
            <w:r w:rsidRPr="003D5A4B">
              <w:rPr>
                <w:sz w:val="14"/>
                <w:lang w:val="pt-BR"/>
              </w:rPr>
              <w:t>Associação de Mulheres com atividades econômicas, AMAE</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37E9922F"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Mrs. Antónia Adama Djalo  (Vice-president) e Duarte Mansoa (Project Manager) in their HQ in Bissau, and Odete Sy, AMAE Gabu consulted  on site</w:t>
            </w:r>
          </w:p>
        </w:tc>
        <w:tc>
          <w:tcPr>
            <w:tcW w:w="3260" w:type="dxa"/>
            <w:gridSpan w:val="2"/>
            <w:vMerge/>
            <w:tcBorders>
              <w:left w:val="single" w:sz="2" w:space="0" w:color="auto"/>
              <w:right w:val="single" w:sz="18" w:space="0" w:color="auto"/>
            </w:tcBorders>
            <w:shd w:val="clear" w:color="auto" w:fill="auto"/>
            <w:noWrap/>
          </w:tcPr>
          <w:p w14:paraId="1699F67C" w14:textId="77777777" w:rsidR="0097266D" w:rsidRPr="003D5A4B" w:rsidRDefault="0097266D" w:rsidP="007F4D08">
            <w:pPr>
              <w:jc w:val="left"/>
              <w:rPr>
                <w:rFonts w:eastAsia="Times New Roman" w:cs="Calibri Light"/>
                <w:color w:val="FF0000"/>
                <w:sz w:val="14"/>
                <w:szCs w:val="14"/>
              </w:rPr>
            </w:pPr>
          </w:p>
        </w:tc>
      </w:tr>
      <w:tr w:rsidR="0097266D" w:rsidRPr="003D5A4B" w14:paraId="19BB4CB3"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0E71AB9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3</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39CF5AA7"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Association of Fishermen of São Vicente, local Port Authority</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62D57A01"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Representatives consulted on site, fishermen and Port authority</w:t>
            </w:r>
          </w:p>
        </w:tc>
        <w:tc>
          <w:tcPr>
            <w:tcW w:w="3260" w:type="dxa"/>
            <w:gridSpan w:val="2"/>
            <w:vMerge/>
            <w:tcBorders>
              <w:left w:val="single" w:sz="2" w:space="0" w:color="auto"/>
              <w:right w:val="single" w:sz="18" w:space="0" w:color="auto"/>
            </w:tcBorders>
            <w:shd w:val="clear" w:color="auto" w:fill="auto"/>
            <w:noWrap/>
          </w:tcPr>
          <w:p w14:paraId="32B66130" w14:textId="77777777" w:rsidR="0097266D" w:rsidRPr="003D5A4B" w:rsidRDefault="0097266D" w:rsidP="007F4D08">
            <w:pPr>
              <w:jc w:val="left"/>
              <w:rPr>
                <w:rFonts w:eastAsia="Times New Roman" w:cs="Calibri Light"/>
                <w:color w:val="FF0000"/>
                <w:sz w:val="14"/>
                <w:szCs w:val="14"/>
              </w:rPr>
            </w:pPr>
          </w:p>
        </w:tc>
      </w:tr>
      <w:tr w:rsidR="0097266D" w:rsidRPr="003D5A4B" w14:paraId="0FA56E38"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tcPr>
          <w:p w14:paraId="417A35D6"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4</w:t>
            </w:r>
          </w:p>
        </w:tc>
        <w:tc>
          <w:tcPr>
            <w:tcW w:w="4087" w:type="dxa"/>
            <w:tcBorders>
              <w:top w:val="single" w:sz="2" w:space="0" w:color="auto"/>
              <w:left w:val="single" w:sz="2" w:space="0" w:color="auto"/>
              <w:bottom w:val="single" w:sz="2" w:space="0" w:color="auto"/>
              <w:right w:val="single" w:sz="2" w:space="0" w:color="auto"/>
            </w:tcBorders>
            <w:shd w:val="clear" w:color="auto" w:fill="auto"/>
            <w:noWrap/>
          </w:tcPr>
          <w:p w14:paraId="08701F2C" w14:textId="77777777" w:rsidR="0097266D" w:rsidRPr="003D5A4B" w:rsidRDefault="0097266D" w:rsidP="007F4D08">
            <w:pPr>
              <w:jc w:val="left"/>
              <w:rPr>
                <w:sz w:val="14"/>
                <w:lang w:val="pt-PT"/>
              </w:rPr>
            </w:pPr>
            <w:r w:rsidRPr="003D5A4B">
              <w:rPr>
                <w:sz w:val="14"/>
                <w:lang w:val="pt-PT"/>
              </w:rPr>
              <w:t>Associação das Mulheres de Ponte Nova, Bafata town</w:t>
            </w:r>
          </w:p>
        </w:tc>
        <w:tc>
          <w:tcPr>
            <w:tcW w:w="5103" w:type="dxa"/>
            <w:tcBorders>
              <w:top w:val="single" w:sz="2" w:space="0" w:color="auto"/>
              <w:left w:val="single" w:sz="2" w:space="0" w:color="auto"/>
              <w:bottom w:val="single" w:sz="2" w:space="0" w:color="auto"/>
              <w:right w:val="single" w:sz="2" w:space="0" w:color="auto"/>
            </w:tcBorders>
            <w:shd w:val="clear" w:color="auto" w:fill="auto"/>
            <w:noWrap/>
          </w:tcPr>
          <w:p w14:paraId="506898F3" w14:textId="77777777" w:rsidR="0097266D" w:rsidRPr="003D5A4B" w:rsidRDefault="0097266D" w:rsidP="007F4D08">
            <w:pPr>
              <w:jc w:val="left"/>
              <w:rPr>
                <w:rFonts w:cs="Calibri Light"/>
                <w:sz w:val="14"/>
                <w:szCs w:val="14"/>
              </w:rPr>
            </w:pPr>
            <w:r w:rsidRPr="003D5A4B">
              <w:rPr>
                <w:rFonts w:cs="Calibri Light"/>
                <w:sz w:val="14"/>
                <w:szCs w:val="14"/>
              </w:rPr>
              <w:t>President  Mrs. Nhana Seidi and 5 members, consulted on site, ca. 320 members</w:t>
            </w:r>
          </w:p>
        </w:tc>
        <w:tc>
          <w:tcPr>
            <w:tcW w:w="3260" w:type="dxa"/>
            <w:gridSpan w:val="2"/>
            <w:vMerge/>
            <w:tcBorders>
              <w:left w:val="single" w:sz="2" w:space="0" w:color="auto"/>
              <w:right w:val="single" w:sz="18" w:space="0" w:color="auto"/>
            </w:tcBorders>
            <w:shd w:val="clear" w:color="auto" w:fill="auto"/>
            <w:noWrap/>
          </w:tcPr>
          <w:p w14:paraId="57C0846F" w14:textId="77777777" w:rsidR="0097266D" w:rsidRPr="003D5A4B" w:rsidRDefault="0097266D" w:rsidP="007F4D08">
            <w:pPr>
              <w:jc w:val="left"/>
              <w:rPr>
                <w:rFonts w:eastAsia="Times New Roman" w:cs="Calibri Light"/>
                <w:color w:val="FF0000"/>
                <w:sz w:val="14"/>
                <w:szCs w:val="14"/>
              </w:rPr>
            </w:pPr>
          </w:p>
        </w:tc>
      </w:tr>
      <w:tr w:rsidR="0097266D" w:rsidRPr="003D5A4B" w14:paraId="640CD865"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tcPr>
          <w:p w14:paraId="5882104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5</w:t>
            </w:r>
          </w:p>
        </w:tc>
        <w:tc>
          <w:tcPr>
            <w:tcW w:w="4087" w:type="dxa"/>
            <w:tcBorders>
              <w:top w:val="single" w:sz="2" w:space="0" w:color="auto"/>
              <w:left w:val="single" w:sz="2" w:space="0" w:color="auto"/>
              <w:bottom w:val="single" w:sz="2" w:space="0" w:color="auto"/>
              <w:right w:val="single" w:sz="2" w:space="0" w:color="auto"/>
            </w:tcBorders>
            <w:shd w:val="clear" w:color="auto" w:fill="auto"/>
            <w:noWrap/>
          </w:tcPr>
          <w:p w14:paraId="10B7DEB2" w14:textId="77777777" w:rsidR="0097266D" w:rsidRPr="003D5A4B" w:rsidRDefault="0097266D" w:rsidP="007F4D08">
            <w:pPr>
              <w:jc w:val="left"/>
              <w:rPr>
                <w:rFonts w:cs="Calibri Light"/>
                <w:sz w:val="14"/>
                <w:szCs w:val="14"/>
              </w:rPr>
            </w:pPr>
            <w:r w:rsidRPr="003D5A4B">
              <w:rPr>
                <w:rFonts w:cs="Calibri Light"/>
                <w:sz w:val="14"/>
                <w:szCs w:val="14"/>
              </w:rPr>
              <w:t>Association of  Fishermen in Farim</w:t>
            </w:r>
          </w:p>
        </w:tc>
        <w:tc>
          <w:tcPr>
            <w:tcW w:w="5103" w:type="dxa"/>
            <w:tcBorders>
              <w:top w:val="single" w:sz="2" w:space="0" w:color="auto"/>
              <w:left w:val="single" w:sz="2" w:space="0" w:color="auto"/>
              <w:bottom w:val="single" w:sz="2" w:space="0" w:color="auto"/>
              <w:right w:val="single" w:sz="2" w:space="0" w:color="auto"/>
            </w:tcBorders>
            <w:shd w:val="clear" w:color="auto" w:fill="auto"/>
            <w:noWrap/>
          </w:tcPr>
          <w:p w14:paraId="78E71725" w14:textId="77777777" w:rsidR="0097266D" w:rsidRPr="003D5A4B" w:rsidRDefault="0097266D" w:rsidP="007F4D08">
            <w:pPr>
              <w:jc w:val="left"/>
              <w:rPr>
                <w:rFonts w:cs="Calibri Light"/>
                <w:sz w:val="14"/>
                <w:szCs w:val="14"/>
              </w:rPr>
            </w:pPr>
            <w:r w:rsidRPr="003D5A4B">
              <w:rPr>
                <w:rFonts w:cs="Calibri Light"/>
                <w:sz w:val="14"/>
                <w:szCs w:val="14"/>
              </w:rPr>
              <w:t>Representatives consulted on site</w:t>
            </w:r>
          </w:p>
        </w:tc>
        <w:tc>
          <w:tcPr>
            <w:tcW w:w="3260" w:type="dxa"/>
            <w:gridSpan w:val="2"/>
            <w:vMerge/>
            <w:tcBorders>
              <w:left w:val="single" w:sz="2" w:space="0" w:color="auto"/>
              <w:right w:val="single" w:sz="18" w:space="0" w:color="auto"/>
            </w:tcBorders>
            <w:shd w:val="clear" w:color="auto" w:fill="auto"/>
            <w:noWrap/>
          </w:tcPr>
          <w:p w14:paraId="546FE764" w14:textId="77777777" w:rsidR="0097266D" w:rsidRPr="003D5A4B" w:rsidRDefault="0097266D" w:rsidP="007F4D08">
            <w:pPr>
              <w:jc w:val="left"/>
              <w:rPr>
                <w:rFonts w:eastAsia="Times New Roman" w:cs="Calibri Light"/>
                <w:color w:val="FF0000"/>
                <w:sz w:val="14"/>
                <w:szCs w:val="14"/>
              </w:rPr>
            </w:pPr>
          </w:p>
        </w:tc>
      </w:tr>
      <w:tr w:rsidR="0097266D" w:rsidRPr="003D5A4B" w14:paraId="3D1562E3"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tcPr>
          <w:p w14:paraId="5BD67833"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6</w:t>
            </w:r>
          </w:p>
        </w:tc>
        <w:tc>
          <w:tcPr>
            <w:tcW w:w="4087" w:type="dxa"/>
            <w:tcBorders>
              <w:top w:val="single" w:sz="2" w:space="0" w:color="auto"/>
              <w:left w:val="single" w:sz="2" w:space="0" w:color="auto"/>
              <w:bottom w:val="single" w:sz="2" w:space="0" w:color="auto"/>
              <w:right w:val="single" w:sz="2" w:space="0" w:color="auto"/>
            </w:tcBorders>
            <w:shd w:val="clear" w:color="auto" w:fill="auto"/>
            <w:noWrap/>
          </w:tcPr>
          <w:p w14:paraId="4DCE30BE" w14:textId="77777777" w:rsidR="0097266D" w:rsidRPr="003D5A4B" w:rsidRDefault="0097266D" w:rsidP="007F4D08">
            <w:pPr>
              <w:jc w:val="left"/>
              <w:rPr>
                <w:rFonts w:cs="Calibri Light"/>
                <w:sz w:val="14"/>
                <w:szCs w:val="14"/>
              </w:rPr>
            </w:pPr>
            <w:r w:rsidRPr="003D5A4B">
              <w:rPr>
                <w:rFonts w:cs="Calibri Light"/>
                <w:sz w:val="14"/>
                <w:szCs w:val="14"/>
              </w:rPr>
              <w:t>Women Fish vendors in Cacheu</w:t>
            </w:r>
          </w:p>
        </w:tc>
        <w:tc>
          <w:tcPr>
            <w:tcW w:w="5103" w:type="dxa"/>
            <w:tcBorders>
              <w:top w:val="single" w:sz="2" w:space="0" w:color="auto"/>
              <w:left w:val="single" w:sz="2" w:space="0" w:color="auto"/>
              <w:bottom w:val="single" w:sz="2" w:space="0" w:color="auto"/>
              <w:right w:val="single" w:sz="2" w:space="0" w:color="auto"/>
            </w:tcBorders>
            <w:shd w:val="clear" w:color="auto" w:fill="auto"/>
            <w:noWrap/>
          </w:tcPr>
          <w:p w14:paraId="7A30B84B" w14:textId="77777777" w:rsidR="0097266D" w:rsidRPr="003D5A4B" w:rsidRDefault="0097266D" w:rsidP="007F4D08">
            <w:pPr>
              <w:jc w:val="left"/>
              <w:rPr>
                <w:rFonts w:cs="Calibri Light"/>
                <w:sz w:val="14"/>
                <w:szCs w:val="14"/>
              </w:rPr>
            </w:pPr>
            <w:r w:rsidRPr="003D5A4B">
              <w:rPr>
                <w:rFonts w:cs="Calibri Light"/>
                <w:sz w:val="14"/>
                <w:szCs w:val="14"/>
              </w:rPr>
              <w:t>Community members consulted on site</w:t>
            </w:r>
          </w:p>
        </w:tc>
        <w:tc>
          <w:tcPr>
            <w:tcW w:w="3260" w:type="dxa"/>
            <w:gridSpan w:val="2"/>
            <w:vMerge/>
            <w:tcBorders>
              <w:left w:val="single" w:sz="2" w:space="0" w:color="auto"/>
              <w:right w:val="single" w:sz="18" w:space="0" w:color="auto"/>
            </w:tcBorders>
            <w:shd w:val="clear" w:color="auto" w:fill="auto"/>
            <w:noWrap/>
          </w:tcPr>
          <w:p w14:paraId="3A1B1C31" w14:textId="77777777" w:rsidR="0097266D" w:rsidRPr="003D5A4B" w:rsidRDefault="0097266D" w:rsidP="007F4D08">
            <w:pPr>
              <w:jc w:val="left"/>
              <w:rPr>
                <w:rFonts w:eastAsia="Times New Roman" w:cs="Calibri Light"/>
                <w:color w:val="FF0000"/>
                <w:sz w:val="14"/>
                <w:szCs w:val="14"/>
              </w:rPr>
            </w:pPr>
          </w:p>
        </w:tc>
      </w:tr>
      <w:tr w:rsidR="0097266D" w:rsidRPr="003D5A4B" w14:paraId="1E9CCB54" w14:textId="77777777" w:rsidTr="007F4D08">
        <w:tblPrEx>
          <w:tblCellMar>
            <w:left w:w="70" w:type="dxa"/>
            <w:right w:w="70" w:type="dxa"/>
          </w:tblCellMar>
        </w:tblPrEx>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787F653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xml:space="preserve"> 7</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4A5A1AFC"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 Xitole Community, women focus group</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7DCA1E12"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 Community members consulted on site (20 women)</w:t>
            </w:r>
          </w:p>
        </w:tc>
        <w:tc>
          <w:tcPr>
            <w:tcW w:w="3260" w:type="dxa"/>
            <w:gridSpan w:val="2"/>
            <w:vMerge/>
            <w:tcBorders>
              <w:left w:val="single" w:sz="2" w:space="0" w:color="auto"/>
              <w:right w:val="single" w:sz="18" w:space="0" w:color="auto"/>
            </w:tcBorders>
            <w:shd w:val="clear" w:color="auto" w:fill="auto"/>
            <w:noWrap/>
          </w:tcPr>
          <w:p w14:paraId="4DF0814A" w14:textId="77777777" w:rsidR="0097266D" w:rsidRPr="003D5A4B" w:rsidRDefault="0097266D" w:rsidP="007F4D08">
            <w:pPr>
              <w:jc w:val="left"/>
              <w:rPr>
                <w:rFonts w:eastAsia="Times New Roman" w:cs="Calibri Light"/>
                <w:color w:val="FF0000"/>
                <w:sz w:val="14"/>
                <w:szCs w:val="14"/>
              </w:rPr>
            </w:pPr>
          </w:p>
        </w:tc>
      </w:tr>
      <w:tr w:rsidR="0097266D" w:rsidRPr="003D5A4B" w14:paraId="1DB7CF71"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0031080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8</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740D6BA0" w14:textId="77777777" w:rsidR="0097266D" w:rsidRPr="003D5A4B" w:rsidRDefault="0097266D" w:rsidP="007F4D08">
            <w:pPr>
              <w:jc w:val="left"/>
              <w:rPr>
                <w:rFonts w:ascii="Calibri Light" w:hAnsi="Calibri Light"/>
                <w:sz w:val="14"/>
                <w:lang w:val="pt-PT"/>
              </w:rPr>
            </w:pPr>
            <w:r w:rsidRPr="003D5A4B">
              <w:rPr>
                <w:sz w:val="14"/>
                <w:lang w:val="pt-PT"/>
              </w:rPr>
              <w:t>Xitole NGOs Boa Esperança, Fankanta, Ajafax Corubel</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41E6C1BA"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Representitives and members consulted on site  (20 persons)) </w:t>
            </w:r>
          </w:p>
        </w:tc>
        <w:tc>
          <w:tcPr>
            <w:tcW w:w="3260" w:type="dxa"/>
            <w:gridSpan w:val="2"/>
            <w:vMerge/>
            <w:tcBorders>
              <w:left w:val="single" w:sz="2" w:space="0" w:color="auto"/>
              <w:right w:val="single" w:sz="18" w:space="0" w:color="auto"/>
            </w:tcBorders>
            <w:shd w:val="clear" w:color="auto" w:fill="auto"/>
            <w:noWrap/>
          </w:tcPr>
          <w:p w14:paraId="4CA2D450" w14:textId="77777777" w:rsidR="0097266D" w:rsidRPr="003D5A4B" w:rsidRDefault="0097266D" w:rsidP="007F4D08">
            <w:pPr>
              <w:jc w:val="left"/>
              <w:rPr>
                <w:rFonts w:eastAsia="Times New Roman" w:cs="Calibri Light"/>
                <w:color w:val="FF0000"/>
                <w:sz w:val="14"/>
                <w:szCs w:val="14"/>
              </w:rPr>
            </w:pPr>
          </w:p>
        </w:tc>
      </w:tr>
      <w:tr w:rsidR="0097266D" w:rsidRPr="003D5A4B" w14:paraId="1037442E"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2F9DD56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9</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550FADF9"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Saltinho, Corubal River, villages of Sintchã Samba and Sintchã Cande</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55920B16"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Local staff of the  INM-GB and Ministry of Natural Resources/ Hydrology  consulted  on site</w:t>
            </w:r>
          </w:p>
        </w:tc>
        <w:tc>
          <w:tcPr>
            <w:tcW w:w="3260" w:type="dxa"/>
            <w:gridSpan w:val="2"/>
            <w:vMerge/>
            <w:tcBorders>
              <w:left w:val="single" w:sz="2" w:space="0" w:color="auto"/>
              <w:right w:val="single" w:sz="18" w:space="0" w:color="auto"/>
            </w:tcBorders>
            <w:shd w:val="clear" w:color="auto" w:fill="auto"/>
            <w:noWrap/>
          </w:tcPr>
          <w:p w14:paraId="5EC03ED4" w14:textId="77777777" w:rsidR="0097266D" w:rsidRPr="003D5A4B" w:rsidRDefault="0097266D" w:rsidP="007F4D08">
            <w:pPr>
              <w:jc w:val="left"/>
              <w:rPr>
                <w:rFonts w:eastAsia="Times New Roman" w:cs="Calibri Light"/>
                <w:color w:val="FF0000"/>
                <w:sz w:val="14"/>
                <w:szCs w:val="14"/>
              </w:rPr>
            </w:pPr>
          </w:p>
        </w:tc>
      </w:tr>
      <w:tr w:rsidR="0097266D" w:rsidRPr="003D5A4B" w14:paraId="3E4D26A5"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333F412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10</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1CB4121F"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Bafata, INM</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432800A2"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Local staff of Meteorology station in Bafata consulted on site, visit to Meteorology Station</w:t>
            </w:r>
          </w:p>
        </w:tc>
        <w:tc>
          <w:tcPr>
            <w:tcW w:w="3260" w:type="dxa"/>
            <w:gridSpan w:val="2"/>
            <w:vMerge/>
            <w:tcBorders>
              <w:left w:val="single" w:sz="2" w:space="0" w:color="auto"/>
              <w:right w:val="single" w:sz="18" w:space="0" w:color="auto"/>
            </w:tcBorders>
            <w:shd w:val="clear" w:color="auto" w:fill="auto"/>
            <w:noWrap/>
          </w:tcPr>
          <w:p w14:paraId="70AD2ABA" w14:textId="77777777" w:rsidR="0097266D" w:rsidRPr="003D5A4B" w:rsidRDefault="0097266D" w:rsidP="007F4D08">
            <w:pPr>
              <w:jc w:val="left"/>
              <w:rPr>
                <w:rFonts w:eastAsia="Times New Roman" w:cs="Calibri Light"/>
                <w:color w:val="FF0000"/>
                <w:sz w:val="14"/>
                <w:szCs w:val="14"/>
              </w:rPr>
            </w:pPr>
          </w:p>
        </w:tc>
      </w:tr>
      <w:tr w:rsidR="0097266D" w:rsidRPr="003D5A4B" w14:paraId="4C1C9E3A"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30D0523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11</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42EE223A"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Bafata, Ministry of Natural Resources, Hydrology</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44A3F1A6"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Local staff of the Ministry of Natural Resources/ Hydrology  consulted  on site, visit to the bridge Ponte Nova</w:t>
            </w:r>
          </w:p>
        </w:tc>
        <w:tc>
          <w:tcPr>
            <w:tcW w:w="3260" w:type="dxa"/>
            <w:gridSpan w:val="2"/>
            <w:vMerge/>
            <w:tcBorders>
              <w:left w:val="single" w:sz="2" w:space="0" w:color="auto"/>
              <w:right w:val="single" w:sz="18" w:space="0" w:color="auto"/>
            </w:tcBorders>
            <w:shd w:val="clear" w:color="auto" w:fill="auto"/>
            <w:noWrap/>
          </w:tcPr>
          <w:p w14:paraId="607A3A54" w14:textId="77777777" w:rsidR="0097266D" w:rsidRPr="003D5A4B" w:rsidRDefault="0097266D" w:rsidP="007F4D08">
            <w:pPr>
              <w:jc w:val="left"/>
              <w:rPr>
                <w:rFonts w:eastAsia="Times New Roman" w:cs="Calibri Light"/>
                <w:color w:val="FF0000"/>
                <w:sz w:val="14"/>
                <w:szCs w:val="14"/>
              </w:rPr>
            </w:pPr>
          </w:p>
        </w:tc>
      </w:tr>
      <w:tr w:rsidR="0097266D" w:rsidRPr="003D5A4B" w14:paraId="2EA95C88"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00EEFEA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12</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6BAAF4A6"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Bafata, NGO  ECAS-D</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18786ACF"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President Bubacar Djalo consulted onsite with other members  (2f, 2 m), specialized in community awareness campaigns in CC and EWS </w:t>
            </w:r>
          </w:p>
        </w:tc>
        <w:tc>
          <w:tcPr>
            <w:tcW w:w="3260" w:type="dxa"/>
            <w:gridSpan w:val="2"/>
            <w:vMerge/>
            <w:tcBorders>
              <w:left w:val="single" w:sz="2" w:space="0" w:color="auto"/>
              <w:right w:val="single" w:sz="18" w:space="0" w:color="auto"/>
            </w:tcBorders>
            <w:shd w:val="clear" w:color="auto" w:fill="auto"/>
            <w:noWrap/>
          </w:tcPr>
          <w:p w14:paraId="5EA658CB" w14:textId="77777777" w:rsidR="0097266D" w:rsidRPr="003D5A4B" w:rsidRDefault="0097266D" w:rsidP="007F4D08">
            <w:pPr>
              <w:jc w:val="left"/>
              <w:rPr>
                <w:rFonts w:eastAsia="Times New Roman" w:cs="Calibri Light"/>
                <w:color w:val="FF0000"/>
                <w:sz w:val="14"/>
                <w:szCs w:val="14"/>
              </w:rPr>
            </w:pPr>
          </w:p>
        </w:tc>
      </w:tr>
      <w:tr w:rsidR="0097266D" w:rsidRPr="003D5A4B" w14:paraId="1832113C"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324F9FC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13</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33B07A7E"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Bafata, community youth organization</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14580346"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Community members consulted, belonging to the Pista Youth Organization</w:t>
            </w:r>
          </w:p>
        </w:tc>
        <w:tc>
          <w:tcPr>
            <w:tcW w:w="3260" w:type="dxa"/>
            <w:gridSpan w:val="2"/>
            <w:vMerge/>
            <w:tcBorders>
              <w:left w:val="single" w:sz="2" w:space="0" w:color="auto"/>
              <w:right w:val="single" w:sz="18" w:space="0" w:color="auto"/>
            </w:tcBorders>
            <w:shd w:val="clear" w:color="auto" w:fill="auto"/>
            <w:noWrap/>
          </w:tcPr>
          <w:p w14:paraId="0F82638F" w14:textId="77777777" w:rsidR="0097266D" w:rsidRPr="003D5A4B" w:rsidRDefault="0097266D" w:rsidP="007F4D08">
            <w:pPr>
              <w:jc w:val="left"/>
              <w:rPr>
                <w:rFonts w:eastAsia="Times New Roman" w:cs="Calibri Light"/>
                <w:color w:val="FF0000"/>
                <w:sz w:val="14"/>
                <w:szCs w:val="14"/>
              </w:rPr>
            </w:pPr>
          </w:p>
        </w:tc>
      </w:tr>
      <w:tr w:rsidR="0097266D" w:rsidRPr="003D5A4B" w14:paraId="2E6986F9"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53CBEBA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14</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511D7DF4"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Bafata, NGO Platform</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7375CA43"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Representatives of  10 NGOs active in Bafata and the region consulted on site, (3f 7m)</w:t>
            </w:r>
          </w:p>
        </w:tc>
        <w:tc>
          <w:tcPr>
            <w:tcW w:w="3260" w:type="dxa"/>
            <w:gridSpan w:val="2"/>
            <w:vMerge/>
            <w:tcBorders>
              <w:left w:val="single" w:sz="2" w:space="0" w:color="auto"/>
              <w:right w:val="single" w:sz="18" w:space="0" w:color="auto"/>
            </w:tcBorders>
            <w:shd w:val="clear" w:color="auto" w:fill="auto"/>
            <w:noWrap/>
          </w:tcPr>
          <w:p w14:paraId="08DD5744" w14:textId="77777777" w:rsidR="0097266D" w:rsidRPr="003D5A4B" w:rsidRDefault="0097266D" w:rsidP="007F4D08">
            <w:pPr>
              <w:jc w:val="left"/>
              <w:rPr>
                <w:rFonts w:eastAsia="Times New Roman" w:cs="Calibri Light"/>
                <w:color w:val="FF0000"/>
                <w:sz w:val="14"/>
                <w:szCs w:val="14"/>
              </w:rPr>
            </w:pPr>
          </w:p>
        </w:tc>
      </w:tr>
      <w:tr w:rsidR="0097266D" w:rsidRPr="003D5A4B" w14:paraId="573BA8EF"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216BCBE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15</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3F7B629F"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Gabu, NGO DIVUTEC</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7B833C95"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Preident Serifo Mutaro Baldé and Projct manager Fatumatu Baldé consulted on site in their HQ in Sintchã Adulai Faire II </w:t>
            </w:r>
          </w:p>
        </w:tc>
        <w:tc>
          <w:tcPr>
            <w:tcW w:w="3260" w:type="dxa"/>
            <w:gridSpan w:val="2"/>
            <w:vMerge/>
            <w:tcBorders>
              <w:left w:val="single" w:sz="2" w:space="0" w:color="auto"/>
              <w:right w:val="single" w:sz="18" w:space="0" w:color="auto"/>
            </w:tcBorders>
            <w:shd w:val="clear" w:color="auto" w:fill="auto"/>
            <w:noWrap/>
          </w:tcPr>
          <w:p w14:paraId="74B823A0" w14:textId="77777777" w:rsidR="0097266D" w:rsidRPr="003D5A4B" w:rsidRDefault="0097266D" w:rsidP="007F4D08">
            <w:pPr>
              <w:jc w:val="left"/>
              <w:rPr>
                <w:rFonts w:eastAsia="Times New Roman" w:cs="Calibri Light"/>
                <w:color w:val="FF0000"/>
                <w:sz w:val="14"/>
                <w:szCs w:val="14"/>
              </w:rPr>
            </w:pPr>
          </w:p>
        </w:tc>
      </w:tr>
      <w:tr w:rsidR="0097266D" w:rsidRPr="003D5A4B" w14:paraId="2AD4619F"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26CCC3C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16</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187E57F2"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Gabu, INM</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4200A56C"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 Local staff of Meteorology station in Gabu  consulted on site, visit to Meteorology Station, Chef of Station and Meteorologist</w:t>
            </w:r>
          </w:p>
        </w:tc>
        <w:tc>
          <w:tcPr>
            <w:tcW w:w="3260" w:type="dxa"/>
            <w:gridSpan w:val="2"/>
            <w:vMerge/>
            <w:tcBorders>
              <w:left w:val="single" w:sz="2" w:space="0" w:color="auto"/>
              <w:right w:val="single" w:sz="18" w:space="0" w:color="auto"/>
            </w:tcBorders>
            <w:shd w:val="clear" w:color="auto" w:fill="auto"/>
            <w:noWrap/>
          </w:tcPr>
          <w:p w14:paraId="2DD6F727" w14:textId="77777777" w:rsidR="0097266D" w:rsidRPr="003D5A4B" w:rsidRDefault="0097266D" w:rsidP="007F4D08">
            <w:pPr>
              <w:jc w:val="left"/>
              <w:rPr>
                <w:rFonts w:eastAsia="Times New Roman" w:cs="Calibri Light"/>
                <w:color w:val="FF0000"/>
                <w:sz w:val="14"/>
                <w:szCs w:val="14"/>
              </w:rPr>
            </w:pPr>
          </w:p>
        </w:tc>
      </w:tr>
      <w:tr w:rsidR="0097266D" w:rsidRPr="003D5A4B" w14:paraId="20B69E14"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30B1CB0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17</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2FC7BE11"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Gabu, NGO Adic Nafaia</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1CD34DD2"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Representatives  consulted   on site (President  Mama Samba Cande and activist Braima Barri)</w:t>
            </w:r>
          </w:p>
        </w:tc>
        <w:tc>
          <w:tcPr>
            <w:tcW w:w="3260" w:type="dxa"/>
            <w:gridSpan w:val="2"/>
            <w:vMerge/>
            <w:tcBorders>
              <w:left w:val="single" w:sz="2" w:space="0" w:color="auto"/>
              <w:right w:val="single" w:sz="18" w:space="0" w:color="auto"/>
            </w:tcBorders>
            <w:shd w:val="clear" w:color="auto" w:fill="auto"/>
            <w:noWrap/>
          </w:tcPr>
          <w:p w14:paraId="715D3B3E" w14:textId="77777777" w:rsidR="0097266D" w:rsidRPr="003D5A4B" w:rsidRDefault="0097266D" w:rsidP="007F4D08">
            <w:pPr>
              <w:jc w:val="left"/>
              <w:rPr>
                <w:rFonts w:eastAsia="Times New Roman" w:cs="Calibri Light"/>
                <w:color w:val="FF0000"/>
                <w:sz w:val="14"/>
                <w:szCs w:val="14"/>
              </w:rPr>
            </w:pPr>
          </w:p>
        </w:tc>
      </w:tr>
      <w:tr w:rsidR="0097266D" w:rsidRPr="003D5A4B" w14:paraId="7F31BC75"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18DB361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18</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2CB7D000" w14:textId="77777777" w:rsidR="0097266D" w:rsidRPr="003D5A4B" w:rsidRDefault="0097266D" w:rsidP="007F4D08">
            <w:pPr>
              <w:jc w:val="left"/>
              <w:rPr>
                <w:rFonts w:ascii="Calibri Light" w:hAnsi="Calibri Light"/>
                <w:sz w:val="14"/>
                <w:lang w:val="fr-FR"/>
              </w:rPr>
            </w:pPr>
            <w:r w:rsidRPr="003D5A4B">
              <w:rPr>
                <w:sz w:val="14"/>
                <w:lang w:val="fr-FR"/>
              </w:rPr>
              <w:t>Gabu, NGO Platform</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22B36532"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Community members consulted via  8 NGOs, active in Gabu and the region, 1 community radio and a painter, President of Gabu Platform, Saico Umaro Embaló and further members of the Platform in their HQ in Gabu   (3f, 9 m)</w:t>
            </w:r>
          </w:p>
        </w:tc>
        <w:tc>
          <w:tcPr>
            <w:tcW w:w="3260" w:type="dxa"/>
            <w:gridSpan w:val="2"/>
            <w:vMerge/>
            <w:tcBorders>
              <w:left w:val="single" w:sz="2" w:space="0" w:color="auto"/>
              <w:right w:val="single" w:sz="18" w:space="0" w:color="auto"/>
            </w:tcBorders>
            <w:shd w:val="clear" w:color="auto" w:fill="auto"/>
            <w:noWrap/>
          </w:tcPr>
          <w:p w14:paraId="573DF6CB" w14:textId="77777777" w:rsidR="0097266D" w:rsidRPr="003D5A4B" w:rsidRDefault="0097266D" w:rsidP="007F4D08">
            <w:pPr>
              <w:jc w:val="left"/>
              <w:rPr>
                <w:rFonts w:eastAsia="Times New Roman" w:cs="Calibri Light"/>
                <w:color w:val="FF0000"/>
                <w:sz w:val="14"/>
                <w:szCs w:val="14"/>
              </w:rPr>
            </w:pPr>
          </w:p>
        </w:tc>
      </w:tr>
      <w:tr w:rsidR="0097266D" w:rsidRPr="003D5A4B" w14:paraId="439DF437"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3217D83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19</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57CF0F7F" w14:textId="77777777" w:rsidR="0097266D" w:rsidRPr="003D5A4B" w:rsidRDefault="0097266D" w:rsidP="007F4D08">
            <w:pPr>
              <w:jc w:val="left"/>
              <w:rPr>
                <w:rFonts w:ascii="Calibri Light" w:hAnsi="Calibri Light"/>
                <w:sz w:val="14"/>
                <w:lang w:val="pt-BR"/>
              </w:rPr>
            </w:pPr>
            <w:r w:rsidRPr="003D5A4B">
              <w:rPr>
                <w:sz w:val="14"/>
                <w:lang w:val="pt-BR"/>
              </w:rPr>
              <w:t>Gabu, Civil Protection Service</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3D926097"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Visit to the Civil Protection Service in Gabu, on site, 22 m, 3 f </w:t>
            </w:r>
          </w:p>
        </w:tc>
        <w:tc>
          <w:tcPr>
            <w:tcW w:w="3260" w:type="dxa"/>
            <w:gridSpan w:val="2"/>
            <w:vMerge/>
            <w:tcBorders>
              <w:left w:val="single" w:sz="2" w:space="0" w:color="auto"/>
              <w:right w:val="single" w:sz="18" w:space="0" w:color="auto"/>
            </w:tcBorders>
            <w:shd w:val="clear" w:color="auto" w:fill="auto"/>
            <w:noWrap/>
          </w:tcPr>
          <w:p w14:paraId="33905873" w14:textId="77777777" w:rsidR="0097266D" w:rsidRPr="003D5A4B" w:rsidRDefault="0097266D" w:rsidP="007F4D08">
            <w:pPr>
              <w:jc w:val="left"/>
              <w:rPr>
                <w:rFonts w:eastAsia="Times New Roman" w:cs="Calibri Light"/>
                <w:color w:val="FF0000"/>
                <w:sz w:val="14"/>
                <w:szCs w:val="14"/>
              </w:rPr>
            </w:pPr>
          </w:p>
        </w:tc>
      </w:tr>
      <w:tr w:rsidR="0097266D" w:rsidRPr="003D5A4B" w14:paraId="08A7FF00"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tcPr>
          <w:p w14:paraId="1DAEC3E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20</w:t>
            </w:r>
          </w:p>
        </w:tc>
        <w:tc>
          <w:tcPr>
            <w:tcW w:w="4087" w:type="dxa"/>
            <w:tcBorders>
              <w:top w:val="single" w:sz="2" w:space="0" w:color="auto"/>
              <w:left w:val="single" w:sz="2" w:space="0" w:color="auto"/>
              <w:bottom w:val="single" w:sz="2" w:space="0" w:color="auto"/>
              <w:right w:val="single" w:sz="2" w:space="0" w:color="auto"/>
            </w:tcBorders>
            <w:shd w:val="clear" w:color="auto" w:fill="auto"/>
            <w:noWrap/>
          </w:tcPr>
          <w:p w14:paraId="549EAAFE" w14:textId="77777777" w:rsidR="0097266D" w:rsidRPr="003D5A4B" w:rsidRDefault="0097266D" w:rsidP="007F4D08">
            <w:pPr>
              <w:jc w:val="left"/>
              <w:rPr>
                <w:sz w:val="14"/>
                <w:lang w:val="pt-BR"/>
              </w:rPr>
            </w:pPr>
            <w:r w:rsidRPr="003D5A4B">
              <w:rPr>
                <w:sz w:val="14"/>
                <w:lang w:val="pt-BR"/>
              </w:rPr>
              <w:t>Gabu, ENAFUR</w:t>
            </w:r>
          </w:p>
        </w:tc>
        <w:tc>
          <w:tcPr>
            <w:tcW w:w="5103" w:type="dxa"/>
            <w:tcBorders>
              <w:top w:val="single" w:sz="2" w:space="0" w:color="auto"/>
              <w:left w:val="single" w:sz="2" w:space="0" w:color="auto"/>
              <w:bottom w:val="single" w:sz="2" w:space="0" w:color="auto"/>
              <w:right w:val="single" w:sz="2" w:space="0" w:color="auto"/>
            </w:tcBorders>
            <w:shd w:val="clear" w:color="auto" w:fill="auto"/>
            <w:noWrap/>
          </w:tcPr>
          <w:p w14:paraId="6612BAF2" w14:textId="77777777" w:rsidR="0097266D" w:rsidRPr="003D5A4B" w:rsidRDefault="0097266D" w:rsidP="007F4D08">
            <w:pPr>
              <w:jc w:val="left"/>
              <w:rPr>
                <w:rFonts w:cs="Calibri Light"/>
                <w:sz w:val="14"/>
                <w:szCs w:val="14"/>
              </w:rPr>
            </w:pPr>
            <w:r w:rsidRPr="003D5A4B">
              <w:rPr>
                <w:rFonts w:cs="Calibri Light"/>
                <w:sz w:val="14"/>
                <w:szCs w:val="14"/>
              </w:rPr>
              <w:t>Local technical water expert, Mr. Matias Mendes, consulted at site</w:t>
            </w:r>
          </w:p>
        </w:tc>
        <w:tc>
          <w:tcPr>
            <w:tcW w:w="3260" w:type="dxa"/>
            <w:gridSpan w:val="2"/>
            <w:vMerge/>
            <w:tcBorders>
              <w:left w:val="single" w:sz="2" w:space="0" w:color="auto"/>
              <w:right w:val="single" w:sz="18" w:space="0" w:color="auto"/>
            </w:tcBorders>
            <w:shd w:val="clear" w:color="auto" w:fill="auto"/>
            <w:noWrap/>
          </w:tcPr>
          <w:p w14:paraId="779ACC99" w14:textId="77777777" w:rsidR="0097266D" w:rsidRPr="003D5A4B" w:rsidRDefault="0097266D" w:rsidP="007F4D08">
            <w:pPr>
              <w:jc w:val="left"/>
              <w:rPr>
                <w:rFonts w:eastAsia="Times New Roman" w:cs="Calibri Light"/>
                <w:color w:val="FF0000"/>
                <w:sz w:val="14"/>
                <w:szCs w:val="14"/>
              </w:rPr>
            </w:pPr>
          </w:p>
        </w:tc>
      </w:tr>
      <w:tr w:rsidR="0097266D" w:rsidRPr="003D5A4B" w14:paraId="44D5D4EE" w14:textId="77777777" w:rsidTr="007F4D08">
        <w:trPr>
          <w:gridBefore w:val="1"/>
          <w:wBefore w:w="13" w:type="dxa"/>
          <w:jc w:val="center"/>
        </w:trPr>
        <w:tc>
          <w:tcPr>
            <w:tcW w:w="1135" w:type="dxa"/>
            <w:gridSpan w:val="2"/>
            <w:tcBorders>
              <w:top w:val="single" w:sz="2" w:space="0" w:color="auto"/>
              <w:left w:val="single" w:sz="18" w:space="0" w:color="auto"/>
              <w:bottom w:val="single" w:sz="2" w:space="0" w:color="auto"/>
              <w:right w:val="single" w:sz="2" w:space="0" w:color="auto"/>
            </w:tcBorders>
            <w:shd w:val="clear" w:color="auto" w:fill="auto"/>
            <w:noWrap/>
            <w:hideMark/>
          </w:tcPr>
          <w:p w14:paraId="2FEE486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21</w:t>
            </w:r>
          </w:p>
        </w:tc>
        <w:tc>
          <w:tcPr>
            <w:tcW w:w="4087" w:type="dxa"/>
            <w:tcBorders>
              <w:top w:val="single" w:sz="2" w:space="0" w:color="auto"/>
              <w:left w:val="single" w:sz="2" w:space="0" w:color="auto"/>
              <w:bottom w:val="single" w:sz="2" w:space="0" w:color="auto"/>
              <w:right w:val="single" w:sz="2" w:space="0" w:color="auto"/>
            </w:tcBorders>
            <w:shd w:val="clear" w:color="auto" w:fill="auto"/>
            <w:noWrap/>
            <w:hideMark/>
          </w:tcPr>
          <w:p w14:paraId="635BF04E"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Pitche, Village of Benfica</w:t>
            </w:r>
          </w:p>
        </w:tc>
        <w:tc>
          <w:tcPr>
            <w:tcW w:w="5103" w:type="dxa"/>
            <w:tcBorders>
              <w:top w:val="single" w:sz="2" w:space="0" w:color="auto"/>
              <w:left w:val="single" w:sz="2" w:space="0" w:color="auto"/>
              <w:bottom w:val="single" w:sz="2" w:space="0" w:color="auto"/>
              <w:right w:val="single" w:sz="2" w:space="0" w:color="auto"/>
            </w:tcBorders>
            <w:shd w:val="clear" w:color="auto" w:fill="auto"/>
            <w:noWrap/>
            <w:hideMark/>
          </w:tcPr>
          <w:p w14:paraId="591EC138"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 xml:space="preserve">Community members of Benfica, flood prone village  consulted , 10 f, 8 m and village chief </w:t>
            </w:r>
          </w:p>
        </w:tc>
        <w:tc>
          <w:tcPr>
            <w:tcW w:w="3260" w:type="dxa"/>
            <w:gridSpan w:val="2"/>
            <w:vMerge/>
            <w:tcBorders>
              <w:left w:val="single" w:sz="2" w:space="0" w:color="auto"/>
              <w:right w:val="single" w:sz="18" w:space="0" w:color="auto"/>
            </w:tcBorders>
            <w:shd w:val="clear" w:color="auto" w:fill="auto"/>
            <w:noWrap/>
          </w:tcPr>
          <w:p w14:paraId="0BE755DE" w14:textId="77777777" w:rsidR="0097266D" w:rsidRPr="003D5A4B" w:rsidRDefault="0097266D" w:rsidP="007F4D08">
            <w:pPr>
              <w:jc w:val="left"/>
              <w:rPr>
                <w:rFonts w:eastAsia="Times New Roman" w:cs="Calibri Light"/>
                <w:color w:val="FF0000"/>
                <w:sz w:val="14"/>
                <w:szCs w:val="14"/>
              </w:rPr>
            </w:pPr>
          </w:p>
        </w:tc>
      </w:tr>
      <w:tr w:rsidR="0097266D" w:rsidRPr="003D5A4B" w14:paraId="002AD4F3" w14:textId="77777777" w:rsidTr="007F4D08">
        <w:trPr>
          <w:gridBefore w:val="1"/>
          <w:wBefore w:w="13" w:type="dxa"/>
          <w:trHeight w:val="238"/>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hideMark/>
          </w:tcPr>
          <w:p w14:paraId="5A56798A"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22</w:t>
            </w:r>
          </w:p>
        </w:tc>
        <w:tc>
          <w:tcPr>
            <w:tcW w:w="4087" w:type="dxa"/>
            <w:tcBorders>
              <w:top w:val="single" w:sz="2" w:space="0" w:color="auto"/>
              <w:left w:val="single" w:sz="2" w:space="0" w:color="auto"/>
              <w:bottom w:val="single" w:sz="18" w:space="0" w:color="auto"/>
              <w:right w:val="single" w:sz="2" w:space="0" w:color="auto"/>
            </w:tcBorders>
            <w:shd w:val="clear" w:color="auto" w:fill="auto"/>
            <w:noWrap/>
            <w:hideMark/>
          </w:tcPr>
          <w:p w14:paraId="42817D1F"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Pitche, Border post at Corubal river, Fulamore</w:t>
            </w:r>
          </w:p>
        </w:tc>
        <w:tc>
          <w:tcPr>
            <w:tcW w:w="5103" w:type="dxa"/>
            <w:tcBorders>
              <w:top w:val="single" w:sz="2" w:space="0" w:color="auto"/>
              <w:left w:val="single" w:sz="2" w:space="0" w:color="auto"/>
              <w:bottom w:val="single" w:sz="18" w:space="0" w:color="auto"/>
              <w:right w:val="single" w:sz="2" w:space="0" w:color="auto"/>
            </w:tcBorders>
            <w:shd w:val="clear" w:color="auto" w:fill="auto"/>
            <w:noWrap/>
            <w:hideMark/>
          </w:tcPr>
          <w:p w14:paraId="7CA9EDDE" w14:textId="77777777" w:rsidR="0097266D" w:rsidRPr="003D5A4B" w:rsidRDefault="0097266D" w:rsidP="007F4D08">
            <w:pPr>
              <w:jc w:val="left"/>
              <w:rPr>
                <w:rFonts w:ascii="Calibri Light" w:eastAsia="Times New Roman" w:hAnsi="Calibri Light" w:cs="Calibri Light"/>
                <w:sz w:val="14"/>
                <w:szCs w:val="14"/>
              </w:rPr>
            </w:pPr>
            <w:r w:rsidRPr="003D5A4B">
              <w:rPr>
                <w:rFonts w:cs="Calibri Light"/>
                <w:sz w:val="14"/>
                <w:szCs w:val="14"/>
              </w:rPr>
              <w:t>Local authorities consulted: National Guard and Migratiom, Hydro-installation</w:t>
            </w:r>
          </w:p>
        </w:tc>
        <w:tc>
          <w:tcPr>
            <w:tcW w:w="3260" w:type="dxa"/>
            <w:gridSpan w:val="2"/>
            <w:vMerge/>
            <w:tcBorders>
              <w:left w:val="single" w:sz="2" w:space="0" w:color="auto"/>
              <w:bottom w:val="single" w:sz="18" w:space="0" w:color="auto"/>
              <w:right w:val="single" w:sz="18" w:space="0" w:color="auto"/>
            </w:tcBorders>
            <w:shd w:val="clear" w:color="auto" w:fill="auto"/>
            <w:noWrap/>
          </w:tcPr>
          <w:p w14:paraId="1E175529" w14:textId="77777777" w:rsidR="0097266D" w:rsidRPr="003D5A4B" w:rsidRDefault="0097266D" w:rsidP="007F4D08">
            <w:pPr>
              <w:jc w:val="left"/>
              <w:rPr>
                <w:rFonts w:eastAsia="Times New Roman" w:cs="Calibri Light"/>
                <w:color w:val="FF0000"/>
                <w:sz w:val="14"/>
                <w:szCs w:val="14"/>
              </w:rPr>
            </w:pPr>
          </w:p>
        </w:tc>
      </w:tr>
      <w:tr w:rsidR="0097266D" w:rsidRPr="003D5A4B" w14:paraId="35BF8CB0"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06381398"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23</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3054733B" w14:textId="77777777" w:rsidR="0097266D" w:rsidRPr="003D5A4B" w:rsidRDefault="0097266D" w:rsidP="007F4D08">
            <w:pPr>
              <w:jc w:val="left"/>
              <w:rPr>
                <w:rFonts w:cs="Calibri Light"/>
                <w:sz w:val="14"/>
                <w:szCs w:val="14"/>
              </w:rPr>
            </w:pPr>
            <w:r w:rsidRPr="003D5A4B">
              <w:rPr>
                <w:rFonts w:cs="Calibri Light"/>
                <w:sz w:val="14"/>
                <w:szCs w:val="14"/>
              </w:rPr>
              <w:t>Sonaco, Community and NGO Tecito</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32D56B72" w14:textId="77777777" w:rsidR="0097266D" w:rsidRPr="003D5A4B" w:rsidRDefault="0097266D" w:rsidP="007F4D08">
            <w:pPr>
              <w:jc w:val="left"/>
              <w:rPr>
                <w:rFonts w:cs="Calibri Light"/>
                <w:sz w:val="14"/>
                <w:szCs w:val="14"/>
              </w:rPr>
            </w:pPr>
            <w:r w:rsidRPr="003D5A4B">
              <w:rPr>
                <w:rFonts w:cs="Calibri Light"/>
                <w:sz w:val="14"/>
                <w:szCs w:val="14"/>
              </w:rPr>
              <w:t>Community members consulted and members and representatives of NGO TECITO, with ca. 500 women members, at the meeting ca. 45 persons, 30 women, 15 men</w:t>
            </w:r>
          </w:p>
        </w:tc>
        <w:tc>
          <w:tcPr>
            <w:tcW w:w="3260" w:type="dxa"/>
            <w:gridSpan w:val="2"/>
            <w:tcBorders>
              <w:left w:val="single" w:sz="2" w:space="0" w:color="auto"/>
              <w:bottom w:val="single" w:sz="18" w:space="0" w:color="auto"/>
              <w:right w:val="single" w:sz="18" w:space="0" w:color="auto"/>
            </w:tcBorders>
            <w:shd w:val="clear" w:color="auto" w:fill="auto"/>
            <w:noWrap/>
          </w:tcPr>
          <w:p w14:paraId="4087D33C" w14:textId="77777777" w:rsidR="0097266D" w:rsidRPr="003D5A4B" w:rsidRDefault="0097266D" w:rsidP="007F4D08">
            <w:pPr>
              <w:jc w:val="left"/>
              <w:rPr>
                <w:rFonts w:eastAsia="Times New Roman" w:cs="Calibri Light"/>
                <w:color w:val="FF0000"/>
                <w:sz w:val="14"/>
                <w:szCs w:val="14"/>
              </w:rPr>
            </w:pPr>
          </w:p>
        </w:tc>
      </w:tr>
      <w:tr w:rsidR="0097266D" w:rsidRPr="003D5A4B" w14:paraId="40A4528D"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1084FCA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24</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58DE504A" w14:textId="77777777" w:rsidR="0097266D" w:rsidRPr="003D5A4B" w:rsidRDefault="0097266D" w:rsidP="007F4D08">
            <w:pPr>
              <w:jc w:val="left"/>
              <w:rPr>
                <w:rFonts w:cs="Calibri Light"/>
                <w:sz w:val="14"/>
                <w:szCs w:val="14"/>
              </w:rPr>
            </w:pPr>
            <w:r w:rsidRPr="003D5A4B">
              <w:rPr>
                <w:rFonts w:cs="Calibri Light"/>
                <w:sz w:val="14"/>
                <w:szCs w:val="14"/>
              </w:rPr>
              <w:t>Sonoca, Comite de Estado</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63BAFFBF" w14:textId="77777777" w:rsidR="0097266D" w:rsidRPr="003D5A4B" w:rsidRDefault="0097266D" w:rsidP="007F4D08">
            <w:pPr>
              <w:jc w:val="left"/>
              <w:rPr>
                <w:rFonts w:cs="Calibri Light"/>
                <w:sz w:val="14"/>
                <w:szCs w:val="14"/>
              </w:rPr>
            </w:pPr>
            <w:r w:rsidRPr="003D5A4B">
              <w:rPr>
                <w:rFonts w:cs="Calibri Light"/>
                <w:sz w:val="14"/>
                <w:szCs w:val="14"/>
              </w:rPr>
              <w:t>Local State Authority, responsible for the pluviomentric equipment  installed in Sonaco and data communication, observator consulted</w:t>
            </w:r>
          </w:p>
        </w:tc>
        <w:tc>
          <w:tcPr>
            <w:tcW w:w="3260" w:type="dxa"/>
            <w:gridSpan w:val="2"/>
            <w:tcBorders>
              <w:left w:val="single" w:sz="2" w:space="0" w:color="auto"/>
              <w:bottom w:val="single" w:sz="18" w:space="0" w:color="auto"/>
              <w:right w:val="single" w:sz="18" w:space="0" w:color="auto"/>
            </w:tcBorders>
            <w:shd w:val="clear" w:color="auto" w:fill="auto"/>
            <w:noWrap/>
          </w:tcPr>
          <w:p w14:paraId="17F22C90" w14:textId="77777777" w:rsidR="0097266D" w:rsidRPr="003D5A4B" w:rsidRDefault="0097266D" w:rsidP="007F4D08">
            <w:pPr>
              <w:jc w:val="left"/>
              <w:rPr>
                <w:rFonts w:eastAsia="Times New Roman" w:cs="Calibri Light"/>
                <w:color w:val="FF0000"/>
                <w:sz w:val="14"/>
                <w:szCs w:val="14"/>
              </w:rPr>
            </w:pPr>
          </w:p>
        </w:tc>
      </w:tr>
      <w:tr w:rsidR="0097266D" w:rsidRPr="003D5A4B" w14:paraId="47C15F5D"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7AFFB493"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25</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3EBF64F0" w14:textId="77777777" w:rsidR="0097266D" w:rsidRPr="003D5A4B" w:rsidRDefault="0097266D" w:rsidP="007F4D08">
            <w:pPr>
              <w:jc w:val="left"/>
              <w:rPr>
                <w:rFonts w:cs="Calibri Light"/>
                <w:sz w:val="14"/>
                <w:szCs w:val="14"/>
              </w:rPr>
            </w:pPr>
            <w:r w:rsidRPr="003D5A4B">
              <w:rPr>
                <w:rFonts w:cs="Calibri Light"/>
                <w:sz w:val="14"/>
                <w:szCs w:val="14"/>
              </w:rPr>
              <w:t>Contubel, Association APALCOF</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4F9016A4" w14:textId="77777777" w:rsidR="0097266D" w:rsidRPr="003D5A4B" w:rsidRDefault="0097266D" w:rsidP="007F4D08">
            <w:pPr>
              <w:jc w:val="left"/>
              <w:rPr>
                <w:rFonts w:cs="Calibri Light"/>
                <w:sz w:val="14"/>
                <w:szCs w:val="14"/>
              </w:rPr>
            </w:pPr>
            <w:r w:rsidRPr="003D5A4B">
              <w:rPr>
                <w:rFonts w:cs="Calibri Light"/>
                <w:sz w:val="14"/>
                <w:szCs w:val="14"/>
              </w:rPr>
              <w:t>Community members consulted and members and representatives of NGO APALCOF (President f., Project coordinator m, Head of Administration f.), ca. 20 persons, 17 women, 3 men on site</w:t>
            </w:r>
          </w:p>
        </w:tc>
        <w:tc>
          <w:tcPr>
            <w:tcW w:w="3260" w:type="dxa"/>
            <w:gridSpan w:val="2"/>
            <w:tcBorders>
              <w:left w:val="single" w:sz="2" w:space="0" w:color="auto"/>
              <w:bottom w:val="single" w:sz="18" w:space="0" w:color="auto"/>
              <w:right w:val="single" w:sz="18" w:space="0" w:color="auto"/>
            </w:tcBorders>
            <w:shd w:val="clear" w:color="auto" w:fill="auto"/>
            <w:noWrap/>
          </w:tcPr>
          <w:p w14:paraId="65C1680B" w14:textId="77777777" w:rsidR="0097266D" w:rsidRPr="003D5A4B" w:rsidRDefault="0097266D" w:rsidP="007F4D08">
            <w:pPr>
              <w:jc w:val="left"/>
              <w:rPr>
                <w:rFonts w:eastAsia="Times New Roman" w:cs="Calibri Light"/>
                <w:color w:val="FF0000"/>
                <w:sz w:val="14"/>
                <w:szCs w:val="14"/>
              </w:rPr>
            </w:pPr>
          </w:p>
        </w:tc>
      </w:tr>
      <w:tr w:rsidR="0097266D" w:rsidRPr="003D5A4B" w14:paraId="32EEAEBF"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607445C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26</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67A6D390" w14:textId="77777777" w:rsidR="0097266D" w:rsidRPr="003D5A4B" w:rsidRDefault="0097266D" w:rsidP="007F4D08">
            <w:pPr>
              <w:jc w:val="left"/>
              <w:rPr>
                <w:rFonts w:cs="Calibri Light"/>
                <w:sz w:val="14"/>
                <w:szCs w:val="14"/>
              </w:rPr>
            </w:pPr>
            <w:r w:rsidRPr="003D5A4B">
              <w:rPr>
                <w:rFonts w:cs="Calibri Light"/>
                <w:sz w:val="14"/>
                <w:szCs w:val="14"/>
              </w:rPr>
              <w:t>Mansoa, METEO observer</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060F3274" w14:textId="77777777" w:rsidR="0097266D" w:rsidRPr="003D5A4B" w:rsidRDefault="0097266D" w:rsidP="007F4D08">
            <w:pPr>
              <w:jc w:val="left"/>
              <w:rPr>
                <w:rFonts w:cs="Calibri Light"/>
                <w:sz w:val="14"/>
                <w:szCs w:val="14"/>
              </w:rPr>
            </w:pPr>
            <w:r w:rsidRPr="003D5A4B">
              <w:rPr>
                <w:rFonts w:cs="Calibri Light"/>
                <w:sz w:val="14"/>
                <w:szCs w:val="14"/>
              </w:rPr>
              <w:t>METEO observer, NGO activist and Communication / Radio Sol Mansi consulted</w:t>
            </w:r>
          </w:p>
        </w:tc>
        <w:tc>
          <w:tcPr>
            <w:tcW w:w="3260" w:type="dxa"/>
            <w:gridSpan w:val="2"/>
            <w:tcBorders>
              <w:left w:val="single" w:sz="2" w:space="0" w:color="auto"/>
              <w:bottom w:val="single" w:sz="18" w:space="0" w:color="auto"/>
              <w:right w:val="single" w:sz="18" w:space="0" w:color="auto"/>
            </w:tcBorders>
            <w:shd w:val="clear" w:color="auto" w:fill="auto"/>
            <w:noWrap/>
          </w:tcPr>
          <w:p w14:paraId="100F3847" w14:textId="77777777" w:rsidR="0097266D" w:rsidRPr="003D5A4B" w:rsidRDefault="0097266D" w:rsidP="007F4D08">
            <w:pPr>
              <w:jc w:val="left"/>
              <w:rPr>
                <w:rFonts w:eastAsia="Times New Roman" w:cs="Calibri Light"/>
                <w:color w:val="FF0000"/>
                <w:sz w:val="14"/>
                <w:szCs w:val="14"/>
              </w:rPr>
            </w:pPr>
          </w:p>
        </w:tc>
      </w:tr>
      <w:tr w:rsidR="0097266D" w:rsidRPr="00552C4B" w14:paraId="78250F89"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09B29CA6"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27</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243035D1" w14:textId="77777777" w:rsidR="0097266D" w:rsidRPr="003D5A4B" w:rsidRDefault="0097266D" w:rsidP="007F4D08">
            <w:pPr>
              <w:jc w:val="left"/>
              <w:rPr>
                <w:rFonts w:cs="Calibri Light"/>
                <w:sz w:val="14"/>
                <w:szCs w:val="14"/>
              </w:rPr>
            </w:pPr>
            <w:r w:rsidRPr="003D5A4B">
              <w:rPr>
                <w:rFonts w:cs="Calibri Light"/>
                <w:sz w:val="14"/>
                <w:szCs w:val="14"/>
              </w:rPr>
              <w:t>Farim, Local Administration and  NGO NADEL</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688D5E87" w14:textId="77777777" w:rsidR="0097266D" w:rsidRPr="003D5A4B" w:rsidRDefault="0097266D" w:rsidP="007F4D08">
            <w:pPr>
              <w:jc w:val="left"/>
              <w:rPr>
                <w:sz w:val="14"/>
                <w:lang w:val="pt-PT"/>
              </w:rPr>
            </w:pPr>
            <w:r w:rsidRPr="003D5A4B">
              <w:rPr>
                <w:sz w:val="14"/>
                <w:lang w:val="pt-PT"/>
              </w:rPr>
              <w:t>Local Administration/ Comite de Estado, NGO NADEL consulted on site</w:t>
            </w:r>
          </w:p>
        </w:tc>
        <w:tc>
          <w:tcPr>
            <w:tcW w:w="3260" w:type="dxa"/>
            <w:gridSpan w:val="2"/>
            <w:tcBorders>
              <w:left w:val="single" w:sz="2" w:space="0" w:color="auto"/>
              <w:bottom w:val="single" w:sz="18" w:space="0" w:color="auto"/>
              <w:right w:val="single" w:sz="18" w:space="0" w:color="auto"/>
            </w:tcBorders>
            <w:shd w:val="clear" w:color="auto" w:fill="auto"/>
            <w:noWrap/>
          </w:tcPr>
          <w:p w14:paraId="12704573" w14:textId="77777777" w:rsidR="0097266D" w:rsidRPr="003D5A4B" w:rsidRDefault="0097266D" w:rsidP="007F4D08">
            <w:pPr>
              <w:jc w:val="left"/>
              <w:rPr>
                <w:color w:val="FF0000"/>
                <w:sz w:val="14"/>
                <w:lang w:val="pt-PT"/>
              </w:rPr>
            </w:pPr>
          </w:p>
        </w:tc>
      </w:tr>
      <w:tr w:rsidR="0097266D" w:rsidRPr="003D5A4B" w14:paraId="2910DE94"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40D1F4E7"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28</w:t>
            </w: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51AD1EC1" w14:textId="77777777" w:rsidR="0097266D" w:rsidRPr="003D5A4B" w:rsidRDefault="0097266D" w:rsidP="007F4D08">
            <w:pPr>
              <w:jc w:val="left"/>
              <w:rPr>
                <w:rFonts w:cs="Calibri Light"/>
                <w:sz w:val="14"/>
                <w:szCs w:val="14"/>
              </w:rPr>
            </w:pPr>
            <w:r w:rsidRPr="003D5A4B">
              <w:rPr>
                <w:rFonts w:cs="Calibri Light"/>
                <w:sz w:val="14"/>
                <w:szCs w:val="14"/>
              </w:rPr>
              <w:t>Mansaba, Local Administration and CBO</w:t>
            </w: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7981ADF9" w14:textId="77777777" w:rsidR="0097266D" w:rsidRPr="003D5A4B" w:rsidRDefault="0097266D" w:rsidP="007F4D08">
            <w:pPr>
              <w:jc w:val="left"/>
              <w:rPr>
                <w:rFonts w:cs="Calibri Light"/>
                <w:sz w:val="14"/>
                <w:szCs w:val="14"/>
              </w:rPr>
            </w:pPr>
            <w:r w:rsidRPr="003D5A4B">
              <w:rPr>
                <w:rFonts w:cs="Calibri Light"/>
                <w:sz w:val="14"/>
                <w:szCs w:val="14"/>
              </w:rPr>
              <w:t>Local Administration  and staff, Community Youth Organization consulted on site</w:t>
            </w:r>
          </w:p>
        </w:tc>
        <w:tc>
          <w:tcPr>
            <w:tcW w:w="3260" w:type="dxa"/>
            <w:gridSpan w:val="2"/>
            <w:tcBorders>
              <w:left w:val="single" w:sz="2" w:space="0" w:color="auto"/>
              <w:bottom w:val="single" w:sz="18" w:space="0" w:color="auto"/>
              <w:right w:val="single" w:sz="18" w:space="0" w:color="auto"/>
            </w:tcBorders>
            <w:shd w:val="clear" w:color="auto" w:fill="auto"/>
            <w:noWrap/>
          </w:tcPr>
          <w:p w14:paraId="7EFC1DD1" w14:textId="77777777" w:rsidR="0097266D" w:rsidRPr="003D5A4B" w:rsidRDefault="0097266D" w:rsidP="007F4D08">
            <w:pPr>
              <w:jc w:val="left"/>
              <w:rPr>
                <w:rFonts w:eastAsia="Times New Roman" w:cs="Calibri Light"/>
                <w:color w:val="FF0000"/>
                <w:sz w:val="14"/>
                <w:szCs w:val="14"/>
              </w:rPr>
            </w:pPr>
          </w:p>
        </w:tc>
      </w:tr>
      <w:tr w:rsidR="0097266D" w:rsidRPr="003D5A4B" w14:paraId="1D54CB92"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07378CCA" w14:textId="77777777" w:rsidR="0097266D" w:rsidRPr="003D5A4B" w:rsidRDefault="0097266D" w:rsidP="007F4D08">
            <w:pPr>
              <w:jc w:val="left"/>
              <w:rPr>
                <w:rFonts w:eastAsia="Times New Roman" w:cs="Calibri Light"/>
                <w:color w:val="FF0000"/>
                <w:sz w:val="14"/>
                <w:szCs w:val="14"/>
              </w:rPr>
            </w:pP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7920DD9F" w14:textId="77777777" w:rsidR="0097266D" w:rsidRPr="003D5A4B" w:rsidRDefault="0097266D" w:rsidP="007F4D08">
            <w:pPr>
              <w:jc w:val="left"/>
              <w:rPr>
                <w:rFonts w:cs="Calibri Light"/>
                <w:color w:val="FF0000"/>
                <w:sz w:val="14"/>
                <w:szCs w:val="14"/>
              </w:rPr>
            </w:pP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7CE31E76" w14:textId="77777777" w:rsidR="0097266D" w:rsidRPr="003D5A4B" w:rsidRDefault="0097266D" w:rsidP="007F4D08">
            <w:pPr>
              <w:jc w:val="left"/>
              <w:rPr>
                <w:rFonts w:cs="Calibri Light"/>
                <w:color w:val="FF0000"/>
                <w:sz w:val="14"/>
                <w:szCs w:val="14"/>
              </w:rPr>
            </w:pPr>
          </w:p>
        </w:tc>
        <w:tc>
          <w:tcPr>
            <w:tcW w:w="3260" w:type="dxa"/>
            <w:gridSpan w:val="2"/>
            <w:tcBorders>
              <w:left w:val="single" w:sz="2" w:space="0" w:color="auto"/>
              <w:bottom w:val="single" w:sz="18" w:space="0" w:color="auto"/>
              <w:right w:val="single" w:sz="18" w:space="0" w:color="auto"/>
            </w:tcBorders>
            <w:shd w:val="clear" w:color="auto" w:fill="auto"/>
            <w:noWrap/>
          </w:tcPr>
          <w:p w14:paraId="30147EE4" w14:textId="77777777" w:rsidR="0097266D" w:rsidRPr="003D5A4B" w:rsidRDefault="0097266D" w:rsidP="007F4D08">
            <w:pPr>
              <w:jc w:val="left"/>
              <w:rPr>
                <w:rFonts w:eastAsia="Times New Roman" w:cs="Calibri Light"/>
                <w:color w:val="FF0000"/>
                <w:sz w:val="14"/>
                <w:szCs w:val="14"/>
              </w:rPr>
            </w:pPr>
          </w:p>
        </w:tc>
      </w:tr>
      <w:tr w:rsidR="0097266D" w:rsidRPr="003D5A4B" w14:paraId="59B64C30" w14:textId="77777777" w:rsidTr="007F4D08">
        <w:trPr>
          <w:gridBefore w:val="1"/>
          <w:wBefore w:w="13" w:type="dxa"/>
          <w:jc w:val="center"/>
        </w:trPr>
        <w:tc>
          <w:tcPr>
            <w:tcW w:w="1135" w:type="dxa"/>
            <w:gridSpan w:val="2"/>
            <w:tcBorders>
              <w:top w:val="single" w:sz="2" w:space="0" w:color="auto"/>
              <w:left w:val="single" w:sz="18" w:space="0" w:color="auto"/>
              <w:bottom w:val="single" w:sz="18" w:space="0" w:color="auto"/>
              <w:right w:val="single" w:sz="2" w:space="0" w:color="auto"/>
            </w:tcBorders>
            <w:shd w:val="clear" w:color="auto" w:fill="auto"/>
            <w:noWrap/>
          </w:tcPr>
          <w:p w14:paraId="5912523D" w14:textId="77777777" w:rsidR="0097266D" w:rsidRPr="003D5A4B" w:rsidRDefault="0097266D" w:rsidP="007F4D08">
            <w:pPr>
              <w:jc w:val="left"/>
              <w:rPr>
                <w:rFonts w:eastAsia="Times New Roman" w:cs="Calibri Light"/>
                <w:color w:val="FF0000"/>
                <w:sz w:val="14"/>
                <w:szCs w:val="14"/>
              </w:rPr>
            </w:pPr>
          </w:p>
        </w:tc>
        <w:tc>
          <w:tcPr>
            <w:tcW w:w="4087" w:type="dxa"/>
            <w:tcBorders>
              <w:top w:val="single" w:sz="2" w:space="0" w:color="auto"/>
              <w:left w:val="single" w:sz="2" w:space="0" w:color="auto"/>
              <w:bottom w:val="single" w:sz="18" w:space="0" w:color="auto"/>
              <w:right w:val="single" w:sz="2" w:space="0" w:color="auto"/>
            </w:tcBorders>
            <w:shd w:val="clear" w:color="auto" w:fill="auto"/>
            <w:noWrap/>
          </w:tcPr>
          <w:p w14:paraId="2EE9E2D3" w14:textId="77777777" w:rsidR="0097266D" w:rsidRPr="003D5A4B" w:rsidRDefault="0097266D" w:rsidP="007F4D08">
            <w:pPr>
              <w:jc w:val="left"/>
              <w:rPr>
                <w:rFonts w:cs="Calibri Light"/>
                <w:color w:val="FF0000"/>
                <w:sz w:val="14"/>
                <w:szCs w:val="14"/>
              </w:rPr>
            </w:pPr>
          </w:p>
        </w:tc>
        <w:tc>
          <w:tcPr>
            <w:tcW w:w="5103" w:type="dxa"/>
            <w:tcBorders>
              <w:top w:val="single" w:sz="2" w:space="0" w:color="auto"/>
              <w:left w:val="single" w:sz="2" w:space="0" w:color="auto"/>
              <w:bottom w:val="single" w:sz="18" w:space="0" w:color="auto"/>
              <w:right w:val="single" w:sz="2" w:space="0" w:color="auto"/>
            </w:tcBorders>
            <w:shd w:val="clear" w:color="auto" w:fill="auto"/>
            <w:noWrap/>
          </w:tcPr>
          <w:p w14:paraId="5DAF8B5F" w14:textId="77777777" w:rsidR="0097266D" w:rsidRPr="003D5A4B" w:rsidRDefault="0097266D" w:rsidP="007F4D08">
            <w:pPr>
              <w:jc w:val="left"/>
              <w:rPr>
                <w:rFonts w:cs="Calibri Light"/>
                <w:color w:val="FF0000"/>
                <w:sz w:val="14"/>
                <w:szCs w:val="14"/>
              </w:rPr>
            </w:pPr>
          </w:p>
        </w:tc>
        <w:tc>
          <w:tcPr>
            <w:tcW w:w="3260" w:type="dxa"/>
            <w:gridSpan w:val="2"/>
            <w:tcBorders>
              <w:left w:val="single" w:sz="2" w:space="0" w:color="auto"/>
              <w:bottom w:val="single" w:sz="18" w:space="0" w:color="auto"/>
              <w:right w:val="single" w:sz="18" w:space="0" w:color="auto"/>
            </w:tcBorders>
            <w:shd w:val="clear" w:color="auto" w:fill="auto"/>
            <w:noWrap/>
          </w:tcPr>
          <w:p w14:paraId="3282A9BB" w14:textId="77777777" w:rsidR="0097266D" w:rsidRPr="003D5A4B" w:rsidRDefault="0097266D" w:rsidP="007F4D08">
            <w:pPr>
              <w:jc w:val="left"/>
              <w:rPr>
                <w:rFonts w:eastAsia="Times New Roman" w:cs="Calibri Light"/>
                <w:color w:val="FF0000"/>
                <w:sz w:val="14"/>
                <w:szCs w:val="14"/>
              </w:rPr>
            </w:pPr>
          </w:p>
        </w:tc>
      </w:tr>
      <w:tr w:rsidR="0097266D" w:rsidRPr="003D5A4B" w14:paraId="2264EEE0" w14:textId="77777777" w:rsidTr="007F4D08">
        <w:trPr>
          <w:gridBefore w:val="1"/>
          <w:wBefore w:w="13" w:type="dxa"/>
          <w:jc w:val="center"/>
        </w:trPr>
        <w:tc>
          <w:tcPr>
            <w:tcW w:w="1135" w:type="dxa"/>
            <w:gridSpan w:val="2"/>
            <w:tcBorders>
              <w:top w:val="single" w:sz="18" w:space="0" w:color="auto"/>
              <w:left w:val="single" w:sz="8" w:space="0" w:color="auto"/>
              <w:bottom w:val="single" w:sz="18" w:space="0" w:color="auto"/>
              <w:right w:val="single" w:sz="8" w:space="0" w:color="auto"/>
            </w:tcBorders>
            <w:shd w:val="clear" w:color="000000" w:fill="D9D9D9"/>
            <w:noWrap/>
            <w:hideMark/>
          </w:tcPr>
          <w:p w14:paraId="4195C4CC" w14:textId="77777777" w:rsidR="0097266D" w:rsidRPr="003D5A4B" w:rsidRDefault="0097266D" w:rsidP="007F4D08">
            <w:pPr>
              <w:jc w:val="left"/>
              <w:rPr>
                <w:rFonts w:ascii="Calibri Light" w:eastAsia="Times New Roman" w:hAnsi="Calibri Light" w:cs="Calibri Light"/>
                <w:b/>
                <w:bCs/>
                <w:i/>
                <w:iCs/>
                <w:sz w:val="16"/>
                <w:szCs w:val="16"/>
              </w:rPr>
            </w:pPr>
            <w:r w:rsidRPr="003D5A4B">
              <w:rPr>
                <w:rFonts w:eastAsia="Times New Roman" w:cs="Calibri Light"/>
                <w:b/>
                <w:bCs/>
                <w:i/>
                <w:iCs/>
                <w:sz w:val="16"/>
                <w:szCs w:val="16"/>
              </w:rPr>
              <w:t xml:space="preserve">Category B) Institutional </w:t>
            </w:r>
          </w:p>
        </w:tc>
        <w:tc>
          <w:tcPr>
            <w:tcW w:w="4087" w:type="dxa"/>
            <w:tcBorders>
              <w:top w:val="single" w:sz="18" w:space="0" w:color="auto"/>
              <w:left w:val="nil"/>
              <w:bottom w:val="single" w:sz="18" w:space="0" w:color="auto"/>
              <w:right w:val="single" w:sz="8" w:space="0" w:color="auto"/>
            </w:tcBorders>
            <w:shd w:val="clear" w:color="000000" w:fill="D9D9D9"/>
            <w:noWrap/>
            <w:hideMark/>
          </w:tcPr>
          <w:p w14:paraId="29ABAD83" w14:textId="77777777" w:rsidR="0097266D" w:rsidRPr="003D5A4B" w:rsidRDefault="0097266D" w:rsidP="007F4D08">
            <w:pPr>
              <w:jc w:val="left"/>
              <w:rPr>
                <w:rFonts w:ascii="Calibri Light" w:eastAsia="Times New Roman" w:hAnsi="Calibri Light" w:cs="Calibri Light"/>
                <w:b/>
                <w:bCs/>
                <w:sz w:val="16"/>
                <w:szCs w:val="16"/>
              </w:rPr>
            </w:pPr>
            <w:r w:rsidRPr="003D5A4B">
              <w:rPr>
                <w:rFonts w:eastAsia="Times New Roman" w:cs="Calibri Light"/>
                <w:b/>
                <w:bCs/>
                <w:sz w:val="16"/>
                <w:szCs w:val="16"/>
              </w:rPr>
              <w:t xml:space="preserve">Government (national), research institutes, NGOs and development agencies + others </w:t>
            </w:r>
          </w:p>
        </w:tc>
        <w:tc>
          <w:tcPr>
            <w:tcW w:w="5103" w:type="dxa"/>
            <w:tcBorders>
              <w:top w:val="single" w:sz="18" w:space="0" w:color="auto"/>
              <w:left w:val="nil"/>
              <w:bottom w:val="single" w:sz="18" w:space="0" w:color="auto"/>
              <w:right w:val="single" w:sz="8" w:space="0" w:color="auto"/>
            </w:tcBorders>
            <w:shd w:val="clear" w:color="000000" w:fill="D9D9D9"/>
            <w:noWrap/>
            <w:hideMark/>
          </w:tcPr>
          <w:p w14:paraId="3A2C478B" w14:textId="77777777" w:rsidR="0097266D" w:rsidRPr="003D5A4B" w:rsidRDefault="0097266D" w:rsidP="007F4D08">
            <w:pPr>
              <w:jc w:val="left"/>
              <w:rPr>
                <w:rFonts w:ascii="Calibri Light" w:eastAsia="Times New Roman" w:hAnsi="Calibri Light" w:cs="Calibri Light"/>
                <w:i/>
                <w:iCs/>
                <w:sz w:val="16"/>
                <w:szCs w:val="16"/>
              </w:rPr>
            </w:pPr>
            <w:r w:rsidRPr="003D5A4B">
              <w:rPr>
                <w:rFonts w:eastAsia="Times New Roman" w:cs="Calibri Light"/>
                <w:i/>
                <w:iCs/>
                <w:sz w:val="16"/>
                <w:szCs w:val="16"/>
              </w:rPr>
              <w:t xml:space="preserve">Stakeholders consulted during the first and second mission, both through direct contact (focused meetings) and/or through their participation in the PPG Workshops (Inception, in Oct 2019, and Validation in </w:t>
            </w:r>
            <w:r w:rsidRPr="003D5A4B">
              <w:rPr>
                <w:rFonts w:eastAsia="Times New Roman" w:cs="Calibri Light"/>
                <w:i/>
                <w:iCs/>
                <w:sz w:val="16"/>
                <w:szCs w:val="16"/>
                <w:u w:val="single"/>
              </w:rPr>
              <w:t>Feb 2020</w:t>
            </w:r>
            <w:r w:rsidRPr="003D5A4B">
              <w:rPr>
                <w:rFonts w:eastAsia="Times New Roman" w:cs="Calibri Light"/>
                <w:i/>
                <w:iCs/>
                <w:sz w:val="16"/>
                <w:szCs w:val="16"/>
              </w:rPr>
              <w:t>)</w:t>
            </w:r>
          </w:p>
        </w:tc>
        <w:tc>
          <w:tcPr>
            <w:tcW w:w="1265" w:type="dxa"/>
            <w:tcBorders>
              <w:top w:val="single" w:sz="18" w:space="0" w:color="auto"/>
              <w:left w:val="nil"/>
              <w:bottom w:val="single" w:sz="18" w:space="0" w:color="auto"/>
              <w:right w:val="single" w:sz="8" w:space="0" w:color="auto"/>
            </w:tcBorders>
            <w:shd w:val="clear" w:color="000000" w:fill="D9D9D9"/>
            <w:noWrap/>
            <w:hideMark/>
          </w:tcPr>
          <w:p w14:paraId="4FC167E0" w14:textId="77777777" w:rsidR="0097266D" w:rsidRPr="003D5A4B" w:rsidRDefault="0097266D" w:rsidP="007F4D08">
            <w:pPr>
              <w:jc w:val="left"/>
              <w:rPr>
                <w:rFonts w:ascii="Calibri Light" w:eastAsia="Times New Roman" w:hAnsi="Calibri Light" w:cs="Calibri Light"/>
                <w:b/>
                <w:bCs/>
                <w:sz w:val="14"/>
                <w:szCs w:val="16"/>
              </w:rPr>
            </w:pPr>
            <w:r w:rsidRPr="003D5A4B">
              <w:rPr>
                <w:rFonts w:eastAsia="Times New Roman" w:cs="Calibri Light"/>
                <w:b/>
                <w:bCs/>
                <w:sz w:val="14"/>
                <w:szCs w:val="16"/>
              </w:rPr>
              <w:t>Gender balance headcount: 52 (85%) are men and only 9  (15%) are women</w:t>
            </w:r>
          </w:p>
        </w:tc>
        <w:tc>
          <w:tcPr>
            <w:tcW w:w="1995" w:type="dxa"/>
            <w:tcBorders>
              <w:top w:val="single" w:sz="18" w:space="0" w:color="auto"/>
              <w:left w:val="nil"/>
              <w:bottom w:val="single" w:sz="18" w:space="0" w:color="auto"/>
              <w:right w:val="single" w:sz="8" w:space="0" w:color="auto"/>
            </w:tcBorders>
            <w:shd w:val="clear" w:color="000000" w:fill="D9D9D9"/>
            <w:noWrap/>
            <w:vAlign w:val="center"/>
            <w:hideMark/>
          </w:tcPr>
          <w:p w14:paraId="49BAE80C" w14:textId="77777777" w:rsidR="0097266D" w:rsidRPr="003D5A4B" w:rsidRDefault="0097266D" w:rsidP="007F4D08">
            <w:pPr>
              <w:jc w:val="left"/>
              <w:rPr>
                <w:rFonts w:eastAsia="Times New Roman" w:cs="Calibri Light"/>
                <w:b/>
                <w:bCs/>
                <w:sz w:val="16"/>
                <w:szCs w:val="16"/>
              </w:rPr>
            </w:pPr>
            <w:r w:rsidRPr="003D5A4B">
              <w:rPr>
                <w:rFonts w:eastAsia="Times New Roman" w:cs="Calibri Light"/>
                <w:b/>
                <w:bCs/>
                <w:sz w:val="16"/>
                <w:szCs w:val="16"/>
              </w:rPr>
              <w:t>Baseline headcount: 61, incl. Bissau-based ‘decision-makers’ + UNDP and PPG Team</w:t>
            </w:r>
          </w:p>
        </w:tc>
      </w:tr>
      <w:tr w:rsidR="0097266D" w:rsidRPr="003D5A4B" w14:paraId="2FB7E682" w14:textId="77777777" w:rsidTr="002C1EEC">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ADFDC" w:themeFill="accent1" w:themeFillTint="33"/>
            <w:noWrap/>
            <w:hideMark/>
          </w:tcPr>
          <w:p w14:paraId="152CCB0A"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29 (Proponent)</w:t>
            </w:r>
          </w:p>
        </w:tc>
        <w:tc>
          <w:tcPr>
            <w:tcW w:w="4087" w:type="dxa"/>
            <w:tcBorders>
              <w:top w:val="single" w:sz="18" w:space="0" w:color="auto"/>
              <w:left w:val="nil"/>
              <w:bottom w:val="nil"/>
              <w:right w:val="single" w:sz="8" w:space="0" w:color="auto"/>
            </w:tcBorders>
            <w:shd w:val="clear" w:color="000000" w:fill="D6FFC1"/>
            <w:noWrap/>
            <w:hideMark/>
          </w:tcPr>
          <w:p w14:paraId="7275F2EE" w14:textId="77777777" w:rsidR="0097266D" w:rsidRPr="003D5A4B" w:rsidRDefault="0097266D" w:rsidP="007F4D08">
            <w:pPr>
              <w:jc w:val="left"/>
              <w:rPr>
                <w:rFonts w:ascii="Calibri Light" w:hAnsi="Calibri Light"/>
                <w:sz w:val="14"/>
                <w:lang w:val="pt-BR"/>
              </w:rPr>
            </w:pPr>
            <w:r w:rsidRPr="003D5A4B">
              <w:rPr>
                <w:sz w:val="14"/>
                <w:lang w:val="pt-BR"/>
              </w:rPr>
              <w:t xml:space="preserve">Direcção Geral do Ambiente DGA,  </w:t>
            </w:r>
          </w:p>
        </w:tc>
        <w:tc>
          <w:tcPr>
            <w:tcW w:w="5103" w:type="dxa"/>
            <w:tcBorders>
              <w:top w:val="single" w:sz="18" w:space="0" w:color="auto"/>
              <w:left w:val="nil"/>
              <w:bottom w:val="single" w:sz="8" w:space="0" w:color="auto"/>
              <w:right w:val="single" w:sz="8" w:space="0" w:color="auto"/>
            </w:tcBorders>
            <w:shd w:val="clear" w:color="auto" w:fill="auto"/>
            <w:noWrap/>
            <w:hideMark/>
          </w:tcPr>
          <w:p w14:paraId="31F58C6C" w14:textId="77777777" w:rsidR="0097266D" w:rsidRPr="003D5A4B" w:rsidRDefault="0097266D" w:rsidP="007F4D08">
            <w:pPr>
              <w:jc w:val="left"/>
              <w:rPr>
                <w:rFonts w:ascii="Calibri Light" w:hAnsi="Calibri Light"/>
                <w:sz w:val="14"/>
                <w:lang w:val="pt-BR"/>
              </w:rPr>
            </w:pPr>
            <w:r w:rsidRPr="003D5A4B">
              <w:rPr>
                <w:rFonts w:eastAsia="Times New Roman" w:cs="Calibri Light"/>
                <w:sz w:val="14"/>
                <w:szCs w:val="14"/>
              </w:rPr>
              <w:t>Viriato Cassamá, Director Geral</w:t>
            </w:r>
          </w:p>
        </w:tc>
        <w:tc>
          <w:tcPr>
            <w:tcW w:w="1265" w:type="dxa"/>
            <w:tcBorders>
              <w:top w:val="single" w:sz="18" w:space="0" w:color="auto"/>
              <w:left w:val="nil"/>
              <w:bottom w:val="single" w:sz="8" w:space="0" w:color="auto"/>
              <w:right w:val="single" w:sz="8" w:space="0" w:color="auto"/>
            </w:tcBorders>
            <w:shd w:val="clear" w:color="auto" w:fill="auto"/>
            <w:noWrap/>
            <w:hideMark/>
          </w:tcPr>
          <w:p w14:paraId="3418DDB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nil"/>
              <w:right w:val="single" w:sz="18" w:space="0" w:color="auto"/>
            </w:tcBorders>
            <w:shd w:val="clear" w:color="auto" w:fill="auto"/>
            <w:noWrap/>
            <w:vAlign w:val="center"/>
            <w:hideMark/>
          </w:tcPr>
          <w:p w14:paraId="38FF2840"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7  (all men))</w:t>
            </w:r>
          </w:p>
        </w:tc>
      </w:tr>
      <w:tr w:rsidR="0097266D" w:rsidRPr="00552C4B" w14:paraId="5005E530"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3D12D91A"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171F860D" w14:textId="77777777" w:rsidR="0097266D" w:rsidRPr="003D5A4B" w:rsidRDefault="0097266D" w:rsidP="007F4D08">
            <w:pPr>
              <w:jc w:val="left"/>
              <w:rPr>
                <w:rFonts w:ascii="Calibri Light" w:hAnsi="Calibri Light"/>
                <w:sz w:val="14"/>
                <w:lang w:val="pt-BR"/>
              </w:rPr>
            </w:pPr>
            <w:r w:rsidRPr="003D5A4B">
              <w:rPr>
                <w:sz w:val="14"/>
                <w:lang w:val="pt-BR"/>
              </w:rPr>
              <w:t xml:space="preserve">under the Secretária do Estado do Ambiente e Desenvolvimento </w:t>
            </w:r>
          </w:p>
        </w:tc>
        <w:tc>
          <w:tcPr>
            <w:tcW w:w="5103" w:type="dxa"/>
            <w:tcBorders>
              <w:top w:val="nil"/>
              <w:left w:val="nil"/>
              <w:bottom w:val="single" w:sz="8" w:space="0" w:color="auto"/>
              <w:right w:val="single" w:sz="8" w:space="0" w:color="auto"/>
            </w:tcBorders>
            <w:shd w:val="clear" w:color="auto" w:fill="auto"/>
            <w:noWrap/>
          </w:tcPr>
          <w:p w14:paraId="2F665EC4" w14:textId="77777777" w:rsidR="0097266D" w:rsidRPr="003D5A4B" w:rsidRDefault="0097266D" w:rsidP="007F4D08">
            <w:pPr>
              <w:jc w:val="left"/>
              <w:rPr>
                <w:rFonts w:ascii="Calibri Light" w:hAnsi="Calibri Light"/>
                <w:sz w:val="14"/>
                <w:lang w:val="pt-PT"/>
              </w:rPr>
            </w:pPr>
          </w:p>
        </w:tc>
        <w:tc>
          <w:tcPr>
            <w:tcW w:w="1265" w:type="dxa"/>
            <w:tcBorders>
              <w:top w:val="nil"/>
              <w:left w:val="nil"/>
              <w:bottom w:val="single" w:sz="8" w:space="0" w:color="auto"/>
              <w:right w:val="single" w:sz="8" w:space="0" w:color="auto"/>
            </w:tcBorders>
            <w:shd w:val="clear" w:color="auto" w:fill="auto"/>
            <w:noWrap/>
          </w:tcPr>
          <w:p w14:paraId="054E47F8" w14:textId="77777777" w:rsidR="0097266D" w:rsidRPr="003D5A4B" w:rsidRDefault="0097266D" w:rsidP="007F4D08">
            <w:pPr>
              <w:jc w:val="left"/>
              <w:rPr>
                <w:rFonts w:ascii="Calibri Light" w:hAnsi="Calibri Light"/>
                <w:sz w:val="14"/>
                <w:lang w:val="pt-PT"/>
              </w:rPr>
            </w:pPr>
          </w:p>
        </w:tc>
        <w:tc>
          <w:tcPr>
            <w:tcW w:w="1995" w:type="dxa"/>
            <w:tcBorders>
              <w:top w:val="nil"/>
              <w:left w:val="nil"/>
              <w:bottom w:val="nil"/>
              <w:right w:val="single" w:sz="18" w:space="0" w:color="auto"/>
            </w:tcBorders>
            <w:shd w:val="clear" w:color="auto" w:fill="auto"/>
            <w:noWrap/>
            <w:vAlign w:val="center"/>
            <w:hideMark/>
          </w:tcPr>
          <w:p w14:paraId="272BA281" w14:textId="77777777" w:rsidR="0097266D" w:rsidRPr="003D5A4B" w:rsidRDefault="0097266D" w:rsidP="007F4D08">
            <w:pPr>
              <w:jc w:val="left"/>
              <w:rPr>
                <w:sz w:val="14"/>
                <w:lang w:val="pt-PT"/>
              </w:rPr>
            </w:pPr>
            <w:r w:rsidRPr="003D5A4B">
              <w:rPr>
                <w:sz w:val="14"/>
                <w:lang w:val="pt-PT"/>
              </w:rPr>
              <w:t> </w:t>
            </w:r>
          </w:p>
        </w:tc>
      </w:tr>
      <w:tr w:rsidR="0097266D" w:rsidRPr="003D5A4B" w14:paraId="51212C8B"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0D36305E" w14:textId="77777777" w:rsidR="0097266D" w:rsidRPr="003D5A4B" w:rsidRDefault="0097266D" w:rsidP="007F4D08">
            <w:pPr>
              <w:jc w:val="left"/>
              <w:rPr>
                <w:rFonts w:ascii="Calibri Light" w:hAnsi="Calibri Light"/>
                <w:color w:val="FF0000"/>
                <w:sz w:val="14"/>
                <w:lang w:val="pt-PT"/>
              </w:rPr>
            </w:pPr>
            <w:r w:rsidRPr="003D5A4B">
              <w:rPr>
                <w:color w:val="FF0000"/>
                <w:sz w:val="14"/>
                <w:lang w:val="pt-PT"/>
              </w:rPr>
              <w:t> </w:t>
            </w:r>
          </w:p>
        </w:tc>
        <w:tc>
          <w:tcPr>
            <w:tcW w:w="4087" w:type="dxa"/>
            <w:tcBorders>
              <w:top w:val="nil"/>
              <w:left w:val="nil"/>
              <w:bottom w:val="nil"/>
              <w:right w:val="single" w:sz="8" w:space="0" w:color="auto"/>
            </w:tcBorders>
            <w:shd w:val="clear" w:color="000000" w:fill="D6FFC1"/>
            <w:noWrap/>
            <w:hideMark/>
          </w:tcPr>
          <w:p w14:paraId="72EA360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Sustentável (MADS)</w:t>
            </w:r>
          </w:p>
        </w:tc>
        <w:tc>
          <w:tcPr>
            <w:tcW w:w="5103" w:type="dxa"/>
            <w:tcBorders>
              <w:top w:val="nil"/>
              <w:left w:val="nil"/>
              <w:bottom w:val="single" w:sz="8" w:space="0" w:color="auto"/>
              <w:right w:val="single" w:sz="8" w:space="0" w:color="auto"/>
            </w:tcBorders>
            <w:shd w:val="clear" w:color="auto" w:fill="auto"/>
            <w:noWrap/>
          </w:tcPr>
          <w:p w14:paraId="1E278702" w14:textId="77777777" w:rsidR="0097266D" w:rsidRPr="003D5A4B" w:rsidRDefault="0097266D" w:rsidP="007F4D08">
            <w:pPr>
              <w:jc w:val="left"/>
              <w:rPr>
                <w:rFonts w:ascii="Calibri Light" w:eastAsia="Times New Roman" w:hAnsi="Calibri Light" w:cs="Calibri Light"/>
                <w:sz w:val="14"/>
                <w:szCs w:val="14"/>
              </w:rPr>
            </w:pPr>
          </w:p>
        </w:tc>
        <w:tc>
          <w:tcPr>
            <w:tcW w:w="1265" w:type="dxa"/>
            <w:tcBorders>
              <w:top w:val="nil"/>
              <w:left w:val="nil"/>
              <w:bottom w:val="single" w:sz="8" w:space="0" w:color="auto"/>
              <w:right w:val="single" w:sz="8" w:space="0" w:color="auto"/>
            </w:tcBorders>
            <w:shd w:val="clear" w:color="auto" w:fill="auto"/>
            <w:noWrap/>
          </w:tcPr>
          <w:p w14:paraId="6D7310E5" w14:textId="77777777" w:rsidR="0097266D" w:rsidRPr="003D5A4B" w:rsidRDefault="0097266D" w:rsidP="007F4D08">
            <w:pPr>
              <w:jc w:val="left"/>
              <w:rPr>
                <w:rFonts w:ascii="Calibri Light" w:eastAsia="Times New Roman" w:hAnsi="Calibri Light" w:cs="Calibri Light"/>
                <w:sz w:val="14"/>
                <w:szCs w:val="14"/>
              </w:rPr>
            </w:pPr>
          </w:p>
        </w:tc>
        <w:tc>
          <w:tcPr>
            <w:tcW w:w="1995" w:type="dxa"/>
            <w:tcBorders>
              <w:top w:val="nil"/>
              <w:left w:val="nil"/>
              <w:bottom w:val="nil"/>
              <w:right w:val="single" w:sz="18" w:space="0" w:color="auto"/>
            </w:tcBorders>
            <w:shd w:val="clear" w:color="auto" w:fill="auto"/>
            <w:noWrap/>
            <w:vAlign w:val="center"/>
            <w:hideMark/>
          </w:tcPr>
          <w:p w14:paraId="725C11BB"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44B5A8E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00B6A2D9"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799203D8" w14:textId="77777777" w:rsidR="0097266D" w:rsidRPr="003D5A4B" w:rsidRDefault="0097266D" w:rsidP="007F4D08">
            <w:pPr>
              <w:jc w:val="left"/>
              <w:rPr>
                <w:rFonts w:ascii="Calibri Light" w:eastAsia="Times New Roman" w:hAnsi="Calibri Light" w:cs="Calibri Light"/>
                <w:sz w:val="14"/>
                <w:szCs w:val="14"/>
              </w:rPr>
            </w:pPr>
          </w:p>
        </w:tc>
        <w:tc>
          <w:tcPr>
            <w:tcW w:w="5103" w:type="dxa"/>
            <w:tcBorders>
              <w:top w:val="nil"/>
              <w:left w:val="nil"/>
              <w:bottom w:val="single" w:sz="8" w:space="0" w:color="auto"/>
              <w:right w:val="single" w:sz="8" w:space="0" w:color="auto"/>
            </w:tcBorders>
            <w:shd w:val="clear" w:color="auto" w:fill="auto"/>
            <w:noWrap/>
          </w:tcPr>
          <w:p w14:paraId="71AA6B54" w14:textId="77777777" w:rsidR="0097266D" w:rsidRPr="003D5A4B" w:rsidRDefault="0097266D" w:rsidP="007F4D08">
            <w:pPr>
              <w:jc w:val="left"/>
              <w:rPr>
                <w:rFonts w:ascii="Calibri Light" w:hAnsi="Calibri Light"/>
                <w:sz w:val="14"/>
                <w:lang w:val="pt-BR"/>
              </w:rPr>
            </w:pPr>
          </w:p>
        </w:tc>
        <w:tc>
          <w:tcPr>
            <w:tcW w:w="1265" w:type="dxa"/>
            <w:tcBorders>
              <w:top w:val="nil"/>
              <w:left w:val="nil"/>
              <w:bottom w:val="single" w:sz="8" w:space="0" w:color="auto"/>
              <w:right w:val="single" w:sz="8" w:space="0" w:color="auto"/>
            </w:tcBorders>
            <w:shd w:val="clear" w:color="auto" w:fill="auto"/>
            <w:noWrap/>
          </w:tcPr>
          <w:p w14:paraId="31E4769E" w14:textId="77777777" w:rsidR="0097266D" w:rsidRPr="003D5A4B" w:rsidRDefault="0097266D" w:rsidP="007F4D08">
            <w:pPr>
              <w:jc w:val="left"/>
              <w:rPr>
                <w:rFonts w:ascii="Calibri Light" w:eastAsia="Times New Roman" w:hAnsi="Calibri Light" w:cs="Calibri Light"/>
                <w:sz w:val="14"/>
                <w:szCs w:val="14"/>
              </w:rPr>
            </w:pPr>
          </w:p>
        </w:tc>
        <w:tc>
          <w:tcPr>
            <w:tcW w:w="1995" w:type="dxa"/>
            <w:tcBorders>
              <w:top w:val="nil"/>
              <w:left w:val="nil"/>
              <w:bottom w:val="nil"/>
              <w:right w:val="single" w:sz="18" w:space="0" w:color="auto"/>
            </w:tcBorders>
            <w:shd w:val="clear" w:color="auto" w:fill="auto"/>
            <w:noWrap/>
            <w:vAlign w:val="center"/>
            <w:hideMark/>
          </w:tcPr>
          <w:p w14:paraId="24A7640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24B7C968"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081D7486"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6D0BDA8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7ACC0A97" w14:textId="77777777" w:rsidR="0097266D" w:rsidRPr="003D5A4B" w:rsidRDefault="0097266D" w:rsidP="007F4D08">
            <w:pPr>
              <w:jc w:val="left"/>
              <w:rPr>
                <w:rFonts w:ascii="Calibri Light" w:hAnsi="Calibri Light"/>
                <w:sz w:val="14"/>
                <w:lang w:val="pt-BR"/>
              </w:rPr>
            </w:pPr>
            <w:r w:rsidRPr="003D5A4B">
              <w:rPr>
                <w:sz w:val="14"/>
                <w:lang w:val="pt-BR"/>
              </w:rPr>
              <w:t>Guilherme da Costa, Inspector Geral</w:t>
            </w:r>
          </w:p>
        </w:tc>
        <w:tc>
          <w:tcPr>
            <w:tcW w:w="1265" w:type="dxa"/>
            <w:tcBorders>
              <w:top w:val="nil"/>
              <w:left w:val="nil"/>
              <w:bottom w:val="single" w:sz="8" w:space="0" w:color="auto"/>
              <w:right w:val="single" w:sz="8" w:space="0" w:color="auto"/>
            </w:tcBorders>
            <w:shd w:val="clear" w:color="auto" w:fill="auto"/>
            <w:noWrap/>
            <w:hideMark/>
          </w:tcPr>
          <w:p w14:paraId="00BF4C0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hideMark/>
          </w:tcPr>
          <w:p w14:paraId="45D558AD" w14:textId="77777777" w:rsidR="0097266D" w:rsidRPr="003D5A4B" w:rsidRDefault="0097266D" w:rsidP="007F4D08">
            <w:pPr>
              <w:jc w:val="left"/>
              <w:rPr>
                <w:rFonts w:eastAsia="Times New Roman" w:cs="Calibri"/>
                <w:sz w:val="14"/>
                <w:szCs w:val="14"/>
              </w:rPr>
            </w:pPr>
            <w:r w:rsidRPr="003D5A4B">
              <w:rPr>
                <w:rFonts w:eastAsia="Times New Roman" w:cs="Calibri"/>
                <w:sz w:val="14"/>
                <w:szCs w:val="14"/>
              </w:rPr>
              <w:t> </w:t>
            </w:r>
          </w:p>
        </w:tc>
      </w:tr>
      <w:tr w:rsidR="0097266D" w:rsidRPr="003D5A4B" w14:paraId="63D8FA34"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39B65095"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223E27A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45838B4E" w14:textId="77777777" w:rsidR="0097266D" w:rsidRPr="003D5A4B" w:rsidRDefault="0097266D" w:rsidP="007F4D08">
            <w:pPr>
              <w:jc w:val="left"/>
              <w:rPr>
                <w:rFonts w:ascii="Calibri Light" w:hAnsi="Calibri Light"/>
                <w:sz w:val="14"/>
                <w:lang w:val="pt-BR"/>
              </w:rPr>
            </w:pPr>
            <w:r w:rsidRPr="003D5A4B">
              <w:rPr>
                <w:sz w:val="14"/>
                <w:lang w:val="pt-BR"/>
              </w:rPr>
              <w:t>João Raimundo Lopes, PFO/GEF</w:t>
            </w:r>
          </w:p>
        </w:tc>
        <w:tc>
          <w:tcPr>
            <w:tcW w:w="1265" w:type="dxa"/>
            <w:tcBorders>
              <w:top w:val="nil"/>
              <w:left w:val="nil"/>
              <w:bottom w:val="single" w:sz="8" w:space="0" w:color="auto"/>
              <w:right w:val="single" w:sz="8" w:space="0" w:color="auto"/>
            </w:tcBorders>
            <w:shd w:val="clear" w:color="auto" w:fill="auto"/>
            <w:noWrap/>
            <w:hideMark/>
          </w:tcPr>
          <w:p w14:paraId="6284092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hideMark/>
          </w:tcPr>
          <w:p w14:paraId="7E60D504"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36DDC4A2"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1603918F"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21F3C74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2031E98F" w14:textId="77777777" w:rsidR="0097266D" w:rsidRPr="003D5A4B" w:rsidRDefault="0097266D" w:rsidP="007F4D08">
            <w:pPr>
              <w:jc w:val="left"/>
              <w:rPr>
                <w:rFonts w:ascii="Calibri Light" w:hAnsi="Calibri Light"/>
                <w:sz w:val="14"/>
                <w:lang w:val="pt-BR"/>
              </w:rPr>
            </w:pPr>
            <w:r w:rsidRPr="003D5A4B">
              <w:rPr>
                <w:sz w:val="14"/>
                <w:lang w:val="pt-BR"/>
              </w:rPr>
              <w:t>Julio M.L. Bá, Director G.D Sustentável</w:t>
            </w:r>
          </w:p>
        </w:tc>
        <w:tc>
          <w:tcPr>
            <w:tcW w:w="1265" w:type="dxa"/>
            <w:tcBorders>
              <w:top w:val="nil"/>
              <w:left w:val="nil"/>
              <w:bottom w:val="single" w:sz="8" w:space="0" w:color="auto"/>
              <w:right w:val="single" w:sz="8" w:space="0" w:color="auto"/>
            </w:tcBorders>
            <w:shd w:val="clear" w:color="auto" w:fill="auto"/>
            <w:noWrap/>
            <w:hideMark/>
          </w:tcPr>
          <w:p w14:paraId="35D9CDD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hideMark/>
          </w:tcPr>
          <w:p w14:paraId="7FBAA876"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30497DAA"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74CD47CD"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0248723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305293CE" w14:textId="77777777" w:rsidR="0097266D" w:rsidRPr="003D5A4B" w:rsidRDefault="0097266D" w:rsidP="007F4D08">
            <w:pPr>
              <w:jc w:val="left"/>
              <w:rPr>
                <w:rFonts w:ascii="Calibri Light" w:hAnsi="Calibri Light"/>
                <w:sz w:val="14"/>
                <w:lang w:val="pt-BR"/>
              </w:rPr>
            </w:pPr>
            <w:r w:rsidRPr="003D5A4B">
              <w:rPr>
                <w:sz w:val="14"/>
                <w:lang w:val="pt-BR"/>
              </w:rPr>
              <w:t>Laurenço Vaz, Chefe G.do Secretária do Estado do Ambiente</w:t>
            </w:r>
          </w:p>
        </w:tc>
        <w:tc>
          <w:tcPr>
            <w:tcW w:w="1265" w:type="dxa"/>
            <w:tcBorders>
              <w:top w:val="nil"/>
              <w:left w:val="nil"/>
              <w:bottom w:val="single" w:sz="8" w:space="0" w:color="auto"/>
              <w:right w:val="single" w:sz="8" w:space="0" w:color="auto"/>
            </w:tcBorders>
            <w:shd w:val="clear" w:color="auto" w:fill="auto"/>
            <w:noWrap/>
            <w:hideMark/>
          </w:tcPr>
          <w:p w14:paraId="6AFD07E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hideMark/>
          </w:tcPr>
          <w:p w14:paraId="0825E186"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18DE79B6"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0E66AE24"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1433443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 other Directorates under MADS</w:t>
            </w:r>
          </w:p>
        </w:tc>
        <w:tc>
          <w:tcPr>
            <w:tcW w:w="5103" w:type="dxa"/>
            <w:tcBorders>
              <w:top w:val="nil"/>
              <w:left w:val="nil"/>
              <w:bottom w:val="single" w:sz="8" w:space="0" w:color="000000"/>
              <w:right w:val="single" w:sz="8" w:space="0" w:color="auto"/>
            </w:tcBorders>
            <w:shd w:val="clear" w:color="auto" w:fill="auto"/>
            <w:noWrap/>
            <w:hideMark/>
          </w:tcPr>
          <w:p w14:paraId="0DCCC11C" w14:textId="77777777" w:rsidR="0097266D" w:rsidRPr="003D5A4B" w:rsidRDefault="0097266D" w:rsidP="007F4D08">
            <w:pPr>
              <w:jc w:val="left"/>
              <w:rPr>
                <w:rFonts w:ascii="Calibri Light" w:hAnsi="Calibri Light"/>
                <w:sz w:val="14"/>
                <w:lang w:val="pt-BR"/>
              </w:rPr>
            </w:pPr>
            <w:r w:rsidRPr="003D5A4B">
              <w:rPr>
                <w:sz w:val="14"/>
                <w:lang w:val="pt-BR"/>
              </w:rPr>
              <w:t>Filipe Manuel Monteiro Autoridade Avaliação Ambiental Competente (AAAC)</w:t>
            </w:r>
          </w:p>
        </w:tc>
        <w:tc>
          <w:tcPr>
            <w:tcW w:w="1265" w:type="dxa"/>
            <w:tcBorders>
              <w:top w:val="nil"/>
              <w:left w:val="nil"/>
              <w:bottom w:val="single" w:sz="8" w:space="0" w:color="auto"/>
              <w:right w:val="single" w:sz="8" w:space="0" w:color="auto"/>
            </w:tcBorders>
            <w:shd w:val="clear" w:color="auto" w:fill="auto"/>
            <w:noWrap/>
            <w:hideMark/>
          </w:tcPr>
          <w:p w14:paraId="0318FB75"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tcPr>
          <w:p w14:paraId="70737864" w14:textId="77777777" w:rsidR="0097266D" w:rsidRPr="003D5A4B" w:rsidRDefault="0097266D" w:rsidP="007F4D08">
            <w:pPr>
              <w:jc w:val="left"/>
              <w:rPr>
                <w:rFonts w:eastAsia="Times New Roman" w:cs="Calibri Light"/>
                <w:sz w:val="14"/>
                <w:szCs w:val="14"/>
              </w:rPr>
            </w:pPr>
          </w:p>
        </w:tc>
      </w:tr>
      <w:tr w:rsidR="0097266D" w:rsidRPr="003D5A4B" w14:paraId="1EC9F86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29EFFC62"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nil"/>
              <w:right w:val="single" w:sz="8" w:space="0" w:color="auto"/>
            </w:tcBorders>
            <w:shd w:val="clear" w:color="000000" w:fill="D6FFC1"/>
            <w:noWrap/>
            <w:hideMark/>
          </w:tcPr>
          <w:p w14:paraId="76B1F71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2461361A" w14:textId="77777777" w:rsidR="0097266D" w:rsidRPr="003D5A4B" w:rsidRDefault="0097266D" w:rsidP="007F4D08">
            <w:pPr>
              <w:jc w:val="left"/>
              <w:rPr>
                <w:rFonts w:ascii="Calibri Light" w:hAnsi="Calibri Light"/>
                <w:sz w:val="14"/>
                <w:lang w:val="pt-BR"/>
              </w:rPr>
            </w:pPr>
            <w:r w:rsidRPr="003D5A4B">
              <w:rPr>
                <w:sz w:val="14"/>
                <w:lang w:val="pt-BR"/>
              </w:rPr>
              <w:t>Augusto Cá, Técnico, DGP</w:t>
            </w:r>
          </w:p>
        </w:tc>
        <w:tc>
          <w:tcPr>
            <w:tcW w:w="1265" w:type="dxa"/>
            <w:tcBorders>
              <w:top w:val="nil"/>
              <w:left w:val="nil"/>
              <w:bottom w:val="single" w:sz="8" w:space="0" w:color="auto"/>
              <w:right w:val="single" w:sz="8" w:space="0" w:color="auto"/>
            </w:tcBorders>
            <w:shd w:val="clear" w:color="auto" w:fill="auto"/>
            <w:noWrap/>
            <w:hideMark/>
          </w:tcPr>
          <w:p w14:paraId="406549F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hideMark/>
          </w:tcPr>
          <w:p w14:paraId="08D2EC90"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2C416F7F"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454B41B6" w14:textId="77777777" w:rsidR="0097266D" w:rsidRPr="003D5A4B" w:rsidRDefault="0097266D" w:rsidP="007F4D08">
            <w:pPr>
              <w:jc w:val="left"/>
              <w:rPr>
                <w:rFonts w:eastAsia="Times New Roman" w:cs="Calibri Light"/>
                <w:color w:val="FF0000"/>
                <w:sz w:val="14"/>
                <w:szCs w:val="14"/>
              </w:rPr>
            </w:pPr>
          </w:p>
        </w:tc>
        <w:tc>
          <w:tcPr>
            <w:tcW w:w="4087" w:type="dxa"/>
            <w:tcBorders>
              <w:top w:val="nil"/>
              <w:left w:val="nil"/>
              <w:bottom w:val="nil"/>
              <w:right w:val="single" w:sz="8" w:space="0" w:color="auto"/>
            </w:tcBorders>
            <w:shd w:val="clear" w:color="000000" w:fill="D6FFC1"/>
            <w:noWrap/>
          </w:tcPr>
          <w:p w14:paraId="7324C917" w14:textId="77777777" w:rsidR="0097266D" w:rsidRPr="003D5A4B" w:rsidRDefault="0097266D" w:rsidP="007F4D08">
            <w:pPr>
              <w:jc w:val="left"/>
              <w:rPr>
                <w:color w:val="FF0000"/>
                <w:sz w:val="14"/>
                <w:lang w:val="pt-PT"/>
              </w:rPr>
            </w:pPr>
          </w:p>
        </w:tc>
        <w:tc>
          <w:tcPr>
            <w:tcW w:w="5103" w:type="dxa"/>
            <w:tcBorders>
              <w:top w:val="nil"/>
              <w:left w:val="nil"/>
              <w:bottom w:val="single" w:sz="8" w:space="0" w:color="000000"/>
              <w:right w:val="single" w:sz="8" w:space="0" w:color="auto"/>
            </w:tcBorders>
            <w:shd w:val="clear" w:color="auto" w:fill="auto"/>
            <w:noWrap/>
          </w:tcPr>
          <w:p w14:paraId="65437FB9" w14:textId="77777777" w:rsidR="0097266D" w:rsidRPr="003D5A4B" w:rsidRDefault="0097266D" w:rsidP="007F4D08">
            <w:pPr>
              <w:jc w:val="left"/>
              <w:rPr>
                <w:color w:val="FF0000"/>
                <w:sz w:val="14"/>
              </w:rPr>
            </w:pPr>
          </w:p>
        </w:tc>
        <w:tc>
          <w:tcPr>
            <w:tcW w:w="1265" w:type="dxa"/>
            <w:tcBorders>
              <w:top w:val="nil"/>
              <w:left w:val="nil"/>
              <w:bottom w:val="single" w:sz="8" w:space="0" w:color="auto"/>
              <w:right w:val="single" w:sz="8" w:space="0" w:color="auto"/>
            </w:tcBorders>
            <w:shd w:val="clear" w:color="auto" w:fill="auto"/>
            <w:noWrap/>
          </w:tcPr>
          <w:p w14:paraId="6987CC86" w14:textId="77777777" w:rsidR="0097266D" w:rsidRPr="003D5A4B" w:rsidRDefault="0097266D" w:rsidP="007F4D08">
            <w:pPr>
              <w:jc w:val="left"/>
              <w:rPr>
                <w:rFonts w:eastAsia="Times New Roman" w:cs="Calibri Light"/>
                <w:color w:val="FF0000"/>
                <w:sz w:val="14"/>
                <w:szCs w:val="14"/>
              </w:rPr>
            </w:pPr>
          </w:p>
        </w:tc>
        <w:tc>
          <w:tcPr>
            <w:tcW w:w="1995" w:type="dxa"/>
            <w:tcBorders>
              <w:top w:val="nil"/>
              <w:left w:val="nil"/>
              <w:bottom w:val="nil"/>
              <w:right w:val="single" w:sz="18" w:space="0" w:color="auto"/>
            </w:tcBorders>
            <w:shd w:val="clear" w:color="auto" w:fill="auto"/>
            <w:noWrap/>
            <w:vAlign w:val="center"/>
          </w:tcPr>
          <w:p w14:paraId="19BE153C" w14:textId="77777777" w:rsidR="0097266D" w:rsidRPr="003D5A4B" w:rsidRDefault="0097266D" w:rsidP="007F4D08">
            <w:pPr>
              <w:jc w:val="left"/>
              <w:rPr>
                <w:rFonts w:eastAsia="Times New Roman" w:cs="Calibri Light"/>
                <w:sz w:val="14"/>
                <w:szCs w:val="14"/>
              </w:rPr>
            </w:pPr>
          </w:p>
        </w:tc>
      </w:tr>
      <w:tr w:rsidR="0097266D" w:rsidRPr="003D5A4B" w14:paraId="1907AD53" w14:textId="77777777" w:rsidTr="002C1EEC">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ADFDC" w:themeFill="accent1" w:themeFillTint="33"/>
            <w:noWrap/>
            <w:hideMark/>
          </w:tcPr>
          <w:p w14:paraId="655F26AA"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sz w:val="14"/>
                <w:szCs w:val="14"/>
              </w:rPr>
              <w:t>30 (LEAD)</w:t>
            </w:r>
          </w:p>
        </w:tc>
        <w:tc>
          <w:tcPr>
            <w:tcW w:w="4087" w:type="dxa"/>
            <w:tcBorders>
              <w:top w:val="single" w:sz="18" w:space="0" w:color="auto"/>
              <w:left w:val="nil"/>
              <w:bottom w:val="nil"/>
              <w:right w:val="single" w:sz="8" w:space="0" w:color="auto"/>
            </w:tcBorders>
            <w:shd w:val="clear" w:color="000000" w:fill="D6FFC1"/>
            <w:noWrap/>
            <w:hideMark/>
          </w:tcPr>
          <w:p w14:paraId="0E5B2532" w14:textId="77777777" w:rsidR="0097266D" w:rsidRPr="003D5A4B" w:rsidRDefault="0097266D" w:rsidP="007F4D08">
            <w:pPr>
              <w:jc w:val="left"/>
              <w:rPr>
                <w:rFonts w:ascii="Calibri Light" w:hAnsi="Calibri Light"/>
                <w:sz w:val="14"/>
                <w:lang w:val="pt-BR"/>
              </w:rPr>
            </w:pPr>
            <w:r w:rsidRPr="003D5A4B">
              <w:rPr>
                <w:sz w:val="14"/>
                <w:lang w:val="pt-PT"/>
              </w:rPr>
              <w:t> Instituto Nacional de Meteorologia, INM-GB</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59AEB60C" w14:textId="77777777" w:rsidR="0097266D" w:rsidRPr="003D5A4B" w:rsidRDefault="0097266D" w:rsidP="007F4D08">
            <w:pPr>
              <w:jc w:val="left"/>
              <w:rPr>
                <w:rFonts w:ascii="Calibri Light" w:hAnsi="Calibri Light"/>
                <w:sz w:val="14"/>
                <w:lang w:val="pt-PT"/>
              </w:rPr>
            </w:pPr>
            <w:r w:rsidRPr="003D5A4B">
              <w:rPr>
                <w:sz w:val="14"/>
                <w:lang w:val="pt-BR"/>
              </w:rPr>
              <w:t>Cherno L. Mendes, Director de Serviço</w:t>
            </w:r>
          </w:p>
        </w:tc>
        <w:tc>
          <w:tcPr>
            <w:tcW w:w="1265" w:type="dxa"/>
            <w:tcBorders>
              <w:top w:val="single" w:sz="18" w:space="0" w:color="auto"/>
              <w:left w:val="nil"/>
              <w:bottom w:val="single" w:sz="8" w:space="0" w:color="auto"/>
              <w:right w:val="single" w:sz="8" w:space="0" w:color="auto"/>
            </w:tcBorders>
            <w:shd w:val="clear" w:color="auto" w:fill="auto"/>
            <w:noWrap/>
            <w:hideMark/>
          </w:tcPr>
          <w:p w14:paraId="1E8ABDC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nil"/>
              <w:right w:val="single" w:sz="18" w:space="0" w:color="auto"/>
            </w:tcBorders>
            <w:shd w:val="clear" w:color="auto" w:fill="auto"/>
            <w:noWrap/>
            <w:vAlign w:val="center"/>
            <w:hideMark/>
          </w:tcPr>
          <w:p w14:paraId="4B9E7552"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10 (3 women, 7 men)</w:t>
            </w:r>
          </w:p>
        </w:tc>
      </w:tr>
      <w:tr w:rsidR="0097266D" w:rsidRPr="003D5A4B" w14:paraId="6C60FDE2"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5690F728" w14:textId="77777777" w:rsidR="0097266D" w:rsidRPr="003D5A4B" w:rsidRDefault="0097266D" w:rsidP="007F4D08">
            <w:pPr>
              <w:jc w:val="left"/>
              <w:rPr>
                <w:rFonts w:eastAsia="Times New Roman" w:cs="Calibri Light"/>
                <w:color w:val="FF0000"/>
                <w:sz w:val="14"/>
                <w:szCs w:val="14"/>
              </w:rPr>
            </w:pPr>
          </w:p>
        </w:tc>
        <w:tc>
          <w:tcPr>
            <w:tcW w:w="4087" w:type="dxa"/>
            <w:tcBorders>
              <w:top w:val="nil"/>
              <w:left w:val="nil"/>
              <w:bottom w:val="nil"/>
              <w:right w:val="single" w:sz="8" w:space="0" w:color="auto"/>
            </w:tcBorders>
            <w:shd w:val="clear" w:color="000000" w:fill="D6FFC1"/>
            <w:noWrap/>
          </w:tcPr>
          <w:p w14:paraId="1266A79B"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07389245"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João Lona Tchedná, Presidente</w:t>
            </w:r>
          </w:p>
        </w:tc>
        <w:tc>
          <w:tcPr>
            <w:tcW w:w="1265" w:type="dxa"/>
            <w:tcBorders>
              <w:top w:val="nil"/>
              <w:left w:val="nil"/>
              <w:bottom w:val="single" w:sz="8" w:space="0" w:color="auto"/>
              <w:right w:val="single" w:sz="8" w:space="0" w:color="auto"/>
            </w:tcBorders>
            <w:shd w:val="clear" w:color="auto" w:fill="auto"/>
            <w:noWrap/>
          </w:tcPr>
          <w:p w14:paraId="205013F2"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tcPr>
          <w:p w14:paraId="3B19EB34" w14:textId="77777777" w:rsidR="0097266D" w:rsidRPr="003D5A4B" w:rsidRDefault="0097266D" w:rsidP="007F4D08">
            <w:pPr>
              <w:jc w:val="left"/>
              <w:rPr>
                <w:rFonts w:eastAsia="Times New Roman" w:cs="Calibri Light"/>
                <w:sz w:val="14"/>
                <w:szCs w:val="14"/>
              </w:rPr>
            </w:pPr>
          </w:p>
        </w:tc>
      </w:tr>
      <w:tr w:rsidR="0097266D" w:rsidRPr="003D5A4B" w14:paraId="0828C97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5FF8B8B1" w14:textId="77777777" w:rsidR="0097266D" w:rsidRPr="003D5A4B" w:rsidRDefault="0097266D" w:rsidP="007F4D08">
            <w:pPr>
              <w:jc w:val="left"/>
              <w:rPr>
                <w:rFonts w:eastAsia="Times New Roman" w:cs="Calibri Light"/>
                <w:color w:val="FF0000"/>
                <w:sz w:val="14"/>
                <w:szCs w:val="14"/>
              </w:rPr>
            </w:pPr>
          </w:p>
        </w:tc>
        <w:tc>
          <w:tcPr>
            <w:tcW w:w="4087" w:type="dxa"/>
            <w:tcBorders>
              <w:top w:val="nil"/>
              <w:left w:val="nil"/>
              <w:bottom w:val="nil"/>
              <w:right w:val="single" w:sz="8" w:space="0" w:color="auto"/>
            </w:tcBorders>
            <w:shd w:val="clear" w:color="000000" w:fill="D6FFC1"/>
            <w:noWrap/>
          </w:tcPr>
          <w:p w14:paraId="63D24639"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14DCF671"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Feliciana Mendonça, Vice-Presidente</w:t>
            </w:r>
          </w:p>
        </w:tc>
        <w:tc>
          <w:tcPr>
            <w:tcW w:w="1265" w:type="dxa"/>
            <w:tcBorders>
              <w:top w:val="nil"/>
              <w:left w:val="nil"/>
              <w:bottom w:val="single" w:sz="8" w:space="0" w:color="auto"/>
              <w:right w:val="single" w:sz="8" w:space="0" w:color="auto"/>
            </w:tcBorders>
            <w:shd w:val="clear" w:color="auto" w:fill="auto"/>
            <w:noWrap/>
          </w:tcPr>
          <w:p w14:paraId="7BE6F895"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f</w:t>
            </w:r>
          </w:p>
        </w:tc>
        <w:tc>
          <w:tcPr>
            <w:tcW w:w="1995" w:type="dxa"/>
            <w:tcBorders>
              <w:top w:val="nil"/>
              <w:left w:val="nil"/>
              <w:bottom w:val="nil"/>
              <w:right w:val="single" w:sz="18" w:space="0" w:color="auto"/>
            </w:tcBorders>
            <w:shd w:val="clear" w:color="auto" w:fill="auto"/>
            <w:noWrap/>
            <w:vAlign w:val="center"/>
          </w:tcPr>
          <w:p w14:paraId="66DB5A6C" w14:textId="77777777" w:rsidR="0097266D" w:rsidRPr="003D5A4B" w:rsidRDefault="0097266D" w:rsidP="007F4D08">
            <w:pPr>
              <w:jc w:val="left"/>
              <w:rPr>
                <w:rFonts w:eastAsia="Times New Roman" w:cs="Calibri Light"/>
                <w:sz w:val="14"/>
                <w:szCs w:val="14"/>
              </w:rPr>
            </w:pPr>
          </w:p>
        </w:tc>
      </w:tr>
      <w:tr w:rsidR="0097266D" w:rsidRPr="003D5A4B" w14:paraId="343BDAC2"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1FC580BF" w14:textId="77777777" w:rsidR="0097266D" w:rsidRPr="003D5A4B" w:rsidRDefault="0097266D" w:rsidP="007F4D08">
            <w:pPr>
              <w:jc w:val="left"/>
              <w:rPr>
                <w:rFonts w:eastAsia="Times New Roman" w:cs="Calibri Light"/>
                <w:color w:val="FF0000"/>
                <w:sz w:val="14"/>
                <w:szCs w:val="14"/>
              </w:rPr>
            </w:pPr>
          </w:p>
        </w:tc>
        <w:tc>
          <w:tcPr>
            <w:tcW w:w="4087" w:type="dxa"/>
            <w:tcBorders>
              <w:top w:val="nil"/>
              <w:left w:val="nil"/>
              <w:bottom w:val="nil"/>
              <w:right w:val="single" w:sz="8" w:space="0" w:color="auto"/>
            </w:tcBorders>
            <w:shd w:val="clear" w:color="000000" w:fill="D6FFC1"/>
            <w:noWrap/>
          </w:tcPr>
          <w:p w14:paraId="76E8E0CC"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5F04E1E7" w14:textId="77777777" w:rsidR="0097266D" w:rsidRPr="003D5A4B" w:rsidRDefault="0097266D" w:rsidP="007F4D08">
            <w:pPr>
              <w:jc w:val="left"/>
              <w:rPr>
                <w:rFonts w:eastAsia="Times New Roman" w:cs="Calibri Light"/>
                <w:sz w:val="14"/>
                <w:szCs w:val="14"/>
              </w:rPr>
            </w:pPr>
            <w:r w:rsidRPr="003D5A4B">
              <w:rPr>
                <w:sz w:val="14"/>
                <w:lang w:val="pt-BR"/>
              </w:rPr>
              <w:t>Francisco Fonseca Dias , DAF</w:t>
            </w:r>
          </w:p>
        </w:tc>
        <w:tc>
          <w:tcPr>
            <w:tcW w:w="1265" w:type="dxa"/>
            <w:tcBorders>
              <w:top w:val="nil"/>
              <w:left w:val="nil"/>
              <w:bottom w:val="single" w:sz="8" w:space="0" w:color="auto"/>
              <w:right w:val="single" w:sz="8" w:space="0" w:color="auto"/>
            </w:tcBorders>
            <w:shd w:val="clear" w:color="auto" w:fill="auto"/>
            <w:noWrap/>
          </w:tcPr>
          <w:p w14:paraId="595B350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tc>
        <w:tc>
          <w:tcPr>
            <w:tcW w:w="1995" w:type="dxa"/>
            <w:tcBorders>
              <w:top w:val="nil"/>
              <w:left w:val="nil"/>
              <w:bottom w:val="nil"/>
              <w:right w:val="single" w:sz="18" w:space="0" w:color="auto"/>
            </w:tcBorders>
            <w:shd w:val="clear" w:color="auto" w:fill="auto"/>
            <w:noWrap/>
            <w:vAlign w:val="center"/>
          </w:tcPr>
          <w:p w14:paraId="1B0F47A2" w14:textId="77777777" w:rsidR="0097266D" w:rsidRPr="003D5A4B" w:rsidRDefault="0097266D" w:rsidP="007F4D08">
            <w:pPr>
              <w:jc w:val="left"/>
              <w:rPr>
                <w:rFonts w:eastAsia="Times New Roman" w:cs="Calibri Light"/>
                <w:sz w:val="14"/>
                <w:szCs w:val="14"/>
              </w:rPr>
            </w:pPr>
          </w:p>
        </w:tc>
      </w:tr>
      <w:tr w:rsidR="0097266D" w:rsidRPr="003D5A4B" w14:paraId="4F1C89E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77441432" w14:textId="77777777" w:rsidR="0097266D" w:rsidRPr="003D5A4B" w:rsidRDefault="0097266D" w:rsidP="007F4D08">
            <w:pPr>
              <w:jc w:val="left"/>
              <w:rPr>
                <w:rFonts w:eastAsia="Times New Roman" w:cs="Calibri Light"/>
                <w:color w:val="FF0000"/>
                <w:sz w:val="14"/>
                <w:szCs w:val="14"/>
              </w:rPr>
            </w:pPr>
          </w:p>
        </w:tc>
        <w:tc>
          <w:tcPr>
            <w:tcW w:w="4087" w:type="dxa"/>
            <w:tcBorders>
              <w:top w:val="nil"/>
              <w:left w:val="nil"/>
              <w:bottom w:val="nil"/>
              <w:right w:val="single" w:sz="8" w:space="0" w:color="auto"/>
            </w:tcBorders>
            <w:shd w:val="clear" w:color="000000" w:fill="D6FFC1"/>
            <w:noWrap/>
          </w:tcPr>
          <w:p w14:paraId="09C7CC8F"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50FF504E" w14:textId="77777777" w:rsidR="0097266D" w:rsidRPr="003D5A4B" w:rsidRDefault="0097266D" w:rsidP="007F4D08">
            <w:pPr>
              <w:jc w:val="left"/>
              <w:rPr>
                <w:sz w:val="14"/>
                <w:lang w:val="pt-PT"/>
              </w:rPr>
            </w:pPr>
            <w:r w:rsidRPr="003D5A4B">
              <w:rPr>
                <w:sz w:val="14"/>
                <w:lang w:val="pt-PT"/>
              </w:rPr>
              <w:t>Marie de Fatima N.V. Fernandes, Engª meteo</w:t>
            </w:r>
          </w:p>
        </w:tc>
        <w:tc>
          <w:tcPr>
            <w:tcW w:w="1265" w:type="dxa"/>
            <w:tcBorders>
              <w:top w:val="nil"/>
              <w:left w:val="nil"/>
              <w:bottom w:val="single" w:sz="8" w:space="0" w:color="auto"/>
              <w:right w:val="single" w:sz="8" w:space="0" w:color="auto"/>
            </w:tcBorders>
            <w:shd w:val="clear" w:color="auto" w:fill="auto"/>
            <w:noWrap/>
          </w:tcPr>
          <w:p w14:paraId="6DB8AFAD" w14:textId="77777777" w:rsidR="0097266D" w:rsidRPr="003D5A4B" w:rsidRDefault="0097266D" w:rsidP="007F4D08">
            <w:pPr>
              <w:jc w:val="left"/>
              <w:rPr>
                <w:sz w:val="14"/>
                <w:lang w:val="pt-PT"/>
              </w:rPr>
            </w:pPr>
            <w:r w:rsidRPr="003D5A4B">
              <w:rPr>
                <w:sz w:val="14"/>
              </w:rPr>
              <w:t>f</w:t>
            </w:r>
          </w:p>
        </w:tc>
        <w:tc>
          <w:tcPr>
            <w:tcW w:w="1995" w:type="dxa"/>
            <w:tcBorders>
              <w:top w:val="nil"/>
              <w:left w:val="nil"/>
              <w:bottom w:val="nil"/>
              <w:right w:val="single" w:sz="18" w:space="0" w:color="auto"/>
            </w:tcBorders>
            <w:shd w:val="clear" w:color="auto" w:fill="auto"/>
            <w:noWrap/>
            <w:vAlign w:val="center"/>
          </w:tcPr>
          <w:p w14:paraId="61387CE7" w14:textId="77777777" w:rsidR="0097266D" w:rsidRPr="003D5A4B" w:rsidRDefault="0097266D" w:rsidP="007F4D08">
            <w:pPr>
              <w:jc w:val="left"/>
              <w:rPr>
                <w:sz w:val="14"/>
                <w:lang w:val="pt-PT"/>
              </w:rPr>
            </w:pPr>
          </w:p>
        </w:tc>
      </w:tr>
      <w:tr w:rsidR="0097266D" w:rsidRPr="003D5A4B" w14:paraId="65A5E6A3"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14E3308C" w14:textId="77777777" w:rsidR="0097266D" w:rsidRPr="003D5A4B" w:rsidRDefault="0097266D" w:rsidP="007F4D08">
            <w:pPr>
              <w:jc w:val="left"/>
              <w:rPr>
                <w:color w:val="FF0000"/>
                <w:sz w:val="14"/>
                <w:lang w:val="pt-PT"/>
              </w:rPr>
            </w:pPr>
          </w:p>
        </w:tc>
        <w:tc>
          <w:tcPr>
            <w:tcW w:w="4087" w:type="dxa"/>
            <w:tcBorders>
              <w:top w:val="nil"/>
              <w:left w:val="nil"/>
              <w:bottom w:val="nil"/>
              <w:right w:val="single" w:sz="8" w:space="0" w:color="auto"/>
            </w:tcBorders>
            <w:shd w:val="clear" w:color="000000" w:fill="D6FFC1"/>
            <w:noWrap/>
          </w:tcPr>
          <w:p w14:paraId="6ACA253A" w14:textId="77777777" w:rsidR="0097266D" w:rsidRPr="003D5A4B" w:rsidRDefault="0097266D" w:rsidP="007F4D08">
            <w:pPr>
              <w:jc w:val="left"/>
              <w:rPr>
                <w:sz w:val="14"/>
                <w:lang w:val="pt-PT"/>
              </w:rPr>
            </w:pPr>
          </w:p>
        </w:tc>
        <w:tc>
          <w:tcPr>
            <w:tcW w:w="5103" w:type="dxa"/>
            <w:tcBorders>
              <w:top w:val="nil"/>
              <w:left w:val="nil"/>
              <w:bottom w:val="single" w:sz="8" w:space="0" w:color="000000"/>
              <w:right w:val="single" w:sz="8" w:space="0" w:color="auto"/>
            </w:tcBorders>
            <w:shd w:val="clear" w:color="auto" w:fill="auto"/>
            <w:noWrap/>
          </w:tcPr>
          <w:p w14:paraId="68030F04" w14:textId="77777777" w:rsidR="0097266D" w:rsidRPr="003D5A4B" w:rsidRDefault="0097266D" w:rsidP="007F4D08">
            <w:pPr>
              <w:jc w:val="left"/>
              <w:rPr>
                <w:sz w:val="14"/>
                <w:lang w:val="pt-PT"/>
              </w:rPr>
            </w:pPr>
            <w:r w:rsidRPr="003D5A4B">
              <w:rPr>
                <w:sz w:val="14"/>
                <w:lang w:val="pt-PT"/>
              </w:rPr>
              <w:t>Fernando Baial Sambu, Chefe de Serviço</w:t>
            </w:r>
          </w:p>
        </w:tc>
        <w:tc>
          <w:tcPr>
            <w:tcW w:w="1265" w:type="dxa"/>
            <w:tcBorders>
              <w:top w:val="nil"/>
              <w:left w:val="nil"/>
              <w:bottom w:val="single" w:sz="8" w:space="0" w:color="auto"/>
              <w:right w:val="single" w:sz="8" w:space="0" w:color="auto"/>
            </w:tcBorders>
            <w:shd w:val="clear" w:color="auto" w:fill="auto"/>
            <w:noWrap/>
          </w:tcPr>
          <w:p w14:paraId="5863EA7D"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nil"/>
              <w:right w:val="single" w:sz="18" w:space="0" w:color="auto"/>
            </w:tcBorders>
            <w:shd w:val="clear" w:color="auto" w:fill="auto"/>
            <w:noWrap/>
            <w:vAlign w:val="center"/>
          </w:tcPr>
          <w:p w14:paraId="0C2795AE" w14:textId="77777777" w:rsidR="0097266D" w:rsidRPr="003D5A4B" w:rsidRDefault="0097266D" w:rsidP="007F4D08">
            <w:pPr>
              <w:jc w:val="left"/>
              <w:rPr>
                <w:sz w:val="14"/>
                <w:lang w:val="pt-PT"/>
              </w:rPr>
            </w:pPr>
          </w:p>
        </w:tc>
      </w:tr>
      <w:tr w:rsidR="0097266D" w:rsidRPr="003D5A4B" w14:paraId="48960624"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288DDE6C" w14:textId="77777777" w:rsidR="0097266D" w:rsidRPr="003D5A4B" w:rsidRDefault="0097266D" w:rsidP="007F4D08">
            <w:pPr>
              <w:jc w:val="left"/>
              <w:rPr>
                <w:color w:val="FF0000"/>
                <w:sz w:val="14"/>
                <w:lang w:val="pt-PT"/>
              </w:rPr>
            </w:pPr>
          </w:p>
        </w:tc>
        <w:tc>
          <w:tcPr>
            <w:tcW w:w="4087" w:type="dxa"/>
            <w:tcBorders>
              <w:top w:val="nil"/>
              <w:left w:val="nil"/>
              <w:bottom w:val="nil"/>
              <w:right w:val="single" w:sz="8" w:space="0" w:color="auto"/>
            </w:tcBorders>
            <w:shd w:val="clear" w:color="000000" w:fill="D6FFC1"/>
            <w:noWrap/>
          </w:tcPr>
          <w:p w14:paraId="659A9B97" w14:textId="77777777" w:rsidR="0097266D" w:rsidRPr="003D5A4B" w:rsidRDefault="0097266D" w:rsidP="007F4D08">
            <w:pPr>
              <w:jc w:val="left"/>
              <w:rPr>
                <w:sz w:val="14"/>
                <w:lang w:val="pt-PT"/>
              </w:rPr>
            </w:pPr>
          </w:p>
        </w:tc>
        <w:tc>
          <w:tcPr>
            <w:tcW w:w="5103" w:type="dxa"/>
            <w:tcBorders>
              <w:top w:val="nil"/>
              <w:left w:val="nil"/>
              <w:bottom w:val="single" w:sz="8" w:space="0" w:color="000000"/>
              <w:right w:val="single" w:sz="8" w:space="0" w:color="auto"/>
            </w:tcBorders>
            <w:shd w:val="clear" w:color="auto" w:fill="auto"/>
            <w:noWrap/>
          </w:tcPr>
          <w:p w14:paraId="774FDF32" w14:textId="77777777" w:rsidR="0097266D" w:rsidRPr="003D5A4B" w:rsidRDefault="0097266D" w:rsidP="007F4D08">
            <w:pPr>
              <w:jc w:val="left"/>
              <w:rPr>
                <w:sz w:val="14"/>
                <w:lang w:val="pt-PT"/>
              </w:rPr>
            </w:pPr>
            <w:r w:rsidRPr="003D5A4B">
              <w:rPr>
                <w:sz w:val="14"/>
                <w:lang w:val="pt-PT"/>
              </w:rPr>
              <w:t>Infamera Conte, Asses- Impresa</w:t>
            </w:r>
          </w:p>
        </w:tc>
        <w:tc>
          <w:tcPr>
            <w:tcW w:w="1265" w:type="dxa"/>
            <w:tcBorders>
              <w:top w:val="nil"/>
              <w:left w:val="nil"/>
              <w:bottom w:val="single" w:sz="8" w:space="0" w:color="auto"/>
              <w:right w:val="single" w:sz="8" w:space="0" w:color="auto"/>
            </w:tcBorders>
            <w:shd w:val="clear" w:color="auto" w:fill="auto"/>
            <w:noWrap/>
          </w:tcPr>
          <w:p w14:paraId="4E327E38"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nil"/>
              <w:right w:val="single" w:sz="18" w:space="0" w:color="auto"/>
            </w:tcBorders>
            <w:shd w:val="clear" w:color="auto" w:fill="auto"/>
            <w:noWrap/>
            <w:vAlign w:val="center"/>
          </w:tcPr>
          <w:p w14:paraId="02210A55" w14:textId="77777777" w:rsidR="0097266D" w:rsidRPr="003D5A4B" w:rsidRDefault="0097266D" w:rsidP="007F4D08">
            <w:pPr>
              <w:jc w:val="left"/>
              <w:rPr>
                <w:sz w:val="14"/>
                <w:lang w:val="pt-PT"/>
              </w:rPr>
            </w:pPr>
          </w:p>
        </w:tc>
      </w:tr>
      <w:tr w:rsidR="0097266D" w:rsidRPr="003D5A4B" w14:paraId="5357B03D"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3E7673D0" w14:textId="77777777" w:rsidR="0097266D" w:rsidRPr="003D5A4B" w:rsidRDefault="0097266D" w:rsidP="007F4D08">
            <w:pPr>
              <w:jc w:val="left"/>
              <w:rPr>
                <w:color w:val="FF0000"/>
                <w:sz w:val="14"/>
                <w:lang w:val="pt-PT"/>
              </w:rPr>
            </w:pPr>
          </w:p>
        </w:tc>
        <w:tc>
          <w:tcPr>
            <w:tcW w:w="4087" w:type="dxa"/>
            <w:tcBorders>
              <w:top w:val="nil"/>
              <w:left w:val="nil"/>
              <w:bottom w:val="nil"/>
              <w:right w:val="single" w:sz="8" w:space="0" w:color="auto"/>
            </w:tcBorders>
            <w:shd w:val="clear" w:color="000000" w:fill="D6FFC1"/>
            <w:noWrap/>
          </w:tcPr>
          <w:p w14:paraId="6145D025" w14:textId="77777777" w:rsidR="0097266D" w:rsidRPr="003D5A4B" w:rsidRDefault="0097266D" w:rsidP="007F4D08">
            <w:pPr>
              <w:jc w:val="left"/>
              <w:rPr>
                <w:sz w:val="14"/>
                <w:lang w:val="pt-PT"/>
              </w:rPr>
            </w:pPr>
          </w:p>
        </w:tc>
        <w:tc>
          <w:tcPr>
            <w:tcW w:w="5103" w:type="dxa"/>
            <w:tcBorders>
              <w:top w:val="nil"/>
              <w:left w:val="nil"/>
              <w:bottom w:val="single" w:sz="8" w:space="0" w:color="000000"/>
              <w:right w:val="single" w:sz="8" w:space="0" w:color="auto"/>
            </w:tcBorders>
            <w:shd w:val="clear" w:color="auto" w:fill="auto"/>
            <w:noWrap/>
          </w:tcPr>
          <w:p w14:paraId="4E4F169F" w14:textId="77777777" w:rsidR="0097266D" w:rsidRPr="003D5A4B" w:rsidRDefault="0097266D" w:rsidP="007F4D08">
            <w:pPr>
              <w:jc w:val="left"/>
              <w:rPr>
                <w:sz w:val="14"/>
                <w:lang w:val="pt-PT"/>
              </w:rPr>
            </w:pPr>
            <w:r w:rsidRPr="003D5A4B">
              <w:rPr>
                <w:sz w:val="14"/>
                <w:lang w:val="pt-PT"/>
              </w:rPr>
              <w:t>Leopoldina Pinto Cassama,Secretaria</w:t>
            </w:r>
          </w:p>
        </w:tc>
        <w:tc>
          <w:tcPr>
            <w:tcW w:w="1265" w:type="dxa"/>
            <w:tcBorders>
              <w:top w:val="nil"/>
              <w:left w:val="nil"/>
              <w:bottom w:val="single" w:sz="8" w:space="0" w:color="auto"/>
              <w:right w:val="single" w:sz="8" w:space="0" w:color="auto"/>
            </w:tcBorders>
            <w:shd w:val="clear" w:color="auto" w:fill="auto"/>
            <w:noWrap/>
          </w:tcPr>
          <w:p w14:paraId="4B23C347" w14:textId="77777777" w:rsidR="0097266D" w:rsidRPr="003D5A4B" w:rsidRDefault="0097266D" w:rsidP="007F4D08">
            <w:pPr>
              <w:jc w:val="left"/>
              <w:rPr>
                <w:sz w:val="14"/>
                <w:lang w:val="pt-PT"/>
              </w:rPr>
            </w:pPr>
            <w:r w:rsidRPr="003D5A4B">
              <w:rPr>
                <w:sz w:val="14"/>
              </w:rPr>
              <w:t>f</w:t>
            </w:r>
          </w:p>
        </w:tc>
        <w:tc>
          <w:tcPr>
            <w:tcW w:w="1995" w:type="dxa"/>
            <w:tcBorders>
              <w:top w:val="nil"/>
              <w:left w:val="nil"/>
              <w:bottom w:val="nil"/>
              <w:right w:val="single" w:sz="18" w:space="0" w:color="auto"/>
            </w:tcBorders>
            <w:shd w:val="clear" w:color="auto" w:fill="auto"/>
            <w:noWrap/>
            <w:vAlign w:val="center"/>
          </w:tcPr>
          <w:p w14:paraId="36075BC0" w14:textId="77777777" w:rsidR="0097266D" w:rsidRPr="003D5A4B" w:rsidRDefault="0097266D" w:rsidP="007F4D08">
            <w:pPr>
              <w:jc w:val="left"/>
              <w:rPr>
                <w:sz w:val="14"/>
                <w:lang w:val="pt-PT"/>
              </w:rPr>
            </w:pPr>
          </w:p>
        </w:tc>
      </w:tr>
      <w:tr w:rsidR="0097266D" w:rsidRPr="003D5A4B" w14:paraId="29794864"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6610E5AE" w14:textId="77777777" w:rsidR="0097266D" w:rsidRPr="003D5A4B" w:rsidRDefault="0097266D" w:rsidP="007F4D08">
            <w:pPr>
              <w:jc w:val="left"/>
              <w:rPr>
                <w:color w:val="FF0000"/>
                <w:sz w:val="14"/>
                <w:lang w:val="pt-PT"/>
              </w:rPr>
            </w:pPr>
          </w:p>
        </w:tc>
        <w:tc>
          <w:tcPr>
            <w:tcW w:w="4087" w:type="dxa"/>
            <w:tcBorders>
              <w:top w:val="nil"/>
              <w:left w:val="nil"/>
              <w:bottom w:val="nil"/>
              <w:right w:val="single" w:sz="8" w:space="0" w:color="auto"/>
            </w:tcBorders>
            <w:shd w:val="clear" w:color="000000" w:fill="D6FFC1"/>
            <w:noWrap/>
          </w:tcPr>
          <w:p w14:paraId="31483607" w14:textId="77777777" w:rsidR="0097266D" w:rsidRPr="003D5A4B" w:rsidRDefault="0097266D" w:rsidP="007F4D08">
            <w:pPr>
              <w:jc w:val="left"/>
              <w:rPr>
                <w:sz w:val="14"/>
                <w:lang w:val="pt-PT"/>
              </w:rPr>
            </w:pPr>
          </w:p>
        </w:tc>
        <w:tc>
          <w:tcPr>
            <w:tcW w:w="5103" w:type="dxa"/>
            <w:tcBorders>
              <w:top w:val="nil"/>
              <w:left w:val="nil"/>
              <w:bottom w:val="single" w:sz="8" w:space="0" w:color="000000"/>
              <w:right w:val="single" w:sz="8" w:space="0" w:color="auto"/>
            </w:tcBorders>
            <w:shd w:val="clear" w:color="auto" w:fill="auto"/>
            <w:noWrap/>
          </w:tcPr>
          <w:p w14:paraId="3A4D8103" w14:textId="77777777" w:rsidR="0097266D" w:rsidRPr="003D5A4B" w:rsidRDefault="0097266D" w:rsidP="007F4D08">
            <w:pPr>
              <w:jc w:val="left"/>
              <w:rPr>
                <w:sz w:val="14"/>
                <w:lang w:val="pt-PT"/>
              </w:rPr>
            </w:pPr>
            <w:r w:rsidRPr="003D5A4B">
              <w:rPr>
                <w:sz w:val="14"/>
                <w:lang w:val="pt-PT"/>
              </w:rPr>
              <w:t>Domingos Baptista, Motorista</w:t>
            </w:r>
          </w:p>
        </w:tc>
        <w:tc>
          <w:tcPr>
            <w:tcW w:w="1265" w:type="dxa"/>
            <w:tcBorders>
              <w:top w:val="nil"/>
              <w:left w:val="nil"/>
              <w:bottom w:val="single" w:sz="8" w:space="0" w:color="auto"/>
              <w:right w:val="single" w:sz="8" w:space="0" w:color="auto"/>
            </w:tcBorders>
            <w:shd w:val="clear" w:color="auto" w:fill="auto"/>
            <w:noWrap/>
          </w:tcPr>
          <w:p w14:paraId="4A5B1B18" w14:textId="77777777" w:rsidR="0097266D" w:rsidRPr="003D5A4B" w:rsidRDefault="0097266D" w:rsidP="007F4D08">
            <w:pPr>
              <w:jc w:val="left"/>
              <w:rPr>
                <w:sz w:val="14"/>
                <w:lang w:val="pt-PT"/>
              </w:rPr>
            </w:pPr>
            <w:r w:rsidRPr="003D5A4B">
              <w:rPr>
                <w:sz w:val="14"/>
                <w:lang w:val="pt-PT"/>
              </w:rPr>
              <w:t>m</w:t>
            </w:r>
          </w:p>
        </w:tc>
        <w:tc>
          <w:tcPr>
            <w:tcW w:w="1995" w:type="dxa"/>
            <w:tcBorders>
              <w:top w:val="nil"/>
              <w:left w:val="nil"/>
              <w:bottom w:val="nil"/>
              <w:right w:val="single" w:sz="18" w:space="0" w:color="auto"/>
            </w:tcBorders>
            <w:shd w:val="clear" w:color="auto" w:fill="auto"/>
            <w:noWrap/>
            <w:vAlign w:val="center"/>
          </w:tcPr>
          <w:p w14:paraId="242B3ABE" w14:textId="77777777" w:rsidR="0097266D" w:rsidRPr="003D5A4B" w:rsidRDefault="0097266D" w:rsidP="007F4D08">
            <w:pPr>
              <w:jc w:val="left"/>
              <w:rPr>
                <w:sz w:val="14"/>
                <w:lang w:val="pt-PT"/>
              </w:rPr>
            </w:pPr>
          </w:p>
        </w:tc>
      </w:tr>
      <w:tr w:rsidR="0097266D" w:rsidRPr="003D5A4B" w14:paraId="2AA53723"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2CDAF51A" w14:textId="77777777" w:rsidR="0097266D" w:rsidRPr="003D5A4B" w:rsidRDefault="0097266D" w:rsidP="007F4D08">
            <w:pPr>
              <w:jc w:val="left"/>
              <w:rPr>
                <w:color w:val="FF0000"/>
                <w:sz w:val="14"/>
                <w:lang w:val="pt-PT"/>
              </w:rPr>
            </w:pPr>
            <w:r w:rsidRPr="003D5A4B">
              <w:rPr>
                <w:sz w:val="14"/>
                <w:lang w:val="pt-PT"/>
              </w:rPr>
              <w:t>31</w:t>
            </w:r>
          </w:p>
        </w:tc>
        <w:tc>
          <w:tcPr>
            <w:tcW w:w="4087" w:type="dxa"/>
            <w:tcBorders>
              <w:top w:val="nil"/>
              <w:left w:val="nil"/>
              <w:bottom w:val="nil"/>
              <w:right w:val="single" w:sz="8" w:space="0" w:color="auto"/>
            </w:tcBorders>
            <w:shd w:val="clear" w:color="000000" w:fill="D6FFC1"/>
            <w:noWrap/>
          </w:tcPr>
          <w:p w14:paraId="66F9B8F0" w14:textId="77777777" w:rsidR="0097266D" w:rsidRPr="003D5A4B" w:rsidRDefault="0097266D" w:rsidP="007F4D08">
            <w:pPr>
              <w:jc w:val="left"/>
              <w:rPr>
                <w:sz w:val="14"/>
                <w:lang w:val="pt-PT"/>
              </w:rPr>
            </w:pPr>
            <w:r w:rsidRPr="003D5A4B">
              <w:rPr>
                <w:sz w:val="14"/>
                <w:lang w:val="pt-PT"/>
              </w:rPr>
              <w:t>Secretária de Estado dos Transportes e Communicações</w:t>
            </w:r>
          </w:p>
        </w:tc>
        <w:tc>
          <w:tcPr>
            <w:tcW w:w="5103" w:type="dxa"/>
            <w:tcBorders>
              <w:top w:val="nil"/>
              <w:left w:val="nil"/>
              <w:bottom w:val="single" w:sz="8" w:space="0" w:color="000000"/>
              <w:right w:val="single" w:sz="8" w:space="0" w:color="auto"/>
            </w:tcBorders>
            <w:shd w:val="clear" w:color="auto" w:fill="auto"/>
            <w:noWrap/>
          </w:tcPr>
          <w:p w14:paraId="1538CEDE" w14:textId="77777777" w:rsidR="0097266D" w:rsidRPr="003D5A4B" w:rsidRDefault="0097266D" w:rsidP="007F4D08">
            <w:pPr>
              <w:jc w:val="left"/>
              <w:rPr>
                <w:sz w:val="14"/>
                <w:lang w:val="pt-PT"/>
              </w:rPr>
            </w:pPr>
            <w:r w:rsidRPr="003D5A4B">
              <w:rPr>
                <w:sz w:val="14"/>
                <w:lang w:val="pt-PT"/>
              </w:rPr>
              <w:t>Julio Azeveda João da Silva, Chefe do Gabinete do Secretário</w:t>
            </w:r>
          </w:p>
        </w:tc>
        <w:tc>
          <w:tcPr>
            <w:tcW w:w="1265" w:type="dxa"/>
            <w:tcBorders>
              <w:top w:val="nil"/>
              <w:left w:val="nil"/>
              <w:bottom w:val="single" w:sz="8" w:space="0" w:color="auto"/>
              <w:right w:val="single" w:sz="8" w:space="0" w:color="auto"/>
            </w:tcBorders>
            <w:shd w:val="clear" w:color="auto" w:fill="auto"/>
            <w:noWrap/>
          </w:tcPr>
          <w:p w14:paraId="3F64E1E8" w14:textId="77777777" w:rsidR="0097266D" w:rsidRPr="003D5A4B" w:rsidRDefault="0097266D" w:rsidP="007F4D08">
            <w:pPr>
              <w:jc w:val="left"/>
              <w:rPr>
                <w:sz w:val="14"/>
                <w:lang w:val="pt-PT"/>
              </w:rPr>
            </w:pPr>
            <w:r w:rsidRPr="003D5A4B">
              <w:rPr>
                <w:sz w:val="14"/>
                <w:lang w:val="pt-PT"/>
              </w:rPr>
              <w:t>m</w:t>
            </w:r>
          </w:p>
        </w:tc>
        <w:tc>
          <w:tcPr>
            <w:tcW w:w="1995" w:type="dxa"/>
            <w:tcBorders>
              <w:top w:val="nil"/>
              <w:left w:val="nil"/>
              <w:bottom w:val="nil"/>
              <w:right w:val="single" w:sz="18" w:space="0" w:color="auto"/>
            </w:tcBorders>
            <w:shd w:val="clear" w:color="auto" w:fill="auto"/>
            <w:noWrap/>
            <w:vAlign w:val="center"/>
          </w:tcPr>
          <w:p w14:paraId="1C3B5128" w14:textId="77777777" w:rsidR="0097266D" w:rsidRPr="003D5A4B" w:rsidRDefault="0097266D" w:rsidP="007F4D08">
            <w:pPr>
              <w:jc w:val="left"/>
              <w:rPr>
                <w:sz w:val="14"/>
                <w:lang w:val="pt-PT"/>
              </w:rPr>
            </w:pPr>
          </w:p>
        </w:tc>
      </w:tr>
      <w:tr w:rsidR="0097266D" w:rsidRPr="003D5A4B" w14:paraId="034B410D" w14:textId="77777777" w:rsidTr="007F4D08">
        <w:trPr>
          <w:gridBefore w:val="1"/>
          <w:wBefore w:w="13" w:type="dxa"/>
          <w:jc w:val="center"/>
        </w:trPr>
        <w:tc>
          <w:tcPr>
            <w:tcW w:w="1135" w:type="dxa"/>
            <w:gridSpan w:val="2"/>
            <w:tcBorders>
              <w:top w:val="single" w:sz="18" w:space="0" w:color="auto"/>
              <w:left w:val="single" w:sz="8" w:space="0" w:color="auto"/>
              <w:bottom w:val="single" w:sz="8" w:space="0" w:color="auto"/>
              <w:right w:val="single" w:sz="8" w:space="0" w:color="auto"/>
            </w:tcBorders>
            <w:shd w:val="clear" w:color="auto" w:fill="auto"/>
            <w:noWrap/>
            <w:hideMark/>
          </w:tcPr>
          <w:p w14:paraId="1F40F7C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32</w:t>
            </w:r>
          </w:p>
        </w:tc>
        <w:tc>
          <w:tcPr>
            <w:tcW w:w="4087" w:type="dxa"/>
            <w:tcBorders>
              <w:top w:val="single" w:sz="18" w:space="0" w:color="auto"/>
              <w:left w:val="nil"/>
              <w:bottom w:val="single" w:sz="8" w:space="0" w:color="auto"/>
              <w:right w:val="single" w:sz="8" w:space="0" w:color="auto"/>
            </w:tcBorders>
            <w:shd w:val="clear" w:color="000000" w:fill="D6FFC1"/>
            <w:noWrap/>
            <w:hideMark/>
          </w:tcPr>
          <w:p w14:paraId="1A6D903E" w14:textId="77777777" w:rsidR="0097266D" w:rsidRPr="003D5A4B" w:rsidRDefault="0097266D" w:rsidP="007F4D08">
            <w:pPr>
              <w:jc w:val="left"/>
              <w:rPr>
                <w:rFonts w:ascii="Calibri Light" w:hAnsi="Calibri Light"/>
                <w:sz w:val="14"/>
                <w:lang w:val="pt-BR"/>
              </w:rPr>
            </w:pPr>
            <w:r w:rsidRPr="003D5A4B">
              <w:rPr>
                <w:sz w:val="14"/>
                <w:lang w:val="pt-BR"/>
              </w:rPr>
              <w:t>Direcção Geral dos Reursos Hidricos</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784347E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Inussa Balde, Director Geral</w:t>
            </w:r>
          </w:p>
        </w:tc>
        <w:tc>
          <w:tcPr>
            <w:tcW w:w="1265" w:type="dxa"/>
            <w:tcBorders>
              <w:top w:val="single" w:sz="18" w:space="0" w:color="auto"/>
              <w:left w:val="nil"/>
              <w:bottom w:val="single" w:sz="8" w:space="0" w:color="auto"/>
              <w:right w:val="single" w:sz="8" w:space="0" w:color="auto"/>
            </w:tcBorders>
            <w:shd w:val="clear" w:color="auto" w:fill="auto"/>
            <w:noWrap/>
            <w:hideMark/>
          </w:tcPr>
          <w:p w14:paraId="482B522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single" w:sz="8" w:space="0" w:color="auto"/>
              <w:right w:val="single" w:sz="8" w:space="0" w:color="auto"/>
            </w:tcBorders>
            <w:shd w:val="clear" w:color="auto" w:fill="auto"/>
            <w:noWrap/>
            <w:vAlign w:val="center"/>
            <w:hideMark/>
          </w:tcPr>
          <w:p w14:paraId="40FB49C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43E86A50"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auto" w:fill="auto"/>
            <w:noWrap/>
            <w:hideMark/>
          </w:tcPr>
          <w:p w14:paraId="790B41B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33</w:t>
            </w:r>
          </w:p>
        </w:tc>
        <w:tc>
          <w:tcPr>
            <w:tcW w:w="4087" w:type="dxa"/>
            <w:tcBorders>
              <w:top w:val="nil"/>
              <w:left w:val="nil"/>
              <w:bottom w:val="single" w:sz="8" w:space="0" w:color="auto"/>
              <w:right w:val="single" w:sz="8" w:space="0" w:color="auto"/>
            </w:tcBorders>
            <w:shd w:val="clear" w:color="000000" w:fill="D6FFC1"/>
            <w:noWrap/>
            <w:hideMark/>
          </w:tcPr>
          <w:p w14:paraId="3FE44FCA" w14:textId="77777777" w:rsidR="0097266D" w:rsidRPr="003D5A4B" w:rsidRDefault="0097266D" w:rsidP="007F4D08">
            <w:pPr>
              <w:jc w:val="left"/>
              <w:rPr>
                <w:rFonts w:ascii="Calibri Light" w:hAnsi="Calibri Light"/>
                <w:sz w:val="14"/>
                <w:lang w:val="pt-BR"/>
              </w:rPr>
            </w:pPr>
            <w:r w:rsidRPr="003D5A4B">
              <w:rPr>
                <w:sz w:val="14"/>
                <w:lang w:val="pt-BR"/>
              </w:rPr>
              <w:t xml:space="preserve">Direcção Geral das Florestas DGFF </w:t>
            </w:r>
          </w:p>
        </w:tc>
        <w:tc>
          <w:tcPr>
            <w:tcW w:w="5103" w:type="dxa"/>
            <w:tcBorders>
              <w:top w:val="nil"/>
              <w:left w:val="nil"/>
              <w:bottom w:val="single" w:sz="8" w:space="0" w:color="000000"/>
              <w:right w:val="single" w:sz="8" w:space="0" w:color="auto"/>
            </w:tcBorders>
            <w:shd w:val="clear" w:color="auto" w:fill="auto"/>
            <w:noWrap/>
            <w:hideMark/>
          </w:tcPr>
          <w:p w14:paraId="34D5C82F" w14:textId="77777777" w:rsidR="0097266D" w:rsidRPr="003D5A4B" w:rsidRDefault="0097266D" w:rsidP="007F4D08">
            <w:pPr>
              <w:jc w:val="left"/>
              <w:rPr>
                <w:sz w:val="14"/>
                <w:lang w:val="pt-PT"/>
              </w:rPr>
            </w:pPr>
            <w:r w:rsidRPr="003D5A4B">
              <w:rPr>
                <w:sz w:val="14"/>
                <w:lang w:val="pt-PT"/>
              </w:rPr>
              <w:t>Constantino Correia, Director Geral</w:t>
            </w:r>
          </w:p>
          <w:p w14:paraId="086D77B6"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António Embunda, Director Serviço</w:t>
            </w:r>
          </w:p>
        </w:tc>
        <w:tc>
          <w:tcPr>
            <w:tcW w:w="1265" w:type="dxa"/>
            <w:tcBorders>
              <w:top w:val="nil"/>
              <w:left w:val="nil"/>
              <w:bottom w:val="single" w:sz="8" w:space="0" w:color="auto"/>
              <w:right w:val="single" w:sz="8" w:space="0" w:color="auto"/>
            </w:tcBorders>
            <w:shd w:val="clear" w:color="auto" w:fill="auto"/>
            <w:noWrap/>
            <w:hideMark/>
          </w:tcPr>
          <w:p w14:paraId="6A964347"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p w14:paraId="219FE38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single" w:sz="8" w:space="0" w:color="auto"/>
              <w:right w:val="single" w:sz="8" w:space="0" w:color="auto"/>
            </w:tcBorders>
            <w:shd w:val="clear" w:color="auto" w:fill="auto"/>
            <w:noWrap/>
            <w:vAlign w:val="center"/>
            <w:hideMark/>
          </w:tcPr>
          <w:p w14:paraId="0DE922C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w:t>
            </w:r>
          </w:p>
        </w:tc>
      </w:tr>
      <w:tr w:rsidR="0097266D" w:rsidRPr="003D5A4B" w14:paraId="6980D013" w14:textId="77777777" w:rsidTr="007F4D08">
        <w:trPr>
          <w:gridBefore w:val="1"/>
          <w:wBefore w:w="13" w:type="dxa"/>
          <w:jc w:val="center"/>
        </w:trPr>
        <w:tc>
          <w:tcPr>
            <w:tcW w:w="1135" w:type="dxa"/>
            <w:gridSpan w:val="2"/>
            <w:tcBorders>
              <w:top w:val="nil"/>
              <w:left w:val="single" w:sz="8" w:space="0" w:color="auto"/>
              <w:bottom w:val="single" w:sz="8" w:space="0" w:color="000000"/>
              <w:right w:val="single" w:sz="8" w:space="0" w:color="auto"/>
            </w:tcBorders>
            <w:shd w:val="clear" w:color="auto" w:fill="auto"/>
            <w:noWrap/>
            <w:hideMark/>
          </w:tcPr>
          <w:p w14:paraId="46434B1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34</w:t>
            </w:r>
          </w:p>
        </w:tc>
        <w:tc>
          <w:tcPr>
            <w:tcW w:w="4087" w:type="dxa"/>
            <w:tcBorders>
              <w:top w:val="nil"/>
              <w:left w:val="nil"/>
              <w:bottom w:val="single" w:sz="8" w:space="0" w:color="000000"/>
              <w:right w:val="single" w:sz="8" w:space="0" w:color="auto"/>
            </w:tcBorders>
            <w:shd w:val="clear" w:color="000000" w:fill="D6FFC1"/>
            <w:noWrap/>
            <w:hideMark/>
          </w:tcPr>
          <w:p w14:paraId="1EA57F63" w14:textId="77777777" w:rsidR="0097266D" w:rsidRPr="003D5A4B" w:rsidRDefault="0097266D" w:rsidP="007F4D08">
            <w:pPr>
              <w:jc w:val="left"/>
              <w:rPr>
                <w:rFonts w:ascii="Calibri Light" w:hAnsi="Calibri Light"/>
                <w:sz w:val="14"/>
                <w:lang w:val="pt-BR"/>
              </w:rPr>
            </w:pPr>
            <w:r w:rsidRPr="003D5A4B">
              <w:rPr>
                <w:sz w:val="14"/>
                <w:lang w:val="pt-BR"/>
              </w:rPr>
              <w:t>Direcção Geral de Energia</w:t>
            </w:r>
          </w:p>
        </w:tc>
        <w:tc>
          <w:tcPr>
            <w:tcW w:w="5103" w:type="dxa"/>
            <w:tcBorders>
              <w:top w:val="nil"/>
              <w:left w:val="nil"/>
              <w:bottom w:val="single" w:sz="8" w:space="0" w:color="000000"/>
              <w:right w:val="single" w:sz="8" w:space="0" w:color="auto"/>
            </w:tcBorders>
            <w:shd w:val="clear" w:color="auto" w:fill="auto"/>
            <w:noWrap/>
            <w:hideMark/>
          </w:tcPr>
          <w:p w14:paraId="4E14C95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Biabe Siga, Chefe RER</w:t>
            </w:r>
          </w:p>
        </w:tc>
        <w:tc>
          <w:tcPr>
            <w:tcW w:w="1265" w:type="dxa"/>
            <w:tcBorders>
              <w:top w:val="nil"/>
              <w:left w:val="nil"/>
              <w:bottom w:val="single" w:sz="8" w:space="0" w:color="auto"/>
              <w:right w:val="single" w:sz="8" w:space="0" w:color="auto"/>
            </w:tcBorders>
            <w:shd w:val="clear" w:color="auto" w:fill="auto"/>
            <w:noWrap/>
            <w:hideMark/>
          </w:tcPr>
          <w:p w14:paraId="0E7DCAC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single" w:sz="8" w:space="0" w:color="auto"/>
              <w:right w:val="single" w:sz="8" w:space="0" w:color="auto"/>
            </w:tcBorders>
            <w:shd w:val="clear" w:color="auto" w:fill="auto"/>
            <w:noWrap/>
            <w:vAlign w:val="center"/>
            <w:hideMark/>
          </w:tcPr>
          <w:p w14:paraId="0ADA0865"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 (woman)</w:t>
            </w:r>
          </w:p>
        </w:tc>
      </w:tr>
      <w:tr w:rsidR="0097266D" w:rsidRPr="003D5A4B" w14:paraId="0C9EEF5D"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auto" w:fill="auto"/>
            <w:noWrap/>
            <w:hideMark/>
          </w:tcPr>
          <w:p w14:paraId="0DBB4A6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35</w:t>
            </w:r>
          </w:p>
        </w:tc>
        <w:tc>
          <w:tcPr>
            <w:tcW w:w="4087" w:type="dxa"/>
            <w:tcBorders>
              <w:top w:val="nil"/>
              <w:left w:val="nil"/>
              <w:bottom w:val="nil"/>
              <w:right w:val="single" w:sz="8" w:space="0" w:color="auto"/>
            </w:tcBorders>
            <w:shd w:val="clear" w:color="000000" w:fill="D6FFC1"/>
            <w:noWrap/>
            <w:hideMark/>
          </w:tcPr>
          <w:p w14:paraId="65217781" w14:textId="77777777" w:rsidR="0097266D" w:rsidRPr="003D5A4B" w:rsidRDefault="0097266D" w:rsidP="007F4D08">
            <w:pPr>
              <w:jc w:val="left"/>
              <w:rPr>
                <w:rFonts w:ascii="Calibri Light" w:hAnsi="Calibri Light"/>
                <w:sz w:val="14"/>
                <w:lang w:val="pt-BR"/>
              </w:rPr>
            </w:pPr>
            <w:r w:rsidRPr="003D5A4B">
              <w:rPr>
                <w:sz w:val="14"/>
                <w:lang w:val="pt-BR"/>
              </w:rPr>
              <w:t>Direcção Geral de Administração Terretorial</w:t>
            </w:r>
          </w:p>
        </w:tc>
        <w:tc>
          <w:tcPr>
            <w:tcW w:w="5103" w:type="dxa"/>
            <w:tcBorders>
              <w:top w:val="nil"/>
              <w:left w:val="nil"/>
              <w:bottom w:val="nil"/>
              <w:right w:val="single" w:sz="8" w:space="0" w:color="auto"/>
            </w:tcBorders>
            <w:shd w:val="clear" w:color="auto" w:fill="auto"/>
            <w:noWrap/>
            <w:hideMark/>
          </w:tcPr>
          <w:p w14:paraId="4FF26AE7" w14:textId="77777777" w:rsidR="0097266D" w:rsidRPr="003D5A4B" w:rsidRDefault="0097266D" w:rsidP="007F4D08">
            <w:pPr>
              <w:jc w:val="left"/>
              <w:rPr>
                <w:rFonts w:ascii="Calibri Light" w:hAnsi="Calibri Light"/>
                <w:sz w:val="14"/>
                <w:lang w:val="pt-PT"/>
              </w:rPr>
            </w:pPr>
            <w:r w:rsidRPr="003D5A4B">
              <w:rPr>
                <w:sz w:val="14"/>
                <w:lang w:val="pt-PT"/>
              </w:rPr>
              <w:t>Ana Muscuta Ture, Director Gerl</w:t>
            </w:r>
          </w:p>
        </w:tc>
        <w:tc>
          <w:tcPr>
            <w:tcW w:w="1265" w:type="dxa"/>
            <w:tcBorders>
              <w:top w:val="nil"/>
              <w:left w:val="nil"/>
              <w:bottom w:val="single" w:sz="8" w:space="0" w:color="auto"/>
              <w:right w:val="single" w:sz="8" w:space="0" w:color="auto"/>
            </w:tcBorders>
            <w:shd w:val="clear" w:color="auto" w:fill="auto"/>
            <w:noWrap/>
            <w:hideMark/>
          </w:tcPr>
          <w:p w14:paraId="21FBEDF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single" w:sz="8" w:space="0" w:color="auto"/>
              <w:right w:val="single" w:sz="8" w:space="0" w:color="auto"/>
            </w:tcBorders>
            <w:shd w:val="clear" w:color="auto" w:fill="auto"/>
            <w:noWrap/>
            <w:vAlign w:val="center"/>
            <w:hideMark/>
          </w:tcPr>
          <w:p w14:paraId="58E60D74"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 (woman)</w:t>
            </w:r>
          </w:p>
        </w:tc>
      </w:tr>
      <w:tr w:rsidR="0097266D" w:rsidRPr="003D5A4B" w14:paraId="3800E2EF" w14:textId="77777777" w:rsidTr="007F4D08">
        <w:trPr>
          <w:gridBefore w:val="1"/>
          <w:wBefore w:w="13" w:type="dxa"/>
          <w:jc w:val="center"/>
        </w:trPr>
        <w:tc>
          <w:tcPr>
            <w:tcW w:w="1135" w:type="dxa"/>
            <w:gridSpan w:val="2"/>
            <w:tcBorders>
              <w:top w:val="single" w:sz="8" w:space="0" w:color="auto"/>
              <w:left w:val="single" w:sz="8" w:space="0" w:color="auto"/>
              <w:bottom w:val="single" w:sz="18" w:space="0" w:color="auto"/>
              <w:right w:val="single" w:sz="8" w:space="0" w:color="auto"/>
            </w:tcBorders>
            <w:shd w:val="clear" w:color="auto" w:fill="auto"/>
            <w:noWrap/>
          </w:tcPr>
          <w:p w14:paraId="48517C8E"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36</w:t>
            </w:r>
          </w:p>
        </w:tc>
        <w:tc>
          <w:tcPr>
            <w:tcW w:w="4087" w:type="dxa"/>
            <w:tcBorders>
              <w:top w:val="single" w:sz="8" w:space="0" w:color="auto"/>
              <w:left w:val="nil"/>
              <w:bottom w:val="single" w:sz="18" w:space="0" w:color="auto"/>
              <w:right w:val="single" w:sz="8" w:space="0" w:color="auto"/>
            </w:tcBorders>
            <w:shd w:val="clear" w:color="000000" w:fill="D6FFC1"/>
            <w:noWrap/>
          </w:tcPr>
          <w:p w14:paraId="79242F25" w14:textId="77777777" w:rsidR="0097266D" w:rsidRPr="003D5A4B" w:rsidRDefault="0097266D" w:rsidP="007F4D08">
            <w:pPr>
              <w:jc w:val="left"/>
              <w:rPr>
                <w:rFonts w:ascii="Calibri Light" w:hAnsi="Calibri Light"/>
                <w:sz w:val="14"/>
                <w:lang w:val="pt-BR"/>
              </w:rPr>
            </w:pPr>
            <w:r w:rsidRPr="003D5A4B">
              <w:rPr>
                <w:sz w:val="14"/>
                <w:lang w:val="pt-BR"/>
              </w:rPr>
              <w:t>Direcção Geral de Desenvolvimento Rural Agrícola</w:t>
            </w:r>
          </w:p>
        </w:tc>
        <w:tc>
          <w:tcPr>
            <w:tcW w:w="5103" w:type="dxa"/>
            <w:tcBorders>
              <w:top w:val="nil"/>
              <w:left w:val="nil"/>
              <w:bottom w:val="single" w:sz="18" w:space="0" w:color="auto"/>
              <w:right w:val="single" w:sz="8" w:space="0" w:color="auto"/>
            </w:tcBorders>
            <w:shd w:val="clear" w:color="auto" w:fill="auto"/>
            <w:noWrap/>
          </w:tcPr>
          <w:p w14:paraId="7C319D4B" w14:textId="77777777" w:rsidR="0097266D" w:rsidRPr="003D5A4B" w:rsidRDefault="0097266D" w:rsidP="007F4D08">
            <w:pPr>
              <w:jc w:val="left"/>
              <w:rPr>
                <w:rFonts w:ascii="Calibri Light" w:hAnsi="Calibri Light"/>
                <w:sz w:val="14"/>
                <w:lang w:val="pt-BR"/>
              </w:rPr>
            </w:pPr>
            <w:r w:rsidRPr="003D5A4B">
              <w:rPr>
                <w:rFonts w:ascii="Calibri Light" w:hAnsi="Calibri Light"/>
                <w:sz w:val="14"/>
                <w:lang w:val="pt-BR"/>
              </w:rPr>
              <w:t>Sampa Dilma J. Gabriel, Estagaria</w:t>
            </w:r>
          </w:p>
        </w:tc>
        <w:tc>
          <w:tcPr>
            <w:tcW w:w="1265" w:type="dxa"/>
            <w:tcBorders>
              <w:top w:val="nil"/>
              <w:left w:val="nil"/>
              <w:bottom w:val="single" w:sz="18" w:space="0" w:color="auto"/>
              <w:right w:val="single" w:sz="8" w:space="0" w:color="auto"/>
            </w:tcBorders>
            <w:shd w:val="clear" w:color="auto" w:fill="auto"/>
            <w:noWrap/>
          </w:tcPr>
          <w:p w14:paraId="166C3405" w14:textId="77777777" w:rsidR="0097266D" w:rsidRPr="003D5A4B" w:rsidRDefault="0097266D" w:rsidP="007F4D08">
            <w:pPr>
              <w:jc w:val="left"/>
              <w:rPr>
                <w:rFonts w:ascii="Calibri Light" w:hAnsi="Calibri Light"/>
                <w:sz w:val="14"/>
                <w:lang w:val="pt-BR"/>
              </w:rPr>
            </w:pPr>
            <w:r w:rsidRPr="003D5A4B">
              <w:rPr>
                <w:rFonts w:ascii="Calibri Light" w:hAnsi="Calibri Light"/>
                <w:sz w:val="14"/>
                <w:lang w:val="pt-BR"/>
              </w:rPr>
              <w:t>f</w:t>
            </w:r>
          </w:p>
        </w:tc>
        <w:tc>
          <w:tcPr>
            <w:tcW w:w="1995" w:type="dxa"/>
            <w:tcBorders>
              <w:top w:val="nil"/>
              <w:left w:val="nil"/>
              <w:bottom w:val="single" w:sz="18" w:space="0" w:color="auto"/>
              <w:right w:val="single" w:sz="8" w:space="0" w:color="auto"/>
            </w:tcBorders>
            <w:shd w:val="clear" w:color="auto" w:fill="auto"/>
            <w:noWrap/>
            <w:vAlign w:val="center"/>
          </w:tcPr>
          <w:p w14:paraId="50145B56" w14:textId="77777777" w:rsidR="0097266D" w:rsidRPr="003D5A4B" w:rsidRDefault="0097266D" w:rsidP="007F4D08">
            <w:pPr>
              <w:jc w:val="left"/>
              <w:rPr>
                <w:sz w:val="14"/>
                <w:lang w:val="pt-PT"/>
              </w:rPr>
            </w:pPr>
            <w:r w:rsidRPr="003D5A4B">
              <w:rPr>
                <w:sz w:val="14"/>
                <w:lang w:val="pt-PT"/>
              </w:rPr>
              <w:t>1 (woman)</w:t>
            </w:r>
          </w:p>
        </w:tc>
      </w:tr>
      <w:tr w:rsidR="0097266D" w:rsidRPr="003D5A4B" w14:paraId="1EA05F4C" w14:textId="77777777" w:rsidTr="007F4D08">
        <w:trPr>
          <w:gridBefore w:val="1"/>
          <w:wBefore w:w="13" w:type="dxa"/>
          <w:jc w:val="center"/>
        </w:trPr>
        <w:tc>
          <w:tcPr>
            <w:tcW w:w="1135" w:type="dxa"/>
            <w:gridSpan w:val="2"/>
            <w:tcBorders>
              <w:top w:val="single" w:sz="18" w:space="0" w:color="auto"/>
              <w:left w:val="single" w:sz="8" w:space="0" w:color="auto"/>
              <w:bottom w:val="single" w:sz="8" w:space="0" w:color="auto"/>
              <w:right w:val="single" w:sz="8" w:space="0" w:color="auto"/>
            </w:tcBorders>
            <w:shd w:val="clear" w:color="auto" w:fill="auto"/>
            <w:noWrap/>
          </w:tcPr>
          <w:p w14:paraId="150ECBDC"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37</w:t>
            </w:r>
          </w:p>
        </w:tc>
        <w:tc>
          <w:tcPr>
            <w:tcW w:w="4087" w:type="dxa"/>
            <w:tcBorders>
              <w:top w:val="single" w:sz="18" w:space="0" w:color="auto"/>
              <w:left w:val="nil"/>
              <w:bottom w:val="single" w:sz="8" w:space="0" w:color="auto"/>
              <w:right w:val="single" w:sz="8" w:space="0" w:color="auto"/>
            </w:tcBorders>
            <w:shd w:val="clear" w:color="000000" w:fill="D6FFC1"/>
            <w:noWrap/>
          </w:tcPr>
          <w:p w14:paraId="73AF7303" w14:textId="77777777" w:rsidR="0097266D" w:rsidRPr="003D5A4B" w:rsidRDefault="0097266D" w:rsidP="007F4D08">
            <w:pPr>
              <w:jc w:val="left"/>
              <w:rPr>
                <w:rFonts w:ascii="Calibri Light" w:hAnsi="Calibri Light"/>
                <w:sz w:val="14"/>
                <w:lang w:val="pt-BR"/>
              </w:rPr>
            </w:pPr>
            <w:r w:rsidRPr="003D5A4B">
              <w:rPr>
                <w:rFonts w:ascii="Calibri Light" w:hAnsi="Calibri Light"/>
                <w:sz w:val="14"/>
                <w:lang w:val="pt-BR"/>
              </w:rPr>
              <w:t xml:space="preserve">MAT </w:t>
            </w:r>
            <w:r w:rsidRPr="003D5A4B">
              <w:rPr>
                <w:rFonts w:ascii="Calibri Light" w:hAnsi="Calibri Light"/>
                <w:sz w:val="14"/>
              </w:rPr>
              <w:t>–</w:t>
            </w:r>
            <w:r w:rsidRPr="003D5A4B">
              <w:rPr>
                <w:rFonts w:ascii="Calibri Light" w:hAnsi="Calibri Light"/>
                <w:sz w:val="14"/>
                <w:lang w:val="pt-BR"/>
              </w:rPr>
              <w:t xml:space="preserve"> DGPA</w:t>
            </w:r>
          </w:p>
        </w:tc>
        <w:tc>
          <w:tcPr>
            <w:tcW w:w="5103" w:type="dxa"/>
            <w:tcBorders>
              <w:top w:val="single" w:sz="18" w:space="0" w:color="auto"/>
              <w:left w:val="nil"/>
              <w:bottom w:val="single" w:sz="8" w:space="0" w:color="000000"/>
              <w:right w:val="single" w:sz="8" w:space="0" w:color="auto"/>
            </w:tcBorders>
            <w:shd w:val="clear" w:color="auto" w:fill="auto"/>
            <w:noWrap/>
          </w:tcPr>
          <w:p w14:paraId="2CDC2DDB"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Suanda Infonda, Tecnico</w:t>
            </w:r>
          </w:p>
        </w:tc>
        <w:tc>
          <w:tcPr>
            <w:tcW w:w="1265" w:type="dxa"/>
            <w:tcBorders>
              <w:top w:val="single" w:sz="18" w:space="0" w:color="auto"/>
              <w:left w:val="nil"/>
              <w:bottom w:val="single" w:sz="8" w:space="0" w:color="auto"/>
              <w:right w:val="single" w:sz="8" w:space="0" w:color="auto"/>
            </w:tcBorders>
            <w:shd w:val="clear" w:color="auto" w:fill="auto"/>
            <w:noWrap/>
          </w:tcPr>
          <w:p w14:paraId="15D7F677"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m</w:t>
            </w:r>
          </w:p>
        </w:tc>
        <w:tc>
          <w:tcPr>
            <w:tcW w:w="1995" w:type="dxa"/>
            <w:tcBorders>
              <w:top w:val="single" w:sz="18" w:space="0" w:color="auto"/>
              <w:left w:val="nil"/>
              <w:bottom w:val="single" w:sz="8" w:space="0" w:color="auto"/>
              <w:right w:val="single" w:sz="8" w:space="0" w:color="auto"/>
            </w:tcBorders>
            <w:shd w:val="clear" w:color="auto" w:fill="auto"/>
            <w:noWrap/>
            <w:vAlign w:val="center"/>
          </w:tcPr>
          <w:p w14:paraId="1916E6C9" w14:textId="77777777" w:rsidR="0097266D" w:rsidRPr="003D5A4B" w:rsidRDefault="0097266D" w:rsidP="007F4D08">
            <w:pPr>
              <w:jc w:val="left"/>
              <w:rPr>
                <w:sz w:val="14"/>
                <w:lang w:val="pt-PT"/>
              </w:rPr>
            </w:pPr>
            <w:r w:rsidRPr="003D5A4B">
              <w:rPr>
                <w:sz w:val="14"/>
                <w:lang w:val="pt-PT"/>
              </w:rPr>
              <w:t>1</w:t>
            </w:r>
          </w:p>
        </w:tc>
      </w:tr>
      <w:tr w:rsidR="0097266D" w:rsidRPr="003D5A4B" w14:paraId="1C92B942"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auto" w:fill="auto"/>
            <w:noWrap/>
          </w:tcPr>
          <w:p w14:paraId="0974BBE2"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38</w:t>
            </w:r>
          </w:p>
        </w:tc>
        <w:tc>
          <w:tcPr>
            <w:tcW w:w="4087" w:type="dxa"/>
            <w:tcBorders>
              <w:top w:val="nil"/>
              <w:left w:val="nil"/>
              <w:bottom w:val="single" w:sz="8" w:space="0" w:color="auto"/>
              <w:right w:val="single" w:sz="8" w:space="0" w:color="auto"/>
            </w:tcBorders>
            <w:shd w:val="clear" w:color="000000" w:fill="D6FFC1"/>
            <w:noWrap/>
          </w:tcPr>
          <w:p w14:paraId="5E587556" w14:textId="77777777" w:rsidR="0097266D" w:rsidRPr="003D5A4B" w:rsidRDefault="0097266D" w:rsidP="007F4D08">
            <w:pPr>
              <w:jc w:val="left"/>
              <w:rPr>
                <w:rFonts w:ascii="Calibri Light" w:hAnsi="Calibri Light"/>
                <w:sz w:val="14"/>
                <w:lang w:val="pt-PT"/>
              </w:rPr>
            </w:pPr>
            <w:r w:rsidRPr="003D5A4B">
              <w:rPr>
                <w:sz w:val="14"/>
                <w:lang w:val="pt-BR"/>
              </w:rPr>
              <w:t xml:space="preserve">Gabinete de Planificação Costeira (GPC) </w:t>
            </w:r>
          </w:p>
        </w:tc>
        <w:tc>
          <w:tcPr>
            <w:tcW w:w="5103" w:type="dxa"/>
            <w:tcBorders>
              <w:top w:val="nil"/>
              <w:left w:val="nil"/>
              <w:bottom w:val="single" w:sz="8" w:space="0" w:color="000000"/>
              <w:right w:val="single" w:sz="8" w:space="0" w:color="auto"/>
            </w:tcBorders>
            <w:shd w:val="clear" w:color="auto" w:fill="auto"/>
            <w:noWrap/>
          </w:tcPr>
          <w:p w14:paraId="029A52D7" w14:textId="77777777" w:rsidR="0097266D" w:rsidRPr="003D5A4B" w:rsidRDefault="0097266D" w:rsidP="007F4D08">
            <w:pPr>
              <w:jc w:val="left"/>
              <w:rPr>
                <w:rFonts w:ascii="Calibri Light" w:hAnsi="Calibri Light"/>
                <w:sz w:val="14"/>
                <w:lang w:val="pt-PT"/>
              </w:rPr>
            </w:pPr>
            <w:r w:rsidRPr="003D5A4B">
              <w:rPr>
                <w:rFonts w:eastAsia="Times New Roman" w:cs="Calibri Light"/>
                <w:sz w:val="14"/>
                <w:szCs w:val="14"/>
              </w:rPr>
              <w:t>Dr. Joazinho Sá, Director</w:t>
            </w:r>
          </w:p>
        </w:tc>
        <w:tc>
          <w:tcPr>
            <w:tcW w:w="1265" w:type="dxa"/>
            <w:tcBorders>
              <w:top w:val="nil"/>
              <w:left w:val="nil"/>
              <w:bottom w:val="single" w:sz="8" w:space="0" w:color="auto"/>
              <w:right w:val="single" w:sz="8" w:space="0" w:color="auto"/>
            </w:tcBorders>
            <w:shd w:val="clear" w:color="auto" w:fill="auto"/>
            <w:noWrap/>
          </w:tcPr>
          <w:p w14:paraId="7568B979"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m</w:t>
            </w:r>
          </w:p>
        </w:tc>
        <w:tc>
          <w:tcPr>
            <w:tcW w:w="1995" w:type="dxa"/>
            <w:tcBorders>
              <w:top w:val="nil"/>
              <w:left w:val="nil"/>
              <w:bottom w:val="single" w:sz="8" w:space="0" w:color="auto"/>
              <w:right w:val="single" w:sz="8" w:space="0" w:color="auto"/>
            </w:tcBorders>
            <w:shd w:val="clear" w:color="auto" w:fill="auto"/>
            <w:noWrap/>
            <w:vAlign w:val="center"/>
          </w:tcPr>
          <w:p w14:paraId="4DA06014" w14:textId="77777777" w:rsidR="0097266D" w:rsidRPr="003D5A4B" w:rsidRDefault="0097266D" w:rsidP="007F4D08">
            <w:pPr>
              <w:jc w:val="left"/>
              <w:rPr>
                <w:sz w:val="14"/>
                <w:lang w:val="pt-PT"/>
              </w:rPr>
            </w:pPr>
            <w:r w:rsidRPr="003D5A4B">
              <w:rPr>
                <w:sz w:val="14"/>
                <w:lang w:val="pt-PT"/>
              </w:rPr>
              <w:t>1</w:t>
            </w:r>
          </w:p>
        </w:tc>
      </w:tr>
      <w:tr w:rsidR="0097266D" w:rsidRPr="003D5A4B" w14:paraId="51BD8C31"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auto" w:fill="auto"/>
            <w:noWrap/>
            <w:hideMark/>
          </w:tcPr>
          <w:p w14:paraId="43D9D239" w14:textId="77777777" w:rsidR="0097266D" w:rsidRPr="003D5A4B" w:rsidRDefault="0097266D" w:rsidP="007F4D08">
            <w:pPr>
              <w:jc w:val="left"/>
              <w:rPr>
                <w:rFonts w:ascii="Calibri Light" w:hAnsi="Calibri Light"/>
                <w:color w:val="FF0000"/>
                <w:sz w:val="14"/>
                <w:lang w:val="pt-PT"/>
              </w:rPr>
            </w:pPr>
            <w:r w:rsidRPr="003D5A4B">
              <w:rPr>
                <w:color w:val="FF0000"/>
                <w:sz w:val="14"/>
              </w:rPr>
              <w:t>39</w:t>
            </w:r>
          </w:p>
        </w:tc>
        <w:tc>
          <w:tcPr>
            <w:tcW w:w="4087" w:type="dxa"/>
            <w:tcBorders>
              <w:top w:val="nil"/>
              <w:left w:val="nil"/>
              <w:bottom w:val="single" w:sz="18" w:space="0" w:color="auto"/>
              <w:right w:val="single" w:sz="8" w:space="0" w:color="auto"/>
            </w:tcBorders>
            <w:shd w:val="clear" w:color="000000" w:fill="D6FFC1"/>
            <w:noWrap/>
          </w:tcPr>
          <w:p w14:paraId="1662A5DB" w14:textId="77777777" w:rsidR="0097266D" w:rsidRPr="003D5A4B" w:rsidRDefault="0097266D" w:rsidP="007F4D08">
            <w:pPr>
              <w:jc w:val="left"/>
              <w:rPr>
                <w:rFonts w:ascii="Calibri Light" w:hAnsi="Calibri Light"/>
                <w:color w:val="FF0000"/>
                <w:sz w:val="14"/>
                <w:lang w:val="pt-BR"/>
              </w:rPr>
            </w:pPr>
          </w:p>
        </w:tc>
        <w:tc>
          <w:tcPr>
            <w:tcW w:w="5103" w:type="dxa"/>
            <w:tcBorders>
              <w:top w:val="nil"/>
              <w:left w:val="nil"/>
              <w:bottom w:val="single" w:sz="18" w:space="0" w:color="auto"/>
              <w:right w:val="single" w:sz="8" w:space="0" w:color="auto"/>
            </w:tcBorders>
            <w:shd w:val="clear" w:color="auto" w:fill="auto"/>
            <w:noWrap/>
            <w:hideMark/>
          </w:tcPr>
          <w:p w14:paraId="61819188" w14:textId="77777777" w:rsidR="0097266D" w:rsidRPr="003D5A4B" w:rsidRDefault="0097266D" w:rsidP="007F4D08">
            <w:pPr>
              <w:jc w:val="left"/>
              <w:rPr>
                <w:rFonts w:ascii="Calibri Light" w:hAnsi="Calibri Light"/>
                <w:color w:val="FF0000"/>
                <w:sz w:val="14"/>
                <w:lang w:val="pt-PT"/>
              </w:rPr>
            </w:pPr>
          </w:p>
        </w:tc>
        <w:tc>
          <w:tcPr>
            <w:tcW w:w="1265" w:type="dxa"/>
            <w:tcBorders>
              <w:top w:val="nil"/>
              <w:left w:val="nil"/>
              <w:bottom w:val="single" w:sz="18" w:space="0" w:color="auto"/>
              <w:right w:val="single" w:sz="8" w:space="0" w:color="auto"/>
            </w:tcBorders>
            <w:shd w:val="clear" w:color="auto" w:fill="auto"/>
            <w:noWrap/>
            <w:hideMark/>
          </w:tcPr>
          <w:p w14:paraId="42B8F97B" w14:textId="77777777" w:rsidR="0097266D" w:rsidRPr="003D5A4B" w:rsidRDefault="0097266D" w:rsidP="007F4D08">
            <w:pPr>
              <w:jc w:val="left"/>
              <w:rPr>
                <w:rFonts w:ascii="Calibri Light" w:hAnsi="Calibri Light"/>
                <w:sz w:val="14"/>
                <w:lang w:val="pt-PT"/>
              </w:rPr>
            </w:pPr>
            <w:r w:rsidRPr="003D5A4B">
              <w:rPr>
                <w:sz w:val="14"/>
                <w:lang w:val="pt-PT"/>
              </w:rPr>
              <w:t>m</w:t>
            </w:r>
          </w:p>
        </w:tc>
        <w:tc>
          <w:tcPr>
            <w:tcW w:w="1995" w:type="dxa"/>
            <w:tcBorders>
              <w:top w:val="nil"/>
              <w:left w:val="nil"/>
              <w:bottom w:val="single" w:sz="18" w:space="0" w:color="auto"/>
              <w:right w:val="single" w:sz="8" w:space="0" w:color="auto"/>
            </w:tcBorders>
            <w:shd w:val="clear" w:color="auto" w:fill="auto"/>
            <w:noWrap/>
            <w:vAlign w:val="center"/>
            <w:hideMark/>
          </w:tcPr>
          <w:p w14:paraId="4D47ACD0" w14:textId="77777777" w:rsidR="0097266D" w:rsidRPr="003D5A4B" w:rsidRDefault="0097266D" w:rsidP="007F4D08">
            <w:pPr>
              <w:jc w:val="left"/>
              <w:rPr>
                <w:sz w:val="14"/>
                <w:lang w:val="pt-PT"/>
              </w:rPr>
            </w:pPr>
            <w:r w:rsidRPr="003D5A4B">
              <w:rPr>
                <w:sz w:val="14"/>
                <w:lang w:val="pt-PT"/>
              </w:rPr>
              <w:t>1</w:t>
            </w:r>
          </w:p>
        </w:tc>
      </w:tr>
      <w:tr w:rsidR="0097266D" w:rsidRPr="003D5A4B" w14:paraId="31663A0C" w14:textId="77777777" w:rsidTr="002C1EEC">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ADFDC" w:themeFill="accent1" w:themeFillTint="33"/>
            <w:noWrap/>
            <w:hideMark/>
          </w:tcPr>
          <w:p w14:paraId="6FB80B77" w14:textId="77777777" w:rsidR="0097266D" w:rsidRPr="003D5A4B" w:rsidRDefault="0097266D" w:rsidP="007F4D08">
            <w:pPr>
              <w:rPr>
                <w:sz w:val="14"/>
                <w:szCs w:val="14"/>
              </w:rPr>
            </w:pPr>
            <w:r w:rsidRPr="003D5A4B">
              <w:rPr>
                <w:sz w:val="14"/>
                <w:szCs w:val="14"/>
              </w:rPr>
              <w:t>40</w:t>
            </w:r>
          </w:p>
        </w:tc>
        <w:tc>
          <w:tcPr>
            <w:tcW w:w="4087" w:type="dxa"/>
            <w:tcBorders>
              <w:top w:val="single" w:sz="18" w:space="0" w:color="auto"/>
              <w:left w:val="nil"/>
              <w:bottom w:val="nil"/>
              <w:right w:val="single" w:sz="8" w:space="0" w:color="auto"/>
            </w:tcBorders>
            <w:shd w:val="clear" w:color="000000" w:fill="D6FFC1"/>
            <w:noWrap/>
          </w:tcPr>
          <w:p w14:paraId="029CC201"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National Service of Civil Protection / Interior Ministry</w:t>
            </w:r>
          </w:p>
        </w:tc>
        <w:tc>
          <w:tcPr>
            <w:tcW w:w="5103" w:type="dxa"/>
            <w:tcBorders>
              <w:top w:val="single" w:sz="18" w:space="0" w:color="auto"/>
              <w:left w:val="nil"/>
              <w:bottom w:val="single" w:sz="8" w:space="0" w:color="000000"/>
              <w:right w:val="single" w:sz="8" w:space="0" w:color="auto"/>
            </w:tcBorders>
            <w:shd w:val="clear" w:color="auto" w:fill="auto"/>
            <w:noWrap/>
          </w:tcPr>
          <w:p w14:paraId="52CB57E2"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Malam Djaura, President</w:t>
            </w:r>
          </w:p>
        </w:tc>
        <w:tc>
          <w:tcPr>
            <w:tcW w:w="1265" w:type="dxa"/>
            <w:tcBorders>
              <w:top w:val="single" w:sz="18" w:space="0" w:color="auto"/>
              <w:left w:val="nil"/>
              <w:bottom w:val="single" w:sz="8" w:space="0" w:color="auto"/>
              <w:right w:val="single" w:sz="8" w:space="0" w:color="auto"/>
            </w:tcBorders>
            <w:shd w:val="clear" w:color="auto" w:fill="auto"/>
            <w:noWrap/>
            <w:hideMark/>
          </w:tcPr>
          <w:p w14:paraId="5DF769C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nil"/>
              <w:right w:val="single" w:sz="18" w:space="0" w:color="auto"/>
            </w:tcBorders>
            <w:shd w:val="clear" w:color="auto" w:fill="auto"/>
            <w:noWrap/>
            <w:vAlign w:val="center"/>
            <w:hideMark/>
          </w:tcPr>
          <w:p w14:paraId="77A288C7"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5 (all men)</w:t>
            </w:r>
          </w:p>
        </w:tc>
      </w:tr>
      <w:tr w:rsidR="0097266D" w:rsidRPr="003D5A4B" w14:paraId="0C3AB0A2"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39CDACA9"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2265A21E"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300920C2"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Alsau Samba, Program Coordinator</w:t>
            </w:r>
          </w:p>
        </w:tc>
        <w:tc>
          <w:tcPr>
            <w:tcW w:w="1265" w:type="dxa"/>
            <w:tcBorders>
              <w:top w:val="nil"/>
              <w:left w:val="nil"/>
              <w:bottom w:val="single" w:sz="8" w:space="0" w:color="auto"/>
              <w:right w:val="single" w:sz="8" w:space="0" w:color="auto"/>
            </w:tcBorders>
            <w:shd w:val="clear" w:color="auto" w:fill="auto"/>
            <w:noWrap/>
          </w:tcPr>
          <w:p w14:paraId="693A6D5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tcPr>
          <w:p w14:paraId="0182A683" w14:textId="77777777" w:rsidR="0097266D" w:rsidRPr="003D5A4B" w:rsidRDefault="0097266D" w:rsidP="007F4D08">
            <w:pPr>
              <w:jc w:val="left"/>
              <w:rPr>
                <w:rFonts w:eastAsia="Times New Roman" w:cs="Calibri Light"/>
                <w:sz w:val="14"/>
                <w:szCs w:val="14"/>
              </w:rPr>
            </w:pPr>
          </w:p>
        </w:tc>
      </w:tr>
      <w:tr w:rsidR="0097266D" w:rsidRPr="003D5A4B" w14:paraId="03597BC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4296DD71"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30BA0BEF"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6C68A3BE"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Anselmo da Silva, Inspector</w:t>
            </w:r>
          </w:p>
        </w:tc>
        <w:tc>
          <w:tcPr>
            <w:tcW w:w="1265" w:type="dxa"/>
            <w:tcBorders>
              <w:top w:val="nil"/>
              <w:left w:val="nil"/>
              <w:bottom w:val="single" w:sz="8" w:space="0" w:color="auto"/>
              <w:right w:val="single" w:sz="8" w:space="0" w:color="auto"/>
            </w:tcBorders>
            <w:shd w:val="clear" w:color="auto" w:fill="auto"/>
            <w:noWrap/>
          </w:tcPr>
          <w:p w14:paraId="055E9AA6"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tcPr>
          <w:p w14:paraId="195F9811" w14:textId="77777777" w:rsidR="0097266D" w:rsidRPr="003D5A4B" w:rsidRDefault="0097266D" w:rsidP="007F4D08">
            <w:pPr>
              <w:jc w:val="left"/>
              <w:rPr>
                <w:rFonts w:eastAsia="Times New Roman" w:cs="Calibri Light"/>
                <w:sz w:val="14"/>
                <w:szCs w:val="14"/>
              </w:rPr>
            </w:pPr>
          </w:p>
        </w:tc>
      </w:tr>
      <w:tr w:rsidR="0097266D" w:rsidRPr="003D5A4B" w14:paraId="60056FCA"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1AEE2C3B"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3E2389FB"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74714503"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Carlos António Demas Cá, HR</w:t>
            </w:r>
          </w:p>
        </w:tc>
        <w:tc>
          <w:tcPr>
            <w:tcW w:w="1265" w:type="dxa"/>
            <w:tcBorders>
              <w:top w:val="nil"/>
              <w:left w:val="nil"/>
              <w:bottom w:val="single" w:sz="8" w:space="0" w:color="auto"/>
              <w:right w:val="single" w:sz="8" w:space="0" w:color="auto"/>
            </w:tcBorders>
            <w:shd w:val="clear" w:color="auto" w:fill="auto"/>
            <w:noWrap/>
          </w:tcPr>
          <w:p w14:paraId="38717455" w14:textId="77777777" w:rsidR="0097266D" w:rsidRPr="003D5A4B" w:rsidRDefault="0097266D" w:rsidP="007F4D08">
            <w:pPr>
              <w:jc w:val="left"/>
              <w:rPr>
                <w:sz w:val="14"/>
                <w:lang w:val="pt-PT"/>
              </w:rPr>
            </w:pPr>
            <w:r w:rsidRPr="003D5A4B">
              <w:rPr>
                <w:sz w:val="14"/>
                <w:lang w:val="pt-PT"/>
              </w:rPr>
              <w:t>m</w:t>
            </w:r>
          </w:p>
        </w:tc>
        <w:tc>
          <w:tcPr>
            <w:tcW w:w="1995" w:type="dxa"/>
            <w:tcBorders>
              <w:top w:val="nil"/>
              <w:left w:val="single" w:sz="8" w:space="0" w:color="auto"/>
              <w:bottom w:val="nil"/>
              <w:right w:val="single" w:sz="18" w:space="0" w:color="auto"/>
            </w:tcBorders>
            <w:shd w:val="clear" w:color="auto" w:fill="auto"/>
            <w:noWrap/>
            <w:vAlign w:val="center"/>
          </w:tcPr>
          <w:p w14:paraId="7388BE9D" w14:textId="77777777" w:rsidR="0097266D" w:rsidRPr="003D5A4B" w:rsidRDefault="0097266D" w:rsidP="007F4D08">
            <w:pPr>
              <w:jc w:val="left"/>
              <w:rPr>
                <w:sz w:val="14"/>
                <w:lang w:val="pt-PT"/>
              </w:rPr>
            </w:pPr>
          </w:p>
        </w:tc>
      </w:tr>
      <w:tr w:rsidR="0097266D" w:rsidRPr="003D5A4B" w14:paraId="29C1EC51"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4B9E81CE" w14:textId="77777777" w:rsidR="0097266D" w:rsidRPr="003D5A4B" w:rsidRDefault="0097266D" w:rsidP="007F4D08">
            <w:pPr>
              <w:rPr>
                <w:sz w:val="14"/>
                <w:lang w:val="pt-PT"/>
              </w:rPr>
            </w:pPr>
            <w:r w:rsidRPr="003D5A4B">
              <w:rPr>
                <w:sz w:val="14"/>
                <w:lang w:val="pt-PT"/>
              </w:rPr>
              <w:t> </w:t>
            </w:r>
          </w:p>
        </w:tc>
        <w:tc>
          <w:tcPr>
            <w:tcW w:w="4087" w:type="dxa"/>
            <w:tcBorders>
              <w:top w:val="nil"/>
              <w:left w:val="nil"/>
              <w:bottom w:val="nil"/>
              <w:right w:val="single" w:sz="8" w:space="0" w:color="auto"/>
            </w:tcBorders>
            <w:shd w:val="clear" w:color="000000" w:fill="D6FFC1"/>
            <w:noWrap/>
            <w:hideMark/>
          </w:tcPr>
          <w:p w14:paraId="1AE6AB7B"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5103" w:type="dxa"/>
            <w:tcBorders>
              <w:top w:val="nil"/>
              <w:left w:val="nil"/>
              <w:bottom w:val="single" w:sz="8" w:space="0" w:color="000000"/>
              <w:right w:val="single" w:sz="8" w:space="0" w:color="auto"/>
            </w:tcBorders>
            <w:shd w:val="clear" w:color="auto" w:fill="auto"/>
            <w:noWrap/>
            <w:hideMark/>
          </w:tcPr>
          <w:p w14:paraId="1E4D59E3"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Bemvindo Nagague, Diretor Serviço</w:t>
            </w:r>
          </w:p>
        </w:tc>
        <w:tc>
          <w:tcPr>
            <w:tcW w:w="1265" w:type="dxa"/>
            <w:tcBorders>
              <w:top w:val="nil"/>
              <w:left w:val="nil"/>
              <w:bottom w:val="single" w:sz="8" w:space="0" w:color="auto"/>
              <w:right w:val="single" w:sz="8" w:space="0" w:color="auto"/>
            </w:tcBorders>
            <w:shd w:val="clear" w:color="auto" w:fill="auto"/>
            <w:noWrap/>
            <w:hideMark/>
          </w:tcPr>
          <w:p w14:paraId="187E28E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hideMark/>
          </w:tcPr>
          <w:p w14:paraId="3AF37AFC"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5E601294"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hideMark/>
          </w:tcPr>
          <w:p w14:paraId="0F939FF1" w14:textId="77777777" w:rsidR="0097266D" w:rsidRPr="003D5A4B" w:rsidRDefault="0097266D" w:rsidP="007F4D08">
            <w:pPr>
              <w:rPr>
                <w:sz w:val="14"/>
                <w:szCs w:val="14"/>
              </w:rPr>
            </w:pPr>
            <w:r w:rsidRPr="003D5A4B">
              <w:rPr>
                <w:sz w:val="14"/>
                <w:szCs w:val="14"/>
              </w:rPr>
              <w:t> 41</w:t>
            </w:r>
          </w:p>
        </w:tc>
        <w:tc>
          <w:tcPr>
            <w:tcW w:w="4087" w:type="dxa"/>
            <w:tcBorders>
              <w:top w:val="nil"/>
              <w:left w:val="nil"/>
              <w:bottom w:val="nil"/>
              <w:right w:val="single" w:sz="8" w:space="0" w:color="auto"/>
            </w:tcBorders>
            <w:shd w:val="clear" w:color="000000" w:fill="D6FFC1"/>
            <w:noWrap/>
            <w:hideMark/>
          </w:tcPr>
          <w:p w14:paraId="2D6BA31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National Coordination  Center for Early Warning  of CEDEAO</w:t>
            </w:r>
          </w:p>
        </w:tc>
        <w:tc>
          <w:tcPr>
            <w:tcW w:w="5103" w:type="dxa"/>
            <w:tcBorders>
              <w:top w:val="nil"/>
              <w:left w:val="nil"/>
              <w:bottom w:val="single" w:sz="8" w:space="0" w:color="000000"/>
              <w:right w:val="single" w:sz="8" w:space="0" w:color="auto"/>
            </w:tcBorders>
            <w:shd w:val="clear" w:color="auto" w:fill="auto"/>
            <w:noWrap/>
            <w:hideMark/>
          </w:tcPr>
          <w:p w14:paraId="155C6839"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Alexandre Cabral, President</w:t>
            </w:r>
          </w:p>
        </w:tc>
        <w:tc>
          <w:tcPr>
            <w:tcW w:w="1265" w:type="dxa"/>
            <w:tcBorders>
              <w:top w:val="nil"/>
              <w:left w:val="nil"/>
              <w:bottom w:val="single" w:sz="8" w:space="0" w:color="auto"/>
              <w:right w:val="single" w:sz="8" w:space="0" w:color="auto"/>
            </w:tcBorders>
            <w:shd w:val="clear" w:color="auto" w:fill="auto"/>
            <w:noWrap/>
            <w:hideMark/>
          </w:tcPr>
          <w:p w14:paraId="15171565"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hideMark/>
          </w:tcPr>
          <w:p w14:paraId="319C907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5 (all men)</w:t>
            </w:r>
          </w:p>
        </w:tc>
      </w:tr>
      <w:tr w:rsidR="0097266D" w:rsidRPr="003D5A4B" w14:paraId="47BE88F1"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26B5ABAE"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22880BFA"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58404086"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Livonildo Francisco, Analyst</w:t>
            </w:r>
          </w:p>
        </w:tc>
        <w:tc>
          <w:tcPr>
            <w:tcW w:w="1265" w:type="dxa"/>
            <w:tcBorders>
              <w:top w:val="nil"/>
              <w:left w:val="nil"/>
              <w:bottom w:val="single" w:sz="8" w:space="0" w:color="auto"/>
              <w:right w:val="single" w:sz="8" w:space="0" w:color="auto"/>
            </w:tcBorders>
            <w:shd w:val="clear" w:color="auto" w:fill="auto"/>
            <w:noWrap/>
          </w:tcPr>
          <w:p w14:paraId="33F83231"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tcPr>
          <w:p w14:paraId="53AA4FA7" w14:textId="77777777" w:rsidR="0097266D" w:rsidRPr="003D5A4B" w:rsidRDefault="0097266D" w:rsidP="007F4D08">
            <w:pPr>
              <w:jc w:val="left"/>
              <w:rPr>
                <w:rFonts w:eastAsia="Times New Roman" w:cs="Calibri Light"/>
                <w:sz w:val="14"/>
                <w:szCs w:val="14"/>
              </w:rPr>
            </w:pPr>
          </w:p>
        </w:tc>
      </w:tr>
      <w:tr w:rsidR="0097266D" w:rsidRPr="003D5A4B" w14:paraId="756AF9E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73986621"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3893055D"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7B41808C"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Melancio Correia, Analyst</w:t>
            </w:r>
          </w:p>
        </w:tc>
        <w:tc>
          <w:tcPr>
            <w:tcW w:w="1265" w:type="dxa"/>
            <w:tcBorders>
              <w:top w:val="nil"/>
              <w:left w:val="nil"/>
              <w:bottom w:val="single" w:sz="8" w:space="0" w:color="auto"/>
              <w:right w:val="single" w:sz="8" w:space="0" w:color="auto"/>
            </w:tcBorders>
            <w:shd w:val="clear" w:color="auto" w:fill="auto"/>
            <w:noWrap/>
          </w:tcPr>
          <w:p w14:paraId="1AED6ACE"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tcPr>
          <w:p w14:paraId="212722B3" w14:textId="77777777" w:rsidR="0097266D" w:rsidRPr="003D5A4B" w:rsidRDefault="0097266D" w:rsidP="007F4D08">
            <w:pPr>
              <w:jc w:val="left"/>
              <w:rPr>
                <w:rFonts w:eastAsia="Times New Roman" w:cs="Calibri Light"/>
                <w:sz w:val="14"/>
                <w:szCs w:val="14"/>
              </w:rPr>
            </w:pPr>
          </w:p>
        </w:tc>
      </w:tr>
      <w:tr w:rsidR="0097266D" w:rsidRPr="003D5A4B" w14:paraId="6BCC1092"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2401FAB2"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7AFB482A"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150C7ABB"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Seco Suaré Fati, Analyst</w:t>
            </w:r>
          </w:p>
        </w:tc>
        <w:tc>
          <w:tcPr>
            <w:tcW w:w="1265" w:type="dxa"/>
            <w:tcBorders>
              <w:top w:val="nil"/>
              <w:left w:val="nil"/>
              <w:bottom w:val="single" w:sz="8" w:space="0" w:color="auto"/>
              <w:right w:val="single" w:sz="8" w:space="0" w:color="auto"/>
            </w:tcBorders>
            <w:shd w:val="clear" w:color="auto" w:fill="auto"/>
            <w:noWrap/>
          </w:tcPr>
          <w:p w14:paraId="1ACD1AFF"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w:t>
            </w:r>
          </w:p>
        </w:tc>
        <w:tc>
          <w:tcPr>
            <w:tcW w:w="1995" w:type="dxa"/>
            <w:tcBorders>
              <w:top w:val="nil"/>
              <w:left w:val="single" w:sz="8" w:space="0" w:color="auto"/>
              <w:bottom w:val="nil"/>
              <w:right w:val="single" w:sz="18" w:space="0" w:color="auto"/>
            </w:tcBorders>
            <w:shd w:val="clear" w:color="auto" w:fill="auto"/>
            <w:noWrap/>
            <w:vAlign w:val="center"/>
          </w:tcPr>
          <w:p w14:paraId="499171EB" w14:textId="77777777" w:rsidR="0097266D" w:rsidRPr="003D5A4B" w:rsidRDefault="0097266D" w:rsidP="007F4D08">
            <w:pPr>
              <w:jc w:val="left"/>
              <w:rPr>
                <w:rFonts w:eastAsia="Times New Roman" w:cs="Calibri Light"/>
                <w:sz w:val="14"/>
                <w:szCs w:val="14"/>
              </w:rPr>
            </w:pPr>
          </w:p>
        </w:tc>
      </w:tr>
      <w:tr w:rsidR="0097266D" w:rsidRPr="003D5A4B" w14:paraId="449E1F5A"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0EA4A6D4" w14:textId="77777777" w:rsidR="0097266D" w:rsidRPr="003D5A4B" w:rsidRDefault="0097266D" w:rsidP="007F4D08">
            <w:pPr>
              <w:rPr>
                <w:sz w:val="14"/>
                <w:szCs w:val="14"/>
              </w:rPr>
            </w:pPr>
          </w:p>
        </w:tc>
        <w:tc>
          <w:tcPr>
            <w:tcW w:w="4087" w:type="dxa"/>
            <w:tcBorders>
              <w:top w:val="nil"/>
              <w:left w:val="nil"/>
              <w:bottom w:val="nil"/>
              <w:right w:val="single" w:sz="8" w:space="0" w:color="auto"/>
            </w:tcBorders>
            <w:shd w:val="clear" w:color="000000" w:fill="D6FFC1"/>
            <w:noWrap/>
          </w:tcPr>
          <w:p w14:paraId="5DA0DB2C" w14:textId="77777777" w:rsidR="0097266D" w:rsidRPr="003D5A4B" w:rsidRDefault="0097266D" w:rsidP="007F4D08">
            <w:pPr>
              <w:jc w:val="left"/>
              <w:rPr>
                <w:rFonts w:eastAsia="Times New Roman" w:cs="Calibri Light"/>
                <w:sz w:val="14"/>
                <w:szCs w:val="14"/>
              </w:rPr>
            </w:pPr>
          </w:p>
        </w:tc>
        <w:tc>
          <w:tcPr>
            <w:tcW w:w="5103" w:type="dxa"/>
            <w:tcBorders>
              <w:top w:val="nil"/>
              <w:left w:val="nil"/>
              <w:bottom w:val="single" w:sz="8" w:space="0" w:color="000000"/>
              <w:right w:val="single" w:sz="8" w:space="0" w:color="auto"/>
            </w:tcBorders>
            <w:shd w:val="clear" w:color="auto" w:fill="auto"/>
            <w:noWrap/>
          </w:tcPr>
          <w:p w14:paraId="7F04FDBF"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Cabi Candeiro da Silva, Analyst</w:t>
            </w:r>
          </w:p>
        </w:tc>
        <w:tc>
          <w:tcPr>
            <w:tcW w:w="1265" w:type="dxa"/>
            <w:tcBorders>
              <w:top w:val="nil"/>
              <w:left w:val="nil"/>
              <w:bottom w:val="single" w:sz="8" w:space="0" w:color="auto"/>
              <w:right w:val="single" w:sz="8" w:space="0" w:color="auto"/>
            </w:tcBorders>
            <w:shd w:val="clear" w:color="auto" w:fill="auto"/>
            <w:noWrap/>
          </w:tcPr>
          <w:p w14:paraId="7D8795A0"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m</w:t>
            </w:r>
          </w:p>
        </w:tc>
        <w:tc>
          <w:tcPr>
            <w:tcW w:w="1995" w:type="dxa"/>
            <w:tcBorders>
              <w:top w:val="nil"/>
              <w:left w:val="single" w:sz="8" w:space="0" w:color="auto"/>
              <w:bottom w:val="nil"/>
              <w:right w:val="single" w:sz="18" w:space="0" w:color="auto"/>
            </w:tcBorders>
            <w:shd w:val="clear" w:color="auto" w:fill="auto"/>
            <w:noWrap/>
            <w:vAlign w:val="center"/>
          </w:tcPr>
          <w:p w14:paraId="55840419" w14:textId="77777777" w:rsidR="0097266D" w:rsidRPr="003D5A4B" w:rsidRDefault="0097266D" w:rsidP="007F4D08">
            <w:pPr>
              <w:jc w:val="left"/>
              <w:rPr>
                <w:sz w:val="14"/>
                <w:lang w:val="pt-PT"/>
              </w:rPr>
            </w:pPr>
          </w:p>
        </w:tc>
      </w:tr>
      <w:tr w:rsidR="0097266D" w:rsidRPr="003D5A4B" w14:paraId="75872F77"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ADFDC" w:themeFill="accent1" w:themeFillTint="33"/>
            <w:noWrap/>
          </w:tcPr>
          <w:p w14:paraId="0125AB99" w14:textId="77777777" w:rsidR="0097266D" w:rsidRPr="003D5A4B" w:rsidRDefault="0097266D" w:rsidP="007F4D08">
            <w:pPr>
              <w:rPr>
                <w:sz w:val="14"/>
                <w:lang w:val="pt-PT"/>
              </w:rPr>
            </w:pPr>
          </w:p>
        </w:tc>
        <w:tc>
          <w:tcPr>
            <w:tcW w:w="4087" w:type="dxa"/>
            <w:tcBorders>
              <w:top w:val="nil"/>
              <w:left w:val="nil"/>
              <w:bottom w:val="nil"/>
              <w:right w:val="single" w:sz="8" w:space="0" w:color="auto"/>
            </w:tcBorders>
            <w:shd w:val="clear" w:color="000000" w:fill="D6FFC1"/>
            <w:noWrap/>
          </w:tcPr>
          <w:p w14:paraId="1D34AF47" w14:textId="77777777" w:rsidR="0097266D" w:rsidRPr="003D5A4B" w:rsidRDefault="0097266D" w:rsidP="007F4D08">
            <w:pPr>
              <w:jc w:val="left"/>
              <w:rPr>
                <w:sz w:val="14"/>
                <w:lang w:val="pt-PT"/>
              </w:rPr>
            </w:pPr>
          </w:p>
        </w:tc>
        <w:tc>
          <w:tcPr>
            <w:tcW w:w="5103" w:type="dxa"/>
            <w:tcBorders>
              <w:top w:val="nil"/>
              <w:left w:val="nil"/>
              <w:bottom w:val="single" w:sz="8" w:space="0" w:color="000000"/>
              <w:right w:val="single" w:sz="8" w:space="0" w:color="auto"/>
            </w:tcBorders>
            <w:shd w:val="clear" w:color="auto" w:fill="auto"/>
            <w:noWrap/>
          </w:tcPr>
          <w:p w14:paraId="0934EE18" w14:textId="77777777" w:rsidR="0097266D" w:rsidRPr="003D5A4B" w:rsidRDefault="0097266D" w:rsidP="007F4D08">
            <w:pPr>
              <w:jc w:val="left"/>
              <w:rPr>
                <w:rFonts w:ascii="Calibri Light" w:hAnsi="Calibri Light"/>
                <w:sz w:val="14"/>
                <w:lang w:val="pt-PT"/>
              </w:rPr>
            </w:pPr>
          </w:p>
        </w:tc>
        <w:tc>
          <w:tcPr>
            <w:tcW w:w="1265" w:type="dxa"/>
            <w:tcBorders>
              <w:top w:val="nil"/>
              <w:left w:val="nil"/>
              <w:bottom w:val="single" w:sz="8" w:space="0" w:color="auto"/>
              <w:right w:val="single" w:sz="8" w:space="0" w:color="auto"/>
            </w:tcBorders>
            <w:shd w:val="clear" w:color="auto" w:fill="auto"/>
            <w:noWrap/>
          </w:tcPr>
          <w:p w14:paraId="4E9ECFA5" w14:textId="77777777" w:rsidR="0097266D" w:rsidRPr="003D5A4B" w:rsidRDefault="0097266D" w:rsidP="007F4D08">
            <w:pPr>
              <w:jc w:val="left"/>
              <w:rPr>
                <w:rFonts w:ascii="Calibri Light" w:hAnsi="Calibri Light"/>
                <w:sz w:val="14"/>
                <w:lang w:val="pt-PT"/>
              </w:rPr>
            </w:pPr>
          </w:p>
        </w:tc>
        <w:tc>
          <w:tcPr>
            <w:tcW w:w="1995" w:type="dxa"/>
            <w:tcBorders>
              <w:top w:val="nil"/>
              <w:left w:val="single" w:sz="8" w:space="0" w:color="auto"/>
              <w:bottom w:val="nil"/>
              <w:right w:val="single" w:sz="18" w:space="0" w:color="auto"/>
            </w:tcBorders>
            <w:shd w:val="clear" w:color="auto" w:fill="auto"/>
            <w:noWrap/>
            <w:vAlign w:val="center"/>
          </w:tcPr>
          <w:p w14:paraId="3D90C29F" w14:textId="77777777" w:rsidR="0097266D" w:rsidRPr="003D5A4B" w:rsidRDefault="0097266D" w:rsidP="007F4D08">
            <w:pPr>
              <w:jc w:val="left"/>
              <w:rPr>
                <w:sz w:val="14"/>
                <w:lang w:val="pt-PT"/>
              </w:rPr>
            </w:pPr>
          </w:p>
        </w:tc>
      </w:tr>
      <w:tr w:rsidR="0097266D" w:rsidRPr="003D5A4B" w14:paraId="435B8DBE" w14:textId="77777777" w:rsidTr="002C1EEC">
        <w:trPr>
          <w:gridBefore w:val="1"/>
          <w:wBefore w:w="13" w:type="dxa"/>
          <w:jc w:val="center"/>
        </w:trPr>
        <w:tc>
          <w:tcPr>
            <w:tcW w:w="1135" w:type="dxa"/>
            <w:gridSpan w:val="2"/>
            <w:tcBorders>
              <w:top w:val="single" w:sz="2" w:space="0" w:color="E86155" w:themeColor="accent1"/>
              <w:left w:val="single" w:sz="18" w:space="0" w:color="auto"/>
              <w:bottom w:val="single" w:sz="18" w:space="0" w:color="auto"/>
              <w:right w:val="single" w:sz="8" w:space="0" w:color="auto"/>
            </w:tcBorders>
            <w:shd w:val="clear" w:color="auto" w:fill="FADFDC" w:themeFill="accent1" w:themeFillTint="33"/>
            <w:noWrap/>
            <w:hideMark/>
          </w:tcPr>
          <w:p w14:paraId="5E34E309" w14:textId="77777777" w:rsidR="0097266D" w:rsidRPr="003D5A4B" w:rsidRDefault="0097266D" w:rsidP="007F4D08">
            <w:pPr>
              <w:rPr>
                <w:sz w:val="14"/>
                <w:lang w:val="pt-PT"/>
              </w:rPr>
            </w:pPr>
            <w:r w:rsidRPr="003D5A4B">
              <w:rPr>
                <w:sz w:val="14"/>
                <w:lang w:val="pt-PT"/>
              </w:rPr>
              <w:t> </w:t>
            </w:r>
          </w:p>
        </w:tc>
        <w:tc>
          <w:tcPr>
            <w:tcW w:w="4087" w:type="dxa"/>
            <w:tcBorders>
              <w:top w:val="nil"/>
              <w:left w:val="nil"/>
              <w:bottom w:val="single" w:sz="18" w:space="0" w:color="auto"/>
              <w:right w:val="single" w:sz="8" w:space="0" w:color="auto"/>
            </w:tcBorders>
            <w:shd w:val="clear" w:color="000000" w:fill="D6FFC1"/>
            <w:noWrap/>
            <w:hideMark/>
          </w:tcPr>
          <w:p w14:paraId="2DF6C562" w14:textId="77777777" w:rsidR="0097266D" w:rsidRPr="003D5A4B" w:rsidRDefault="0097266D" w:rsidP="007F4D08">
            <w:pPr>
              <w:jc w:val="left"/>
              <w:rPr>
                <w:rFonts w:ascii="Calibri Light" w:hAnsi="Calibri Light"/>
                <w:color w:val="FF0000"/>
                <w:sz w:val="14"/>
                <w:lang w:val="pt-PT"/>
              </w:rPr>
            </w:pPr>
            <w:r w:rsidRPr="003D5A4B">
              <w:rPr>
                <w:color w:val="FF0000"/>
                <w:sz w:val="14"/>
                <w:lang w:val="pt-PT"/>
              </w:rPr>
              <w:t> </w:t>
            </w:r>
          </w:p>
        </w:tc>
        <w:tc>
          <w:tcPr>
            <w:tcW w:w="5103" w:type="dxa"/>
            <w:tcBorders>
              <w:top w:val="nil"/>
              <w:left w:val="nil"/>
              <w:bottom w:val="single" w:sz="18" w:space="0" w:color="auto"/>
              <w:right w:val="single" w:sz="8" w:space="0" w:color="auto"/>
            </w:tcBorders>
            <w:shd w:val="clear" w:color="auto" w:fill="auto"/>
            <w:noWrap/>
            <w:hideMark/>
          </w:tcPr>
          <w:p w14:paraId="6EFF16C4" w14:textId="77777777" w:rsidR="0097266D" w:rsidRPr="003D5A4B" w:rsidRDefault="0097266D" w:rsidP="007F4D08">
            <w:pPr>
              <w:jc w:val="left"/>
              <w:rPr>
                <w:rFonts w:ascii="Calibri Light" w:hAnsi="Calibri Light"/>
                <w:color w:val="FF0000"/>
                <w:sz w:val="14"/>
                <w:lang w:val="pt-PT"/>
              </w:rPr>
            </w:pPr>
          </w:p>
        </w:tc>
        <w:tc>
          <w:tcPr>
            <w:tcW w:w="1265" w:type="dxa"/>
            <w:tcBorders>
              <w:top w:val="nil"/>
              <w:left w:val="nil"/>
              <w:bottom w:val="single" w:sz="18" w:space="0" w:color="auto"/>
              <w:right w:val="single" w:sz="8" w:space="0" w:color="auto"/>
            </w:tcBorders>
            <w:shd w:val="clear" w:color="auto" w:fill="auto"/>
            <w:noWrap/>
            <w:hideMark/>
          </w:tcPr>
          <w:p w14:paraId="4B19590F" w14:textId="77777777" w:rsidR="0097266D" w:rsidRPr="003D5A4B" w:rsidRDefault="0097266D" w:rsidP="007F4D08">
            <w:pPr>
              <w:jc w:val="left"/>
              <w:rPr>
                <w:rFonts w:ascii="Calibri Light" w:hAnsi="Calibri Light"/>
                <w:color w:val="FF0000"/>
                <w:sz w:val="14"/>
                <w:lang w:val="pt-PT"/>
              </w:rPr>
            </w:pPr>
          </w:p>
        </w:tc>
        <w:tc>
          <w:tcPr>
            <w:tcW w:w="1995" w:type="dxa"/>
            <w:tcBorders>
              <w:top w:val="nil"/>
              <w:left w:val="nil"/>
              <w:bottom w:val="single" w:sz="18" w:space="0" w:color="auto"/>
              <w:right w:val="single" w:sz="18" w:space="0" w:color="auto"/>
            </w:tcBorders>
            <w:shd w:val="clear" w:color="auto" w:fill="auto"/>
            <w:noWrap/>
            <w:vAlign w:val="center"/>
            <w:hideMark/>
          </w:tcPr>
          <w:p w14:paraId="267A7808" w14:textId="77777777" w:rsidR="0097266D" w:rsidRPr="003D5A4B" w:rsidRDefault="0097266D" w:rsidP="007F4D08">
            <w:pPr>
              <w:jc w:val="left"/>
              <w:rPr>
                <w:sz w:val="14"/>
                <w:lang w:val="pt-PT"/>
              </w:rPr>
            </w:pPr>
            <w:r w:rsidRPr="003D5A4B">
              <w:rPr>
                <w:sz w:val="14"/>
                <w:lang w:val="pt-PT"/>
              </w:rPr>
              <w:t> </w:t>
            </w:r>
          </w:p>
        </w:tc>
      </w:tr>
      <w:tr w:rsidR="0097266D" w:rsidRPr="003D5A4B" w14:paraId="66F9DF7A" w14:textId="77777777" w:rsidTr="007F4D08">
        <w:trPr>
          <w:gridBefore w:val="1"/>
          <w:wBefore w:w="13" w:type="dxa"/>
          <w:jc w:val="center"/>
        </w:trPr>
        <w:tc>
          <w:tcPr>
            <w:tcW w:w="1135" w:type="dxa"/>
            <w:gridSpan w:val="2"/>
            <w:tcBorders>
              <w:top w:val="single" w:sz="18" w:space="0" w:color="auto"/>
              <w:left w:val="single" w:sz="8" w:space="0" w:color="auto"/>
              <w:bottom w:val="single" w:sz="8" w:space="0" w:color="auto"/>
              <w:right w:val="single" w:sz="8" w:space="0" w:color="auto"/>
            </w:tcBorders>
            <w:shd w:val="clear" w:color="auto" w:fill="auto"/>
            <w:noWrap/>
            <w:hideMark/>
          </w:tcPr>
          <w:p w14:paraId="2A598CC3"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42</w:t>
            </w:r>
          </w:p>
        </w:tc>
        <w:tc>
          <w:tcPr>
            <w:tcW w:w="4087" w:type="dxa"/>
            <w:tcBorders>
              <w:top w:val="single" w:sz="18" w:space="0" w:color="auto"/>
              <w:left w:val="nil"/>
              <w:bottom w:val="single" w:sz="8" w:space="0" w:color="auto"/>
              <w:right w:val="single" w:sz="8" w:space="0" w:color="auto"/>
            </w:tcBorders>
            <w:shd w:val="clear" w:color="000000" w:fill="D6FFC1"/>
            <w:noWrap/>
            <w:hideMark/>
          </w:tcPr>
          <w:p w14:paraId="4879ED68" w14:textId="77777777" w:rsidR="0097266D" w:rsidRPr="003D5A4B" w:rsidRDefault="0097266D" w:rsidP="007F4D08">
            <w:pPr>
              <w:jc w:val="left"/>
              <w:rPr>
                <w:rFonts w:ascii="Calibri Light" w:hAnsi="Calibri Light"/>
                <w:sz w:val="14"/>
                <w:lang w:val="pt-BR"/>
              </w:rPr>
            </w:pPr>
            <w:r w:rsidRPr="003D5A4B">
              <w:rPr>
                <w:sz w:val="14"/>
                <w:lang w:val="pt-BR"/>
              </w:rPr>
              <w:t>Guarda Nacional / National Guard/ Guarda florestal</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08957D16"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Sanca, 2º Commandante Geral</w:t>
            </w:r>
          </w:p>
        </w:tc>
        <w:tc>
          <w:tcPr>
            <w:tcW w:w="1265" w:type="dxa"/>
            <w:tcBorders>
              <w:top w:val="single" w:sz="18" w:space="0" w:color="auto"/>
              <w:left w:val="nil"/>
              <w:bottom w:val="single" w:sz="8" w:space="0" w:color="auto"/>
              <w:right w:val="single" w:sz="8" w:space="0" w:color="auto"/>
            </w:tcBorders>
            <w:shd w:val="clear" w:color="auto" w:fill="auto"/>
            <w:noWrap/>
            <w:hideMark/>
          </w:tcPr>
          <w:p w14:paraId="69EC615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single" w:sz="8" w:space="0" w:color="auto"/>
              <w:right w:val="single" w:sz="8" w:space="0" w:color="auto"/>
            </w:tcBorders>
            <w:shd w:val="clear" w:color="auto" w:fill="auto"/>
            <w:noWrap/>
            <w:vAlign w:val="center"/>
            <w:hideMark/>
          </w:tcPr>
          <w:p w14:paraId="2C5F818E"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5 (all men)</w:t>
            </w:r>
          </w:p>
        </w:tc>
      </w:tr>
      <w:tr w:rsidR="0097266D" w:rsidRPr="003D5A4B" w14:paraId="531C7119"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auto" w:fill="auto"/>
            <w:noWrap/>
          </w:tcPr>
          <w:p w14:paraId="1AFF42AF" w14:textId="77777777" w:rsidR="0097266D" w:rsidRPr="003D5A4B" w:rsidRDefault="0097266D" w:rsidP="007F4D08">
            <w:pPr>
              <w:jc w:val="left"/>
              <w:rPr>
                <w:rFonts w:ascii="Calibri Light" w:eastAsia="Times New Roman" w:hAnsi="Calibri Light" w:cs="Calibri Light"/>
                <w:sz w:val="14"/>
                <w:szCs w:val="14"/>
              </w:rPr>
            </w:pPr>
          </w:p>
        </w:tc>
        <w:tc>
          <w:tcPr>
            <w:tcW w:w="4087" w:type="dxa"/>
            <w:tcBorders>
              <w:top w:val="nil"/>
              <w:left w:val="nil"/>
              <w:bottom w:val="single" w:sz="18" w:space="0" w:color="auto"/>
              <w:right w:val="single" w:sz="8" w:space="0" w:color="auto"/>
            </w:tcBorders>
            <w:shd w:val="clear" w:color="000000" w:fill="D6FFC1"/>
            <w:noWrap/>
          </w:tcPr>
          <w:p w14:paraId="4DADF49D" w14:textId="77777777" w:rsidR="0097266D" w:rsidRPr="003D5A4B" w:rsidRDefault="0097266D" w:rsidP="007F4D08">
            <w:pPr>
              <w:jc w:val="left"/>
              <w:rPr>
                <w:rFonts w:ascii="Calibri Light" w:eastAsia="Times New Roman" w:hAnsi="Calibri Light" w:cs="Calibri Light"/>
                <w:sz w:val="14"/>
                <w:szCs w:val="14"/>
              </w:rPr>
            </w:pPr>
          </w:p>
        </w:tc>
        <w:tc>
          <w:tcPr>
            <w:tcW w:w="5103" w:type="dxa"/>
            <w:tcBorders>
              <w:top w:val="nil"/>
              <w:left w:val="nil"/>
              <w:bottom w:val="single" w:sz="18" w:space="0" w:color="auto"/>
              <w:right w:val="single" w:sz="8" w:space="0" w:color="auto"/>
            </w:tcBorders>
            <w:shd w:val="clear" w:color="auto" w:fill="auto"/>
            <w:noWrap/>
          </w:tcPr>
          <w:p w14:paraId="258DF7FD"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Eduardo Bill Vieira, Responsavel Guarda Florestal ??</w:t>
            </w:r>
          </w:p>
        </w:tc>
        <w:tc>
          <w:tcPr>
            <w:tcW w:w="1265" w:type="dxa"/>
            <w:tcBorders>
              <w:top w:val="nil"/>
              <w:left w:val="nil"/>
              <w:bottom w:val="single" w:sz="18" w:space="0" w:color="auto"/>
              <w:right w:val="single" w:sz="8" w:space="0" w:color="auto"/>
            </w:tcBorders>
            <w:shd w:val="clear" w:color="auto" w:fill="auto"/>
            <w:noWrap/>
          </w:tcPr>
          <w:p w14:paraId="526F6D4A"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single" w:sz="18" w:space="0" w:color="auto"/>
              <w:right w:val="single" w:sz="8" w:space="0" w:color="auto"/>
            </w:tcBorders>
            <w:shd w:val="clear" w:color="auto" w:fill="auto"/>
            <w:noWrap/>
            <w:vAlign w:val="center"/>
          </w:tcPr>
          <w:p w14:paraId="17C09B8F" w14:textId="77777777" w:rsidR="0097266D" w:rsidRPr="003D5A4B" w:rsidRDefault="0097266D" w:rsidP="007F4D08">
            <w:pPr>
              <w:jc w:val="left"/>
              <w:rPr>
                <w:sz w:val="14"/>
                <w:lang w:val="pt-PT"/>
              </w:rPr>
            </w:pPr>
          </w:p>
        </w:tc>
      </w:tr>
      <w:tr w:rsidR="0097266D" w:rsidRPr="003D5A4B" w14:paraId="6B94BE2B"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auto" w:fill="auto"/>
            <w:noWrap/>
          </w:tcPr>
          <w:p w14:paraId="052BB61C" w14:textId="77777777" w:rsidR="0097266D" w:rsidRPr="003D5A4B" w:rsidRDefault="0097266D" w:rsidP="007F4D08">
            <w:pPr>
              <w:jc w:val="left"/>
              <w:rPr>
                <w:rFonts w:ascii="Calibri Light" w:hAnsi="Calibri Light"/>
                <w:sz w:val="14"/>
                <w:lang w:val="pt-PT"/>
              </w:rPr>
            </w:pPr>
          </w:p>
        </w:tc>
        <w:tc>
          <w:tcPr>
            <w:tcW w:w="4087" w:type="dxa"/>
            <w:tcBorders>
              <w:top w:val="nil"/>
              <w:left w:val="nil"/>
              <w:bottom w:val="single" w:sz="18" w:space="0" w:color="auto"/>
              <w:right w:val="single" w:sz="8" w:space="0" w:color="auto"/>
            </w:tcBorders>
            <w:shd w:val="clear" w:color="000000" w:fill="D6FFC1"/>
            <w:noWrap/>
          </w:tcPr>
          <w:p w14:paraId="78F60478" w14:textId="77777777" w:rsidR="0097266D" w:rsidRPr="003D5A4B" w:rsidRDefault="0097266D" w:rsidP="007F4D08">
            <w:pPr>
              <w:jc w:val="left"/>
              <w:rPr>
                <w:rFonts w:ascii="Calibri Light" w:hAnsi="Calibri Light"/>
                <w:sz w:val="14"/>
                <w:lang w:val="pt-PT"/>
              </w:rPr>
            </w:pPr>
          </w:p>
        </w:tc>
        <w:tc>
          <w:tcPr>
            <w:tcW w:w="5103" w:type="dxa"/>
            <w:tcBorders>
              <w:top w:val="nil"/>
              <w:left w:val="nil"/>
              <w:bottom w:val="single" w:sz="18" w:space="0" w:color="auto"/>
              <w:right w:val="single" w:sz="8" w:space="0" w:color="auto"/>
            </w:tcBorders>
            <w:shd w:val="clear" w:color="auto" w:fill="auto"/>
            <w:noWrap/>
          </w:tcPr>
          <w:p w14:paraId="1116678F"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Amadi Sade</w:t>
            </w:r>
          </w:p>
        </w:tc>
        <w:tc>
          <w:tcPr>
            <w:tcW w:w="1265" w:type="dxa"/>
            <w:tcBorders>
              <w:top w:val="nil"/>
              <w:left w:val="nil"/>
              <w:bottom w:val="single" w:sz="18" w:space="0" w:color="auto"/>
              <w:right w:val="single" w:sz="8" w:space="0" w:color="auto"/>
            </w:tcBorders>
            <w:shd w:val="clear" w:color="auto" w:fill="auto"/>
            <w:noWrap/>
          </w:tcPr>
          <w:p w14:paraId="238F8516"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single" w:sz="18" w:space="0" w:color="auto"/>
              <w:right w:val="single" w:sz="8" w:space="0" w:color="auto"/>
            </w:tcBorders>
            <w:shd w:val="clear" w:color="auto" w:fill="auto"/>
            <w:noWrap/>
            <w:vAlign w:val="center"/>
          </w:tcPr>
          <w:p w14:paraId="53F14FF1" w14:textId="77777777" w:rsidR="0097266D" w:rsidRPr="003D5A4B" w:rsidRDefault="0097266D" w:rsidP="007F4D08">
            <w:pPr>
              <w:jc w:val="left"/>
              <w:rPr>
                <w:sz w:val="14"/>
                <w:lang w:val="pt-PT"/>
              </w:rPr>
            </w:pPr>
          </w:p>
        </w:tc>
      </w:tr>
      <w:tr w:rsidR="0097266D" w:rsidRPr="003D5A4B" w14:paraId="2864C387"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auto" w:fill="auto"/>
            <w:noWrap/>
          </w:tcPr>
          <w:p w14:paraId="44506DDC" w14:textId="77777777" w:rsidR="0097266D" w:rsidRPr="003D5A4B" w:rsidRDefault="0097266D" w:rsidP="007F4D08">
            <w:pPr>
              <w:jc w:val="left"/>
              <w:rPr>
                <w:rFonts w:ascii="Calibri Light" w:hAnsi="Calibri Light"/>
                <w:sz w:val="14"/>
                <w:lang w:val="pt-PT"/>
              </w:rPr>
            </w:pPr>
          </w:p>
        </w:tc>
        <w:tc>
          <w:tcPr>
            <w:tcW w:w="4087" w:type="dxa"/>
            <w:tcBorders>
              <w:top w:val="nil"/>
              <w:left w:val="nil"/>
              <w:bottom w:val="single" w:sz="18" w:space="0" w:color="auto"/>
              <w:right w:val="single" w:sz="8" w:space="0" w:color="auto"/>
            </w:tcBorders>
            <w:shd w:val="clear" w:color="000000" w:fill="D6FFC1"/>
            <w:noWrap/>
          </w:tcPr>
          <w:p w14:paraId="5C935CAC" w14:textId="77777777" w:rsidR="0097266D" w:rsidRPr="003D5A4B" w:rsidRDefault="0097266D" w:rsidP="007F4D08">
            <w:pPr>
              <w:jc w:val="left"/>
              <w:rPr>
                <w:rFonts w:ascii="Calibri Light" w:hAnsi="Calibri Light"/>
                <w:sz w:val="14"/>
                <w:lang w:val="pt-PT"/>
              </w:rPr>
            </w:pPr>
          </w:p>
        </w:tc>
        <w:tc>
          <w:tcPr>
            <w:tcW w:w="5103" w:type="dxa"/>
            <w:tcBorders>
              <w:top w:val="nil"/>
              <w:left w:val="nil"/>
              <w:bottom w:val="single" w:sz="18" w:space="0" w:color="auto"/>
              <w:right w:val="single" w:sz="8" w:space="0" w:color="auto"/>
            </w:tcBorders>
            <w:shd w:val="clear" w:color="auto" w:fill="auto"/>
            <w:noWrap/>
          </w:tcPr>
          <w:p w14:paraId="1C5724D4"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Benjamin Mendes Lopes</w:t>
            </w:r>
          </w:p>
        </w:tc>
        <w:tc>
          <w:tcPr>
            <w:tcW w:w="1265" w:type="dxa"/>
            <w:tcBorders>
              <w:top w:val="nil"/>
              <w:left w:val="nil"/>
              <w:bottom w:val="single" w:sz="18" w:space="0" w:color="auto"/>
              <w:right w:val="single" w:sz="8" w:space="0" w:color="auto"/>
            </w:tcBorders>
            <w:shd w:val="clear" w:color="auto" w:fill="auto"/>
            <w:noWrap/>
          </w:tcPr>
          <w:p w14:paraId="562C9389"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single" w:sz="18" w:space="0" w:color="auto"/>
              <w:right w:val="single" w:sz="8" w:space="0" w:color="auto"/>
            </w:tcBorders>
            <w:shd w:val="clear" w:color="auto" w:fill="auto"/>
            <w:noWrap/>
            <w:vAlign w:val="center"/>
          </w:tcPr>
          <w:p w14:paraId="0724C34B" w14:textId="77777777" w:rsidR="0097266D" w:rsidRPr="003D5A4B" w:rsidRDefault="0097266D" w:rsidP="007F4D08">
            <w:pPr>
              <w:jc w:val="left"/>
              <w:rPr>
                <w:sz w:val="14"/>
                <w:lang w:val="pt-PT"/>
              </w:rPr>
            </w:pPr>
          </w:p>
        </w:tc>
      </w:tr>
      <w:tr w:rsidR="0097266D" w:rsidRPr="003D5A4B" w14:paraId="4286B089"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auto" w:fill="auto"/>
            <w:noWrap/>
          </w:tcPr>
          <w:p w14:paraId="3CADDD1F" w14:textId="77777777" w:rsidR="0097266D" w:rsidRPr="003D5A4B" w:rsidRDefault="0097266D" w:rsidP="007F4D08">
            <w:pPr>
              <w:jc w:val="left"/>
              <w:rPr>
                <w:rFonts w:ascii="Calibri Light" w:hAnsi="Calibri Light"/>
                <w:sz w:val="14"/>
                <w:lang w:val="pt-PT"/>
              </w:rPr>
            </w:pPr>
          </w:p>
        </w:tc>
        <w:tc>
          <w:tcPr>
            <w:tcW w:w="4087" w:type="dxa"/>
            <w:tcBorders>
              <w:top w:val="nil"/>
              <w:left w:val="nil"/>
              <w:bottom w:val="single" w:sz="18" w:space="0" w:color="auto"/>
              <w:right w:val="single" w:sz="8" w:space="0" w:color="auto"/>
            </w:tcBorders>
            <w:shd w:val="clear" w:color="000000" w:fill="D6FFC1"/>
            <w:noWrap/>
          </w:tcPr>
          <w:p w14:paraId="7508C83F" w14:textId="77777777" w:rsidR="0097266D" w:rsidRPr="003D5A4B" w:rsidRDefault="0097266D" w:rsidP="007F4D08">
            <w:pPr>
              <w:jc w:val="left"/>
              <w:rPr>
                <w:rFonts w:ascii="Calibri Light" w:hAnsi="Calibri Light"/>
                <w:sz w:val="14"/>
                <w:lang w:val="pt-PT"/>
              </w:rPr>
            </w:pPr>
          </w:p>
        </w:tc>
        <w:tc>
          <w:tcPr>
            <w:tcW w:w="5103" w:type="dxa"/>
            <w:tcBorders>
              <w:top w:val="nil"/>
              <w:left w:val="nil"/>
              <w:bottom w:val="single" w:sz="18" w:space="0" w:color="auto"/>
              <w:right w:val="single" w:sz="8" w:space="0" w:color="auto"/>
            </w:tcBorders>
            <w:shd w:val="clear" w:color="auto" w:fill="auto"/>
            <w:noWrap/>
          </w:tcPr>
          <w:p w14:paraId="6CF71EDB"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Mauricio Insumba</w:t>
            </w:r>
          </w:p>
        </w:tc>
        <w:tc>
          <w:tcPr>
            <w:tcW w:w="1265" w:type="dxa"/>
            <w:tcBorders>
              <w:top w:val="nil"/>
              <w:left w:val="nil"/>
              <w:bottom w:val="single" w:sz="18" w:space="0" w:color="auto"/>
              <w:right w:val="single" w:sz="8" w:space="0" w:color="auto"/>
            </w:tcBorders>
            <w:shd w:val="clear" w:color="auto" w:fill="auto"/>
            <w:noWrap/>
          </w:tcPr>
          <w:p w14:paraId="5F67AF11" w14:textId="77777777" w:rsidR="0097266D" w:rsidRPr="003D5A4B" w:rsidRDefault="0097266D" w:rsidP="007F4D08">
            <w:pPr>
              <w:jc w:val="left"/>
              <w:rPr>
                <w:sz w:val="14"/>
                <w:lang w:val="pt-PT"/>
              </w:rPr>
            </w:pPr>
            <w:r w:rsidRPr="003D5A4B">
              <w:rPr>
                <w:sz w:val="14"/>
              </w:rPr>
              <w:t>m</w:t>
            </w:r>
          </w:p>
        </w:tc>
        <w:tc>
          <w:tcPr>
            <w:tcW w:w="1995" w:type="dxa"/>
            <w:tcBorders>
              <w:top w:val="nil"/>
              <w:left w:val="nil"/>
              <w:bottom w:val="single" w:sz="18" w:space="0" w:color="auto"/>
              <w:right w:val="single" w:sz="8" w:space="0" w:color="auto"/>
            </w:tcBorders>
            <w:shd w:val="clear" w:color="auto" w:fill="auto"/>
            <w:noWrap/>
            <w:vAlign w:val="center"/>
          </w:tcPr>
          <w:p w14:paraId="27B41497" w14:textId="77777777" w:rsidR="0097266D" w:rsidRPr="003D5A4B" w:rsidRDefault="0097266D" w:rsidP="007F4D08">
            <w:pPr>
              <w:jc w:val="left"/>
              <w:rPr>
                <w:sz w:val="14"/>
                <w:lang w:val="pt-PT"/>
              </w:rPr>
            </w:pPr>
          </w:p>
        </w:tc>
      </w:tr>
      <w:tr w:rsidR="0097266D" w:rsidRPr="003D5A4B" w14:paraId="321A2A2E" w14:textId="77777777" w:rsidTr="007F4D08">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FFFFF" w:themeFill="background1"/>
            <w:noWrap/>
            <w:hideMark/>
          </w:tcPr>
          <w:p w14:paraId="442F3CC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43</w:t>
            </w:r>
          </w:p>
        </w:tc>
        <w:tc>
          <w:tcPr>
            <w:tcW w:w="4087" w:type="dxa"/>
            <w:tcBorders>
              <w:top w:val="single" w:sz="18" w:space="0" w:color="auto"/>
              <w:left w:val="nil"/>
              <w:bottom w:val="nil"/>
              <w:right w:val="single" w:sz="8" w:space="0" w:color="auto"/>
            </w:tcBorders>
            <w:shd w:val="clear" w:color="000000" w:fill="D6FFC1"/>
            <w:noWrap/>
            <w:hideMark/>
          </w:tcPr>
          <w:p w14:paraId="633B834B" w14:textId="77777777" w:rsidR="0097266D" w:rsidRPr="003D5A4B" w:rsidRDefault="0097266D" w:rsidP="007F4D08">
            <w:pPr>
              <w:jc w:val="left"/>
              <w:rPr>
                <w:rFonts w:ascii="Calibri Light" w:hAnsi="Calibri Light"/>
                <w:sz w:val="14"/>
                <w:lang w:val="pt-BR"/>
              </w:rPr>
            </w:pPr>
            <w:r w:rsidRPr="003D5A4B">
              <w:rPr>
                <w:sz w:val="14"/>
                <w:lang w:val="pt-BR"/>
              </w:rPr>
              <w:t>Instituto da Biodiversidade e Áreas Protegidas (IBAP)</w:t>
            </w:r>
          </w:p>
        </w:tc>
        <w:tc>
          <w:tcPr>
            <w:tcW w:w="5103" w:type="dxa"/>
            <w:tcBorders>
              <w:top w:val="single" w:sz="18" w:space="0" w:color="auto"/>
              <w:left w:val="nil"/>
              <w:bottom w:val="single" w:sz="8" w:space="0" w:color="auto"/>
              <w:right w:val="single" w:sz="8" w:space="0" w:color="auto"/>
            </w:tcBorders>
            <w:shd w:val="clear" w:color="auto" w:fill="auto"/>
            <w:noWrap/>
            <w:hideMark/>
          </w:tcPr>
          <w:p w14:paraId="7D28CEC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Justino Biai, Director IBAP</w:t>
            </w:r>
          </w:p>
        </w:tc>
        <w:tc>
          <w:tcPr>
            <w:tcW w:w="1265" w:type="dxa"/>
            <w:tcBorders>
              <w:top w:val="single" w:sz="18" w:space="0" w:color="auto"/>
              <w:left w:val="nil"/>
              <w:bottom w:val="single" w:sz="8" w:space="0" w:color="auto"/>
              <w:right w:val="single" w:sz="8" w:space="0" w:color="auto"/>
            </w:tcBorders>
            <w:shd w:val="clear" w:color="auto" w:fill="auto"/>
            <w:noWrap/>
            <w:hideMark/>
          </w:tcPr>
          <w:p w14:paraId="21909B4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single" w:sz="8" w:space="0" w:color="auto"/>
              <w:right w:val="single" w:sz="18" w:space="0" w:color="auto"/>
            </w:tcBorders>
            <w:shd w:val="clear" w:color="auto" w:fill="auto"/>
            <w:noWrap/>
            <w:vAlign w:val="center"/>
            <w:hideMark/>
          </w:tcPr>
          <w:p w14:paraId="43A1D2A0"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3 (2 men, 1 woman)</w:t>
            </w:r>
          </w:p>
        </w:tc>
      </w:tr>
      <w:tr w:rsidR="0097266D" w:rsidRPr="003D5A4B" w14:paraId="0C41FE8C" w14:textId="77777777" w:rsidTr="007F4D08">
        <w:trPr>
          <w:gridBefore w:val="1"/>
          <w:wBefore w:w="13" w:type="dxa"/>
          <w:trHeight w:val="126"/>
          <w:jc w:val="center"/>
        </w:trPr>
        <w:tc>
          <w:tcPr>
            <w:tcW w:w="1135" w:type="dxa"/>
            <w:gridSpan w:val="2"/>
            <w:tcBorders>
              <w:top w:val="single" w:sz="2" w:space="0" w:color="E86155" w:themeColor="accent1"/>
              <w:left w:val="single" w:sz="18" w:space="0" w:color="auto"/>
              <w:bottom w:val="single" w:sz="2" w:space="0" w:color="E86155" w:themeColor="accent1"/>
              <w:right w:val="single" w:sz="8" w:space="0" w:color="auto"/>
            </w:tcBorders>
            <w:shd w:val="clear" w:color="auto" w:fill="FFFFFF" w:themeFill="background1"/>
            <w:noWrap/>
            <w:hideMark/>
          </w:tcPr>
          <w:p w14:paraId="30D0E95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000000" w:fill="D6FFC1"/>
            <w:noWrap/>
            <w:hideMark/>
          </w:tcPr>
          <w:p w14:paraId="5993DAF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1844DA7A" w14:textId="77777777" w:rsidR="0097266D" w:rsidRPr="003D5A4B" w:rsidRDefault="0097266D" w:rsidP="007F4D08">
            <w:pPr>
              <w:jc w:val="left"/>
              <w:rPr>
                <w:rFonts w:ascii="Calibri Light" w:hAnsi="Calibri Light"/>
                <w:sz w:val="14"/>
                <w:lang w:val="pt-BR"/>
              </w:rPr>
            </w:pPr>
            <w:r w:rsidRPr="003D5A4B">
              <w:rPr>
                <w:sz w:val="14"/>
                <w:lang w:val="pt-BR"/>
              </w:rPr>
              <w:t>Assia Rella Barros, Coord C. Biodv Instituto da Biodiversidade e Áreas Protegidas IBAP</w:t>
            </w:r>
          </w:p>
        </w:tc>
        <w:tc>
          <w:tcPr>
            <w:tcW w:w="1265" w:type="dxa"/>
            <w:tcBorders>
              <w:top w:val="nil"/>
              <w:left w:val="nil"/>
              <w:bottom w:val="single" w:sz="8" w:space="0" w:color="auto"/>
              <w:right w:val="single" w:sz="8" w:space="0" w:color="auto"/>
            </w:tcBorders>
            <w:shd w:val="clear" w:color="auto" w:fill="auto"/>
            <w:noWrap/>
            <w:hideMark/>
          </w:tcPr>
          <w:p w14:paraId="247E478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single" w:sz="8" w:space="0" w:color="auto"/>
              <w:right w:val="single" w:sz="18" w:space="0" w:color="auto"/>
            </w:tcBorders>
            <w:shd w:val="clear" w:color="auto" w:fill="auto"/>
            <w:noWrap/>
            <w:vAlign w:val="center"/>
            <w:hideMark/>
          </w:tcPr>
          <w:p w14:paraId="1B89B06D"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1C6D9661" w14:textId="77777777" w:rsidTr="007F4D08">
        <w:trPr>
          <w:gridBefore w:val="1"/>
          <w:wBefore w:w="13" w:type="dxa"/>
          <w:jc w:val="center"/>
        </w:trPr>
        <w:tc>
          <w:tcPr>
            <w:tcW w:w="1135" w:type="dxa"/>
            <w:gridSpan w:val="2"/>
            <w:tcBorders>
              <w:top w:val="single" w:sz="2" w:space="0" w:color="E86155" w:themeColor="accent1"/>
              <w:left w:val="single" w:sz="18" w:space="0" w:color="auto"/>
              <w:bottom w:val="single" w:sz="18" w:space="0" w:color="auto"/>
              <w:right w:val="single" w:sz="8" w:space="0" w:color="auto"/>
            </w:tcBorders>
            <w:shd w:val="clear" w:color="auto" w:fill="FFFFFF" w:themeFill="background1"/>
            <w:noWrap/>
            <w:hideMark/>
          </w:tcPr>
          <w:p w14:paraId="5ACEF62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single" w:sz="18" w:space="0" w:color="auto"/>
              <w:right w:val="single" w:sz="8" w:space="0" w:color="auto"/>
            </w:tcBorders>
            <w:shd w:val="clear" w:color="000000" w:fill="D6FFC1"/>
            <w:noWrap/>
            <w:hideMark/>
          </w:tcPr>
          <w:p w14:paraId="50C555C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18" w:space="0" w:color="auto"/>
              <w:right w:val="single" w:sz="8" w:space="0" w:color="auto"/>
            </w:tcBorders>
            <w:shd w:val="clear" w:color="auto" w:fill="auto"/>
            <w:noWrap/>
            <w:hideMark/>
          </w:tcPr>
          <w:p w14:paraId="3D79CFC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Abílio Rachid, Prograam Coordinator</w:t>
            </w:r>
          </w:p>
        </w:tc>
        <w:tc>
          <w:tcPr>
            <w:tcW w:w="1265" w:type="dxa"/>
            <w:tcBorders>
              <w:top w:val="nil"/>
              <w:left w:val="nil"/>
              <w:bottom w:val="single" w:sz="18" w:space="0" w:color="auto"/>
              <w:right w:val="single" w:sz="8" w:space="0" w:color="auto"/>
            </w:tcBorders>
            <w:shd w:val="clear" w:color="auto" w:fill="auto"/>
            <w:noWrap/>
            <w:hideMark/>
          </w:tcPr>
          <w:p w14:paraId="0524B62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single" w:sz="18" w:space="0" w:color="auto"/>
              <w:right w:val="single" w:sz="18" w:space="0" w:color="auto"/>
            </w:tcBorders>
            <w:shd w:val="clear" w:color="auto" w:fill="auto"/>
            <w:noWrap/>
            <w:vAlign w:val="center"/>
            <w:hideMark/>
          </w:tcPr>
          <w:p w14:paraId="6C6C93C3" w14:textId="77777777" w:rsidR="0097266D" w:rsidRPr="003D5A4B" w:rsidRDefault="0097266D" w:rsidP="007F4D08">
            <w:pPr>
              <w:jc w:val="left"/>
              <w:rPr>
                <w:rFonts w:eastAsia="Times New Roman" w:cs="Calibri Light"/>
                <w:sz w:val="14"/>
                <w:szCs w:val="14"/>
              </w:rPr>
            </w:pPr>
          </w:p>
        </w:tc>
      </w:tr>
      <w:tr w:rsidR="0097266D" w:rsidRPr="003D5A4B" w14:paraId="799F4B34" w14:textId="77777777" w:rsidTr="007F4D08">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FFFFF" w:themeFill="background1"/>
            <w:noWrap/>
            <w:hideMark/>
          </w:tcPr>
          <w:p w14:paraId="332EC88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44</w:t>
            </w:r>
          </w:p>
        </w:tc>
        <w:tc>
          <w:tcPr>
            <w:tcW w:w="4087" w:type="dxa"/>
            <w:tcBorders>
              <w:top w:val="single" w:sz="18" w:space="0" w:color="auto"/>
              <w:left w:val="nil"/>
              <w:bottom w:val="nil"/>
              <w:right w:val="single" w:sz="8" w:space="0" w:color="auto"/>
            </w:tcBorders>
            <w:shd w:val="clear" w:color="000000" w:fill="D6FFC1"/>
            <w:noWrap/>
            <w:hideMark/>
          </w:tcPr>
          <w:p w14:paraId="24CEB85C" w14:textId="77777777" w:rsidR="0097266D" w:rsidRPr="003D5A4B" w:rsidRDefault="0097266D" w:rsidP="007F4D08">
            <w:pPr>
              <w:jc w:val="left"/>
              <w:rPr>
                <w:rFonts w:ascii="Calibri Light" w:hAnsi="Calibri Light"/>
                <w:sz w:val="14"/>
                <w:lang w:val="pt-BR"/>
              </w:rPr>
            </w:pPr>
            <w:r w:rsidRPr="003D5A4B">
              <w:rPr>
                <w:sz w:val="14"/>
                <w:lang w:val="pt-BR"/>
              </w:rPr>
              <w:t xml:space="preserve">Instituto Nacional  Marítimo e Portuário IN MP </w:t>
            </w:r>
          </w:p>
        </w:tc>
        <w:tc>
          <w:tcPr>
            <w:tcW w:w="5103" w:type="dxa"/>
            <w:tcBorders>
              <w:top w:val="single" w:sz="18" w:space="0" w:color="auto"/>
              <w:left w:val="nil"/>
              <w:bottom w:val="single" w:sz="8" w:space="0" w:color="000000"/>
              <w:right w:val="single" w:sz="8" w:space="0" w:color="auto"/>
            </w:tcBorders>
            <w:shd w:val="clear" w:color="auto" w:fill="auto"/>
            <w:noWrap/>
          </w:tcPr>
          <w:p w14:paraId="29835D71"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Jorge A. Malú, Director</w:t>
            </w:r>
          </w:p>
        </w:tc>
        <w:tc>
          <w:tcPr>
            <w:tcW w:w="1265" w:type="dxa"/>
            <w:tcBorders>
              <w:top w:val="single" w:sz="18" w:space="0" w:color="auto"/>
              <w:left w:val="nil"/>
              <w:bottom w:val="single" w:sz="8" w:space="0" w:color="auto"/>
              <w:right w:val="single" w:sz="8" w:space="0" w:color="auto"/>
            </w:tcBorders>
            <w:shd w:val="clear" w:color="auto" w:fill="auto"/>
            <w:noWrap/>
            <w:hideMark/>
          </w:tcPr>
          <w:p w14:paraId="2FA47E7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nil"/>
              <w:right w:val="single" w:sz="18" w:space="0" w:color="auto"/>
            </w:tcBorders>
            <w:shd w:val="clear" w:color="auto" w:fill="auto"/>
            <w:noWrap/>
            <w:vAlign w:val="center"/>
            <w:hideMark/>
          </w:tcPr>
          <w:p w14:paraId="54952AFF"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2 (all men)</w:t>
            </w:r>
          </w:p>
        </w:tc>
      </w:tr>
      <w:tr w:rsidR="0097266D" w:rsidRPr="003D5A4B" w14:paraId="77D78ED2" w14:textId="77777777" w:rsidTr="007F4D08">
        <w:trPr>
          <w:gridBefore w:val="1"/>
          <w:wBefore w:w="13" w:type="dxa"/>
          <w:jc w:val="center"/>
        </w:trPr>
        <w:tc>
          <w:tcPr>
            <w:tcW w:w="1135" w:type="dxa"/>
            <w:gridSpan w:val="2"/>
            <w:tcBorders>
              <w:top w:val="single" w:sz="2" w:space="0" w:color="E86155" w:themeColor="accent1"/>
              <w:left w:val="single" w:sz="18" w:space="0" w:color="auto"/>
              <w:bottom w:val="single" w:sz="18" w:space="0" w:color="auto"/>
              <w:right w:val="single" w:sz="8" w:space="0" w:color="auto"/>
            </w:tcBorders>
            <w:shd w:val="clear" w:color="auto" w:fill="FFFFFF" w:themeFill="background1"/>
            <w:noWrap/>
            <w:hideMark/>
          </w:tcPr>
          <w:p w14:paraId="6F15108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single" w:sz="18" w:space="0" w:color="auto"/>
              <w:right w:val="single" w:sz="8" w:space="0" w:color="auto"/>
            </w:tcBorders>
            <w:shd w:val="clear" w:color="000000" w:fill="D6FFC1"/>
            <w:noWrap/>
            <w:hideMark/>
          </w:tcPr>
          <w:p w14:paraId="1628415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18" w:space="0" w:color="auto"/>
              <w:right w:val="single" w:sz="8" w:space="0" w:color="auto"/>
            </w:tcBorders>
            <w:shd w:val="clear" w:color="auto" w:fill="auto"/>
            <w:noWrap/>
          </w:tcPr>
          <w:p w14:paraId="215FA443"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Walter Sá</w:t>
            </w:r>
          </w:p>
        </w:tc>
        <w:tc>
          <w:tcPr>
            <w:tcW w:w="1265" w:type="dxa"/>
            <w:tcBorders>
              <w:top w:val="nil"/>
              <w:left w:val="nil"/>
              <w:bottom w:val="single" w:sz="18" w:space="0" w:color="auto"/>
              <w:right w:val="single" w:sz="8" w:space="0" w:color="auto"/>
            </w:tcBorders>
            <w:shd w:val="clear" w:color="auto" w:fill="auto"/>
            <w:noWrap/>
            <w:hideMark/>
          </w:tcPr>
          <w:p w14:paraId="6D2D694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single" w:sz="18" w:space="0" w:color="auto"/>
              <w:right w:val="single" w:sz="18" w:space="0" w:color="auto"/>
            </w:tcBorders>
            <w:shd w:val="clear" w:color="auto" w:fill="auto"/>
            <w:noWrap/>
            <w:vAlign w:val="center"/>
            <w:hideMark/>
          </w:tcPr>
          <w:p w14:paraId="022C481F"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536C4543" w14:textId="77777777" w:rsidTr="007F4D08">
        <w:trPr>
          <w:gridBefore w:val="1"/>
          <w:wBefore w:w="13" w:type="dxa"/>
          <w:jc w:val="center"/>
        </w:trPr>
        <w:tc>
          <w:tcPr>
            <w:tcW w:w="1135" w:type="dxa"/>
            <w:gridSpan w:val="2"/>
            <w:tcBorders>
              <w:top w:val="single" w:sz="18" w:space="0" w:color="auto"/>
              <w:left w:val="single" w:sz="8" w:space="0" w:color="auto"/>
              <w:bottom w:val="single" w:sz="8" w:space="0" w:color="auto"/>
              <w:right w:val="single" w:sz="8" w:space="0" w:color="auto"/>
            </w:tcBorders>
            <w:shd w:val="clear" w:color="auto" w:fill="auto"/>
            <w:noWrap/>
            <w:hideMark/>
          </w:tcPr>
          <w:p w14:paraId="238F0C0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45</w:t>
            </w:r>
          </w:p>
        </w:tc>
        <w:tc>
          <w:tcPr>
            <w:tcW w:w="4087" w:type="dxa"/>
            <w:tcBorders>
              <w:top w:val="single" w:sz="18" w:space="0" w:color="auto"/>
              <w:left w:val="nil"/>
              <w:bottom w:val="single" w:sz="8" w:space="0" w:color="auto"/>
              <w:right w:val="single" w:sz="8" w:space="0" w:color="auto"/>
            </w:tcBorders>
            <w:shd w:val="clear" w:color="000000" w:fill="D6FFC1"/>
            <w:noWrap/>
            <w:hideMark/>
          </w:tcPr>
          <w:p w14:paraId="41CD04CB" w14:textId="77777777" w:rsidR="0097266D" w:rsidRPr="003D5A4B" w:rsidRDefault="0097266D" w:rsidP="007F4D08">
            <w:pPr>
              <w:jc w:val="left"/>
              <w:rPr>
                <w:rFonts w:ascii="Calibri Light" w:hAnsi="Calibri Light"/>
                <w:sz w:val="14"/>
                <w:lang w:val="pt-BR"/>
              </w:rPr>
            </w:pPr>
            <w:r w:rsidRPr="003D5A4B">
              <w:rPr>
                <w:sz w:val="14"/>
                <w:lang w:val="pt-BR"/>
              </w:rPr>
              <w:t>Instituto Nacional de Estatisticas / INE</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713DA59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Braima Manafa, Director Geral</w:t>
            </w:r>
          </w:p>
        </w:tc>
        <w:tc>
          <w:tcPr>
            <w:tcW w:w="1265" w:type="dxa"/>
            <w:tcBorders>
              <w:top w:val="single" w:sz="18" w:space="0" w:color="auto"/>
              <w:left w:val="nil"/>
              <w:bottom w:val="single" w:sz="8" w:space="0" w:color="auto"/>
              <w:right w:val="single" w:sz="8" w:space="0" w:color="auto"/>
            </w:tcBorders>
            <w:shd w:val="clear" w:color="auto" w:fill="auto"/>
            <w:noWrap/>
            <w:hideMark/>
          </w:tcPr>
          <w:p w14:paraId="650603B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single" w:sz="8" w:space="0" w:color="auto"/>
              <w:right w:val="single" w:sz="8" w:space="0" w:color="auto"/>
            </w:tcBorders>
            <w:shd w:val="clear" w:color="auto" w:fill="auto"/>
            <w:noWrap/>
            <w:vAlign w:val="center"/>
            <w:hideMark/>
          </w:tcPr>
          <w:p w14:paraId="32C890EB"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143C2CA7"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auto" w:fill="auto"/>
            <w:noWrap/>
            <w:hideMark/>
          </w:tcPr>
          <w:p w14:paraId="7BA9F686" w14:textId="77777777" w:rsidR="0097266D" w:rsidRPr="003D5A4B" w:rsidRDefault="0097266D" w:rsidP="007F4D08">
            <w:pPr>
              <w:jc w:val="left"/>
              <w:rPr>
                <w:rFonts w:ascii="Calibri Light" w:eastAsia="Times New Roman" w:hAnsi="Calibri Light" w:cs="Calibri Light"/>
                <w:sz w:val="14"/>
                <w:szCs w:val="14"/>
              </w:rPr>
            </w:pPr>
          </w:p>
        </w:tc>
        <w:tc>
          <w:tcPr>
            <w:tcW w:w="4087" w:type="dxa"/>
            <w:tcBorders>
              <w:top w:val="nil"/>
              <w:left w:val="nil"/>
              <w:bottom w:val="single" w:sz="8" w:space="0" w:color="auto"/>
              <w:right w:val="single" w:sz="8" w:space="0" w:color="auto"/>
            </w:tcBorders>
            <w:shd w:val="clear" w:color="000000" w:fill="D6FFC1"/>
            <w:noWrap/>
            <w:hideMark/>
          </w:tcPr>
          <w:p w14:paraId="4263750E" w14:textId="77777777" w:rsidR="0097266D" w:rsidRPr="003D5A4B" w:rsidRDefault="0097266D" w:rsidP="007F4D08">
            <w:pPr>
              <w:jc w:val="left"/>
              <w:rPr>
                <w:rFonts w:ascii="Calibri Light" w:eastAsia="Times New Roman" w:hAnsi="Calibri Light" w:cs="Calibri Light"/>
                <w:sz w:val="14"/>
                <w:szCs w:val="14"/>
              </w:rPr>
            </w:pPr>
          </w:p>
        </w:tc>
        <w:tc>
          <w:tcPr>
            <w:tcW w:w="5103" w:type="dxa"/>
            <w:tcBorders>
              <w:top w:val="nil"/>
              <w:left w:val="nil"/>
              <w:bottom w:val="single" w:sz="8" w:space="0" w:color="000000"/>
              <w:right w:val="single" w:sz="8" w:space="0" w:color="auto"/>
            </w:tcBorders>
            <w:shd w:val="clear" w:color="auto" w:fill="auto"/>
            <w:noWrap/>
            <w:hideMark/>
          </w:tcPr>
          <w:p w14:paraId="7C8E7605" w14:textId="77777777" w:rsidR="0097266D" w:rsidRPr="003D5A4B" w:rsidRDefault="0097266D" w:rsidP="007F4D08">
            <w:pPr>
              <w:jc w:val="left"/>
              <w:rPr>
                <w:rFonts w:ascii="Calibri Light" w:hAnsi="Calibri Light"/>
                <w:sz w:val="14"/>
                <w:lang w:val="pt-PT"/>
              </w:rPr>
            </w:pPr>
            <w:r w:rsidRPr="003D5A4B">
              <w:rPr>
                <w:sz w:val="14"/>
                <w:lang w:val="pt-PT"/>
              </w:rPr>
              <w:t>Idilio M.S. Cordeiro,  Tecnico</w:t>
            </w:r>
          </w:p>
        </w:tc>
        <w:tc>
          <w:tcPr>
            <w:tcW w:w="1265" w:type="dxa"/>
            <w:tcBorders>
              <w:top w:val="nil"/>
              <w:left w:val="nil"/>
              <w:bottom w:val="single" w:sz="8" w:space="0" w:color="auto"/>
              <w:right w:val="single" w:sz="8" w:space="0" w:color="auto"/>
            </w:tcBorders>
            <w:shd w:val="clear" w:color="auto" w:fill="auto"/>
            <w:noWrap/>
            <w:hideMark/>
          </w:tcPr>
          <w:p w14:paraId="0052992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single" w:sz="8" w:space="0" w:color="auto"/>
              <w:right w:val="single" w:sz="8" w:space="0" w:color="auto"/>
            </w:tcBorders>
            <w:shd w:val="clear" w:color="auto" w:fill="auto"/>
            <w:noWrap/>
            <w:vAlign w:val="center"/>
            <w:hideMark/>
          </w:tcPr>
          <w:p w14:paraId="7BCA200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154C8C99"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auto" w:fill="auto"/>
            <w:noWrap/>
            <w:hideMark/>
          </w:tcPr>
          <w:p w14:paraId="6389BEA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46</w:t>
            </w:r>
          </w:p>
        </w:tc>
        <w:tc>
          <w:tcPr>
            <w:tcW w:w="4087" w:type="dxa"/>
            <w:tcBorders>
              <w:top w:val="nil"/>
              <w:left w:val="nil"/>
              <w:bottom w:val="single" w:sz="8" w:space="0" w:color="auto"/>
              <w:right w:val="single" w:sz="8" w:space="0" w:color="auto"/>
            </w:tcBorders>
            <w:shd w:val="clear" w:color="000000" w:fill="D6FFC1"/>
            <w:noWrap/>
            <w:hideMark/>
          </w:tcPr>
          <w:p w14:paraId="36652C5F" w14:textId="77777777" w:rsidR="0097266D" w:rsidRPr="003D5A4B" w:rsidRDefault="0097266D" w:rsidP="007F4D08">
            <w:pPr>
              <w:jc w:val="left"/>
              <w:rPr>
                <w:rFonts w:ascii="Calibri Light" w:hAnsi="Calibri Light"/>
                <w:sz w:val="14"/>
                <w:lang w:val="pt-PT"/>
              </w:rPr>
            </w:pPr>
            <w:r w:rsidRPr="003D5A4B">
              <w:rPr>
                <w:sz w:val="14"/>
                <w:lang w:val="pt-PT"/>
              </w:rPr>
              <w:t>Instituto Nacional de Estudos e Pesquisa / INEP</w:t>
            </w:r>
          </w:p>
        </w:tc>
        <w:tc>
          <w:tcPr>
            <w:tcW w:w="5103" w:type="dxa"/>
            <w:tcBorders>
              <w:top w:val="nil"/>
              <w:left w:val="nil"/>
              <w:bottom w:val="single" w:sz="8" w:space="0" w:color="000000"/>
              <w:right w:val="single" w:sz="8" w:space="0" w:color="auto"/>
            </w:tcBorders>
            <w:shd w:val="clear" w:color="auto" w:fill="auto"/>
            <w:noWrap/>
            <w:hideMark/>
          </w:tcPr>
          <w:p w14:paraId="62640875"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Bucar Indjai, Environmental Research Specialist</w:t>
            </w:r>
          </w:p>
        </w:tc>
        <w:tc>
          <w:tcPr>
            <w:tcW w:w="1265" w:type="dxa"/>
            <w:tcBorders>
              <w:top w:val="nil"/>
              <w:left w:val="nil"/>
              <w:bottom w:val="single" w:sz="8" w:space="0" w:color="auto"/>
              <w:right w:val="single" w:sz="8" w:space="0" w:color="auto"/>
            </w:tcBorders>
            <w:shd w:val="clear" w:color="auto" w:fill="auto"/>
            <w:noWrap/>
            <w:hideMark/>
          </w:tcPr>
          <w:p w14:paraId="32A5697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single" w:sz="8" w:space="0" w:color="auto"/>
              <w:right w:val="single" w:sz="8" w:space="0" w:color="auto"/>
            </w:tcBorders>
            <w:shd w:val="clear" w:color="auto" w:fill="auto"/>
            <w:noWrap/>
            <w:vAlign w:val="center"/>
            <w:hideMark/>
          </w:tcPr>
          <w:p w14:paraId="0ECACDF9"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2C2FB5C2"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auto" w:fill="auto"/>
            <w:noWrap/>
          </w:tcPr>
          <w:p w14:paraId="34BA7378"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47</w:t>
            </w:r>
          </w:p>
        </w:tc>
        <w:tc>
          <w:tcPr>
            <w:tcW w:w="4087" w:type="dxa"/>
            <w:tcBorders>
              <w:top w:val="nil"/>
              <w:left w:val="nil"/>
              <w:bottom w:val="single" w:sz="8" w:space="0" w:color="auto"/>
              <w:right w:val="single" w:sz="8" w:space="0" w:color="auto"/>
            </w:tcBorders>
            <w:shd w:val="clear" w:color="000000" w:fill="D6FFC1"/>
            <w:noWrap/>
          </w:tcPr>
          <w:p w14:paraId="6FEC8AAC"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MAFP/ Instituto Nacional da Pesquisa Agraria / INPA</w:t>
            </w:r>
          </w:p>
        </w:tc>
        <w:tc>
          <w:tcPr>
            <w:tcW w:w="5103" w:type="dxa"/>
            <w:tcBorders>
              <w:top w:val="nil"/>
              <w:left w:val="nil"/>
              <w:bottom w:val="single" w:sz="8" w:space="0" w:color="000000"/>
              <w:right w:val="single" w:sz="8" w:space="0" w:color="auto"/>
            </w:tcBorders>
            <w:shd w:val="clear" w:color="auto" w:fill="auto"/>
            <w:noWrap/>
          </w:tcPr>
          <w:p w14:paraId="6090DEA5" w14:textId="77777777" w:rsidR="0097266D" w:rsidRPr="003D5A4B" w:rsidRDefault="0097266D" w:rsidP="007F4D08">
            <w:pPr>
              <w:jc w:val="left"/>
              <w:rPr>
                <w:rFonts w:ascii="Calibri Light" w:hAnsi="Calibri Light"/>
                <w:sz w:val="14"/>
                <w:lang w:val="pt-BR"/>
              </w:rPr>
            </w:pPr>
            <w:r w:rsidRPr="003D5A4B">
              <w:rPr>
                <w:rFonts w:ascii="Calibri Light" w:hAnsi="Calibri Light"/>
                <w:sz w:val="14"/>
                <w:lang w:val="pt-BR"/>
              </w:rPr>
              <w:t>Oscar Vaz, Researcher</w:t>
            </w:r>
          </w:p>
        </w:tc>
        <w:tc>
          <w:tcPr>
            <w:tcW w:w="1265" w:type="dxa"/>
            <w:tcBorders>
              <w:top w:val="nil"/>
              <w:left w:val="nil"/>
              <w:bottom w:val="single" w:sz="8" w:space="0" w:color="auto"/>
              <w:right w:val="single" w:sz="8" w:space="0" w:color="auto"/>
            </w:tcBorders>
            <w:shd w:val="clear" w:color="auto" w:fill="auto"/>
            <w:noWrap/>
          </w:tcPr>
          <w:p w14:paraId="30BA4B04"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rPr>
              <w:t>m</w:t>
            </w:r>
          </w:p>
        </w:tc>
        <w:tc>
          <w:tcPr>
            <w:tcW w:w="1995" w:type="dxa"/>
            <w:tcBorders>
              <w:top w:val="nil"/>
              <w:left w:val="nil"/>
              <w:bottom w:val="single" w:sz="8" w:space="0" w:color="auto"/>
              <w:right w:val="single" w:sz="8" w:space="0" w:color="auto"/>
            </w:tcBorders>
            <w:shd w:val="clear" w:color="auto" w:fill="auto"/>
            <w:noWrap/>
            <w:vAlign w:val="center"/>
          </w:tcPr>
          <w:p w14:paraId="75DCA195" w14:textId="77777777" w:rsidR="0097266D" w:rsidRPr="003D5A4B" w:rsidRDefault="0097266D" w:rsidP="007F4D08">
            <w:pPr>
              <w:jc w:val="left"/>
              <w:rPr>
                <w:sz w:val="14"/>
                <w:lang w:val="pt-PT"/>
              </w:rPr>
            </w:pPr>
            <w:r w:rsidRPr="003D5A4B">
              <w:rPr>
                <w:sz w:val="14"/>
                <w:lang w:val="pt-PT"/>
              </w:rPr>
              <w:t>1</w:t>
            </w:r>
          </w:p>
        </w:tc>
      </w:tr>
      <w:tr w:rsidR="0097266D" w:rsidRPr="003D5A4B" w14:paraId="2E4E939D" w14:textId="77777777" w:rsidTr="007F4D08">
        <w:trPr>
          <w:gridBefore w:val="1"/>
          <w:wBefore w:w="13" w:type="dxa"/>
          <w:jc w:val="center"/>
        </w:trPr>
        <w:tc>
          <w:tcPr>
            <w:tcW w:w="1135" w:type="dxa"/>
            <w:gridSpan w:val="2"/>
            <w:tcBorders>
              <w:top w:val="single" w:sz="12" w:space="0" w:color="auto"/>
              <w:left w:val="single" w:sz="8" w:space="0" w:color="auto"/>
              <w:bottom w:val="single" w:sz="2" w:space="0" w:color="auto"/>
              <w:right w:val="single" w:sz="8" w:space="0" w:color="auto"/>
            </w:tcBorders>
            <w:shd w:val="clear" w:color="auto" w:fill="auto"/>
            <w:noWrap/>
            <w:hideMark/>
          </w:tcPr>
          <w:p w14:paraId="3D5CAB3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47</w:t>
            </w:r>
          </w:p>
        </w:tc>
        <w:tc>
          <w:tcPr>
            <w:tcW w:w="4087" w:type="dxa"/>
            <w:tcBorders>
              <w:top w:val="single" w:sz="12" w:space="0" w:color="auto"/>
              <w:left w:val="nil"/>
              <w:bottom w:val="single" w:sz="2" w:space="0" w:color="auto"/>
              <w:right w:val="single" w:sz="8" w:space="0" w:color="auto"/>
            </w:tcBorders>
            <w:shd w:val="clear" w:color="000000" w:fill="F7F5D2"/>
            <w:noWrap/>
            <w:hideMark/>
          </w:tcPr>
          <w:p w14:paraId="272151B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AD</w:t>
            </w:r>
          </w:p>
        </w:tc>
        <w:tc>
          <w:tcPr>
            <w:tcW w:w="5103" w:type="dxa"/>
            <w:tcBorders>
              <w:top w:val="single" w:sz="12" w:space="0" w:color="auto"/>
              <w:left w:val="nil"/>
              <w:bottom w:val="single" w:sz="2" w:space="0" w:color="auto"/>
              <w:right w:val="single" w:sz="8" w:space="0" w:color="auto"/>
            </w:tcBorders>
            <w:shd w:val="clear" w:color="auto" w:fill="auto"/>
            <w:noWrap/>
            <w:hideMark/>
          </w:tcPr>
          <w:p w14:paraId="4448D988" w14:textId="77777777" w:rsidR="0097266D" w:rsidRPr="003D5A4B" w:rsidRDefault="0097266D" w:rsidP="007F4D08">
            <w:pPr>
              <w:jc w:val="left"/>
              <w:rPr>
                <w:rFonts w:ascii="Calibri Light" w:hAnsi="Calibri Light"/>
                <w:sz w:val="14"/>
                <w:lang w:val="pt-PT"/>
              </w:rPr>
            </w:pPr>
            <w:r w:rsidRPr="003D5A4B">
              <w:rPr>
                <w:sz w:val="14"/>
                <w:lang w:val="pt-PT"/>
              </w:rPr>
              <w:t>Jorgito Camilo Handem, Diretor Escole de Artes de Quelele, AD</w:t>
            </w:r>
          </w:p>
        </w:tc>
        <w:tc>
          <w:tcPr>
            <w:tcW w:w="1265" w:type="dxa"/>
            <w:tcBorders>
              <w:top w:val="single" w:sz="12" w:space="0" w:color="auto"/>
              <w:left w:val="nil"/>
              <w:bottom w:val="single" w:sz="2" w:space="0" w:color="auto"/>
              <w:right w:val="single" w:sz="8" w:space="0" w:color="auto"/>
            </w:tcBorders>
            <w:shd w:val="clear" w:color="auto" w:fill="auto"/>
            <w:noWrap/>
            <w:hideMark/>
          </w:tcPr>
          <w:p w14:paraId="39CE208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2" w:space="0" w:color="auto"/>
              <w:left w:val="nil"/>
              <w:bottom w:val="single" w:sz="2" w:space="0" w:color="auto"/>
              <w:right w:val="single" w:sz="8" w:space="0" w:color="auto"/>
            </w:tcBorders>
            <w:shd w:val="clear" w:color="auto" w:fill="auto"/>
            <w:noWrap/>
            <w:vAlign w:val="center"/>
            <w:hideMark/>
          </w:tcPr>
          <w:p w14:paraId="33C1D67F"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13FDEE2D"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1781C0D5"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48</w:t>
            </w:r>
          </w:p>
        </w:tc>
        <w:tc>
          <w:tcPr>
            <w:tcW w:w="4087" w:type="dxa"/>
            <w:tcBorders>
              <w:top w:val="single" w:sz="2" w:space="0" w:color="auto"/>
              <w:left w:val="nil"/>
              <w:bottom w:val="single" w:sz="2" w:space="0" w:color="auto"/>
              <w:right w:val="single" w:sz="8" w:space="0" w:color="auto"/>
            </w:tcBorders>
            <w:shd w:val="clear" w:color="000000" w:fill="F7F5D2"/>
            <w:noWrap/>
            <w:hideMark/>
          </w:tcPr>
          <w:p w14:paraId="67CF7A3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ANAG</w:t>
            </w:r>
          </w:p>
        </w:tc>
        <w:tc>
          <w:tcPr>
            <w:tcW w:w="5103" w:type="dxa"/>
            <w:tcBorders>
              <w:top w:val="single" w:sz="2" w:space="0" w:color="auto"/>
              <w:left w:val="nil"/>
              <w:bottom w:val="single" w:sz="2" w:space="0" w:color="auto"/>
              <w:right w:val="single" w:sz="8" w:space="0" w:color="auto"/>
            </w:tcBorders>
            <w:shd w:val="clear" w:color="auto" w:fill="auto"/>
            <w:noWrap/>
            <w:hideMark/>
          </w:tcPr>
          <w:p w14:paraId="1D8FFA07" w14:textId="77777777" w:rsidR="0097266D" w:rsidRPr="003D5A4B" w:rsidRDefault="0097266D" w:rsidP="007F4D08">
            <w:pPr>
              <w:jc w:val="left"/>
              <w:rPr>
                <w:rFonts w:ascii="Calibri Light" w:eastAsia="Times New Roman" w:hAnsi="Calibri Light" w:cs="Calibri Light"/>
                <w:sz w:val="14"/>
                <w:szCs w:val="14"/>
                <w:lang w:val="pt-BR"/>
              </w:rPr>
            </w:pPr>
            <w:r w:rsidRPr="003D5A4B">
              <w:rPr>
                <w:rFonts w:eastAsia="Times New Roman" w:cs="Calibri Light"/>
                <w:sz w:val="14"/>
                <w:szCs w:val="14"/>
                <w:lang w:val="pt-BR"/>
              </w:rPr>
              <w:t>Toy Injai, Responsavel Mark Parcer</w:t>
            </w:r>
          </w:p>
        </w:tc>
        <w:tc>
          <w:tcPr>
            <w:tcW w:w="1265" w:type="dxa"/>
            <w:tcBorders>
              <w:top w:val="single" w:sz="2" w:space="0" w:color="auto"/>
              <w:left w:val="nil"/>
              <w:bottom w:val="single" w:sz="2" w:space="0" w:color="auto"/>
              <w:right w:val="single" w:sz="8" w:space="0" w:color="auto"/>
            </w:tcBorders>
            <w:shd w:val="clear" w:color="auto" w:fill="auto"/>
            <w:noWrap/>
            <w:hideMark/>
          </w:tcPr>
          <w:p w14:paraId="3777AFEA"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05A487E4"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0AF8FAFB"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0FA6FE9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49</w:t>
            </w:r>
          </w:p>
        </w:tc>
        <w:tc>
          <w:tcPr>
            <w:tcW w:w="4087" w:type="dxa"/>
            <w:tcBorders>
              <w:top w:val="single" w:sz="2" w:space="0" w:color="auto"/>
              <w:left w:val="nil"/>
              <w:bottom w:val="single" w:sz="2" w:space="0" w:color="auto"/>
              <w:right w:val="single" w:sz="8" w:space="0" w:color="auto"/>
            </w:tcBorders>
            <w:shd w:val="clear" w:color="000000" w:fill="F7F5D2"/>
            <w:noWrap/>
            <w:hideMark/>
          </w:tcPr>
          <w:p w14:paraId="1482340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AMAE</w:t>
            </w:r>
          </w:p>
        </w:tc>
        <w:tc>
          <w:tcPr>
            <w:tcW w:w="5103" w:type="dxa"/>
            <w:tcBorders>
              <w:top w:val="single" w:sz="2" w:space="0" w:color="auto"/>
              <w:left w:val="nil"/>
              <w:bottom w:val="single" w:sz="2" w:space="0" w:color="auto"/>
              <w:right w:val="single" w:sz="8" w:space="0" w:color="auto"/>
            </w:tcBorders>
            <w:shd w:val="clear" w:color="auto" w:fill="auto"/>
            <w:noWrap/>
            <w:hideMark/>
          </w:tcPr>
          <w:p w14:paraId="6212174D" w14:textId="77777777" w:rsidR="0097266D" w:rsidRPr="003D5A4B" w:rsidRDefault="0097266D" w:rsidP="007F4D08">
            <w:pPr>
              <w:jc w:val="left"/>
              <w:rPr>
                <w:rFonts w:ascii="Calibri Light" w:hAnsi="Calibri Light"/>
                <w:sz w:val="14"/>
                <w:lang w:val="pt-PT"/>
              </w:rPr>
            </w:pPr>
            <w:r w:rsidRPr="003D5A4B">
              <w:rPr>
                <w:sz w:val="14"/>
                <w:lang w:val="pt-PT"/>
              </w:rPr>
              <w:t>Lilica Lidia L Sa, Tecnica</w:t>
            </w:r>
          </w:p>
        </w:tc>
        <w:tc>
          <w:tcPr>
            <w:tcW w:w="1265" w:type="dxa"/>
            <w:tcBorders>
              <w:top w:val="single" w:sz="2" w:space="0" w:color="auto"/>
              <w:left w:val="nil"/>
              <w:bottom w:val="single" w:sz="2" w:space="0" w:color="auto"/>
              <w:right w:val="single" w:sz="8" w:space="0" w:color="auto"/>
            </w:tcBorders>
            <w:shd w:val="clear" w:color="auto" w:fill="auto"/>
            <w:noWrap/>
            <w:hideMark/>
          </w:tcPr>
          <w:p w14:paraId="6B14D85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19BD3723"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 (1 woman)</w:t>
            </w:r>
          </w:p>
        </w:tc>
      </w:tr>
      <w:tr w:rsidR="0097266D" w:rsidRPr="003D5A4B" w14:paraId="3C391E74"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0CC12AA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50</w:t>
            </w:r>
          </w:p>
        </w:tc>
        <w:tc>
          <w:tcPr>
            <w:tcW w:w="4087" w:type="dxa"/>
            <w:tcBorders>
              <w:top w:val="single" w:sz="2" w:space="0" w:color="auto"/>
              <w:left w:val="nil"/>
              <w:bottom w:val="single" w:sz="4" w:space="0" w:color="auto"/>
              <w:right w:val="single" w:sz="8" w:space="0" w:color="auto"/>
            </w:tcBorders>
            <w:shd w:val="clear" w:color="000000" w:fill="F7F5D2"/>
            <w:noWrap/>
            <w:hideMark/>
          </w:tcPr>
          <w:p w14:paraId="698F113A"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ASPAB</w:t>
            </w:r>
          </w:p>
        </w:tc>
        <w:tc>
          <w:tcPr>
            <w:tcW w:w="5103" w:type="dxa"/>
            <w:tcBorders>
              <w:top w:val="single" w:sz="2" w:space="0" w:color="auto"/>
              <w:left w:val="nil"/>
              <w:bottom w:val="single" w:sz="2" w:space="0" w:color="auto"/>
              <w:right w:val="single" w:sz="8" w:space="0" w:color="auto"/>
            </w:tcBorders>
            <w:shd w:val="clear" w:color="auto" w:fill="auto"/>
            <w:noWrap/>
            <w:hideMark/>
          </w:tcPr>
          <w:p w14:paraId="3094CAD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Idrissa Sanha, Animador</w:t>
            </w:r>
          </w:p>
        </w:tc>
        <w:tc>
          <w:tcPr>
            <w:tcW w:w="1265" w:type="dxa"/>
            <w:tcBorders>
              <w:top w:val="single" w:sz="2" w:space="0" w:color="auto"/>
              <w:left w:val="nil"/>
              <w:bottom w:val="single" w:sz="2" w:space="0" w:color="auto"/>
              <w:right w:val="single" w:sz="8" w:space="0" w:color="auto"/>
            </w:tcBorders>
            <w:shd w:val="clear" w:color="auto" w:fill="auto"/>
            <w:noWrap/>
            <w:hideMark/>
          </w:tcPr>
          <w:p w14:paraId="5737769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05CD9E28"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5E36DDED"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76520B4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51</w:t>
            </w:r>
          </w:p>
        </w:tc>
        <w:tc>
          <w:tcPr>
            <w:tcW w:w="4087" w:type="dxa"/>
            <w:tcBorders>
              <w:top w:val="single" w:sz="4" w:space="0" w:color="auto"/>
              <w:left w:val="nil"/>
              <w:bottom w:val="single" w:sz="2" w:space="0" w:color="auto"/>
              <w:right w:val="single" w:sz="8" w:space="0" w:color="auto"/>
            </w:tcBorders>
            <w:shd w:val="clear" w:color="000000" w:fill="F7F5D2"/>
            <w:noWrap/>
            <w:hideMark/>
          </w:tcPr>
          <w:p w14:paraId="4487730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DIVUTEC</w:t>
            </w:r>
          </w:p>
        </w:tc>
        <w:tc>
          <w:tcPr>
            <w:tcW w:w="5103" w:type="dxa"/>
            <w:tcBorders>
              <w:top w:val="single" w:sz="2" w:space="0" w:color="auto"/>
              <w:left w:val="nil"/>
              <w:bottom w:val="single" w:sz="2" w:space="0" w:color="auto"/>
              <w:right w:val="single" w:sz="8" w:space="0" w:color="auto"/>
            </w:tcBorders>
            <w:shd w:val="clear" w:color="auto" w:fill="auto"/>
            <w:noWrap/>
            <w:hideMark/>
          </w:tcPr>
          <w:p w14:paraId="1B55352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Djulde Djalo, Program Coordinator</w:t>
            </w:r>
          </w:p>
        </w:tc>
        <w:tc>
          <w:tcPr>
            <w:tcW w:w="1265" w:type="dxa"/>
            <w:tcBorders>
              <w:top w:val="single" w:sz="2" w:space="0" w:color="auto"/>
              <w:left w:val="nil"/>
              <w:bottom w:val="single" w:sz="2" w:space="0" w:color="auto"/>
              <w:right w:val="single" w:sz="8" w:space="0" w:color="auto"/>
            </w:tcBorders>
            <w:shd w:val="clear" w:color="auto" w:fill="auto"/>
            <w:noWrap/>
            <w:hideMark/>
          </w:tcPr>
          <w:p w14:paraId="2EE4EFF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1FD58AB4"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7280DB1E"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79ECB25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67</w:t>
            </w:r>
          </w:p>
        </w:tc>
        <w:tc>
          <w:tcPr>
            <w:tcW w:w="4087" w:type="dxa"/>
            <w:tcBorders>
              <w:top w:val="single" w:sz="2" w:space="0" w:color="auto"/>
              <w:left w:val="nil"/>
              <w:bottom w:val="single" w:sz="2" w:space="0" w:color="auto"/>
              <w:right w:val="single" w:sz="8" w:space="0" w:color="auto"/>
            </w:tcBorders>
            <w:shd w:val="clear" w:color="000000" w:fill="F7F5D2"/>
            <w:noWrap/>
            <w:hideMark/>
          </w:tcPr>
          <w:p w14:paraId="08820335"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ONG Palmeirinha</w:t>
            </w:r>
          </w:p>
        </w:tc>
        <w:tc>
          <w:tcPr>
            <w:tcW w:w="5103" w:type="dxa"/>
            <w:tcBorders>
              <w:top w:val="single" w:sz="2" w:space="0" w:color="auto"/>
              <w:left w:val="nil"/>
              <w:bottom w:val="single" w:sz="2" w:space="0" w:color="auto"/>
              <w:right w:val="single" w:sz="8" w:space="0" w:color="auto"/>
            </w:tcBorders>
            <w:shd w:val="clear" w:color="auto" w:fill="auto"/>
            <w:noWrap/>
            <w:hideMark/>
          </w:tcPr>
          <w:p w14:paraId="7EC1AED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Nicolau Mendes, Director</w:t>
            </w:r>
          </w:p>
        </w:tc>
        <w:tc>
          <w:tcPr>
            <w:tcW w:w="1265" w:type="dxa"/>
            <w:tcBorders>
              <w:top w:val="single" w:sz="2" w:space="0" w:color="auto"/>
              <w:left w:val="nil"/>
              <w:bottom w:val="single" w:sz="2" w:space="0" w:color="auto"/>
              <w:right w:val="single" w:sz="8" w:space="0" w:color="auto"/>
            </w:tcBorders>
            <w:shd w:val="clear" w:color="auto" w:fill="auto"/>
            <w:noWrap/>
            <w:hideMark/>
          </w:tcPr>
          <w:p w14:paraId="675D5CD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03BFDCA8"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1F89D66E"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5462EFA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68</w:t>
            </w:r>
          </w:p>
        </w:tc>
        <w:tc>
          <w:tcPr>
            <w:tcW w:w="4087" w:type="dxa"/>
            <w:tcBorders>
              <w:top w:val="single" w:sz="2" w:space="0" w:color="auto"/>
              <w:left w:val="nil"/>
              <w:bottom w:val="single" w:sz="2" w:space="0" w:color="auto"/>
              <w:right w:val="single" w:sz="8" w:space="0" w:color="auto"/>
            </w:tcBorders>
            <w:shd w:val="clear" w:color="000000" w:fill="F7F5D2"/>
            <w:noWrap/>
            <w:hideMark/>
          </w:tcPr>
          <w:p w14:paraId="7291C1B2"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RENAJ</w:t>
            </w:r>
          </w:p>
        </w:tc>
        <w:tc>
          <w:tcPr>
            <w:tcW w:w="5103" w:type="dxa"/>
            <w:tcBorders>
              <w:top w:val="single" w:sz="2" w:space="0" w:color="auto"/>
              <w:left w:val="nil"/>
              <w:bottom w:val="single" w:sz="2" w:space="0" w:color="auto"/>
              <w:right w:val="single" w:sz="8" w:space="0" w:color="auto"/>
            </w:tcBorders>
            <w:shd w:val="clear" w:color="auto" w:fill="auto"/>
            <w:noWrap/>
            <w:hideMark/>
          </w:tcPr>
          <w:p w14:paraId="5CC0C18C" w14:textId="77777777" w:rsidR="0097266D" w:rsidRPr="003D5A4B" w:rsidRDefault="0097266D" w:rsidP="007F4D08">
            <w:pPr>
              <w:jc w:val="left"/>
              <w:rPr>
                <w:rFonts w:ascii="Calibri Light" w:hAnsi="Calibri Light"/>
                <w:sz w:val="14"/>
                <w:lang w:val="pt-PT"/>
              </w:rPr>
            </w:pPr>
            <w:r w:rsidRPr="003D5A4B">
              <w:rPr>
                <w:sz w:val="14"/>
                <w:lang w:val="pt-PT"/>
              </w:rPr>
              <w:t>Ronaldo Victor da Silva, SG Adjunto</w:t>
            </w:r>
          </w:p>
        </w:tc>
        <w:tc>
          <w:tcPr>
            <w:tcW w:w="1265" w:type="dxa"/>
            <w:tcBorders>
              <w:top w:val="single" w:sz="2" w:space="0" w:color="auto"/>
              <w:left w:val="nil"/>
              <w:bottom w:val="single" w:sz="2" w:space="0" w:color="auto"/>
              <w:right w:val="single" w:sz="8" w:space="0" w:color="auto"/>
            </w:tcBorders>
            <w:shd w:val="clear" w:color="auto" w:fill="auto"/>
            <w:noWrap/>
            <w:hideMark/>
          </w:tcPr>
          <w:p w14:paraId="69CE09A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20560851"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4165E116"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hideMark/>
          </w:tcPr>
          <w:p w14:paraId="05F40CF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69</w:t>
            </w:r>
          </w:p>
        </w:tc>
        <w:tc>
          <w:tcPr>
            <w:tcW w:w="4087" w:type="dxa"/>
            <w:tcBorders>
              <w:top w:val="single" w:sz="2" w:space="0" w:color="auto"/>
              <w:left w:val="nil"/>
              <w:bottom w:val="single" w:sz="2" w:space="0" w:color="auto"/>
              <w:right w:val="single" w:sz="8" w:space="0" w:color="auto"/>
            </w:tcBorders>
            <w:shd w:val="clear" w:color="000000" w:fill="F7F5D2"/>
            <w:noWrap/>
            <w:hideMark/>
          </w:tcPr>
          <w:p w14:paraId="7EA2DCE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SC</w:t>
            </w:r>
          </w:p>
        </w:tc>
        <w:tc>
          <w:tcPr>
            <w:tcW w:w="5103" w:type="dxa"/>
            <w:tcBorders>
              <w:top w:val="single" w:sz="2" w:space="0" w:color="auto"/>
              <w:left w:val="nil"/>
              <w:bottom w:val="single" w:sz="2" w:space="0" w:color="auto"/>
              <w:right w:val="single" w:sz="8" w:space="0" w:color="auto"/>
            </w:tcBorders>
            <w:shd w:val="clear" w:color="auto" w:fill="auto"/>
            <w:noWrap/>
            <w:hideMark/>
          </w:tcPr>
          <w:p w14:paraId="4901CDC8" w14:textId="77777777" w:rsidR="0097266D" w:rsidRPr="003D5A4B" w:rsidRDefault="0097266D" w:rsidP="007F4D08">
            <w:pPr>
              <w:jc w:val="left"/>
              <w:rPr>
                <w:rFonts w:ascii="Calibri Light" w:hAnsi="Calibri Light"/>
                <w:sz w:val="14"/>
                <w:lang w:val="pt-PT"/>
              </w:rPr>
            </w:pPr>
            <w:r w:rsidRPr="003D5A4B">
              <w:rPr>
                <w:sz w:val="14"/>
                <w:lang w:val="pt-PT"/>
              </w:rPr>
              <w:t>Garcia Bacar Embaló, Representante da Sociedade Civil</w:t>
            </w:r>
          </w:p>
        </w:tc>
        <w:tc>
          <w:tcPr>
            <w:tcW w:w="1265" w:type="dxa"/>
            <w:tcBorders>
              <w:top w:val="single" w:sz="2" w:space="0" w:color="auto"/>
              <w:left w:val="nil"/>
              <w:bottom w:val="single" w:sz="2" w:space="0" w:color="auto"/>
              <w:right w:val="single" w:sz="8" w:space="0" w:color="auto"/>
            </w:tcBorders>
            <w:shd w:val="clear" w:color="auto" w:fill="auto"/>
            <w:noWrap/>
            <w:hideMark/>
          </w:tcPr>
          <w:p w14:paraId="6540444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2" w:space="0" w:color="auto"/>
              <w:left w:val="nil"/>
              <w:bottom w:val="single" w:sz="2" w:space="0" w:color="auto"/>
              <w:right w:val="single" w:sz="8" w:space="0" w:color="auto"/>
            </w:tcBorders>
            <w:shd w:val="clear" w:color="auto" w:fill="auto"/>
            <w:noWrap/>
            <w:vAlign w:val="center"/>
            <w:hideMark/>
          </w:tcPr>
          <w:p w14:paraId="6D892539"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20E47D9D" w14:textId="77777777" w:rsidTr="007F4D08">
        <w:trPr>
          <w:gridBefore w:val="1"/>
          <w:wBefore w:w="13" w:type="dxa"/>
          <w:jc w:val="center"/>
        </w:trPr>
        <w:tc>
          <w:tcPr>
            <w:tcW w:w="1135" w:type="dxa"/>
            <w:gridSpan w:val="2"/>
            <w:tcBorders>
              <w:top w:val="single" w:sz="2" w:space="0" w:color="auto"/>
              <w:left w:val="single" w:sz="8" w:space="0" w:color="auto"/>
              <w:bottom w:val="single" w:sz="2" w:space="0" w:color="auto"/>
              <w:right w:val="single" w:sz="8" w:space="0" w:color="auto"/>
            </w:tcBorders>
            <w:shd w:val="clear" w:color="auto" w:fill="auto"/>
            <w:noWrap/>
          </w:tcPr>
          <w:p w14:paraId="7C78D9B0"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70</w:t>
            </w:r>
          </w:p>
        </w:tc>
        <w:tc>
          <w:tcPr>
            <w:tcW w:w="4087" w:type="dxa"/>
            <w:tcBorders>
              <w:top w:val="single" w:sz="2" w:space="0" w:color="auto"/>
              <w:left w:val="nil"/>
              <w:bottom w:val="single" w:sz="2" w:space="0" w:color="auto"/>
              <w:right w:val="single" w:sz="8" w:space="0" w:color="auto"/>
            </w:tcBorders>
            <w:shd w:val="clear" w:color="000000" w:fill="F7F5D2"/>
            <w:noWrap/>
          </w:tcPr>
          <w:p w14:paraId="434426D4"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Universidade Lusofona de Bissau</w:t>
            </w:r>
          </w:p>
        </w:tc>
        <w:tc>
          <w:tcPr>
            <w:tcW w:w="5103" w:type="dxa"/>
            <w:tcBorders>
              <w:top w:val="single" w:sz="2" w:space="0" w:color="auto"/>
              <w:left w:val="nil"/>
              <w:bottom w:val="single" w:sz="2" w:space="0" w:color="auto"/>
              <w:right w:val="single" w:sz="8" w:space="0" w:color="auto"/>
            </w:tcBorders>
            <w:shd w:val="clear" w:color="auto" w:fill="auto"/>
            <w:noWrap/>
          </w:tcPr>
          <w:p w14:paraId="28927074"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Rosa da Silva, estudante</w:t>
            </w:r>
          </w:p>
        </w:tc>
        <w:tc>
          <w:tcPr>
            <w:tcW w:w="1265" w:type="dxa"/>
            <w:tcBorders>
              <w:top w:val="single" w:sz="2" w:space="0" w:color="auto"/>
              <w:left w:val="nil"/>
              <w:bottom w:val="single" w:sz="2" w:space="0" w:color="auto"/>
              <w:right w:val="single" w:sz="8" w:space="0" w:color="auto"/>
            </w:tcBorders>
            <w:shd w:val="clear" w:color="auto" w:fill="auto"/>
            <w:noWrap/>
          </w:tcPr>
          <w:p w14:paraId="14F0D907"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f</w:t>
            </w:r>
          </w:p>
        </w:tc>
        <w:tc>
          <w:tcPr>
            <w:tcW w:w="1995" w:type="dxa"/>
            <w:tcBorders>
              <w:top w:val="single" w:sz="2" w:space="0" w:color="auto"/>
              <w:left w:val="nil"/>
              <w:bottom w:val="single" w:sz="2" w:space="0" w:color="auto"/>
              <w:right w:val="single" w:sz="8" w:space="0" w:color="auto"/>
            </w:tcBorders>
            <w:shd w:val="clear" w:color="auto" w:fill="auto"/>
            <w:noWrap/>
            <w:vAlign w:val="center"/>
          </w:tcPr>
          <w:p w14:paraId="76C28E92"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  (1 Woman)</w:t>
            </w:r>
          </w:p>
        </w:tc>
      </w:tr>
      <w:tr w:rsidR="0097266D" w:rsidRPr="003D5A4B" w14:paraId="42B77AE9" w14:textId="77777777" w:rsidTr="002C1EEC">
        <w:trPr>
          <w:gridBefore w:val="1"/>
          <w:wBefore w:w="13" w:type="dxa"/>
          <w:jc w:val="center"/>
        </w:trPr>
        <w:tc>
          <w:tcPr>
            <w:tcW w:w="1135" w:type="dxa"/>
            <w:gridSpan w:val="2"/>
            <w:tcBorders>
              <w:top w:val="single" w:sz="18" w:space="0" w:color="auto"/>
              <w:left w:val="single" w:sz="18" w:space="0" w:color="auto"/>
              <w:bottom w:val="single" w:sz="2" w:space="0" w:color="E86155" w:themeColor="accent1"/>
              <w:right w:val="single" w:sz="8" w:space="0" w:color="auto"/>
            </w:tcBorders>
            <w:shd w:val="clear" w:color="auto" w:fill="FADFDC" w:themeFill="accent1" w:themeFillTint="33"/>
            <w:noWrap/>
            <w:hideMark/>
          </w:tcPr>
          <w:p w14:paraId="78B3AC3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71</w:t>
            </w:r>
          </w:p>
        </w:tc>
        <w:tc>
          <w:tcPr>
            <w:tcW w:w="4087" w:type="dxa"/>
            <w:tcBorders>
              <w:top w:val="single" w:sz="18" w:space="0" w:color="auto"/>
              <w:left w:val="nil"/>
              <w:bottom w:val="nil"/>
              <w:right w:val="single" w:sz="8" w:space="0" w:color="auto"/>
            </w:tcBorders>
            <w:shd w:val="clear" w:color="auto" w:fill="92D050"/>
            <w:noWrap/>
            <w:hideMark/>
          </w:tcPr>
          <w:p w14:paraId="1FE21B4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ASECNA</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403CA132"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lang w:val="pt-PT"/>
              </w:rPr>
              <w:t>José Carlos Romano de Graça, Eng  METEO</w:t>
            </w:r>
          </w:p>
        </w:tc>
        <w:tc>
          <w:tcPr>
            <w:tcW w:w="1265" w:type="dxa"/>
            <w:tcBorders>
              <w:top w:val="single" w:sz="18" w:space="0" w:color="auto"/>
              <w:left w:val="nil"/>
              <w:bottom w:val="single" w:sz="8" w:space="0" w:color="auto"/>
              <w:right w:val="single" w:sz="8" w:space="0" w:color="auto"/>
            </w:tcBorders>
            <w:shd w:val="clear" w:color="auto" w:fill="auto"/>
            <w:noWrap/>
            <w:hideMark/>
          </w:tcPr>
          <w:p w14:paraId="7100DC6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single" w:sz="8" w:space="0" w:color="auto"/>
              <w:right w:val="single" w:sz="18" w:space="0" w:color="auto"/>
            </w:tcBorders>
            <w:shd w:val="clear" w:color="auto" w:fill="auto"/>
            <w:noWrap/>
            <w:vAlign w:val="center"/>
            <w:hideMark/>
          </w:tcPr>
          <w:p w14:paraId="4914EC3B"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w:t>
            </w:r>
          </w:p>
        </w:tc>
      </w:tr>
      <w:tr w:rsidR="0097266D" w:rsidRPr="003D5A4B" w14:paraId="23310420" w14:textId="77777777" w:rsidTr="007F4D08">
        <w:trPr>
          <w:gridBefore w:val="1"/>
          <w:wBefore w:w="13" w:type="dxa"/>
          <w:jc w:val="center"/>
        </w:trPr>
        <w:tc>
          <w:tcPr>
            <w:tcW w:w="1135" w:type="dxa"/>
            <w:gridSpan w:val="2"/>
            <w:tcBorders>
              <w:top w:val="single" w:sz="12" w:space="0" w:color="auto"/>
              <w:left w:val="single" w:sz="8" w:space="0" w:color="auto"/>
              <w:bottom w:val="nil"/>
              <w:right w:val="single" w:sz="8" w:space="0" w:color="auto"/>
            </w:tcBorders>
            <w:shd w:val="clear" w:color="000000" w:fill="E4E3E2"/>
            <w:noWrap/>
            <w:hideMark/>
          </w:tcPr>
          <w:p w14:paraId="13F3109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72</w:t>
            </w:r>
          </w:p>
        </w:tc>
        <w:tc>
          <w:tcPr>
            <w:tcW w:w="4087" w:type="dxa"/>
            <w:tcBorders>
              <w:top w:val="single" w:sz="12" w:space="0" w:color="auto"/>
              <w:left w:val="nil"/>
              <w:bottom w:val="nil"/>
              <w:right w:val="single" w:sz="8" w:space="0" w:color="auto"/>
            </w:tcBorders>
            <w:shd w:val="clear" w:color="000000" w:fill="DFF5F7"/>
            <w:noWrap/>
            <w:hideMark/>
          </w:tcPr>
          <w:p w14:paraId="6ECF4EE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UNDP Bissau</w:t>
            </w:r>
          </w:p>
        </w:tc>
        <w:tc>
          <w:tcPr>
            <w:tcW w:w="5103" w:type="dxa"/>
            <w:tcBorders>
              <w:top w:val="single" w:sz="12" w:space="0" w:color="auto"/>
              <w:left w:val="nil"/>
              <w:bottom w:val="single" w:sz="8" w:space="0" w:color="000000"/>
              <w:right w:val="single" w:sz="8" w:space="0" w:color="auto"/>
            </w:tcBorders>
            <w:shd w:val="clear" w:color="auto" w:fill="auto"/>
            <w:noWrap/>
            <w:hideMark/>
          </w:tcPr>
          <w:p w14:paraId="221412DF" w14:textId="77777777" w:rsidR="0097266D" w:rsidRPr="003D5A4B" w:rsidRDefault="0097266D" w:rsidP="007F4D08">
            <w:pPr>
              <w:jc w:val="left"/>
              <w:rPr>
                <w:rFonts w:ascii="Calibri Light" w:hAnsi="Calibri Light"/>
                <w:sz w:val="14"/>
                <w:lang w:val="pt-BR"/>
              </w:rPr>
            </w:pPr>
            <w:r w:rsidRPr="003D5A4B">
              <w:rPr>
                <w:sz w:val="14"/>
                <w:lang w:val="pt-BR"/>
              </w:rPr>
              <w:t>Elisabete Dumbia, i. A. Chefe da Unidade de Ambiente</w:t>
            </w:r>
          </w:p>
        </w:tc>
        <w:tc>
          <w:tcPr>
            <w:tcW w:w="1265" w:type="dxa"/>
            <w:tcBorders>
              <w:top w:val="single" w:sz="12" w:space="0" w:color="auto"/>
              <w:left w:val="nil"/>
              <w:bottom w:val="single" w:sz="8" w:space="0" w:color="auto"/>
              <w:right w:val="single" w:sz="8" w:space="0" w:color="auto"/>
            </w:tcBorders>
            <w:shd w:val="clear" w:color="auto" w:fill="auto"/>
            <w:noWrap/>
            <w:hideMark/>
          </w:tcPr>
          <w:p w14:paraId="7724CC26" w14:textId="77777777" w:rsidR="0097266D" w:rsidRPr="003D5A4B" w:rsidRDefault="0097266D" w:rsidP="007F4D08">
            <w:pPr>
              <w:jc w:val="left"/>
              <w:rPr>
                <w:rFonts w:ascii="Calibri Light" w:hAnsi="Calibri Light"/>
                <w:sz w:val="14"/>
                <w:lang w:val="pt-PT"/>
              </w:rPr>
            </w:pPr>
            <w:r w:rsidRPr="003D5A4B">
              <w:rPr>
                <w:sz w:val="14"/>
                <w:lang w:val="pt-PT"/>
              </w:rPr>
              <w:t xml:space="preserve">f  </w:t>
            </w:r>
          </w:p>
        </w:tc>
        <w:tc>
          <w:tcPr>
            <w:tcW w:w="1995" w:type="dxa"/>
            <w:tcBorders>
              <w:top w:val="single" w:sz="12" w:space="0" w:color="auto"/>
              <w:left w:val="nil"/>
              <w:bottom w:val="nil"/>
              <w:right w:val="single" w:sz="8" w:space="0" w:color="auto"/>
            </w:tcBorders>
            <w:shd w:val="clear" w:color="auto" w:fill="auto"/>
            <w:noWrap/>
            <w:vAlign w:val="center"/>
            <w:hideMark/>
          </w:tcPr>
          <w:p w14:paraId="59B8D786" w14:textId="5F8137EC" w:rsidR="0097266D" w:rsidRPr="003D5A4B" w:rsidRDefault="0097266D" w:rsidP="007F4D08">
            <w:pPr>
              <w:jc w:val="left"/>
              <w:rPr>
                <w:sz w:val="14"/>
                <w:lang w:val="pt-PT"/>
              </w:rPr>
            </w:pPr>
            <w:r w:rsidRPr="003D5A4B">
              <w:rPr>
                <w:sz w:val="14"/>
                <w:lang w:val="pt-PT"/>
              </w:rPr>
              <w:t>5 (3 men, 2</w:t>
            </w:r>
            <w:r w:rsidR="002C1EEC" w:rsidRPr="003D5A4B">
              <w:rPr>
                <w:sz w:val="14"/>
                <w:lang w:val="pt-PT"/>
              </w:rPr>
              <w:t xml:space="preserve"> </w:t>
            </w:r>
            <w:r w:rsidRPr="003D5A4B">
              <w:rPr>
                <w:sz w:val="14"/>
                <w:lang w:val="pt-PT"/>
              </w:rPr>
              <w:t>women)</w:t>
            </w:r>
          </w:p>
        </w:tc>
      </w:tr>
      <w:tr w:rsidR="0097266D" w:rsidRPr="003D5A4B" w14:paraId="439EDAFC"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2A780E4D"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4087" w:type="dxa"/>
            <w:tcBorders>
              <w:top w:val="nil"/>
              <w:left w:val="nil"/>
              <w:bottom w:val="nil"/>
              <w:right w:val="single" w:sz="8" w:space="0" w:color="auto"/>
            </w:tcBorders>
            <w:shd w:val="clear" w:color="000000" w:fill="DFF5F7"/>
            <w:noWrap/>
            <w:hideMark/>
          </w:tcPr>
          <w:p w14:paraId="5AC96F2C"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5103" w:type="dxa"/>
            <w:tcBorders>
              <w:top w:val="nil"/>
              <w:left w:val="nil"/>
              <w:bottom w:val="single" w:sz="8" w:space="0" w:color="000000"/>
              <w:right w:val="single" w:sz="8" w:space="0" w:color="auto"/>
            </w:tcBorders>
            <w:shd w:val="clear" w:color="auto" w:fill="auto"/>
            <w:noWrap/>
            <w:hideMark/>
          </w:tcPr>
          <w:p w14:paraId="7CBAC498" w14:textId="77777777" w:rsidR="0097266D" w:rsidRPr="003D5A4B" w:rsidRDefault="0097266D" w:rsidP="007F4D08">
            <w:pPr>
              <w:jc w:val="left"/>
              <w:rPr>
                <w:rFonts w:ascii="Calibri Light" w:hAnsi="Calibri Light"/>
                <w:sz w:val="14"/>
                <w:lang w:val="pt-PT"/>
              </w:rPr>
            </w:pPr>
            <w:r w:rsidRPr="003D5A4B">
              <w:rPr>
                <w:sz w:val="14"/>
                <w:lang w:val="pt-PT"/>
              </w:rPr>
              <w:t>José Levy, DRR, UNDP</w:t>
            </w:r>
          </w:p>
        </w:tc>
        <w:tc>
          <w:tcPr>
            <w:tcW w:w="1265" w:type="dxa"/>
            <w:tcBorders>
              <w:top w:val="nil"/>
              <w:left w:val="nil"/>
              <w:bottom w:val="single" w:sz="8" w:space="0" w:color="auto"/>
              <w:right w:val="single" w:sz="8" w:space="0" w:color="auto"/>
            </w:tcBorders>
            <w:shd w:val="clear" w:color="auto" w:fill="auto"/>
            <w:noWrap/>
            <w:hideMark/>
          </w:tcPr>
          <w:p w14:paraId="241504B7" w14:textId="77777777" w:rsidR="0097266D" w:rsidRPr="003D5A4B" w:rsidRDefault="0097266D" w:rsidP="007F4D08">
            <w:pPr>
              <w:jc w:val="left"/>
              <w:rPr>
                <w:sz w:val="14"/>
                <w:lang w:val="pt-PT"/>
              </w:rPr>
            </w:pPr>
            <w:r w:rsidRPr="003D5A4B">
              <w:rPr>
                <w:sz w:val="14"/>
                <w:lang w:val="pt-PT"/>
              </w:rPr>
              <w:t>m</w:t>
            </w:r>
          </w:p>
        </w:tc>
        <w:tc>
          <w:tcPr>
            <w:tcW w:w="1995" w:type="dxa"/>
            <w:tcBorders>
              <w:top w:val="nil"/>
              <w:left w:val="nil"/>
              <w:bottom w:val="nil"/>
              <w:right w:val="single" w:sz="8" w:space="0" w:color="auto"/>
            </w:tcBorders>
            <w:shd w:val="clear" w:color="auto" w:fill="auto"/>
            <w:noWrap/>
          </w:tcPr>
          <w:p w14:paraId="55629FF2" w14:textId="77777777" w:rsidR="0097266D" w:rsidRPr="003D5A4B" w:rsidRDefault="0097266D" w:rsidP="007F4D08">
            <w:pPr>
              <w:jc w:val="left"/>
              <w:rPr>
                <w:sz w:val="14"/>
                <w:lang w:val="pt-PT"/>
              </w:rPr>
            </w:pPr>
          </w:p>
        </w:tc>
      </w:tr>
      <w:tr w:rsidR="0097266D" w:rsidRPr="003D5A4B" w14:paraId="6B6D777F"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4043C7BE"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4087" w:type="dxa"/>
            <w:tcBorders>
              <w:top w:val="nil"/>
              <w:left w:val="nil"/>
              <w:bottom w:val="nil"/>
              <w:right w:val="single" w:sz="8" w:space="0" w:color="auto"/>
            </w:tcBorders>
            <w:shd w:val="clear" w:color="000000" w:fill="DFF5F7"/>
            <w:noWrap/>
            <w:hideMark/>
          </w:tcPr>
          <w:p w14:paraId="0352A7D5"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5103" w:type="dxa"/>
            <w:tcBorders>
              <w:top w:val="nil"/>
              <w:left w:val="nil"/>
              <w:bottom w:val="single" w:sz="8" w:space="0" w:color="000000"/>
              <w:right w:val="single" w:sz="8" w:space="0" w:color="auto"/>
            </w:tcBorders>
            <w:shd w:val="clear" w:color="auto" w:fill="auto"/>
            <w:noWrap/>
            <w:hideMark/>
          </w:tcPr>
          <w:p w14:paraId="14FD47C2" w14:textId="77777777" w:rsidR="0097266D" w:rsidRPr="003D5A4B" w:rsidRDefault="0097266D" w:rsidP="007F4D08">
            <w:pPr>
              <w:jc w:val="left"/>
              <w:rPr>
                <w:rFonts w:ascii="Calibri Light" w:hAnsi="Calibri Light"/>
                <w:sz w:val="14"/>
                <w:lang w:val="pt-PT"/>
              </w:rPr>
            </w:pPr>
            <w:r w:rsidRPr="003D5A4B">
              <w:rPr>
                <w:sz w:val="14"/>
                <w:lang w:val="pt-PT"/>
              </w:rPr>
              <w:t>Fernando Biag, Coordenador Ambiente</w:t>
            </w:r>
          </w:p>
        </w:tc>
        <w:tc>
          <w:tcPr>
            <w:tcW w:w="1265" w:type="dxa"/>
            <w:tcBorders>
              <w:top w:val="nil"/>
              <w:left w:val="nil"/>
              <w:bottom w:val="single" w:sz="8" w:space="0" w:color="auto"/>
              <w:right w:val="single" w:sz="8" w:space="0" w:color="auto"/>
            </w:tcBorders>
            <w:shd w:val="clear" w:color="auto" w:fill="auto"/>
            <w:noWrap/>
            <w:hideMark/>
          </w:tcPr>
          <w:p w14:paraId="53B6ABDA" w14:textId="77777777" w:rsidR="0097266D" w:rsidRPr="003D5A4B" w:rsidRDefault="0097266D" w:rsidP="007F4D08">
            <w:pPr>
              <w:jc w:val="left"/>
              <w:rPr>
                <w:rFonts w:ascii="Calibri Light" w:hAnsi="Calibri Light"/>
                <w:sz w:val="14"/>
                <w:lang w:val="pt-PT"/>
              </w:rPr>
            </w:pPr>
            <w:r w:rsidRPr="003D5A4B">
              <w:rPr>
                <w:sz w:val="14"/>
                <w:lang w:val="pt-PT"/>
              </w:rPr>
              <w:t>m</w:t>
            </w:r>
          </w:p>
        </w:tc>
        <w:tc>
          <w:tcPr>
            <w:tcW w:w="1995" w:type="dxa"/>
            <w:tcBorders>
              <w:top w:val="nil"/>
              <w:left w:val="nil"/>
              <w:bottom w:val="nil"/>
              <w:right w:val="single" w:sz="8" w:space="0" w:color="auto"/>
            </w:tcBorders>
            <w:shd w:val="clear" w:color="auto" w:fill="auto"/>
            <w:noWrap/>
            <w:vAlign w:val="center"/>
            <w:hideMark/>
          </w:tcPr>
          <w:p w14:paraId="21EBBAE4" w14:textId="77777777" w:rsidR="0097266D" w:rsidRPr="003D5A4B" w:rsidRDefault="0097266D" w:rsidP="007F4D08">
            <w:pPr>
              <w:jc w:val="left"/>
              <w:rPr>
                <w:sz w:val="14"/>
                <w:lang w:val="pt-PT"/>
              </w:rPr>
            </w:pPr>
            <w:r w:rsidRPr="003D5A4B">
              <w:rPr>
                <w:sz w:val="14"/>
                <w:lang w:val="pt-PT"/>
              </w:rPr>
              <w:t> </w:t>
            </w:r>
          </w:p>
        </w:tc>
      </w:tr>
      <w:tr w:rsidR="0097266D" w:rsidRPr="003D5A4B" w14:paraId="4A521D6E"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618E2597"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4087" w:type="dxa"/>
            <w:tcBorders>
              <w:top w:val="nil"/>
              <w:left w:val="nil"/>
              <w:bottom w:val="nil"/>
              <w:right w:val="single" w:sz="8" w:space="0" w:color="auto"/>
            </w:tcBorders>
            <w:shd w:val="clear" w:color="000000" w:fill="DFF5F7"/>
            <w:noWrap/>
            <w:hideMark/>
          </w:tcPr>
          <w:p w14:paraId="254505C6" w14:textId="77777777" w:rsidR="0097266D" w:rsidRPr="003D5A4B" w:rsidRDefault="0097266D" w:rsidP="007F4D08">
            <w:pPr>
              <w:jc w:val="left"/>
              <w:rPr>
                <w:rFonts w:ascii="Calibri Light" w:hAnsi="Calibri Light"/>
                <w:sz w:val="14"/>
                <w:lang w:val="pt-PT"/>
              </w:rPr>
            </w:pPr>
            <w:r w:rsidRPr="003D5A4B">
              <w:rPr>
                <w:sz w:val="14"/>
                <w:lang w:val="pt-PT"/>
              </w:rPr>
              <w:t> </w:t>
            </w:r>
          </w:p>
        </w:tc>
        <w:tc>
          <w:tcPr>
            <w:tcW w:w="5103" w:type="dxa"/>
            <w:tcBorders>
              <w:top w:val="nil"/>
              <w:left w:val="nil"/>
              <w:bottom w:val="single" w:sz="8" w:space="0" w:color="000000"/>
              <w:right w:val="single" w:sz="8" w:space="0" w:color="auto"/>
            </w:tcBorders>
            <w:shd w:val="clear" w:color="auto" w:fill="auto"/>
            <w:noWrap/>
            <w:hideMark/>
          </w:tcPr>
          <w:p w14:paraId="63FB3054"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Tjark Egenhoff, UNDP Resident Representant</w:t>
            </w:r>
          </w:p>
        </w:tc>
        <w:tc>
          <w:tcPr>
            <w:tcW w:w="1265" w:type="dxa"/>
            <w:tcBorders>
              <w:top w:val="nil"/>
              <w:left w:val="nil"/>
              <w:bottom w:val="single" w:sz="8" w:space="0" w:color="auto"/>
              <w:right w:val="single" w:sz="8" w:space="0" w:color="auto"/>
            </w:tcBorders>
            <w:shd w:val="clear" w:color="auto" w:fill="auto"/>
            <w:noWrap/>
            <w:hideMark/>
          </w:tcPr>
          <w:p w14:paraId="3679F795" w14:textId="77777777" w:rsidR="0097266D" w:rsidRPr="003D5A4B" w:rsidRDefault="0097266D" w:rsidP="007F4D08">
            <w:pPr>
              <w:jc w:val="left"/>
              <w:rPr>
                <w:rFonts w:ascii="Calibri Light" w:hAnsi="Calibri Light"/>
                <w:color w:val="FF0000"/>
                <w:sz w:val="14"/>
                <w:lang w:val="pt-PT"/>
              </w:rPr>
            </w:pPr>
            <w:r w:rsidRPr="003D5A4B">
              <w:rPr>
                <w:sz w:val="14"/>
                <w:lang w:val="pt-PT"/>
              </w:rPr>
              <w:t>m</w:t>
            </w:r>
          </w:p>
        </w:tc>
        <w:tc>
          <w:tcPr>
            <w:tcW w:w="1995" w:type="dxa"/>
            <w:tcBorders>
              <w:top w:val="nil"/>
              <w:left w:val="nil"/>
              <w:bottom w:val="nil"/>
              <w:right w:val="single" w:sz="8" w:space="0" w:color="auto"/>
            </w:tcBorders>
            <w:shd w:val="clear" w:color="auto" w:fill="auto"/>
            <w:noWrap/>
            <w:vAlign w:val="center"/>
            <w:hideMark/>
          </w:tcPr>
          <w:p w14:paraId="001BECA5" w14:textId="77777777" w:rsidR="0097266D" w:rsidRPr="003D5A4B" w:rsidRDefault="0097266D" w:rsidP="007F4D08">
            <w:pPr>
              <w:jc w:val="left"/>
              <w:rPr>
                <w:sz w:val="14"/>
                <w:lang w:val="pt-PT"/>
              </w:rPr>
            </w:pPr>
            <w:r w:rsidRPr="003D5A4B">
              <w:rPr>
                <w:sz w:val="14"/>
                <w:lang w:val="pt-PT"/>
              </w:rPr>
              <w:t> </w:t>
            </w:r>
          </w:p>
        </w:tc>
      </w:tr>
      <w:tr w:rsidR="0097266D" w:rsidRPr="003D5A4B" w14:paraId="03C071D5"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4B3FD43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000000" w:fill="DFF5F7"/>
            <w:noWrap/>
            <w:hideMark/>
          </w:tcPr>
          <w:p w14:paraId="6ABDF0C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13CA696B"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Maria A.G. Vaz</w:t>
            </w:r>
          </w:p>
        </w:tc>
        <w:tc>
          <w:tcPr>
            <w:tcW w:w="1265" w:type="dxa"/>
            <w:tcBorders>
              <w:top w:val="nil"/>
              <w:left w:val="nil"/>
              <w:bottom w:val="single" w:sz="8" w:space="0" w:color="auto"/>
              <w:right w:val="single" w:sz="8" w:space="0" w:color="auto"/>
            </w:tcBorders>
            <w:shd w:val="clear" w:color="auto" w:fill="auto"/>
            <w:noWrap/>
            <w:hideMark/>
          </w:tcPr>
          <w:p w14:paraId="573AFC05" w14:textId="77777777" w:rsidR="0097266D" w:rsidRPr="003D5A4B" w:rsidRDefault="0097266D" w:rsidP="007F4D08">
            <w:pPr>
              <w:jc w:val="left"/>
              <w:rPr>
                <w:rFonts w:ascii="Calibri Light" w:eastAsia="Times New Roman" w:hAnsi="Calibri Light" w:cs="Calibri Light"/>
                <w:sz w:val="14"/>
                <w:szCs w:val="14"/>
              </w:rPr>
            </w:pPr>
            <w:r w:rsidRPr="003D5A4B">
              <w:rPr>
                <w:rFonts w:ascii="Calibri Light" w:eastAsia="Times New Roman" w:hAnsi="Calibri Light" w:cs="Calibri Light"/>
                <w:sz w:val="14"/>
                <w:szCs w:val="14"/>
              </w:rPr>
              <w:t>f</w:t>
            </w:r>
          </w:p>
        </w:tc>
        <w:tc>
          <w:tcPr>
            <w:tcW w:w="1995" w:type="dxa"/>
            <w:tcBorders>
              <w:top w:val="nil"/>
              <w:left w:val="nil"/>
              <w:bottom w:val="nil"/>
              <w:right w:val="single" w:sz="8" w:space="0" w:color="auto"/>
            </w:tcBorders>
            <w:shd w:val="clear" w:color="auto" w:fill="auto"/>
            <w:noWrap/>
            <w:vAlign w:val="center"/>
            <w:hideMark/>
          </w:tcPr>
          <w:p w14:paraId="0CE336F8"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54E2F934" w14:textId="77777777" w:rsidTr="007F4D08">
        <w:trPr>
          <w:gridBefore w:val="1"/>
          <w:wBefore w:w="13" w:type="dxa"/>
          <w:jc w:val="center"/>
        </w:trPr>
        <w:tc>
          <w:tcPr>
            <w:tcW w:w="1135" w:type="dxa"/>
            <w:gridSpan w:val="2"/>
            <w:tcBorders>
              <w:top w:val="nil"/>
              <w:left w:val="single" w:sz="8" w:space="0" w:color="auto"/>
              <w:bottom w:val="single" w:sz="8" w:space="0" w:color="auto"/>
              <w:right w:val="single" w:sz="8" w:space="0" w:color="auto"/>
            </w:tcBorders>
            <w:shd w:val="clear" w:color="000000" w:fill="E4E3E2"/>
            <w:noWrap/>
            <w:hideMark/>
          </w:tcPr>
          <w:p w14:paraId="08DBB28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single" w:sz="8" w:space="0" w:color="auto"/>
              <w:right w:val="single" w:sz="8" w:space="0" w:color="auto"/>
            </w:tcBorders>
            <w:shd w:val="clear" w:color="000000" w:fill="DFF5F7"/>
            <w:noWrap/>
            <w:hideMark/>
          </w:tcPr>
          <w:p w14:paraId="6F5C96B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auto"/>
              <w:right w:val="single" w:sz="8" w:space="0" w:color="auto"/>
            </w:tcBorders>
            <w:shd w:val="clear" w:color="auto" w:fill="auto"/>
            <w:noWrap/>
            <w:hideMark/>
          </w:tcPr>
          <w:p w14:paraId="4E0EFB17" w14:textId="77777777" w:rsidR="0097266D" w:rsidRPr="003D5A4B" w:rsidRDefault="0097266D" w:rsidP="007F4D08">
            <w:pPr>
              <w:jc w:val="left"/>
              <w:rPr>
                <w:rFonts w:ascii="Calibri Light" w:eastAsia="Times New Roman" w:hAnsi="Calibri Light" w:cs="Calibri Light"/>
                <w:sz w:val="14"/>
                <w:szCs w:val="14"/>
              </w:rPr>
            </w:pPr>
          </w:p>
        </w:tc>
        <w:tc>
          <w:tcPr>
            <w:tcW w:w="1265" w:type="dxa"/>
            <w:tcBorders>
              <w:top w:val="nil"/>
              <w:left w:val="nil"/>
              <w:bottom w:val="single" w:sz="8" w:space="0" w:color="auto"/>
              <w:right w:val="single" w:sz="8" w:space="0" w:color="auto"/>
            </w:tcBorders>
            <w:shd w:val="clear" w:color="auto" w:fill="auto"/>
            <w:noWrap/>
            <w:hideMark/>
          </w:tcPr>
          <w:p w14:paraId="2FC39113" w14:textId="77777777" w:rsidR="0097266D" w:rsidRPr="003D5A4B" w:rsidRDefault="0097266D" w:rsidP="007F4D08">
            <w:pPr>
              <w:jc w:val="left"/>
              <w:rPr>
                <w:rFonts w:ascii="Calibri Light" w:eastAsia="Times New Roman" w:hAnsi="Calibri Light" w:cs="Calibri Light"/>
                <w:color w:val="FF0000"/>
                <w:sz w:val="14"/>
                <w:szCs w:val="14"/>
              </w:rPr>
            </w:pPr>
          </w:p>
        </w:tc>
        <w:tc>
          <w:tcPr>
            <w:tcW w:w="1995" w:type="dxa"/>
            <w:tcBorders>
              <w:top w:val="nil"/>
              <w:left w:val="nil"/>
              <w:bottom w:val="single" w:sz="8" w:space="0" w:color="auto"/>
              <w:right w:val="single" w:sz="8" w:space="0" w:color="auto"/>
            </w:tcBorders>
            <w:shd w:val="clear" w:color="auto" w:fill="auto"/>
            <w:noWrap/>
            <w:vAlign w:val="center"/>
            <w:hideMark/>
          </w:tcPr>
          <w:p w14:paraId="7CA15912"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5CABCEBE"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227F2ED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73</w:t>
            </w:r>
          </w:p>
        </w:tc>
        <w:tc>
          <w:tcPr>
            <w:tcW w:w="4087" w:type="dxa"/>
            <w:tcBorders>
              <w:top w:val="nil"/>
              <w:left w:val="nil"/>
              <w:bottom w:val="nil"/>
              <w:right w:val="single" w:sz="8" w:space="0" w:color="auto"/>
            </w:tcBorders>
            <w:shd w:val="clear" w:color="000000" w:fill="DFF5F7"/>
            <w:noWrap/>
            <w:hideMark/>
          </w:tcPr>
          <w:p w14:paraId="0435882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UNDP GEF Regional Office</w:t>
            </w:r>
          </w:p>
        </w:tc>
        <w:tc>
          <w:tcPr>
            <w:tcW w:w="5103" w:type="dxa"/>
            <w:tcBorders>
              <w:top w:val="nil"/>
              <w:left w:val="nil"/>
              <w:bottom w:val="single" w:sz="8" w:space="0" w:color="000000"/>
              <w:right w:val="single" w:sz="8" w:space="0" w:color="auto"/>
            </w:tcBorders>
            <w:shd w:val="clear" w:color="auto" w:fill="auto"/>
            <w:noWrap/>
            <w:hideMark/>
          </w:tcPr>
          <w:p w14:paraId="14B474DE" w14:textId="77777777" w:rsidR="0097266D" w:rsidRPr="003D5A4B" w:rsidRDefault="0097266D" w:rsidP="007F4D08">
            <w:pPr>
              <w:jc w:val="left"/>
              <w:rPr>
                <w:rFonts w:ascii="Calibri Light" w:hAnsi="Calibri Light"/>
                <w:sz w:val="14"/>
                <w:lang w:val="pt-PT"/>
              </w:rPr>
            </w:pPr>
            <w:r w:rsidRPr="003D5A4B">
              <w:rPr>
                <w:rFonts w:ascii="Calibri Light" w:hAnsi="Calibri Light"/>
                <w:sz w:val="14"/>
              </w:rPr>
              <w:t>Mariana Simões</w:t>
            </w:r>
            <w:r w:rsidRPr="003D5A4B">
              <w:rPr>
                <w:rFonts w:ascii="Calibri Light" w:hAnsi="Calibri Light"/>
                <w:sz w:val="14"/>
                <w:lang w:val="pt-PT"/>
              </w:rPr>
              <w:t xml:space="preserve"> </w:t>
            </w:r>
          </w:p>
        </w:tc>
        <w:tc>
          <w:tcPr>
            <w:tcW w:w="1265" w:type="dxa"/>
            <w:tcBorders>
              <w:top w:val="nil"/>
              <w:left w:val="nil"/>
              <w:bottom w:val="single" w:sz="8" w:space="0" w:color="auto"/>
              <w:right w:val="single" w:sz="8" w:space="0" w:color="auto"/>
            </w:tcBorders>
            <w:shd w:val="clear" w:color="auto" w:fill="auto"/>
            <w:noWrap/>
            <w:hideMark/>
          </w:tcPr>
          <w:p w14:paraId="69F42D6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nil"/>
              <w:right w:val="single" w:sz="8" w:space="0" w:color="auto"/>
            </w:tcBorders>
            <w:shd w:val="clear" w:color="auto" w:fill="auto"/>
            <w:noWrap/>
            <w:vAlign w:val="center"/>
            <w:hideMark/>
          </w:tcPr>
          <w:p w14:paraId="577FCB6C"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1 (1 woman)</w:t>
            </w:r>
          </w:p>
        </w:tc>
      </w:tr>
      <w:tr w:rsidR="0097266D" w:rsidRPr="003D5A4B" w14:paraId="2B3ECFD9" w14:textId="77777777" w:rsidTr="007F4D08">
        <w:trPr>
          <w:gridBefore w:val="1"/>
          <w:wBefore w:w="13" w:type="dxa"/>
          <w:jc w:val="center"/>
        </w:trPr>
        <w:tc>
          <w:tcPr>
            <w:tcW w:w="1135" w:type="dxa"/>
            <w:gridSpan w:val="2"/>
            <w:tcBorders>
              <w:top w:val="nil"/>
              <w:left w:val="single" w:sz="8" w:space="0" w:color="auto"/>
              <w:bottom w:val="single" w:sz="18" w:space="0" w:color="auto"/>
              <w:right w:val="single" w:sz="8" w:space="0" w:color="auto"/>
            </w:tcBorders>
            <w:shd w:val="clear" w:color="000000" w:fill="E4E3E2"/>
            <w:noWrap/>
            <w:hideMark/>
          </w:tcPr>
          <w:p w14:paraId="46272710"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4087" w:type="dxa"/>
            <w:tcBorders>
              <w:top w:val="nil"/>
              <w:left w:val="nil"/>
              <w:bottom w:val="single" w:sz="18" w:space="0" w:color="auto"/>
              <w:right w:val="single" w:sz="8" w:space="0" w:color="auto"/>
            </w:tcBorders>
            <w:shd w:val="clear" w:color="000000" w:fill="DFF5F7"/>
            <w:noWrap/>
            <w:hideMark/>
          </w:tcPr>
          <w:p w14:paraId="67127B0F" w14:textId="77777777" w:rsidR="0097266D" w:rsidRPr="003D5A4B" w:rsidRDefault="0097266D" w:rsidP="007F4D08">
            <w:pPr>
              <w:jc w:val="left"/>
              <w:rPr>
                <w:rFonts w:ascii="Calibri Light" w:eastAsia="Times New Roman" w:hAnsi="Calibri Light" w:cs="Calibri Light"/>
                <w:color w:val="FF0000"/>
                <w:sz w:val="14"/>
                <w:szCs w:val="14"/>
              </w:rPr>
            </w:pPr>
            <w:r w:rsidRPr="003D5A4B">
              <w:rPr>
                <w:rFonts w:eastAsia="Times New Roman" w:cs="Calibri Light"/>
                <w:color w:val="FF0000"/>
                <w:sz w:val="14"/>
                <w:szCs w:val="14"/>
              </w:rPr>
              <w:t> </w:t>
            </w:r>
          </w:p>
        </w:tc>
        <w:tc>
          <w:tcPr>
            <w:tcW w:w="5103" w:type="dxa"/>
            <w:tcBorders>
              <w:top w:val="nil"/>
              <w:left w:val="nil"/>
              <w:bottom w:val="single" w:sz="18" w:space="0" w:color="auto"/>
              <w:right w:val="single" w:sz="8" w:space="0" w:color="auto"/>
            </w:tcBorders>
            <w:shd w:val="clear" w:color="auto" w:fill="auto"/>
            <w:noWrap/>
            <w:hideMark/>
          </w:tcPr>
          <w:p w14:paraId="4B07DE04" w14:textId="77777777" w:rsidR="0097266D" w:rsidRPr="003D5A4B" w:rsidRDefault="0097266D" w:rsidP="007F4D08">
            <w:pPr>
              <w:jc w:val="left"/>
              <w:rPr>
                <w:rFonts w:ascii="Calibri Light" w:eastAsia="Times New Roman" w:hAnsi="Calibri Light" w:cs="Calibri Light"/>
                <w:sz w:val="14"/>
                <w:szCs w:val="14"/>
              </w:rPr>
            </w:pPr>
          </w:p>
        </w:tc>
        <w:tc>
          <w:tcPr>
            <w:tcW w:w="1265" w:type="dxa"/>
            <w:tcBorders>
              <w:top w:val="nil"/>
              <w:left w:val="nil"/>
              <w:bottom w:val="single" w:sz="18" w:space="0" w:color="auto"/>
              <w:right w:val="single" w:sz="8" w:space="0" w:color="auto"/>
            </w:tcBorders>
            <w:shd w:val="clear" w:color="auto" w:fill="auto"/>
            <w:noWrap/>
            <w:hideMark/>
          </w:tcPr>
          <w:p w14:paraId="07DD2B0E" w14:textId="77777777" w:rsidR="0097266D" w:rsidRPr="003D5A4B" w:rsidRDefault="0097266D" w:rsidP="007F4D08">
            <w:pPr>
              <w:jc w:val="left"/>
              <w:rPr>
                <w:rFonts w:ascii="Calibri Light" w:eastAsia="Times New Roman" w:hAnsi="Calibri Light" w:cs="Calibri Light"/>
                <w:color w:val="FF0000"/>
                <w:sz w:val="14"/>
                <w:szCs w:val="14"/>
              </w:rPr>
            </w:pPr>
          </w:p>
        </w:tc>
        <w:tc>
          <w:tcPr>
            <w:tcW w:w="1995" w:type="dxa"/>
            <w:tcBorders>
              <w:top w:val="nil"/>
              <w:left w:val="nil"/>
              <w:bottom w:val="single" w:sz="18" w:space="0" w:color="auto"/>
              <w:right w:val="single" w:sz="8" w:space="0" w:color="auto"/>
            </w:tcBorders>
            <w:shd w:val="clear" w:color="auto" w:fill="auto"/>
            <w:noWrap/>
            <w:vAlign w:val="center"/>
            <w:hideMark/>
          </w:tcPr>
          <w:p w14:paraId="4AC96544" w14:textId="77777777" w:rsidR="0097266D" w:rsidRPr="003D5A4B" w:rsidRDefault="0097266D" w:rsidP="007F4D08">
            <w:pPr>
              <w:jc w:val="left"/>
              <w:rPr>
                <w:rFonts w:eastAsia="Times New Roman" w:cs="Calibri Light"/>
                <w:color w:val="FF0000"/>
                <w:sz w:val="14"/>
                <w:szCs w:val="14"/>
              </w:rPr>
            </w:pPr>
            <w:r w:rsidRPr="003D5A4B">
              <w:rPr>
                <w:rFonts w:eastAsia="Times New Roman" w:cs="Calibri Light"/>
                <w:color w:val="FF0000"/>
                <w:sz w:val="14"/>
                <w:szCs w:val="14"/>
              </w:rPr>
              <w:t> </w:t>
            </w:r>
          </w:p>
        </w:tc>
      </w:tr>
      <w:tr w:rsidR="0097266D" w:rsidRPr="003D5A4B" w14:paraId="49C91CB8" w14:textId="77777777" w:rsidTr="007F4D08">
        <w:trPr>
          <w:gridBefore w:val="1"/>
          <w:wBefore w:w="13" w:type="dxa"/>
          <w:jc w:val="center"/>
        </w:trPr>
        <w:tc>
          <w:tcPr>
            <w:tcW w:w="1135" w:type="dxa"/>
            <w:gridSpan w:val="2"/>
            <w:tcBorders>
              <w:top w:val="single" w:sz="18" w:space="0" w:color="auto"/>
              <w:left w:val="single" w:sz="8" w:space="0" w:color="000000"/>
              <w:bottom w:val="nil"/>
              <w:right w:val="single" w:sz="8" w:space="0" w:color="auto"/>
            </w:tcBorders>
            <w:shd w:val="clear" w:color="000000" w:fill="E4E3E2"/>
            <w:noWrap/>
            <w:hideMark/>
          </w:tcPr>
          <w:p w14:paraId="23B8921F"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74</w:t>
            </w:r>
          </w:p>
        </w:tc>
        <w:tc>
          <w:tcPr>
            <w:tcW w:w="4087" w:type="dxa"/>
            <w:tcBorders>
              <w:top w:val="single" w:sz="18" w:space="0" w:color="auto"/>
              <w:left w:val="nil"/>
              <w:bottom w:val="nil"/>
              <w:right w:val="single" w:sz="8" w:space="0" w:color="auto"/>
            </w:tcBorders>
            <w:shd w:val="clear" w:color="auto" w:fill="auto"/>
            <w:noWrap/>
            <w:hideMark/>
          </w:tcPr>
          <w:p w14:paraId="7ACA846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PPG Team - Antea Group, Belgium (Joint Venture EBD-Antea)</w:t>
            </w:r>
          </w:p>
        </w:tc>
        <w:tc>
          <w:tcPr>
            <w:tcW w:w="5103" w:type="dxa"/>
            <w:tcBorders>
              <w:top w:val="single" w:sz="18" w:space="0" w:color="auto"/>
              <w:left w:val="nil"/>
              <w:bottom w:val="single" w:sz="8" w:space="0" w:color="000000"/>
              <w:right w:val="single" w:sz="8" w:space="0" w:color="auto"/>
            </w:tcBorders>
            <w:shd w:val="clear" w:color="auto" w:fill="auto"/>
            <w:noWrap/>
            <w:hideMark/>
          </w:tcPr>
          <w:p w14:paraId="4645644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Ivan Rocabado , Consultor PPG</w:t>
            </w:r>
          </w:p>
        </w:tc>
        <w:tc>
          <w:tcPr>
            <w:tcW w:w="1265" w:type="dxa"/>
            <w:tcBorders>
              <w:top w:val="single" w:sz="18" w:space="0" w:color="auto"/>
              <w:left w:val="nil"/>
              <w:bottom w:val="single" w:sz="8" w:space="0" w:color="auto"/>
              <w:right w:val="single" w:sz="8" w:space="0" w:color="auto"/>
            </w:tcBorders>
            <w:shd w:val="clear" w:color="auto" w:fill="auto"/>
            <w:noWrap/>
            <w:hideMark/>
          </w:tcPr>
          <w:p w14:paraId="6F245540"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single" w:sz="18" w:space="0" w:color="auto"/>
              <w:left w:val="nil"/>
              <w:bottom w:val="nil"/>
              <w:right w:val="single" w:sz="8" w:space="0" w:color="auto"/>
            </w:tcBorders>
            <w:shd w:val="clear" w:color="auto" w:fill="auto"/>
            <w:noWrap/>
            <w:vAlign w:val="center"/>
            <w:hideMark/>
          </w:tcPr>
          <w:p w14:paraId="5FE75C34"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7 (4 men 3  women, incl. lead)</w:t>
            </w:r>
          </w:p>
        </w:tc>
      </w:tr>
      <w:tr w:rsidR="0097266D" w:rsidRPr="003D5A4B" w14:paraId="602F9317" w14:textId="77777777" w:rsidTr="007F4D08">
        <w:trPr>
          <w:gridBefore w:val="1"/>
          <w:wBefore w:w="13" w:type="dxa"/>
          <w:jc w:val="center"/>
        </w:trPr>
        <w:tc>
          <w:tcPr>
            <w:tcW w:w="1135" w:type="dxa"/>
            <w:gridSpan w:val="2"/>
            <w:tcBorders>
              <w:top w:val="nil"/>
              <w:left w:val="single" w:sz="8" w:space="0" w:color="000000"/>
              <w:bottom w:val="single" w:sz="8" w:space="0" w:color="auto"/>
              <w:right w:val="single" w:sz="8" w:space="0" w:color="auto"/>
            </w:tcBorders>
            <w:shd w:val="clear" w:color="000000" w:fill="E4E3E2"/>
            <w:noWrap/>
            <w:hideMark/>
          </w:tcPr>
          <w:p w14:paraId="435F92EA"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single" w:sz="8" w:space="0" w:color="auto"/>
              <w:right w:val="single" w:sz="8" w:space="0" w:color="auto"/>
            </w:tcBorders>
            <w:shd w:val="clear" w:color="auto" w:fill="auto"/>
            <w:noWrap/>
            <w:hideMark/>
          </w:tcPr>
          <w:p w14:paraId="4493ED3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79FFC7B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Tom D`Haeyer, Consultor PPG</w:t>
            </w:r>
          </w:p>
        </w:tc>
        <w:tc>
          <w:tcPr>
            <w:tcW w:w="1265" w:type="dxa"/>
            <w:tcBorders>
              <w:top w:val="nil"/>
              <w:left w:val="nil"/>
              <w:bottom w:val="single" w:sz="8" w:space="0" w:color="auto"/>
              <w:right w:val="single" w:sz="8" w:space="0" w:color="auto"/>
            </w:tcBorders>
            <w:shd w:val="clear" w:color="auto" w:fill="auto"/>
            <w:noWrap/>
            <w:hideMark/>
          </w:tcPr>
          <w:p w14:paraId="649CCF6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8" w:space="0" w:color="auto"/>
            </w:tcBorders>
            <w:shd w:val="clear" w:color="auto" w:fill="auto"/>
            <w:noWrap/>
            <w:vAlign w:val="center"/>
            <w:hideMark/>
          </w:tcPr>
          <w:p w14:paraId="6ECD973B"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2BFB6EF4"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1C2ABF7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75</w:t>
            </w:r>
          </w:p>
        </w:tc>
        <w:tc>
          <w:tcPr>
            <w:tcW w:w="4087" w:type="dxa"/>
            <w:tcBorders>
              <w:top w:val="nil"/>
              <w:left w:val="nil"/>
              <w:bottom w:val="nil"/>
              <w:right w:val="single" w:sz="8" w:space="0" w:color="auto"/>
            </w:tcBorders>
            <w:shd w:val="clear" w:color="auto" w:fill="auto"/>
            <w:noWrap/>
            <w:hideMark/>
          </w:tcPr>
          <w:p w14:paraId="2F00C1A1"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PPG Team - EBD Global Optimum, Brazil</w:t>
            </w:r>
          </w:p>
        </w:tc>
        <w:tc>
          <w:tcPr>
            <w:tcW w:w="5103" w:type="dxa"/>
            <w:tcBorders>
              <w:top w:val="nil"/>
              <w:left w:val="nil"/>
              <w:bottom w:val="single" w:sz="8" w:space="0" w:color="000000"/>
              <w:right w:val="single" w:sz="8" w:space="0" w:color="auto"/>
            </w:tcBorders>
            <w:shd w:val="clear" w:color="auto" w:fill="auto"/>
            <w:noWrap/>
            <w:hideMark/>
          </w:tcPr>
          <w:p w14:paraId="4B10FF33"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xml:space="preserve">Birgit Embalo , Consultora PPG </w:t>
            </w:r>
          </w:p>
        </w:tc>
        <w:tc>
          <w:tcPr>
            <w:tcW w:w="1265" w:type="dxa"/>
            <w:tcBorders>
              <w:top w:val="nil"/>
              <w:left w:val="nil"/>
              <w:bottom w:val="single" w:sz="8" w:space="0" w:color="auto"/>
              <w:right w:val="single" w:sz="8" w:space="0" w:color="auto"/>
            </w:tcBorders>
            <w:shd w:val="clear" w:color="auto" w:fill="auto"/>
            <w:noWrap/>
            <w:hideMark/>
          </w:tcPr>
          <w:p w14:paraId="661B2CD4"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nil"/>
              <w:right w:val="single" w:sz="8" w:space="0" w:color="auto"/>
            </w:tcBorders>
            <w:shd w:val="clear" w:color="auto" w:fill="auto"/>
            <w:noWrap/>
            <w:vAlign w:val="center"/>
            <w:hideMark/>
          </w:tcPr>
          <w:p w14:paraId="3B93B109"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147567B0"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67DC4175"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auto" w:fill="auto"/>
            <w:noWrap/>
            <w:hideMark/>
          </w:tcPr>
          <w:p w14:paraId="07C815E6"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21FCDDB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Crisostomo Alvarenga Consultor PPG</w:t>
            </w:r>
          </w:p>
        </w:tc>
        <w:tc>
          <w:tcPr>
            <w:tcW w:w="1265" w:type="dxa"/>
            <w:tcBorders>
              <w:top w:val="nil"/>
              <w:left w:val="nil"/>
              <w:bottom w:val="single" w:sz="8" w:space="0" w:color="auto"/>
              <w:right w:val="single" w:sz="8" w:space="0" w:color="auto"/>
            </w:tcBorders>
            <w:shd w:val="clear" w:color="auto" w:fill="auto"/>
            <w:noWrap/>
            <w:hideMark/>
          </w:tcPr>
          <w:p w14:paraId="7CD2820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8" w:space="0" w:color="auto"/>
            </w:tcBorders>
            <w:shd w:val="clear" w:color="auto" w:fill="auto"/>
            <w:noWrap/>
            <w:vAlign w:val="center"/>
            <w:hideMark/>
          </w:tcPr>
          <w:p w14:paraId="32D4455A"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7F0C4522"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7717842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auto" w:fill="auto"/>
            <w:noWrap/>
            <w:hideMark/>
          </w:tcPr>
          <w:p w14:paraId="5C36D03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3DDEE9C2" w14:textId="77777777" w:rsidR="0097266D" w:rsidRPr="003D5A4B" w:rsidRDefault="0097266D" w:rsidP="007F4D08">
            <w:pPr>
              <w:jc w:val="left"/>
              <w:rPr>
                <w:rFonts w:ascii="Calibri Light" w:hAnsi="Calibri Light"/>
                <w:sz w:val="14"/>
                <w:lang w:val="pt-BR"/>
              </w:rPr>
            </w:pPr>
            <w:r w:rsidRPr="003D5A4B">
              <w:rPr>
                <w:sz w:val="14"/>
                <w:lang w:val="pt-BR"/>
              </w:rPr>
              <w:t>Orlando Mendes, Consultor PPG</w:t>
            </w:r>
          </w:p>
        </w:tc>
        <w:tc>
          <w:tcPr>
            <w:tcW w:w="1265" w:type="dxa"/>
            <w:tcBorders>
              <w:top w:val="nil"/>
              <w:left w:val="nil"/>
              <w:bottom w:val="single" w:sz="8" w:space="0" w:color="auto"/>
              <w:right w:val="single" w:sz="8" w:space="0" w:color="auto"/>
            </w:tcBorders>
            <w:shd w:val="clear" w:color="auto" w:fill="auto"/>
            <w:noWrap/>
            <w:hideMark/>
          </w:tcPr>
          <w:p w14:paraId="2BBA8328"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m</w:t>
            </w:r>
          </w:p>
        </w:tc>
        <w:tc>
          <w:tcPr>
            <w:tcW w:w="1995" w:type="dxa"/>
            <w:tcBorders>
              <w:top w:val="nil"/>
              <w:left w:val="nil"/>
              <w:bottom w:val="nil"/>
              <w:right w:val="single" w:sz="8" w:space="0" w:color="auto"/>
            </w:tcBorders>
            <w:shd w:val="clear" w:color="auto" w:fill="auto"/>
            <w:noWrap/>
            <w:vAlign w:val="center"/>
            <w:hideMark/>
          </w:tcPr>
          <w:p w14:paraId="2D465A8B"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3730AFF2"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14C523D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auto" w:fill="auto"/>
            <w:noWrap/>
            <w:hideMark/>
          </w:tcPr>
          <w:p w14:paraId="69FD8829"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single" w:sz="8" w:space="0" w:color="000000"/>
              <w:right w:val="single" w:sz="8" w:space="0" w:color="auto"/>
            </w:tcBorders>
            <w:shd w:val="clear" w:color="auto" w:fill="auto"/>
            <w:noWrap/>
            <w:hideMark/>
          </w:tcPr>
          <w:p w14:paraId="3E5D738C"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Luisa Freitas, Consultora PPG</w:t>
            </w:r>
          </w:p>
        </w:tc>
        <w:tc>
          <w:tcPr>
            <w:tcW w:w="1265" w:type="dxa"/>
            <w:tcBorders>
              <w:top w:val="nil"/>
              <w:left w:val="nil"/>
              <w:bottom w:val="single" w:sz="8" w:space="0" w:color="auto"/>
              <w:right w:val="single" w:sz="8" w:space="0" w:color="auto"/>
            </w:tcBorders>
            <w:shd w:val="clear" w:color="auto" w:fill="auto"/>
            <w:noWrap/>
            <w:hideMark/>
          </w:tcPr>
          <w:p w14:paraId="222695DB"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nil"/>
              <w:right w:val="single" w:sz="8" w:space="0" w:color="auto"/>
            </w:tcBorders>
            <w:shd w:val="clear" w:color="auto" w:fill="auto"/>
            <w:noWrap/>
            <w:vAlign w:val="center"/>
            <w:hideMark/>
          </w:tcPr>
          <w:p w14:paraId="3D4FBDC9"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r w:rsidR="0097266D" w:rsidRPr="003D5A4B" w14:paraId="5D9EB3C4" w14:textId="77777777" w:rsidTr="007F4D08">
        <w:trPr>
          <w:gridBefore w:val="1"/>
          <w:wBefore w:w="13" w:type="dxa"/>
          <w:jc w:val="center"/>
        </w:trPr>
        <w:tc>
          <w:tcPr>
            <w:tcW w:w="1135" w:type="dxa"/>
            <w:gridSpan w:val="2"/>
            <w:tcBorders>
              <w:top w:val="nil"/>
              <w:left w:val="single" w:sz="8" w:space="0" w:color="auto"/>
              <w:bottom w:val="nil"/>
              <w:right w:val="single" w:sz="8" w:space="0" w:color="auto"/>
            </w:tcBorders>
            <w:shd w:val="clear" w:color="000000" w:fill="E4E3E2"/>
            <w:noWrap/>
            <w:hideMark/>
          </w:tcPr>
          <w:p w14:paraId="61DAAE47"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4087" w:type="dxa"/>
            <w:tcBorders>
              <w:top w:val="nil"/>
              <w:left w:val="nil"/>
              <w:bottom w:val="nil"/>
              <w:right w:val="single" w:sz="8" w:space="0" w:color="auto"/>
            </w:tcBorders>
            <w:shd w:val="clear" w:color="auto" w:fill="auto"/>
            <w:noWrap/>
            <w:hideMark/>
          </w:tcPr>
          <w:p w14:paraId="1D5CD20E"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 </w:t>
            </w:r>
          </w:p>
        </w:tc>
        <w:tc>
          <w:tcPr>
            <w:tcW w:w="5103" w:type="dxa"/>
            <w:tcBorders>
              <w:top w:val="nil"/>
              <w:left w:val="nil"/>
              <w:bottom w:val="nil"/>
              <w:right w:val="single" w:sz="8" w:space="0" w:color="auto"/>
            </w:tcBorders>
            <w:shd w:val="clear" w:color="auto" w:fill="auto"/>
            <w:noWrap/>
            <w:hideMark/>
          </w:tcPr>
          <w:p w14:paraId="0CF32B05"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Fabiana Issler, Consultora PPG (Lead)</w:t>
            </w:r>
          </w:p>
        </w:tc>
        <w:tc>
          <w:tcPr>
            <w:tcW w:w="1265" w:type="dxa"/>
            <w:tcBorders>
              <w:top w:val="nil"/>
              <w:left w:val="nil"/>
              <w:bottom w:val="nil"/>
              <w:right w:val="single" w:sz="8" w:space="0" w:color="auto"/>
            </w:tcBorders>
            <w:shd w:val="clear" w:color="auto" w:fill="auto"/>
            <w:noWrap/>
            <w:hideMark/>
          </w:tcPr>
          <w:p w14:paraId="67C620AD" w14:textId="77777777" w:rsidR="0097266D" w:rsidRPr="003D5A4B" w:rsidRDefault="0097266D" w:rsidP="007F4D08">
            <w:pPr>
              <w:jc w:val="left"/>
              <w:rPr>
                <w:rFonts w:ascii="Calibri Light" w:eastAsia="Times New Roman" w:hAnsi="Calibri Light" w:cs="Calibri Light"/>
                <w:sz w:val="14"/>
                <w:szCs w:val="14"/>
              </w:rPr>
            </w:pPr>
            <w:r w:rsidRPr="003D5A4B">
              <w:rPr>
                <w:rFonts w:eastAsia="Times New Roman" w:cs="Calibri Light"/>
                <w:sz w:val="14"/>
                <w:szCs w:val="14"/>
              </w:rPr>
              <w:t>f</w:t>
            </w:r>
          </w:p>
        </w:tc>
        <w:tc>
          <w:tcPr>
            <w:tcW w:w="1995" w:type="dxa"/>
            <w:tcBorders>
              <w:top w:val="nil"/>
              <w:left w:val="nil"/>
              <w:bottom w:val="nil"/>
              <w:right w:val="single" w:sz="8" w:space="0" w:color="auto"/>
            </w:tcBorders>
            <w:shd w:val="clear" w:color="auto" w:fill="auto"/>
            <w:noWrap/>
            <w:vAlign w:val="center"/>
            <w:hideMark/>
          </w:tcPr>
          <w:p w14:paraId="36E08017" w14:textId="77777777" w:rsidR="0097266D" w:rsidRPr="003D5A4B" w:rsidRDefault="0097266D" w:rsidP="007F4D08">
            <w:pPr>
              <w:jc w:val="left"/>
              <w:rPr>
                <w:rFonts w:eastAsia="Times New Roman" w:cs="Calibri Light"/>
                <w:sz w:val="14"/>
                <w:szCs w:val="14"/>
              </w:rPr>
            </w:pPr>
            <w:r w:rsidRPr="003D5A4B">
              <w:rPr>
                <w:rFonts w:eastAsia="Times New Roman" w:cs="Calibri Light"/>
                <w:sz w:val="14"/>
                <w:szCs w:val="14"/>
              </w:rPr>
              <w:t> </w:t>
            </w:r>
          </w:p>
        </w:tc>
      </w:tr>
    </w:tbl>
    <w:p w14:paraId="248BE14C" w14:textId="77777777" w:rsidR="0097266D" w:rsidRPr="003D5A4B" w:rsidRDefault="0097266D" w:rsidP="0097266D">
      <w:pPr>
        <w:jc w:val="left"/>
      </w:pPr>
    </w:p>
    <w:p w14:paraId="5F4FFD74" w14:textId="77777777" w:rsidR="0091189A" w:rsidRPr="003D5A4B" w:rsidRDefault="0091189A" w:rsidP="0091189A"/>
    <w:p w14:paraId="0B8B0A55" w14:textId="77777777" w:rsidR="0091189A" w:rsidRPr="003D5A4B" w:rsidRDefault="0091189A" w:rsidP="0091189A">
      <w:pPr>
        <w:tabs>
          <w:tab w:val="left" w:pos="1870"/>
        </w:tabs>
        <w:sectPr w:rsidR="0091189A" w:rsidRPr="003D5A4B" w:rsidSect="00AD3921">
          <w:pgSz w:w="15840" w:h="12240" w:orient="landscape" w:code="1"/>
          <w:pgMar w:top="1440" w:right="1440" w:bottom="1440" w:left="1440" w:header="720" w:footer="432" w:gutter="0"/>
          <w:cols w:space="708"/>
          <w:titlePg/>
          <w:docGrid w:linePitch="360"/>
        </w:sectPr>
      </w:pPr>
      <w:r w:rsidRPr="003D5A4B">
        <w:tab/>
      </w:r>
    </w:p>
    <w:p w14:paraId="79E6F1C6" w14:textId="5D555BD2" w:rsidR="0097266D" w:rsidRPr="003D5A4B" w:rsidRDefault="0097266D" w:rsidP="0097266D">
      <w:pPr>
        <w:pStyle w:val="Heading2"/>
      </w:pPr>
      <w:bookmarkStart w:id="375" w:name="_Toc22645415"/>
      <w:bookmarkStart w:id="376" w:name="_Toc30519032"/>
      <w:bookmarkStart w:id="377" w:name="_Toc34746263"/>
      <w:bookmarkStart w:id="378" w:name="_Toc32068543"/>
      <w:bookmarkStart w:id="379" w:name="_Toc166321190"/>
      <w:r w:rsidRPr="003D5A4B">
        <w:t>Annex 5: UNDP Risk Log</w:t>
      </w:r>
      <w:bookmarkEnd w:id="375"/>
      <w:bookmarkEnd w:id="376"/>
      <w:bookmarkEnd w:id="377"/>
      <w:bookmarkEnd w:id="378"/>
      <w:bookmarkEnd w:id="379"/>
    </w:p>
    <w:p w14:paraId="6457BA8E" w14:textId="77777777" w:rsidR="0097266D" w:rsidRPr="003D5A4B" w:rsidRDefault="0097266D" w:rsidP="0097266D">
      <w:pPr>
        <w:rPr>
          <w:rFonts w:cs="Calibri"/>
          <w:vanish/>
          <w:sz w:val="18"/>
          <w:szCs w:val="18"/>
        </w:rPr>
      </w:pPr>
    </w:p>
    <w:tbl>
      <w:tblPr>
        <w:tblW w:w="1430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
        <w:gridCol w:w="2113"/>
        <w:gridCol w:w="1713"/>
        <w:gridCol w:w="1444"/>
        <w:gridCol w:w="1241"/>
        <w:gridCol w:w="5446"/>
        <w:gridCol w:w="982"/>
        <w:gridCol w:w="989"/>
      </w:tblGrid>
      <w:tr w:rsidR="0097266D" w:rsidRPr="003D5A4B" w14:paraId="088CED76" w14:textId="77777777" w:rsidTr="00A47D6B">
        <w:trPr>
          <w:tblHeader/>
        </w:trPr>
        <w:tc>
          <w:tcPr>
            <w:tcW w:w="0" w:type="auto"/>
            <w:shd w:val="clear" w:color="auto" w:fill="FFCC00"/>
          </w:tcPr>
          <w:p w14:paraId="149CC70F" w14:textId="77777777" w:rsidR="0097266D" w:rsidRPr="003D5A4B" w:rsidRDefault="0097266D" w:rsidP="00593711">
            <w:pPr>
              <w:rPr>
                <w:rFonts w:cs="Calibri"/>
                <w:b/>
                <w:sz w:val="16"/>
                <w:szCs w:val="16"/>
              </w:rPr>
            </w:pPr>
            <w:bookmarkStart w:id="380" w:name="_Hlk58411695"/>
            <w:r w:rsidRPr="003D5A4B">
              <w:rPr>
                <w:rFonts w:cs="Calibri"/>
                <w:b/>
                <w:sz w:val="16"/>
                <w:szCs w:val="16"/>
              </w:rPr>
              <w:t>#</w:t>
            </w:r>
          </w:p>
        </w:tc>
        <w:tc>
          <w:tcPr>
            <w:tcW w:w="2113" w:type="dxa"/>
            <w:shd w:val="clear" w:color="auto" w:fill="FFCC00"/>
          </w:tcPr>
          <w:p w14:paraId="5D8D4C62" w14:textId="77777777" w:rsidR="0097266D" w:rsidRPr="003D5A4B" w:rsidRDefault="0097266D" w:rsidP="00593711">
            <w:pPr>
              <w:jc w:val="left"/>
              <w:rPr>
                <w:rFonts w:cs="Calibri"/>
                <w:b/>
                <w:sz w:val="16"/>
                <w:szCs w:val="16"/>
              </w:rPr>
            </w:pPr>
            <w:r w:rsidRPr="003D5A4B">
              <w:rPr>
                <w:rFonts w:cs="Calibri"/>
                <w:b/>
                <w:sz w:val="16"/>
                <w:szCs w:val="16"/>
              </w:rPr>
              <w:t>Description</w:t>
            </w:r>
          </w:p>
        </w:tc>
        <w:tc>
          <w:tcPr>
            <w:tcW w:w="1713" w:type="dxa"/>
            <w:shd w:val="clear" w:color="auto" w:fill="FFCC00"/>
          </w:tcPr>
          <w:p w14:paraId="10B845D0" w14:textId="77777777" w:rsidR="0097266D" w:rsidRPr="003D5A4B" w:rsidRDefault="0097266D" w:rsidP="00593711">
            <w:pPr>
              <w:jc w:val="left"/>
              <w:rPr>
                <w:rFonts w:cs="Calibri"/>
                <w:b/>
                <w:sz w:val="16"/>
                <w:szCs w:val="16"/>
              </w:rPr>
            </w:pPr>
            <w:r w:rsidRPr="003D5A4B">
              <w:rPr>
                <w:rFonts w:cs="Calibri"/>
                <w:b/>
                <w:sz w:val="16"/>
                <w:szCs w:val="16"/>
              </w:rPr>
              <w:t>Date Identified</w:t>
            </w:r>
          </w:p>
        </w:tc>
        <w:tc>
          <w:tcPr>
            <w:tcW w:w="1444" w:type="dxa"/>
            <w:shd w:val="clear" w:color="auto" w:fill="FFCC00"/>
          </w:tcPr>
          <w:p w14:paraId="085AF9DC" w14:textId="77777777" w:rsidR="0097266D" w:rsidRPr="003D5A4B" w:rsidRDefault="0097266D" w:rsidP="00593711">
            <w:pPr>
              <w:jc w:val="left"/>
              <w:rPr>
                <w:rFonts w:cs="Calibri"/>
                <w:b/>
                <w:sz w:val="16"/>
                <w:szCs w:val="16"/>
              </w:rPr>
            </w:pPr>
            <w:r w:rsidRPr="003D5A4B">
              <w:rPr>
                <w:rFonts w:cs="Calibri"/>
                <w:b/>
                <w:sz w:val="16"/>
                <w:szCs w:val="16"/>
              </w:rPr>
              <w:t>Risk Category</w:t>
            </w:r>
          </w:p>
        </w:tc>
        <w:tc>
          <w:tcPr>
            <w:tcW w:w="1241" w:type="dxa"/>
            <w:shd w:val="clear" w:color="auto" w:fill="FFCC00"/>
          </w:tcPr>
          <w:p w14:paraId="2530105D" w14:textId="77777777" w:rsidR="0097266D" w:rsidRPr="003D5A4B" w:rsidRDefault="0097266D" w:rsidP="00593711">
            <w:pPr>
              <w:jc w:val="left"/>
              <w:rPr>
                <w:rFonts w:cs="Calibri"/>
                <w:b/>
                <w:sz w:val="16"/>
                <w:szCs w:val="16"/>
              </w:rPr>
            </w:pPr>
            <w:r w:rsidRPr="003D5A4B">
              <w:rPr>
                <w:rFonts w:cs="Calibri"/>
                <w:b/>
                <w:sz w:val="16"/>
                <w:szCs w:val="16"/>
              </w:rPr>
              <w:t>Impact &amp;</w:t>
            </w:r>
          </w:p>
          <w:p w14:paraId="3FF09667" w14:textId="77777777" w:rsidR="0097266D" w:rsidRPr="003D5A4B" w:rsidRDefault="0097266D" w:rsidP="00593711">
            <w:pPr>
              <w:jc w:val="left"/>
              <w:rPr>
                <w:rFonts w:cs="Calibri"/>
                <w:b/>
                <w:sz w:val="16"/>
                <w:szCs w:val="16"/>
              </w:rPr>
            </w:pPr>
            <w:r w:rsidRPr="003D5A4B">
              <w:rPr>
                <w:rFonts w:cs="Calibri"/>
                <w:b/>
                <w:sz w:val="16"/>
                <w:szCs w:val="16"/>
              </w:rPr>
              <w:t>Probability</w:t>
            </w:r>
          </w:p>
        </w:tc>
        <w:tc>
          <w:tcPr>
            <w:tcW w:w="5446" w:type="dxa"/>
            <w:shd w:val="clear" w:color="auto" w:fill="FFCC00"/>
          </w:tcPr>
          <w:p w14:paraId="0BC6C65D" w14:textId="77777777" w:rsidR="0097266D" w:rsidRPr="003D5A4B" w:rsidRDefault="0097266D" w:rsidP="00593711">
            <w:pPr>
              <w:jc w:val="left"/>
              <w:rPr>
                <w:rFonts w:cs="Calibri"/>
                <w:b/>
                <w:sz w:val="16"/>
                <w:szCs w:val="16"/>
              </w:rPr>
            </w:pPr>
            <w:r w:rsidRPr="003D5A4B">
              <w:rPr>
                <w:rFonts w:cs="Calibri"/>
                <w:b/>
                <w:sz w:val="16"/>
                <w:szCs w:val="16"/>
              </w:rPr>
              <w:t>Risk Treatment / Management Measures</w:t>
            </w:r>
          </w:p>
        </w:tc>
        <w:tc>
          <w:tcPr>
            <w:tcW w:w="978" w:type="dxa"/>
            <w:shd w:val="clear" w:color="auto" w:fill="FFCC00"/>
          </w:tcPr>
          <w:p w14:paraId="63B48233" w14:textId="77777777" w:rsidR="0097266D" w:rsidRPr="003D5A4B" w:rsidRDefault="0097266D" w:rsidP="00593711">
            <w:pPr>
              <w:jc w:val="left"/>
              <w:rPr>
                <w:rFonts w:cs="Calibri"/>
                <w:b/>
                <w:sz w:val="16"/>
                <w:szCs w:val="16"/>
              </w:rPr>
            </w:pPr>
            <w:r w:rsidRPr="003D5A4B">
              <w:rPr>
                <w:rFonts w:cs="Calibri"/>
                <w:b/>
                <w:sz w:val="16"/>
                <w:szCs w:val="16"/>
              </w:rPr>
              <w:t>Risk Owner</w:t>
            </w:r>
          </w:p>
        </w:tc>
        <w:tc>
          <w:tcPr>
            <w:tcW w:w="989" w:type="dxa"/>
            <w:shd w:val="clear" w:color="auto" w:fill="FFCC00"/>
          </w:tcPr>
          <w:p w14:paraId="1EF3C302" w14:textId="77777777" w:rsidR="0097266D" w:rsidRPr="003D5A4B" w:rsidRDefault="0097266D" w:rsidP="00593711">
            <w:pPr>
              <w:jc w:val="left"/>
              <w:rPr>
                <w:rFonts w:cs="Calibri"/>
                <w:b/>
                <w:sz w:val="16"/>
                <w:szCs w:val="16"/>
              </w:rPr>
            </w:pPr>
            <w:r w:rsidRPr="003D5A4B">
              <w:rPr>
                <w:rFonts w:cs="Calibri"/>
                <w:b/>
                <w:sz w:val="16"/>
                <w:szCs w:val="16"/>
              </w:rPr>
              <w:t>Status</w:t>
            </w:r>
          </w:p>
        </w:tc>
      </w:tr>
      <w:tr w:rsidR="0097266D" w:rsidRPr="003D5A4B" w14:paraId="7424E9A9" w14:textId="77777777" w:rsidTr="00A47D6B">
        <w:tc>
          <w:tcPr>
            <w:tcW w:w="0" w:type="auto"/>
          </w:tcPr>
          <w:p w14:paraId="217E7128" w14:textId="77777777" w:rsidR="0097266D" w:rsidRPr="003D5A4B" w:rsidRDefault="0097266D" w:rsidP="00593711">
            <w:pPr>
              <w:rPr>
                <w:rFonts w:cs="Calibri"/>
                <w:sz w:val="16"/>
                <w:szCs w:val="16"/>
              </w:rPr>
            </w:pPr>
            <w:r w:rsidRPr="003D5A4B">
              <w:rPr>
                <w:rFonts w:cs="Calibri"/>
                <w:sz w:val="16"/>
                <w:szCs w:val="16"/>
              </w:rPr>
              <w:t>1</w:t>
            </w:r>
          </w:p>
        </w:tc>
        <w:tc>
          <w:tcPr>
            <w:tcW w:w="2113" w:type="dxa"/>
          </w:tcPr>
          <w:p w14:paraId="0AC7C23C" w14:textId="77777777" w:rsidR="0097266D" w:rsidRPr="003D5A4B" w:rsidRDefault="0097266D" w:rsidP="00593711">
            <w:pPr>
              <w:jc w:val="left"/>
              <w:rPr>
                <w:rFonts w:cs="Calibri"/>
                <w:sz w:val="16"/>
                <w:szCs w:val="16"/>
              </w:rPr>
            </w:pPr>
            <w:r w:rsidRPr="003D5A4B">
              <w:rPr>
                <w:rFonts w:asciiTheme="minorHAnsi" w:hAnsiTheme="minorHAnsi"/>
                <w:sz w:val="16"/>
                <w:szCs w:val="16"/>
              </w:rPr>
              <w:t>Unavailability of requisite human resources and data</w:t>
            </w:r>
          </w:p>
        </w:tc>
        <w:tc>
          <w:tcPr>
            <w:tcW w:w="1713" w:type="dxa"/>
          </w:tcPr>
          <w:p w14:paraId="2C731BD7" w14:textId="1AACD126" w:rsidR="0097266D" w:rsidRPr="003D5A4B" w:rsidRDefault="0097266D" w:rsidP="00593711">
            <w:pPr>
              <w:jc w:val="left"/>
              <w:rPr>
                <w:rFonts w:cs="Calibri"/>
                <w:sz w:val="16"/>
                <w:szCs w:val="16"/>
              </w:rPr>
            </w:pPr>
            <w:r w:rsidRPr="003D5A4B">
              <w:rPr>
                <w:rFonts w:asciiTheme="minorHAnsi" w:hAnsiTheme="minorHAnsi" w:cstheme="minorHAnsi"/>
                <w:sz w:val="16"/>
                <w:szCs w:val="16"/>
              </w:rPr>
              <w:t xml:space="preserve">Identified at PIF stage and validated at PPG stage </w:t>
            </w:r>
          </w:p>
        </w:tc>
        <w:tc>
          <w:tcPr>
            <w:tcW w:w="1444" w:type="dxa"/>
          </w:tcPr>
          <w:p w14:paraId="56FFC8BE" w14:textId="77777777" w:rsidR="0097266D" w:rsidRPr="003D5A4B" w:rsidRDefault="0097266D" w:rsidP="00593711">
            <w:pPr>
              <w:jc w:val="left"/>
              <w:rPr>
                <w:rFonts w:cs="Calibri"/>
                <w:sz w:val="16"/>
                <w:szCs w:val="16"/>
              </w:rPr>
            </w:pPr>
            <w:r w:rsidRPr="003D5A4B">
              <w:rPr>
                <w:rFonts w:asciiTheme="minorHAnsi" w:hAnsiTheme="minorHAnsi" w:cstheme="minorHAnsi"/>
                <w:sz w:val="16"/>
                <w:szCs w:val="16"/>
              </w:rPr>
              <w:t>Technical</w:t>
            </w:r>
          </w:p>
        </w:tc>
        <w:tc>
          <w:tcPr>
            <w:tcW w:w="1241" w:type="dxa"/>
          </w:tcPr>
          <w:p w14:paraId="2DC4FF5C" w14:textId="77777777" w:rsidR="0097266D" w:rsidRPr="003D5A4B" w:rsidRDefault="0097266D" w:rsidP="0059371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79853A32" w14:textId="72E05C65" w:rsidR="0097266D" w:rsidRPr="003D5A4B" w:rsidRDefault="005964AB" w:rsidP="0059371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07167ED6" w14:textId="77777777" w:rsidR="0097266D" w:rsidRPr="003D5A4B" w:rsidRDefault="0097266D" w:rsidP="00593711">
            <w:pPr>
              <w:pStyle w:val="TableParagraph"/>
              <w:ind w:left="1"/>
              <w:rPr>
                <w:rFonts w:asciiTheme="minorHAnsi" w:hAnsiTheme="minorHAnsi" w:cstheme="minorHAnsi"/>
                <w:sz w:val="16"/>
                <w:szCs w:val="16"/>
              </w:rPr>
            </w:pPr>
          </w:p>
          <w:p w14:paraId="050C9629" w14:textId="77777777" w:rsidR="0097266D" w:rsidRPr="003D5A4B" w:rsidRDefault="0097266D" w:rsidP="0059371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4EE96222" w14:textId="77777777" w:rsidR="0097266D" w:rsidRPr="003D5A4B" w:rsidRDefault="0097266D" w:rsidP="00593711">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6A6697E1" w14:textId="77777777" w:rsidR="0097266D" w:rsidRPr="003D5A4B" w:rsidRDefault="0097266D" w:rsidP="00593711">
            <w:pPr>
              <w:pStyle w:val="TableParagraph"/>
              <w:ind w:left="1"/>
              <w:rPr>
                <w:rFonts w:asciiTheme="minorHAnsi" w:hAnsiTheme="minorHAnsi" w:cstheme="minorHAnsi"/>
                <w:sz w:val="16"/>
                <w:szCs w:val="16"/>
              </w:rPr>
            </w:pPr>
          </w:p>
          <w:p w14:paraId="7CDD714B" w14:textId="77777777" w:rsidR="0097266D" w:rsidRPr="003D5A4B" w:rsidRDefault="0097266D" w:rsidP="00593711">
            <w:pPr>
              <w:jc w:val="left"/>
              <w:rPr>
                <w:rFonts w:cs="Calibri"/>
                <w:sz w:val="16"/>
                <w:szCs w:val="16"/>
              </w:rPr>
            </w:pPr>
          </w:p>
        </w:tc>
        <w:tc>
          <w:tcPr>
            <w:tcW w:w="5446" w:type="dxa"/>
          </w:tcPr>
          <w:p w14:paraId="44A4FB3B" w14:textId="43704240" w:rsidR="0097266D" w:rsidRPr="003D5A4B" w:rsidRDefault="0097266D" w:rsidP="00593711">
            <w:pPr>
              <w:jc w:val="left"/>
              <w:rPr>
                <w:rFonts w:asciiTheme="minorHAnsi" w:hAnsiTheme="minorHAnsi"/>
                <w:sz w:val="16"/>
                <w:szCs w:val="16"/>
              </w:rPr>
            </w:pPr>
            <w:r w:rsidRPr="003D5A4B">
              <w:rPr>
                <w:rFonts w:asciiTheme="minorHAnsi" w:hAnsiTheme="minorHAnsi"/>
                <w:sz w:val="16"/>
                <w:szCs w:val="16"/>
              </w:rPr>
              <w:t>The issue of the unavailability of requisite human resources will be mitigated by recruitment of international consultants who will work closely with in-country counterparts and by targeted capacity building activities. Where possible, the acquisition of services, rather than complicated systems requiring high levels of IT capacity will be prioritized. Training activities of local personnel will also be part of all aspects of the work and the relevant institutions will be encouraged to expand the staff base if it is weak in particular areas</w:t>
            </w:r>
            <w:r w:rsidR="005964AB" w:rsidRPr="003D5A4B">
              <w:rPr>
                <w:rFonts w:asciiTheme="minorHAnsi" w:hAnsiTheme="minorHAnsi"/>
                <w:sz w:val="16"/>
                <w:szCs w:val="16"/>
              </w:rPr>
              <w:t>, this includes support for learning and scholarship programmes to help build the cadre of trained technical expertise.</w:t>
            </w:r>
          </w:p>
          <w:p w14:paraId="5650534A" w14:textId="7191C2EF" w:rsidR="00453FCE" w:rsidRPr="003D5A4B" w:rsidRDefault="00453FCE" w:rsidP="00593711">
            <w:pPr>
              <w:jc w:val="left"/>
              <w:rPr>
                <w:rFonts w:cs="Calibri"/>
                <w:sz w:val="16"/>
                <w:szCs w:val="16"/>
              </w:rPr>
            </w:pPr>
          </w:p>
        </w:tc>
        <w:tc>
          <w:tcPr>
            <w:tcW w:w="978" w:type="dxa"/>
          </w:tcPr>
          <w:p w14:paraId="62982043" w14:textId="38B04882" w:rsidR="0097266D" w:rsidRPr="003D5A4B" w:rsidRDefault="00D24BB9" w:rsidP="00593711">
            <w:pPr>
              <w:jc w:val="left"/>
              <w:rPr>
                <w:rFonts w:cs="Calibri"/>
                <w:sz w:val="16"/>
                <w:szCs w:val="16"/>
              </w:rPr>
            </w:pPr>
            <w:r>
              <w:rPr>
                <w:rFonts w:cs="Calibri"/>
                <w:sz w:val="16"/>
                <w:szCs w:val="16"/>
              </w:rPr>
              <w:t>MAB</w:t>
            </w:r>
            <w:r w:rsidR="004742B6" w:rsidRPr="003D5A4B">
              <w:rPr>
                <w:rFonts w:cs="Calibri"/>
                <w:sz w:val="16"/>
                <w:szCs w:val="16"/>
              </w:rPr>
              <w:t>/UNDP</w:t>
            </w:r>
          </w:p>
        </w:tc>
        <w:tc>
          <w:tcPr>
            <w:tcW w:w="989" w:type="dxa"/>
          </w:tcPr>
          <w:p w14:paraId="011A9724" w14:textId="3DA0FE24" w:rsidR="0097266D" w:rsidRPr="003D5A4B" w:rsidRDefault="00451D74" w:rsidP="00593711">
            <w:pPr>
              <w:jc w:val="left"/>
              <w:rPr>
                <w:rFonts w:cs="Calibri"/>
                <w:sz w:val="16"/>
                <w:szCs w:val="16"/>
              </w:rPr>
            </w:pPr>
            <w:r w:rsidRPr="003D5A4B">
              <w:rPr>
                <w:sz w:val="16"/>
                <w:szCs w:val="16"/>
              </w:rPr>
              <w:t>Ongoing</w:t>
            </w:r>
          </w:p>
        </w:tc>
      </w:tr>
      <w:tr w:rsidR="004742B6" w:rsidRPr="003D5A4B" w14:paraId="5C23D324" w14:textId="77777777" w:rsidTr="00A47D6B">
        <w:tc>
          <w:tcPr>
            <w:tcW w:w="0" w:type="auto"/>
          </w:tcPr>
          <w:p w14:paraId="4724F154" w14:textId="77777777" w:rsidR="004742B6" w:rsidRPr="003D5A4B" w:rsidRDefault="004742B6" w:rsidP="004742B6">
            <w:pPr>
              <w:rPr>
                <w:sz w:val="16"/>
                <w:szCs w:val="16"/>
              </w:rPr>
            </w:pPr>
            <w:r w:rsidRPr="003D5A4B">
              <w:rPr>
                <w:sz w:val="16"/>
                <w:szCs w:val="16"/>
              </w:rPr>
              <w:t>2</w:t>
            </w:r>
          </w:p>
        </w:tc>
        <w:tc>
          <w:tcPr>
            <w:tcW w:w="2113" w:type="dxa"/>
          </w:tcPr>
          <w:p w14:paraId="6F4B0F56" w14:textId="77777777" w:rsidR="004742B6" w:rsidRPr="003D5A4B" w:rsidRDefault="004742B6" w:rsidP="004742B6">
            <w:pPr>
              <w:pStyle w:val="TableParagraph"/>
              <w:ind w:left="1" w:right="110"/>
              <w:rPr>
                <w:rFonts w:asciiTheme="minorHAnsi" w:hAnsiTheme="minorHAnsi"/>
                <w:sz w:val="16"/>
                <w:szCs w:val="16"/>
              </w:rPr>
            </w:pPr>
            <w:r w:rsidRPr="003D5A4B">
              <w:rPr>
                <w:rFonts w:asciiTheme="minorHAnsi" w:hAnsiTheme="minorHAnsi"/>
                <w:sz w:val="16"/>
                <w:szCs w:val="16"/>
              </w:rPr>
              <w:t>Local IT</w:t>
            </w:r>
            <w:r w:rsidRPr="003D5A4B">
              <w:rPr>
                <w:rFonts w:asciiTheme="minorHAnsi" w:hAnsiTheme="minorHAnsi" w:cstheme="minorHAnsi"/>
                <w:sz w:val="16"/>
                <w:szCs w:val="16"/>
              </w:rPr>
              <w:t>,</w:t>
            </w:r>
            <w:r w:rsidRPr="003D5A4B">
              <w:rPr>
                <w:rFonts w:asciiTheme="minorHAnsi" w:hAnsiTheme="minorHAnsi"/>
                <w:sz w:val="16"/>
                <w:szCs w:val="16"/>
              </w:rPr>
              <w:t xml:space="preserve"> telecommunications </w:t>
            </w:r>
            <w:r w:rsidRPr="003D5A4B">
              <w:rPr>
                <w:rFonts w:asciiTheme="minorHAnsi" w:hAnsiTheme="minorHAnsi" w:cstheme="minorHAnsi"/>
                <w:sz w:val="16"/>
                <w:szCs w:val="16"/>
              </w:rPr>
              <w:t xml:space="preserve">and technical </w:t>
            </w:r>
            <w:r w:rsidRPr="003D5A4B">
              <w:rPr>
                <w:rFonts w:asciiTheme="minorHAnsi" w:hAnsiTheme="minorHAnsi"/>
                <w:sz w:val="16"/>
                <w:szCs w:val="16"/>
              </w:rPr>
              <w:t xml:space="preserve">infrastructure </w:t>
            </w:r>
            <w:r w:rsidRPr="003D5A4B">
              <w:rPr>
                <w:rFonts w:asciiTheme="minorHAnsi" w:hAnsiTheme="minorHAnsi" w:cstheme="minorHAnsi"/>
                <w:sz w:val="16"/>
                <w:szCs w:val="16"/>
              </w:rPr>
              <w:t xml:space="preserve">are </w:t>
            </w:r>
            <w:r w:rsidRPr="003D5A4B">
              <w:rPr>
                <w:rFonts w:asciiTheme="minorHAnsi" w:hAnsiTheme="minorHAnsi"/>
                <w:sz w:val="16"/>
                <w:szCs w:val="16"/>
              </w:rPr>
              <w:t>weak e.g. international bandwidth and local mobile</w:t>
            </w:r>
          </w:p>
          <w:p w14:paraId="2D983EB2" w14:textId="77777777" w:rsidR="004742B6" w:rsidRPr="003D5A4B" w:rsidRDefault="004742B6" w:rsidP="004742B6">
            <w:pPr>
              <w:jc w:val="left"/>
              <w:rPr>
                <w:sz w:val="16"/>
                <w:szCs w:val="16"/>
              </w:rPr>
            </w:pPr>
            <w:r w:rsidRPr="003D5A4B">
              <w:rPr>
                <w:rFonts w:asciiTheme="minorHAnsi" w:hAnsiTheme="minorHAnsi"/>
                <w:sz w:val="16"/>
                <w:szCs w:val="16"/>
              </w:rPr>
              <w:t>telecommunications networks</w:t>
            </w:r>
          </w:p>
        </w:tc>
        <w:tc>
          <w:tcPr>
            <w:tcW w:w="1713" w:type="dxa"/>
          </w:tcPr>
          <w:p w14:paraId="44A9EE3B" w14:textId="2BDF4842" w:rsidR="004742B6" w:rsidRPr="003D5A4B" w:rsidRDefault="004742B6" w:rsidP="004742B6">
            <w:pPr>
              <w:jc w:val="left"/>
              <w:rPr>
                <w:sz w:val="16"/>
                <w:szCs w:val="16"/>
              </w:rPr>
            </w:pPr>
            <w:r w:rsidRPr="003D5A4B">
              <w:rPr>
                <w:rFonts w:asciiTheme="minorHAnsi" w:hAnsiTheme="minorHAnsi" w:cstheme="minorHAnsi"/>
                <w:sz w:val="16"/>
                <w:szCs w:val="16"/>
              </w:rPr>
              <w:t>Identified at PIF stage and validated at PPG stage</w:t>
            </w:r>
          </w:p>
        </w:tc>
        <w:tc>
          <w:tcPr>
            <w:tcW w:w="1444" w:type="dxa"/>
          </w:tcPr>
          <w:p w14:paraId="462536C8" w14:textId="77777777" w:rsidR="004742B6" w:rsidRPr="003D5A4B" w:rsidRDefault="004742B6" w:rsidP="004742B6">
            <w:pPr>
              <w:jc w:val="left"/>
              <w:rPr>
                <w:sz w:val="16"/>
                <w:szCs w:val="16"/>
              </w:rPr>
            </w:pPr>
            <w:r w:rsidRPr="003D5A4B">
              <w:rPr>
                <w:rFonts w:asciiTheme="minorHAnsi" w:hAnsiTheme="minorHAnsi" w:cstheme="minorHAnsi"/>
                <w:sz w:val="16"/>
                <w:szCs w:val="16"/>
              </w:rPr>
              <w:t>Technical</w:t>
            </w:r>
          </w:p>
        </w:tc>
        <w:tc>
          <w:tcPr>
            <w:tcW w:w="1241" w:type="dxa"/>
          </w:tcPr>
          <w:p w14:paraId="1CB37F55"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2D28B034" w14:textId="2FE3D123"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0CFC89F2" w14:textId="77777777" w:rsidR="004742B6" w:rsidRPr="003D5A4B" w:rsidRDefault="004742B6" w:rsidP="004742B6">
            <w:pPr>
              <w:pStyle w:val="TableParagraph"/>
              <w:ind w:left="1"/>
              <w:rPr>
                <w:rFonts w:asciiTheme="minorHAnsi" w:hAnsiTheme="minorHAnsi" w:cstheme="minorHAnsi"/>
                <w:sz w:val="16"/>
                <w:szCs w:val="16"/>
              </w:rPr>
            </w:pPr>
          </w:p>
          <w:p w14:paraId="4F44AE3A"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18DCD272" w14:textId="77777777"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sz w:val="16"/>
                <w:szCs w:val="16"/>
              </w:rPr>
              <w:t>3</w:t>
            </w:r>
          </w:p>
          <w:p w14:paraId="6A821E0D" w14:textId="77777777" w:rsidR="004742B6" w:rsidRPr="003D5A4B" w:rsidRDefault="004742B6" w:rsidP="004742B6">
            <w:pPr>
              <w:pStyle w:val="TableParagraph"/>
              <w:ind w:left="1"/>
              <w:rPr>
                <w:rFonts w:asciiTheme="minorHAnsi" w:hAnsiTheme="minorHAnsi" w:cstheme="minorHAnsi"/>
                <w:sz w:val="16"/>
                <w:szCs w:val="16"/>
              </w:rPr>
            </w:pPr>
          </w:p>
          <w:p w14:paraId="1CC7D33C" w14:textId="77777777" w:rsidR="004742B6" w:rsidRPr="003D5A4B" w:rsidRDefault="004742B6" w:rsidP="004742B6">
            <w:pPr>
              <w:pStyle w:val="TableParagraph"/>
              <w:ind w:left="1"/>
              <w:rPr>
                <w:sz w:val="16"/>
                <w:szCs w:val="16"/>
              </w:rPr>
            </w:pPr>
          </w:p>
        </w:tc>
        <w:tc>
          <w:tcPr>
            <w:tcW w:w="5446" w:type="dxa"/>
          </w:tcPr>
          <w:p w14:paraId="72BB48DE" w14:textId="58742126" w:rsidR="004742B6" w:rsidRPr="003D5A4B" w:rsidRDefault="004742B6" w:rsidP="004742B6">
            <w:pPr>
              <w:jc w:val="left"/>
              <w:rPr>
                <w:rFonts w:asciiTheme="minorHAnsi" w:hAnsiTheme="minorHAnsi"/>
                <w:sz w:val="16"/>
                <w:szCs w:val="16"/>
              </w:rPr>
            </w:pPr>
            <w:r w:rsidRPr="003D5A4B">
              <w:rPr>
                <w:rFonts w:asciiTheme="minorHAnsi" w:hAnsiTheme="minorHAnsi"/>
                <w:sz w:val="16"/>
                <w:szCs w:val="16"/>
              </w:rPr>
              <w:t>The use of the mobile telecommunications network for observation network implementation will be prioritized since that infrastructure will, over time, provide the most robust power, communications, and security setup for the network hardware. Cloud- based services will also be used for computing systems to minimize this risk at the local, computer room level.</w:t>
            </w:r>
          </w:p>
          <w:p w14:paraId="38FF5799" w14:textId="5BA70127" w:rsidR="004742B6" w:rsidRPr="003D5A4B" w:rsidRDefault="004742B6" w:rsidP="004742B6">
            <w:pPr>
              <w:jc w:val="left"/>
              <w:rPr>
                <w:sz w:val="16"/>
                <w:szCs w:val="16"/>
              </w:rPr>
            </w:pPr>
          </w:p>
        </w:tc>
        <w:tc>
          <w:tcPr>
            <w:tcW w:w="978" w:type="dxa"/>
          </w:tcPr>
          <w:p w14:paraId="36D06844" w14:textId="2FC15675"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shd w:val="clear" w:color="auto" w:fill="FFFFFF" w:themeFill="background1"/>
          </w:tcPr>
          <w:p w14:paraId="743CD0D1" w14:textId="55322EDE" w:rsidR="004742B6" w:rsidRPr="003D5A4B" w:rsidRDefault="004742B6" w:rsidP="004742B6">
            <w:pPr>
              <w:jc w:val="left"/>
              <w:rPr>
                <w:sz w:val="16"/>
                <w:szCs w:val="16"/>
              </w:rPr>
            </w:pPr>
            <w:r w:rsidRPr="003D5A4B">
              <w:rPr>
                <w:sz w:val="16"/>
                <w:szCs w:val="16"/>
              </w:rPr>
              <w:t>Ongoing</w:t>
            </w:r>
          </w:p>
        </w:tc>
      </w:tr>
      <w:tr w:rsidR="004742B6" w:rsidRPr="003D5A4B" w14:paraId="01F9D519" w14:textId="77777777" w:rsidTr="00A47D6B">
        <w:tc>
          <w:tcPr>
            <w:tcW w:w="0" w:type="auto"/>
          </w:tcPr>
          <w:p w14:paraId="6567F799" w14:textId="77777777" w:rsidR="004742B6" w:rsidRPr="003D5A4B" w:rsidRDefault="004742B6" w:rsidP="004742B6">
            <w:pPr>
              <w:rPr>
                <w:sz w:val="16"/>
                <w:szCs w:val="16"/>
              </w:rPr>
            </w:pPr>
            <w:r w:rsidRPr="003D5A4B">
              <w:rPr>
                <w:sz w:val="16"/>
                <w:szCs w:val="16"/>
              </w:rPr>
              <w:t>3</w:t>
            </w:r>
          </w:p>
        </w:tc>
        <w:tc>
          <w:tcPr>
            <w:tcW w:w="2113" w:type="dxa"/>
          </w:tcPr>
          <w:p w14:paraId="60929B85" w14:textId="46EB1164" w:rsidR="004742B6" w:rsidRPr="003D5A4B" w:rsidRDefault="004742B6" w:rsidP="004742B6">
            <w:pPr>
              <w:jc w:val="left"/>
              <w:rPr>
                <w:sz w:val="16"/>
                <w:szCs w:val="16"/>
              </w:rPr>
            </w:pPr>
            <w:r w:rsidRPr="003D5A4B">
              <w:rPr>
                <w:rFonts w:asciiTheme="minorHAnsi" w:hAnsiTheme="minorHAnsi"/>
                <w:sz w:val="16"/>
                <w:szCs w:val="16"/>
              </w:rPr>
              <w:t>Insufficient institutional support and political commitments</w:t>
            </w:r>
            <w:r w:rsidRPr="003D5A4B">
              <w:rPr>
                <w:rFonts w:asciiTheme="minorHAnsi" w:hAnsiTheme="minorHAnsi" w:cstheme="minorHAnsi"/>
                <w:sz w:val="16"/>
                <w:szCs w:val="16"/>
              </w:rPr>
              <w:t xml:space="preserve"> can affect the implementation through ineffective collaborative for climate services and EWS</w:t>
            </w:r>
          </w:p>
        </w:tc>
        <w:tc>
          <w:tcPr>
            <w:tcW w:w="1713" w:type="dxa"/>
          </w:tcPr>
          <w:p w14:paraId="73652F94" w14:textId="03DBB6C5" w:rsidR="004742B6" w:rsidRPr="003D5A4B" w:rsidRDefault="004742B6" w:rsidP="004742B6">
            <w:pPr>
              <w:jc w:val="left"/>
              <w:rPr>
                <w:sz w:val="16"/>
                <w:szCs w:val="16"/>
              </w:rPr>
            </w:pPr>
            <w:r w:rsidRPr="003D5A4B">
              <w:rPr>
                <w:rFonts w:asciiTheme="minorHAnsi" w:hAnsiTheme="minorHAnsi" w:cstheme="minorHAnsi"/>
                <w:sz w:val="16"/>
                <w:szCs w:val="16"/>
              </w:rPr>
              <w:t>Identified at PIF stage and validated at PPG stage.</w:t>
            </w:r>
          </w:p>
        </w:tc>
        <w:tc>
          <w:tcPr>
            <w:tcW w:w="1444" w:type="dxa"/>
          </w:tcPr>
          <w:p w14:paraId="0BDF410C" w14:textId="77777777" w:rsidR="004742B6" w:rsidRPr="003D5A4B" w:rsidRDefault="004742B6" w:rsidP="004742B6">
            <w:pPr>
              <w:jc w:val="left"/>
              <w:rPr>
                <w:sz w:val="16"/>
                <w:szCs w:val="16"/>
              </w:rPr>
            </w:pPr>
            <w:r w:rsidRPr="003D5A4B">
              <w:rPr>
                <w:sz w:val="16"/>
                <w:szCs w:val="16"/>
              </w:rPr>
              <w:t>Political</w:t>
            </w:r>
          </w:p>
        </w:tc>
        <w:tc>
          <w:tcPr>
            <w:tcW w:w="1241" w:type="dxa"/>
          </w:tcPr>
          <w:p w14:paraId="0ECF1BA4"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3A64117C" w14:textId="4C1F5D54"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2</w:t>
            </w:r>
          </w:p>
          <w:p w14:paraId="2BFF90A6" w14:textId="77777777" w:rsidR="004742B6" w:rsidRPr="003D5A4B" w:rsidRDefault="004742B6" w:rsidP="004742B6">
            <w:pPr>
              <w:pStyle w:val="TableParagraph"/>
              <w:ind w:left="1"/>
              <w:rPr>
                <w:rFonts w:asciiTheme="minorHAnsi" w:hAnsiTheme="minorHAnsi" w:cstheme="minorHAnsi"/>
                <w:sz w:val="16"/>
                <w:szCs w:val="16"/>
              </w:rPr>
            </w:pPr>
          </w:p>
          <w:p w14:paraId="065CF88A"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37B77D81" w14:textId="6A4C5021"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1556A09F" w14:textId="77777777" w:rsidR="004742B6" w:rsidRPr="003D5A4B" w:rsidRDefault="004742B6" w:rsidP="004742B6">
            <w:pPr>
              <w:pStyle w:val="TableParagraph"/>
              <w:ind w:left="1"/>
              <w:rPr>
                <w:rFonts w:asciiTheme="minorHAnsi" w:hAnsiTheme="minorHAnsi" w:cstheme="minorHAnsi"/>
                <w:sz w:val="16"/>
                <w:szCs w:val="16"/>
              </w:rPr>
            </w:pPr>
          </w:p>
          <w:p w14:paraId="375CB6AC" w14:textId="77777777" w:rsidR="004742B6" w:rsidRPr="003D5A4B" w:rsidRDefault="004742B6" w:rsidP="004742B6">
            <w:pPr>
              <w:jc w:val="left"/>
              <w:rPr>
                <w:sz w:val="16"/>
                <w:szCs w:val="16"/>
              </w:rPr>
            </w:pPr>
          </w:p>
        </w:tc>
        <w:tc>
          <w:tcPr>
            <w:tcW w:w="5446" w:type="dxa"/>
          </w:tcPr>
          <w:p w14:paraId="327ACBF2" w14:textId="17888316"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sz w:val="16"/>
                <w:szCs w:val="16"/>
              </w:rPr>
              <w:t>The proposed project is strongly supported by Governments and other key stakeholders and development partners. The project, in conjunction with UNDP, will therefore take advantage of this opportunity to seek substantial support from the Governments and forge strong partnership with other development partners. Direct linkages to existing and planned baseline development activities implemented by government, securing of the necessary co-financing, as well as local buy-in will also minimize this risk. It will also be important to establish buy-in from all government departments early as the project will utilize data and information from a wide range of departments.</w:t>
            </w:r>
          </w:p>
          <w:p w14:paraId="69D7007A" w14:textId="53827F2A" w:rsidR="004742B6" w:rsidRPr="003D5A4B" w:rsidRDefault="004742B6" w:rsidP="004742B6">
            <w:pPr>
              <w:jc w:val="left"/>
              <w:rPr>
                <w:i/>
                <w:iCs/>
                <w:sz w:val="16"/>
                <w:szCs w:val="16"/>
              </w:rPr>
            </w:pPr>
          </w:p>
          <w:p w14:paraId="69381A3E" w14:textId="389FE9BE" w:rsidR="004742B6" w:rsidRPr="003D5A4B" w:rsidRDefault="004742B6" w:rsidP="004742B6">
            <w:pPr>
              <w:jc w:val="left"/>
              <w:rPr>
                <w:sz w:val="16"/>
                <w:szCs w:val="16"/>
              </w:rPr>
            </w:pPr>
            <w:r w:rsidRPr="003D5A4B">
              <w:rPr>
                <w:sz w:val="16"/>
                <w:szCs w:val="16"/>
              </w:rPr>
              <w:t xml:space="preserve">During the PPG process, a strong effort was made in order to engage and raise awareness of key stakeholders and national institutions that could benefit with the project. The response was very positive, and the representatives of these institutions were very open about their willingness to cooperate and contribute to the project implementation. The inputs gathered during the interviews and both workshops were included in the project design, so their views could be reflected, contributing to create a more consolidated institutional framework. </w:t>
            </w:r>
          </w:p>
        </w:tc>
        <w:tc>
          <w:tcPr>
            <w:tcW w:w="978" w:type="dxa"/>
          </w:tcPr>
          <w:p w14:paraId="2853B1A3" w14:textId="5E3EB4DC"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shd w:val="clear" w:color="auto" w:fill="FFFFFF" w:themeFill="background1"/>
          </w:tcPr>
          <w:p w14:paraId="2DD29062" w14:textId="6947B962" w:rsidR="004742B6" w:rsidRPr="003D5A4B" w:rsidRDefault="004742B6" w:rsidP="004742B6">
            <w:pPr>
              <w:jc w:val="left"/>
              <w:rPr>
                <w:sz w:val="16"/>
                <w:szCs w:val="16"/>
              </w:rPr>
            </w:pPr>
            <w:r w:rsidRPr="003D5A4B">
              <w:rPr>
                <w:sz w:val="16"/>
                <w:szCs w:val="16"/>
              </w:rPr>
              <w:t xml:space="preserve">Ongoing   </w:t>
            </w:r>
          </w:p>
        </w:tc>
      </w:tr>
      <w:tr w:rsidR="004742B6" w:rsidRPr="003D5A4B" w14:paraId="0A1D68E1" w14:textId="77777777" w:rsidTr="00A47D6B">
        <w:tc>
          <w:tcPr>
            <w:tcW w:w="0" w:type="auto"/>
          </w:tcPr>
          <w:p w14:paraId="6870DD39" w14:textId="77777777" w:rsidR="004742B6" w:rsidRPr="003D5A4B" w:rsidRDefault="004742B6" w:rsidP="004742B6">
            <w:pPr>
              <w:rPr>
                <w:sz w:val="16"/>
                <w:szCs w:val="16"/>
              </w:rPr>
            </w:pPr>
            <w:r w:rsidRPr="003D5A4B">
              <w:rPr>
                <w:sz w:val="16"/>
                <w:szCs w:val="16"/>
              </w:rPr>
              <w:t>4</w:t>
            </w:r>
          </w:p>
        </w:tc>
        <w:tc>
          <w:tcPr>
            <w:tcW w:w="2113" w:type="dxa"/>
          </w:tcPr>
          <w:p w14:paraId="4CE3B5F1" w14:textId="77777777" w:rsidR="004742B6" w:rsidRPr="003D5A4B" w:rsidRDefault="004742B6" w:rsidP="004742B6">
            <w:pPr>
              <w:pStyle w:val="TableParagraph"/>
              <w:ind w:left="1" w:right="104"/>
              <w:rPr>
                <w:rFonts w:asciiTheme="minorHAnsi" w:hAnsiTheme="minorHAnsi"/>
                <w:sz w:val="16"/>
                <w:szCs w:val="16"/>
              </w:rPr>
            </w:pPr>
            <w:r w:rsidRPr="003D5A4B">
              <w:rPr>
                <w:rFonts w:asciiTheme="minorHAnsi" w:hAnsiTheme="minorHAnsi"/>
                <w:sz w:val="16"/>
                <w:szCs w:val="16"/>
              </w:rPr>
              <w:t>Work progresses in a compartmentalized fashion and there is little integration</w:t>
            </w:r>
          </w:p>
          <w:p w14:paraId="56C7AE0C" w14:textId="77777777" w:rsidR="004742B6" w:rsidRPr="003D5A4B" w:rsidRDefault="004742B6" w:rsidP="004742B6">
            <w:pPr>
              <w:jc w:val="left"/>
              <w:rPr>
                <w:rFonts w:asciiTheme="minorHAnsi" w:hAnsiTheme="minorHAnsi"/>
                <w:sz w:val="16"/>
                <w:szCs w:val="16"/>
              </w:rPr>
            </w:pPr>
            <w:r w:rsidRPr="003D5A4B">
              <w:rPr>
                <w:rFonts w:asciiTheme="minorHAnsi" w:hAnsiTheme="minorHAnsi"/>
                <w:sz w:val="16"/>
                <w:szCs w:val="16"/>
              </w:rPr>
              <w:t>e.g. government departments refuse to share data and information</w:t>
            </w:r>
          </w:p>
        </w:tc>
        <w:tc>
          <w:tcPr>
            <w:tcW w:w="1713" w:type="dxa"/>
          </w:tcPr>
          <w:p w14:paraId="456CF7D9"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Identified at PIF stage and validated at PPG stage, but the impact rating was adjusted.</w:t>
            </w:r>
          </w:p>
        </w:tc>
        <w:tc>
          <w:tcPr>
            <w:tcW w:w="1444" w:type="dxa"/>
          </w:tcPr>
          <w:p w14:paraId="006D127B" w14:textId="77777777" w:rsidR="004742B6" w:rsidRPr="003D5A4B" w:rsidRDefault="004742B6" w:rsidP="004742B6">
            <w:pPr>
              <w:jc w:val="left"/>
              <w:rPr>
                <w:sz w:val="16"/>
                <w:szCs w:val="16"/>
              </w:rPr>
            </w:pPr>
            <w:r w:rsidRPr="003D5A4B">
              <w:rPr>
                <w:sz w:val="16"/>
                <w:szCs w:val="16"/>
              </w:rPr>
              <w:t>Political</w:t>
            </w:r>
          </w:p>
        </w:tc>
        <w:tc>
          <w:tcPr>
            <w:tcW w:w="1241" w:type="dxa"/>
          </w:tcPr>
          <w:p w14:paraId="736AB992"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605DFB6B" w14:textId="7F9FD178"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2</w:t>
            </w:r>
          </w:p>
          <w:p w14:paraId="1083141C" w14:textId="77777777" w:rsidR="004742B6" w:rsidRPr="003D5A4B" w:rsidRDefault="004742B6" w:rsidP="004742B6">
            <w:pPr>
              <w:pStyle w:val="TableParagraph"/>
              <w:ind w:left="1"/>
              <w:rPr>
                <w:rFonts w:asciiTheme="minorHAnsi" w:hAnsiTheme="minorHAnsi" w:cstheme="minorHAnsi"/>
                <w:sz w:val="16"/>
                <w:szCs w:val="16"/>
              </w:rPr>
            </w:pPr>
          </w:p>
          <w:p w14:paraId="0FA740A7"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1E680F47" w14:textId="3133E5E0"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191ECAA5" w14:textId="77777777" w:rsidR="004742B6" w:rsidRPr="003D5A4B" w:rsidRDefault="004742B6" w:rsidP="004742B6">
            <w:pPr>
              <w:pStyle w:val="TableParagraph"/>
              <w:rPr>
                <w:rFonts w:asciiTheme="minorHAnsi" w:hAnsiTheme="minorHAnsi" w:cstheme="minorHAnsi"/>
                <w:sz w:val="16"/>
                <w:szCs w:val="16"/>
              </w:rPr>
            </w:pPr>
          </w:p>
        </w:tc>
        <w:tc>
          <w:tcPr>
            <w:tcW w:w="5446" w:type="dxa"/>
          </w:tcPr>
          <w:p w14:paraId="4D50EA17" w14:textId="53AF49B1" w:rsidR="004742B6" w:rsidRPr="003D5A4B" w:rsidRDefault="004742B6" w:rsidP="004742B6">
            <w:pPr>
              <w:pStyle w:val="TableParagraph"/>
              <w:ind w:left="1" w:right="33"/>
              <w:rPr>
                <w:rFonts w:asciiTheme="minorHAnsi" w:hAnsiTheme="minorHAnsi" w:cstheme="minorHAnsi"/>
                <w:sz w:val="16"/>
                <w:szCs w:val="16"/>
              </w:rPr>
            </w:pPr>
            <w:r w:rsidRPr="003D5A4B">
              <w:rPr>
                <w:rFonts w:asciiTheme="minorHAnsi" w:hAnsiTheme="minorHAnsi"/>
                <w:sz w:val="16"/>
                <w:szCs w:val="16"/>
              </w:rPr>
              <w:t>By ensuring that sensitization on the impact of climate change on sectors and related capacity building across a range of sectors, as well as through the development of tailored climate products (e.g developing products based on internationally available data), these issues can be mitigated.  Project activities focused on creating institutional integration and a collaborative framework have been defined and will be implemented by the project as to mitigate this risk.</w:t>
            </w:r>
          </w:p>
        </w:tc>
        <w:tc>
          <w:tcPr>
            <w:tcW w:w="978" w:type="dxa"/>
          </w:tcPr>
          <w:p w14:paraId="34315F81" w14:textId="53ECD6D9"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tcPr>
          <w:p w14:paraId="6529A7F6" w14:textId="68334492" w:rsidR="004742B6" w:rsidRPr="003D5A4B" w:rsidRDefault="004742B6" w:rsidP="004742B6">
            <w:pPr>
              <w:jc w:val="left"/>
              <w:rPr>
                <w:sz w:val="16"/>
                <w:szCs w:val="16"/>
              </w:rPr>
            </w:pPr>
            <w:r w:rsidRPr="003D5A4B">
              <w:rPr>
                <w:sz w:val="16"/>
                <w:szCs w:val="16"/>
              </w:rPr>
              <w:t xml:space="preserve">Ongoing   </w:t>
            </w:r>
          </w:p>
        </w:tc>
      </w:tr>
      <w:tr w:rsidR="004742B6" w:rsidRPr="003D5A4B" w14:paraId="44343B0E" w14:textId="77777777" w:rsidTr="00A47D6B">
        <w:tc>
          <w:tcPr>
            <w:tcW w:w="0" w:type="auto"/>
          </w:tcPr>
          <w:p w14:paraId="254D316B" w14:textId="77777777" w:rsidR="004742B6" w:rsidRPr="003D5A4B" w:rsidRDefault="004742B6" w:rsidP="004742B6">
            <w:pPr>
              <w:rPr>
                <w:sz w:val="16"/>
                <w:szCs w:val="16"/>
              </w:rPr>
            </w:pPr>
            <w:r w:rsidRPr="003D5A4B">
              <w:rPr>
                <w:sz w:val="16"/>
                <w:szCs w:val="16"/>
              </w:rPr>
              <w:t>5</w:t>
            </w:r>
          </w:p>
        </w:tc>
        <w:tc>
          <w:tcPr>
            <w:tcW w:w="2113" w:type="dxa"/>
          </w:tcPr>
          <w:p w14:paraId="1D6D99C2" w14:textId="77777777" w:rsidR="004742B6" w:rsidRPr="003D5A4B" w:rsidRDefault="004742B6" w:rsidP="004742B6">
            <w:pPr>
              <w:pStyle w:val="TableParagraph"/>
              <w:ind w:left="1" w:right="104"/>
              <w:rPr>
                <w:rFonts w:asciiTheme="minorHAnsi" w:hAnsiTheme="minorHAnsi"/>
                <w:sz w:val="16"/>
                <w:szCs w:val="16"/>
              </w:rPr>
            </w:pPr>
            <w:r w:rsidRPr="003D5A4B">
              <w:rPr>
                <w:rFonts w:asciiTheme="minorHAnsi" w:hAnsiTheme="minorHAnsi"/>
                <w:sz w:val="16"/>
                <w:szCs w:val="16"/>
              </w:rPr>
              <w:t>Non-compliance by primary proponents for the successful implementation of this project</w:t>
            </w:r>
          </w:p>
        </w:tc>
        <w:tc>
          <w:tcPr>
            <w:tcW w:w="1713" w:type="dxa"/>
          </w:tcPr>
          <w:p w14:paraId="10B070AF"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Identified at PIF stage and validated at PPG stage, but the impact rating was adjusted.</w:t>
            </w:r>
          </w:p>
        </w:tc>
        <w:tc>
          <w:tcPr>
            <w:tcW w:w="1444" w:type="dxa"/>
          </w:tcPr>
          <w:p w14:paraId="5BDFAECE"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Political</w:t>
            </w:r>
          </w:p>
          <w:p w14:paraId="2F420EBF" w14:textId="77777777" w:rsidR="004742B6" w:rsidRPr="003D5A4B" w:rsidRDefault="004742B6" w:rsidP="004742B6">
            <w:pPr>
              <w:jc w:val="left"/>
              <w:rPr>
                <w:sz w:val="16"/>
                <w:szCs w:val="16"/>
              </w:rPr>
            </w:pPr>
          </w:p>
        </w:tc>
        <w:tc>
          <w:tcPr>
            <w:tcW w:w="1241" w:type="dxa"/>
          </w:tcPr>
          <w:p w14:paraId="143C7D2C"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6F9AB4E8" w14:textId="11DA8C6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2</w:t>
            </w:r>
          </w:p>
          <w:p w14:paraId="1D1B23C4" w14:textId="77777777" w:rsidR="004742B6" w:rsidRPr="003D5A4B" w:rsidRDefault="004742B6" w:rsidP="004742B6">
            <w:pPr>
              <w:pStyle w:val="TableParagraph"/>
              <w:ind w:left="1"/>
              <w:rPr>
                <w:rFonts w:asciiTheme="minorHAnsi" w:hAnsiTheme="minorHAnsi" w:cstheme="minorHAnsi"/>
                <w:sz w:val="16"/>
                <w:szCs w:val="16"/>
              </w:rPr>
            </w:pPr>
          </w:p>
          <w:p w14:paraId="3537D6DE"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3A3AD31F" w14:textId="08490C76"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7DC2293F" w14:textId="77777777" w:rsidR="004742B6" w:rsidRPr="003D5A4B" w:rsidRDefault="004742B6" w:rsidP="004742B6">
            <w:pPr>
              <w:pStyle w:val="TableParagraph"/>
              <w:ind w:left="1"/>
              <w:rPr>
                <w:rFonts w:asciiTheme="minorHAnsi" w:hAnsiTheme="minorHAnsi" w:cstheme="minorHAnsi"/>
                <w:sz w:val="16"/>
                <w:szCs w:val="16"/>
              </w:rPr>
            </w:pPr>
          </w:p>
          <w:p w14:paraId="1CB53FB0" w14:textId="77777777" w:rsidR="004742B6" w:rsidRPr="003D5A4B" w:rsidRDefault="004742B6" w:rsidP="004742B6">
            <w:pPr>
              <w:pStyle w:val="TableParagraph"/>
              <w:ind w:left="1"/>
              <w:rPr>
                <w:rFonts w:asciiTheme="minorHAnsi" w:hAnsiTheme="minorHAnsi" w:cstheme="minorHAnsi"/>
                <w:sz w:val="16"/>
                <w:szCs w:val="16"/>
              </w:rPr>
            </w:pPr>
          </w:p>
          <w:p w14:paraId="705908B1" w14:textId="77777777" w:rsidR="004742B6" w:rsidRPr="003D5A4B" w:rsidRDefault="004742B6" w:rsidP="004742B6">
            <w:pPr>
              <w:pStyle w:val="TableParagraph"/>
              <w:ind w:left="1"/>
              <w:rPr>
                <w:rFonts w:asciiTheme="minorHAnsi" w:hAnsiTheme="minorHAnsi" w:cstheme="minorHAnsi"/>
                <w:sz w:val="16"/>
                <w:szCs w:val="16"/>
              </w:rPr>
            </w:pPr>
          </w:p>
        </w:tc>
        <w:tc>
          <w:tcPr>
            <w:tcW w:w="5446" w:type="dxa"/>
          </w:tcPr>
          <w:p w14:paraId="1BFE3C8D" w14:textId="58F79DE2"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sz w:val="16"/>
                <w:szCs w:val="16"/>
              </w:rPr>
              <w:t>Ensuring that the project is designed and implemented in a participatory and inclusive manner, following established UNDP procedures, will mitigate the risk. Since the activities correspond to the urgent needs as expressed by the primary proponents the risk of non-compliance should be reduced.</w:t>
            </w:r>
          </w:p>
          <w:p w14:paraId="37312ACA" w14:textId="744347AB" w:rsidR="004742B6" w:rsidRPr="003D5A4B" w:rsidRDefault="004742B6" w:rsidP="004742B6">
            <w:pPr>
              <w:pStyle w:val="TableParagraph"/>
              <w:ind w:left="1" w:right="33"/>
              <w:rPr>
                <w:rFonts w:asciiTheme="minorHAnsi" w:hAnsiTheme="minorHAnsi"/>
                <w:sz w:val="16"/>
                <w:szCs w:val="16"/>
              </w:rPr>
            </w:pPr>
          </w:p>
          <w:p w14:paraId="1C7D29EF" w14:textId="77777777" w:rsidR="004742B6" w:rsidRPr="003D5A4B" w:rsidRDefault="004742B6" w:rsidP="004742B6">
            <w:pPr>
              <w:pStyle w:val="TableParagraph"/>
              <w:ind w:left="1" w:right="33"/>
              <w:rPr>
                <w:rFonts w:asciiTheme="minorHAnsi" w:hAnsiTheme="minorHAnsi" w:cstheme="minorHAnsi"/>
                <w:sz w:val="16"/>
                <w:szCs w:val="16"/>
              </w:rPr>
            </w:pPr>
            <w:r w:rsidRPr="003D5A4B">
              <w:rPr>
                <w:rFonts w:asciiTheme="minorHAnsi" w:hAnsiTheme="minorHAnsi" w:cstheme="minorHAnsi"/>
                <w:sz w:val="16"/>
                <w:szCs w:val="16"/>
              </w:rPr>
              <w:t>The Project Board is a means to approve of and apply adaptive management measures related to management arrangements in the case there are critical challenges.</w:t>
            </w:r>
          </w:p>
          <w:p w14:paraId="5421657A" w14:textId="77777777" w:rsidR="004742B6" w:rsidRPr="003D5A4B" w:rsidRDefault="004742B6" w:rsidP="004742B6">
            <w:pPr>
              <w:pStyle w:val="TableParagraph"/>
              <w:ind w:left="1" w:right="33"/>
              <w:rPr>
                <w:rFonts w:asciiTheme="minorHAnsi" w:hAnsiTheme="minorHAnsi"/>
                <w:sz w:val="16"/>
                <w:szCs w:val="16"/>
              </w:rPr>
            </w:pPr>
          </w:p>
          <w:p w14:paraId="22AF72A0" w14:textId="3F4B78F9" w:rsidR="004742B6" w:rsidRPr="003D5A4B" w:rsidRDefault="004742B6" w:rsidP="004742B6">
            <w:pPr>
              <w:pStyle w:val="TableParagraph"/>
              <w:ind w:left="1" w:right="33"/>
              <w:rPr>
                <w:rFonts w:asciiTheme="minorHAnsi" w:hAnsiTheme="minorHAnsi" w:cstheme="minorHAnsi"/>
                <w:sz w:val="16"/>
                <w:szCs w:val="16"/>
              </w:rPr>
            </w:pPr>
          </w:p>
        </w:tc>
        <w:tc>
          <w:tcPr>
            <w:tcW w:w="978" w:type="dxa"/>
          </w:tcPr>
          <w:p w14:paraId="3FCD3593" w14:textId="520D27C8"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tcPr>
          <w:p w14:paraId="3E8D0CE3" w14:textId="7E42D4D9" w:rsidR="004742B6" w:rsidRPr="003D5A4B" w:rsidRDefault="004742B6" w:rsidP="004742B6">
            <w:pPr>
              <w:jc w:val="left"/>
              <w:rPr>
                <w:sz w:val="16"/>
                <w:szCs w:val="16"/>
              </w:rPr>
            </w:pPr>
            <w:r w:rsidRPr="003D5A4B">
              <w:rPr>
                <w:sz w:val="16"/>
                <w:szCs w:val="16"/>
              </w:rPr>
              <w:t xml:space="preserve">Ongoing   </w:t>
            </w:r>
          </w:p>
        </w:tc>
      </w:tr>
      <w:tr w:rsidR="004742B6" w:rsidRPr="003D5A4B" w14:paraId="3584194D" w14:textId="77777777" w:rsidTr="00A47D6B">
        <w:tc>
          <w:tcPr>
            <w:tcW w:w="0" w:type="auto"/>
          </w:tcPr>
          <w:p w14:paraId="22CA52B7" w14:textId="77777777" w:rsidR="004742B6" w:rsidRPr="003D5A4B" w:rsidRDefault="004742B6" w:rsidP="004742B6">
            <w:pPr>
              <w:rPr>
                <w:sz w:val="16"/>
                <w:szCs w:val="16"/>
              </w:rPr>
            </w:pPr>
            <w:r w:rsidRPr="003D5A4B">
              <w:rPr>
                <w:sz w:val="16"/>
                <w:szCs w:val="16"/>
              </w:rPr>
              <w:t>6</w:t>
            </w:r>
          </w:p>
        </w:tc>
        <w:tc>
          <w:tcPr>
            <w:tcW w:w="2113" w:type="dxa"/>
          </w:tcPr>
          <w:p w14:paraId="50047127" w14:textId="1726FB50" w:rsidR="004742B6" w:rsidRPr="003D5A4B" w:rsidRDefault="004742B6" w:rsidP="00021CD7">
            <w:pPr>
              <w:pStyle w:val="TableParagraph"/>
              <w:ind w:left="1" w:right="94"/>
              <w:rPr>
                <w:rFonts w:asciiTheme="minorHAnsi" w:hAnsiTheme="minorHAnsi"/>
                <w:sz w:val="16"/>
                <w:szCs w:val="16"/>
              </w:rPr>
            </w:pPr>
            <w:r w:rsidRPr="003D5A4B">
              <w:rPr>
                <w:rFonts w:asciiTheme="minorHAnsi" w:hAnsiTheme="minorHAnsi"/>
                <w:sz w:val="16"/>
                <w:szCs w:val="16"/>
              </w:rPr>
              <w:t>Climate or other (ie COVID) shocks occurring during the implementation phase of the</w:t>
            </w:r>
            <w:r w:rsidR="00021CD7" w:rsidRPr="003D5A4B">
              <w:rPr>
                <w:rFonts w:asciiTheme="minorHAnsi" w:hAnsiTheme="minorHAnsi"/>
                <w:sz w:val="16"/>
                <w:szCs w:val="16"/>
              </w:rPr>
              <w:t xml:space="preserve"> </w:t>
            </w:r>
            <w:r w:rsidRPr="003D5A4B">
              <w:rPr>
                <w:rFonts w:asciiTheme="minorHAnsi" w:hAnsiTheme="minorHAnsi"/>
                <w:sz w:val="16"/>
                <w:szCs w:val="16"/>
              </w:rPr>
              <w:t>Project</w:t>
            </w:r>
          </w:p>
        </w:tc>
        <w:tc>
          <w:tcPr>
            <w:tcW w:w="1713" w:type="dxa"/>
          </w:tcPr>
          <w:p w14:paraId="5575B411" w14:textId="02113E11"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Identified at PIF stage and validated at PPG stage, but the impact rating was adjusted</w:t>
            </w:r>
            <w:r w:rsidR="00896086" w:rsidRPr="003D5A4B">
              <w:rPr>
                <w:rFonts w:asciiTheme="minorHAnsi" w:hAnsiTheme="minorHAnsi" w:cstheme="minorHAnsi"/>
                <w:sz w:val="16"/>
                <w:szCs w:val="16"/>
              </w:rPr>
              <w:t xml:space="preserve"> during the appraisal process</w:t>
            </w:r>
            <w:r w:rsidRPr="003D5A4B">
              <w:rPr>
                <w:rFonts w:asciiTheme="minorHAnsi" w:hAnsiTheme="minorHAnsi" w:cstheme="minorHAnsi"/>
                <w:sz w:val="16"/>
                <w:szCs w:val="16"/>
              </w:rPr>
              <w:t>.</w:t>
            </w:r>
          </w:p>
        </w:tc>
        <w:tc>
          <w:tcPr>
            <w:tcW w:w="1444" w:type="dxa"/>
          </w:tcPr>
          <w:p w14:paraId="1F89D448"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Environment</w:t>
            </w:r>
          </w:p>
        </w:tc>
        <w:tc>
          <w:tcPr>
            <w:tcW w:w="1241" w:type="dxa"/>
          </w:tcPr>
          <w:p w14:paraId="05A19B69"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23D3C90A" w14:textId="4553C554"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0ED43976" w14:textId="77777777" w:rsidR="004742B6" w:rsidRPr="003D5A4B" w:rsidRDefault="004742B6" w:rsidP="004742B6">
            <w:pPr>
              <w:pStyle w:val="TableParagraph"/>
              <w:ind w:left="1"/>
              <w:rPr>
                <w:rFonts w:asciiTheme="minorHAnsi" w:hAnsiTheme="minorHAnsi" w:cstheme="minorHAnsi"/>
                <w:sz w:val="16"/>
                <w:szCs w:val="16"/>
              </w:rPr>
            </w:pPr>
          </w:p>
          <w:p w14:paraId="7EAD1983"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51B8B8E4" w14:textId="39C5F777"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cstheme="minorHAnsi"/>
                <w:sz w:val="16"/>
                <w:szCs w:val="16"/>
              </w:rPr>
              <w:t>2</w:t>
            </w:r>
          </w:p>
          <w:p w14:paraId="3699D7DF" w14:textId="77777777" w:rsidR="004742B6" w:rsidRPr="003D5A4B" w:rsidRDefault="004742B6" w:rsidP="004742B6">
            <w:pPr>
              <w:pStyle w:val="TableParagraph"/>
              <w:ind w:left="1"/>
              <w:rPr>
                <w:rFonts w:asciiTheme="minorHAnsi" w:hAnsiTheme="minorHAnsi" w:cstheme="minorHAnsi"/>
                <w:sz w:val="16"/>
                <w:szCs w:val="16"/>
              </w:rPr>
            </w:pPr>
          </w:p>
          <w:p w14:paraId="46FB6612" w14:textId="77777777" w:rsidR="004742B6" w:rsidRPr="003D5A4B" w:rsidRDefault="004742B6" w:rsidP="004742B6">
            <w:pPr>
              <w:pStyle w:val="TableParagraph"/>
              <w:ind w:left="1"/>
              <w:rPr>
                <w:rFonts w:asciiTheme="minorHAnsi" w:hAnsiTheme="minorHAnsi" w:cstheme="minorHAnsi"/>
                <w:sz w:val="16"/>
                <w:szCs w:val="16"/>
              </w:rPr>
            </w:pPr>
          </w:p>
        </w:tc>
        <w:tc>
          <w:tcPr>
            <w:tcW w:w="5446" w:type="dxa"/>
          </w:tcPr>
          <w:p w14:paraId="5C8C4C88" w14:textId="6D64F2DD"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sz w:val="16"/>
                <w:szCs w:val="16"/>
              </w:rPr>
              <w:t>As noted during project development, Government priorities may have to temporarily adjust to respond to shocks.  And as a result there may be some delays as more urgent priorities need to be addressed by stakeholders (e.g. disaster risk management services, government preparedness/response measures</w:t>
            </w:r>
            <w:r w:rsidRPr="003D5A4B">
              <w:t xml:space="preserve"> </w:t>
            </w:r>
            <w:r w:rsidRPr="003D5A4B">
              <w:rPr>
                <w:rFonts w:asciiTheme="minorHAnsi" w:hAnsiTheme="minorHAnsi"/>
                <w:sz w:val="16"/>
                <w:szCs w:val="16"/>
              </w:rPr>
              <w:t>to the COVID-19 pandemic).</w:t>
            </w:r>
          </w:p>
          <w:p w14:paraId="5A253B6A" w14:textId="77777777" w:rsidR="004742B6" w:rsidRPr="003D5A4B" w:rsidRDefault="004742B6" w:rsidP="004742B6">
            <w:pPr>
              <w:pStyle w:val="TableParagraph"/>
              <w:ind w:left="1" w:right="33"/>
              <w:rPr>
                <w:rFonts w:asciiTheme="minorHAnsi" w:hAnsiTheme="minorHAnsi"/>
                <w:sz w:val="16"/>
                <w:szCs w:val="16"/>
              </w:rPr>
            </w:pPr>
          </w:p>
          <w:p w14:paraId="5DFC6611" w14:textId="419CD29F"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sz w:val="16"/>
                <w:szCs w:val="16"/>
              </w:rPr>
              <w:t xml:space="preserve">Related to extreme weather events, timing of construction will be informed by seasons - minimizing impact.  Regarding COVID, uncertainties persist particularly on the African continent and </w:t>
            </w:r>
            <w:r w:rsidR="00FC1ECE" w:rsidRPr="003D5A4B">
              <w:rPr>
                <w:rFonts w:asciiTheme="minorHAnsi" w:hAnsiTheme="minorHAnsi"/>
                <w:sz w:val="16"/>
                <w:szCs w:val="16"/>
              </w:rPr>
              <w:t>Guinea-Bissau</w:t>
            </w:r>
            <w:r w:rsidRPr="003D5A4B">
              <w:rPr>
                <w:rFonts w:asciiTheme="minorHAnsi" w:hAnsiTheme="minorHAnsi"/>
                <w:sz w:val="16"/>
                <w:szCs w:val="16"/>
              </w:rPr>
              <w:t xml:space="preserve"> has a concerning number of cases relative to its population.  UNDP will fully adhere to Government guidelines to contain the spread of the virus, in planning its activities.  To the extent possible, the project will employ virtual means for consultations with government and capacity building.   </w:t>
            </w:r>
          </w:p>
          <w:p w14:paraId="764083BE" w14:textId="77777777" w:rsidR="004742B6" w:rsidRPr="003D5A4B" w:rsidRDefault="004742B6" w:rsidP="004742B6">
            <w:pPr>
              <w:pStyle w:val="TableParagraph"/>
              <w:ind w:left="1" w:right="33"/>
              <w:rPr>
                <w:rFonts w:asciiTheme="minorHAnsi" w:hAnsiTheme="minorHAnsi"/>
                <w:sz w:val="16"/>
                <w:szCs w:val="16"/>
              </w:rPr>
            </w:pPr>
          </w:p>
          <w:p w14:paraId="40B3FC55" w14:textId="791F9649"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sz w:val="16"/>
                <w:szCs w:val="16"/>
              </w:rPr>
              <w:t xml:space="preserve">..  </w:t>
            </w:r>
          </w:p>
          <w:p w14:paraId="6FC49927" w14:textId="77777777" w:rsidR="004742B6" w:rsidRPr="003D5A4B" w:rsidRDefault="004742B6" w:rsidP="004742B6">
            <w:pPr>
              <w:pStyle w:val="TableParagraph"/>
              <w:ind w:left="1" w:right="33"/>
              <w:rPr>
                <w:rFonts w:asciiTheme="minorHAnsi" w:hAnsiTheme="minorHAnsi"/>
                <w:sz w:val="16"/>
                <w:szCs w:val="16"/>
              </w:rPr>
            </w:pPr>
          </w:p>
          <w:p w14:paraId="12A204CA" w14:textId="77777777" w:rsidR="004742B6" w:rsidRPr="003D5A4B" w:rsidRDefault="004742B6" w:rsidP="004742B6">
            <w:pPr>
              <w:pStyle w:val="TableParagraph"/>
              <w:ind w:left="1" w:right="33"/>
              <w:rPr>
                <w:rFonts w:asciiTheme="minorHAnsi" w:hAnsiTheme="minorHAnsi"/>
                <w:sz w:val="16"/>
                <w:szCs w:val="16"/>
              </w:rPr>
            </w:pPr>
          </w:p>
          <w:p w14:paraId="35879522" w14:textId="30E41BE5" w:rsidR="004742B6" w:rsidRPr="003D5A4B" w:rsidRDefault="004742B6" w:rsidP="004742B6">
            <w:pPr>
              <w:pStyle w:val="TableParagraph"/>
              <w:ind w:left="1" w:right="33"/>
              <w:rPr>
                <w:rFonts w:asciiTheme="minorHAnsi" w:hAnsiTheme="minorHAnsi" w:cstheme="minorHAnsi"/>
                <w:sz w:val="16"/>
                <w:szCs w:val="16"/>
              </w:rPr>
            </w:pPr>
          </w:p>
        </w:tc>
        <w:tc>
          <w:tcPr>
            <w:tcW w:w="978" w:type="dxa"/>
          </w:tcPr>
          <w:p w14:paraId="2D7115F7" w14:textId="55EFFCC7"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tcPr>
          <w:p w14:paraId="66646BAF" w14:textId="1DEE841B" w:rsidR="004742B6" w:rsidRPr="003D5A4B" w:rsidRDefault="004742B6" w:rsidP="004742B6">
            <w:pPr>
              <w:jc w:val="left"/>
              <w:rPr>
                <w:sz w:val="16"/>
                <w:szCs w:val="16"/>
              </w:rPr>
            </w:pPr>
            <w:r w:rsidRPr="003D5A4B">
              <w:rPr>
                <w:sz w:val="16"/>
                <w:szCs w:val="16"/>
              </w:rPr>
              <w:t>Ongoing</w:t>
            </w:r>
          </w:p>
        </w:tc>
      </w:tr>
      <w:tr w:rsidR="004742B6" w:rsidRPr="003D5A4B" w14:paraId="3FE0893D" w14:textId="77777777" w:rsidTr="00A47D6B">
        <w:tc>
          <w:tcPr>
            <w:tcW w:w="0" w:type="auto"/>
          </w:tcPr>
          <w:p w14:paraId="27CB7B10" w14:textId="77777777" w:rsidR="004742B6" w:rsidRPr="003D5A4B" w:rsidRDefault="004742B6" w:rsidP="004742B6">
            <w:pPr>
              <w:rPr>
                <w:sz w:val="16"/>
                <w:szCs w:val="16"/>
              </w:rPr>
            </w:pPr>
            <w:r w:rsidRPr="003D5A4B">
              <w:rPr>
                <w:sz w:val="16"/>
                <w:szCs w:val="16"/>
              </w:rPr>
              <w:t>7</w:t>
            </w:r>
          </w:p>
        </w:tc>
        <w:tc>
          <w:tcPr>
            <w:tcW w:w="2113" w:type="dxa"/>
          </w:tcPr>
          <w:p w14:paraId="443CD15B" w14:textId="54EEAD93" w:rsidR="004742B6" w:rsidRPr="003D5A4B" w:rsidRDefault="004742B6" w:rsidP="004742B6">
            <w:pPr>
              <w:pStyle w:val="TableParagraph"/>
              <w:ind w:left="1" w:right="94"/>
              <w:rPr>
                <w:rFonts w:asciiTheme="minorHAnsi" w:hAnsiTheme="minorHAnsi"/>
                <w:sz w:val="16"/>
                <w:szCs w:val="16"/>
              </w:rPr>
            </w:pPr>
            <w:r w:rsidRPr="003D5A4B">
              <w:rPr>
                <w:rFonts w:asciiTheme="minorHAnsi" w:hAnsiTheme="minorHAnsi" w:cstheme="minorHAnsi"/>
                <w:sz w:val="16"/>
                <w:szCs w:val="16"/>
              </w:rPr>
              <w:t>Sustainability of investment due to inadequate security and O&amp;M</w:t>
            </w:r>
          </w:p>
        </w:tc>
        <w:tc>
          <w:tcPr>
            <w:tcW w:w="1713" w:type="dxa"/>
          </w:tcPr>
          <w:p w14:paraId="6C3860E7"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49EA7DBF" w14:textId="77777777" w:rsidR="004742B6" w:rsidRPr="003D5A4B" w:rsidRDefault="004742B6" w:rsidP="004742B6">
            <w:pPr>
              <w:jc w:val="left"/>
              <w:rPr>
                <w:rFonts w:asciiTheme="minorHAnsi" w:hAnsiTheme="minorHAnsi" w:cstheme="minorHAnsi"/>
                <w:sz w:val="16"/>
                <w:szCs w:val="16"/>
              </w:rPr>
            </w:pPr>
            <w:r w:rsidRPr="003D5A4B">
              <w:rPr>
                <w:rFonts w:asciiTheme="minorHAnsi" w:hAnsiTheme="minorHAnsi" w:cstheme="minorHAnsi"/>
                <w:sz w:val="16"/>
                <w:szCs w:val="16"/>
              </w:rPr>
              <w:t>Technical</w:t>
            </w:r>
          </w:p>
        </w:tc>
        <w:tc>
          <w:tcPr>
            <w:tcW w:w="1241" w:type="dxa"/>
          </w:tcPr>
          <w:p w14:paraId="43E6DDBB"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0AD52481" w14:textId="5F30402F"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2DE62CF9" w14:textId="77777777" w:rsidR="004742B6" w:rsidRPr="003D5A4B" w:rsidRDefault="004742B6" w:rsidP="004742B6">
            <w:pPr>
              <w:pStyle w:val="TableParagraph"/>
              <w:ind w:left="1"/>
              <w:rPr>
                <w:rFonts w:asciiTheme="minorHAnsi" w:hAnsiTheme="minorHAnsi" w:cstheme="minorHAnsi"/>
                <w:sz w:val="16"/>
                <w:szCs w:val="16"/>
              </w:rPr>
            </w:pPr>
          </w:p>
          <w:p w14:paraId="72582A90" w14:textId="77777777" w:rsidR="004742B6" w:rsidRPr="003D5A4B" w:rsidRDefault="004742B6" w:rsidP="004742B6">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3B65DBE9" w14:textId="6F9B8230" w:rsidR="004742B6" w:rsidRPr="003D5A4B" w:rsidRDefault="004742B6" w:rsidP="004742B6">
            <w:pPr>
              <w:pStyle w:val="TableParagraph"/>
              <w:rPr>
                <w:rFonts w:asciiTheme="minorHAnsi" w:hAnsiTheme="minorHAnsi" w:cstheme="minorHAnsi"/>
                <w:sz w:val="16"/>
                <w:szCs w:val="16"/>
              </w:rPr>
            </w:pPr>
            <w:r w:rsidRPr="003D5A4B">
              <w:rPr>
                <w:rFonts w:asciiTheme="minorHAnsi" w:hAnsiTheme="minorHAnsi" w:cstheme="minorHAnsi"/>
                <w:sz w:val="16"/>
                <w:szCs w:val="16"/>
              </w:rPr>
              <w:t>4</w:t>
            </w:r>
          </w:p>
          <w:p w14:paraId="4DB24E63" w14:textId="77777777" w:rsidR="004742B6" w:rsidRPr="003D5A4B" w:rsidRDefault="004742B6" w:rsidP="004742B6">
            <w:pPr>
              <w:pStyle w:val="TableParagraph"/>
              <w:ind w:left="1"/>
              <w:rPr>
                <w:rFonts w:asciiTheme="minorHAnsi" w:hAnsiTheme="minorHAnsi" w:cstheme="minorHAnsi"/>
                <w:sz w:val="16"/>
                <w:szCs w:val="16"/>
              </w:rPr>
            </w:pPr>
          </w:p>
          <w:p w14:paraId="4C761683" w14:textId="77777777" w:rsidR="004742B6" w:rsidRPr="003D5A4B" w:rsidRDefault="004742B6" w:rsidP="004742B6">
            <w:pPr>
              <w:pStyle w:val="TableParagraph"/>
              <w:ind w:left="1"/>
              <w:rPr>
                <w:rFonts w:asciiTheme="minorHAnsi" w:hAnsiTheme="minorHAnsi" w:cstheme="minorHAnsi"/>
                <w:sz w:val="16"/>
                <w:szCs w:val="16"/>
              </w:rPr>
            </w:pPr>
          </w:p>
        </w:tc>
        <w:tc>
          <w:tcPr>
            <w:tcW w:w="5446" w:type="dxa"/>
          </w:tcPr>
          <w:p w14:paraId="694A84AA" w14:textId="6385B179" w:rsidR="004742B6" w:rsidRPr="003D5A4B" w:rsidRDefault="004742B6" w:rsidP="004742B6">
            <w:pPr>
              <w:pStyle w:val="TableParagraph"/>
              <w:ind w:left="1" w:right="33"/>
              <w:rPr>
                <w:rFonts w:asciiTheme="minorHAnsi" w:hAnsiTheme="minorHAnsi"/>
                <w:sz w:val="16"/>
                <w:szCs w:val="16"/>
              </w:rPr>
            </w:pPr>
            <w:r w:rsidRPr="003D5A4B">
              <w:rPr>
                <w:rFonts w:asciiTheme="minorHAnsi" w:hAnsiTheme="minorHAnsi" w:cstheme="minorHAnsi"/>
                <w:sz w:val="16"/>
                <w:szCs w:val="16"/>
              </w:rPr>
              <w:t>This risk will be addressed through the proposed phased approach, as well as specific activities aimed at creating awareness and a sense of ownership within the communities where the equipment will be located. The project will have a step-by-step development of protocols for successfully engaging local communities and awareness raising about the importance of caretaking and maintaining the equipment. With a robust stakeholder and local community’s engagement plan implemented with the project, the risk will be mitigated. Importantly, site selection will be contingent on a costed O&amp;M plan with roles and responsibilities clearly defined.</w:t>
            </w:r>
          </w:p>
        </w:tc>
        <w:tc>
          <w:tcPr>
            <w:tcW w:w="978" w:type="dxa"/>
          </w:tcPr>
          <w:p w14:paraId="6AD06F3B" w14:textId="347848AD" w:rsidR="004742B6" w:rsidRPr="003D5A4B" w:rsidRDefault="00D24BB9" w:rsidP="004742B6">
            <w:pPr>
              <w:jc w:val="left"/>
              <w:rPr>
                <w:sz w:val="16"/>
                <w:szCs w:val="16"/>
              </w:rPr>
            </w:pPr>
            <w:r>
              <w:rPr>
                <w:rFonts w:cs="Calibri"/>
                <w:sz w:val="16"/>
                <w:szCs w:val="16"/>
              </w:rPr>
              <w:t>MAB</w:t>
            </w:r>
            <w:r w:rsidR="004742B6" w:rsidRPr="003D5A4B">
              <w:rPr>
                <w:rFonts w:cs="Calibri"/>
                <w:sz w:val="16"/>
                <w:szCs w:val="16"/>
              </w:rPr>
              <w:t>/UNDP</w:t>
            </w:r>
          </w:p>
        </w:tc>
        <w:tc>
          <w:tcPr>
            <w:tcW w:w="989" w:type="dxa"/>
          </w:tcPr>
          <w:p w14:paraId="594825D7" w14:textId="677FDFB9" w:rsidR="004742B6" w:rsidRPr="003D5A4B" w:rsidRDefault="004742B6" w:rsidP="004742B6">
            <w:pPr>
              <w:jc w:val="left"/>
              <w:rPr>
                <w:sz w:val="16"/>
                <w:szCs w:val="16"/>
              </w:rPr>
            </w:pPr>
            <w:r w:rsidRPr="003D5A4B">
              <w:rPr>
                <w:sz w:val="16"/>
                <w:szCs w:val="16"/>
              </w:rPr>
              <w:t>Ongoing</w:t>
            </w:r>
          </w:p>
        </w:tc>
      </w:tr>
      <w:tr w:rsidR="00136873" w:rsidRPr="003D5A4B" w14:paraId="12576574" w14:textId="77777777" w:rsidTr="00A47D6B">
        <w:tc>
          <w:tcPr>
            <w:tcW w:w="0" w:type="auto"/>
          </w:tcPr>
          <w:p w14:paraId="535DCBF3" w14:textId="4C254986" w:rsidR="00136873" w:rsidRPr="003D5A4B" w:rsidRDefault="00136873" w:rsidP="00136873">
            <w:pPr>
              <w:rPr>
                <w:sz w:val="16"/>
                <w:szCs w:val="16"/>
              </w:rPr>
            </w:pPr>
            <w:r w:rsidRPr="003D5A4B">
              <w:rPr>
                <w:sz w:val="16"/>
                <w:szCs w:val="16"/>
              </w:rPr>
              <w:t>8</w:t>
            </w:r>
          </w:p>
        </w:tc>
        <w:tc>
          <w:tcPr>
            <w:tcW w:w="2113" w:type="dxa"/>
          </w:tcPr>
          <w:p w14:paraId="5065FDF2" w14:textId="67325D6D" w:rsidR="00136873" w:rsidRPr="003D5A4B" w:rsidRDefault="00136873" w:rsidP="00136873">
            <w:pPr>
              <w:pStyle w:val="TableParagraph"/>
              <w:ind w:left="1" w:right="94"/>
              <w:rPr>
                <w:rFonts w:asciiTheme="minorHAnsi" w:hAnsiTheme="minorHAnsi" w:cstheme="minorHAnsi"/>
                <w:sz w:val="16"/>
                <w:szCs w:val="16"/>
              </w:rPr>
            </w:pPr>
            <w:r w:rsidRPr="003D5A4B">
              <w:rPr>
                <w:rFonts w:asciiTheme="minorHAnsi" w:hAnsiTheme="minorHAnsi" w:cstheme="minorHAnsi"/>
                <w:sz w:val="16"/>
                <w:szCs w:val="16"/>
              </w:rPr>
              <w:t>The project’s capacity building investment will likely have very limited impact in the provision of climatic / early warning services, due to the very low absorptive capacity of individuals and institutions in Guinea-Bissau, and the important capacity gap to be bridged.</w:t>
            </w:r>
          </w:p>
        </w:tc>
        <w:tc>
          <w:tcPr>
            <w:tcW w:w="1713" w:type="dxa"/>
          </w:tcPr>
          <w:p w14:paraId="73CC107E" w14:textId="78151B46" w:rsidR="00136873" w:rsidRPr="003D5A4B" w:rsidRDefault="00136873" w:rsidP="00136873">
            <w:pPr>
              <w:jc w:val="left"/>
              <w:rPr>
                <w:rFonts w:asciiTheme="minorHAnsi" w:hAnsiTheme="minorHAnsi" w:cstheme="minorHAnsi"/>
                <w:sz w:val="16"/>
                <w:szCs w:val="16"/>
              </w:rPr>
            </w:pPr>
            <w:r w:rsidRPr="003D5A4B">
              <w:rPr>
                <w:rFonts w:asciiTheme="minorHAnsi" w:hAnsiTheme="minorHAnsi" w:cstheme="minorHAnsi"/>
                <w:sz w:val="16"/>
                <w:szCs w:val="16"/>
              </w:rPr>
              <w:t>Technical</w:t>
            </w:r>
          </w:p>
        </w:tc>
        <w:tc>
          <w:tcPr>
            <w:tcW w:w="1444" w:type="dxa"/>
          </w:tcPr>
          <w:p w14:paraId="76A19AF8" w14:textId="545AA7EA" w:rsidR="00136873" w:rsidRPr="003D5A4B" w:rsidRDefault="00136873" w:rsidP="00136873">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241" w:type="dxa"/>
          </w:tcPr>
          <w:p w14:paraId="0A183604" w14:textId="77777777" w:rsidR="007F65C1" w:rsidRPr="003D5A4B" w:rsidRDefault="007F65C1" w:rsidP="007F65C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5DDCF4BE" w14:textId="77777777" w:rsidR="007F65C1" w:rsidRPr="003D5A4B" w:rsidRDefault="007F65C1" w:rsidP="007F65C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00A60D32" w14:textId="77777777" w:rsidR="007F65C1" w:rsidRPr="003D5A4B" w:rsidRDefault="007F65C1" w:rsidP="007F65C1">
            <w:pPr>
              <w:pStyle w:val="TableParagraph"/>
              <w:ind w:left="1"/>
              <w:rPr>
                <w:rFonts w:asciiTheme="minorHAnsi" w:hAnsiTheme="minorHAnsi" w:cstheme="minorHAnsi"/>
                <w:sz w:val="16"/>
                <w:szCs w:val="16"/>
              </w:rPr>
            </w:pPr>
          </w:p>
          <w:p w14:paraId="7D54E76A" w14:textId="77777777" w:rsidR="007F65C1" w:rsidRPr="003D5A4B" w:rsidRDefault="007F65C1" w:rsidP="007F65C1">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3D3ECCD0" w14:textId="77777777" w:rsidR="007F65C1" w:rsidRPr="003D5A4B" w:rsidRDefault="007F65C1" w:rsidP="007F65C1">
            <w:pPr>
              <w:pStyle w:val="TableParagraph"/>
              <w:rPr>
                <w:rFonts w:asciiTheme="minorHAnsi" w:hAnsiTheme="minorHAnsi" w:cstheme="minorHAnsi"/>
                <w:sz w:val="16"/>
                <w:szCs w:val="16"/>
              </w:rPr>
            </w:pPr>
            <w:r w:rsidRPr="003D5A4B">
              <w:rPr>
                <w:rFonts w:asciiTheme="minorHAnsi" w:hAnsiTheme="minorHAnsi" w:cstheme="minorHAnsi"/>
                <w:sz w:val="16"/>
                <w:szCs w:val="16"/>
              </w:rPr>
              <w:t>4</w:t>
            </w:r>
          </w:p>
          <w:p w14:paraId="2D441DF5" w14:textId="77777777" w:rsidR="007F65C1" w:rsidRPr="003D5A4B" w:rsidRDefault="007F65C1" w:rsidP="007F65C1">
            <w:pPr>
              <w:pStyle w:val="TableParagraph"/>
              <w:ind w:left="1"/>
              <w:rPr>
                <w:rFonts w:asciiTheme="minorHAnsi" w:hAnsiTheme="minorHAnsi" w:cstheme="minorHAnsi"/>
                <w:sz w:val="16"/>
                <w:szCs w:val="16"/>
              </w:rPr>
            </w:pPr>
          </w:p>
          <w:p w14:paraId="30C31D32" w14:textId="77777777" w:rsidR="00136873" w:rsidRPr="003D5A4B" w:rsidRDefault="00136873" w:rsidP="00136873">
            <w:pPr>
              <w:pStyle w:val="TableParagraph"/>
              <w:ind w:left="1"/>
              <w:rPr>
                <w:rFonts w:asciiTheme="minorHAnsi" w:hAnsiTheme="minorHAnsi" w:cstheme="minorHAnsi"/>
                <w:sz w:val="16"/>
                <w:szCs w:val="16"/>
              </w:rPr>
            </w:pPr>
          </w:p>
        </w:tc>
        <w:tc>
          <w:tcPr>
            <w:tcW w:w="5446" w:type="dxa"/>
          </w:tcPr>
          <w:p w14:paraId="0C15F5D7" w14:textId="77777777" w:rsidR="00456C67" w:rsidRPr="003D5A4B" w:rsidRDefault="00456C67" w:rsidP="00456C67">
            <w:pPr>
              <w:jc w:val="left"/>
              <w:rPr>
                <w:rFonts w:asciiTheme="minorHAnsi" w:hAnsiTheme="minorHAnsi" w:cstheme="minorHAnsi"/>
                <w:sz w:val="16"/>
                <w:szCs w:val="16"/>
              </w:rPr>
            </w:pPr>
            <w:r w:rsidRPr="003D5A4B">
              <w:rPr>
                <w:rFonts w:asciiTheme="minorHAnsi" w:hAnsiTheme="minorHAnsi" w:cstheme="minorHAnsi"/>
                <w:sz w:val="16"/>
                <w:szCs w:val="16"/>
              </w:rPr>
              <w:t>This risk will be mitigated through the proposed phased approach related to equipment and installation under Component 1, as well as specific activities aimed at creating awareness and a sense of ownership within the communities where the equipment will be located. The project will have a step-by-step development of protocols for successfully engaging local communities and awareness raising about the importance of caretaking and maintaining the equipment. With a robust stakeholder and local community’s engagement plan implemented with the project, the risk will be mitigated.  Importantly, site selection will be contingent on a costed O&amp;M plan with roles and responsibilities clearly defined.</w:t>
            </w:r>
          </w:p>
          <w:p w14:paraId="4843DFCE" w14:textId="77777777" w:rsidR="00136873" w:rsidRPr="003D5A4B" w:rsidRDefault="00136873" w:rsidP="00136873">
            <w:pPr>
              <w:pStyle w:val="TableParagraph"/>
              <w:ind w:left="1" w:right="33"/>
              <w:rPr>
                <w:rFonts w:asciiTheme="minorHAnsi" w:hAnsiTheme="minorHAnsi" w:cstheme="minorHAnsi"/>
                <w:sz w:val="16"/>
                <w:szCs w:val="16"/>
              </w:rPr>
            </w:pPr>
          </w:p>
        </w:tc>
        <w:tc>
          <w:tcPr>
            <w:tcW w:w="978" w:type="dxa"/>
          </w:tcPr>
          <w:p w14:paraId="6EEDB71A" w14:textId="31CDF340" w:rsidR="00136873" w:rsidRPr="003D5A4B" w:rsidRDefault="00D24BB9" w:rsidP="00136873">
            <w:pPr>
              <w:jc w:val="left"/>
              <w:rPr>
                <w:rFonts w:asciiTheme="minorHAnsi" w:hAnsiTheme="minorHAnsi" w:cstheme="minorHAnsi"/>
                <w:sz w:val="16"/>
                <w:szCs w:val="16"/>
              </w:rPr>
            </w:pPr>
            <w:r>
              <w:rPr>
                <w:rFonts w:asciiTheme="minorHAnsi" w:hAnsiTheme="minorHAnsi" w:cstheme="minorHAnsi"/>
                <w:sz w:val="16"/>
                <w:szCs w:val="16"/>
              </w:rPr>
              <w:t>MAB</w:t>
            </w:r>
            <w:r w:rsidR="00456C67" w:rsidRPr="003D5A4B">
              <w:rPr>
                <w:rFonts w:asciiTheme="minorHAnsi" w:hAnsiTheme="minorHAnsi" w:cstheme="minorHAnsi"/>
                <w:sz w:val="16"/>
                <w:szCs w:val="16"/>
              </w:rPr>
              <w:t>/UNDP</w:t>
            </w:r>
          </w:p>
        </w:tc>
        <w:tc>
          <w:tcPr>
            <w:tcW w:w="989" w:type="dxa"/>
          </w:tcPr>
          <w:p w14:paraId="30965569" w14:textId="216F00B3" w:rsidR="00136873" w:rsidRPr="003D5A4B" w:rsidRDefault="00136873" w:rsidP="00136873">
            <w:pPr>
              <w:jc w:val="left"/>
              <w:rPr>
                <w:rFonts w:asciiTheme="minorHAnsi" w:hAnsiTheme="minorHAnsi" w:cstheme="minorHAnsi"/>
                <w:sz w:val="16"/>
                <w:szCs w:val="16"/>
              </w:rPr>
            </w:pPr>
          </w:p>
        </w:tc>
      </w:tr>
      <w:tr w:rsidR="00136873" w:rsidRPr="003D5A4B" w14:paraId="05DB7574" w14:textId="77777777" w:rsidTr="00A47D6B">
        <w:tc>
          <w:tcPr>
            <w:tcW w:w="0" w:type="auto"/>
          </w:tcPr>
          <w:p w14:paraId="6B34F0DF" w14:textId="2AF272C2" w:rsidR="00136873" w:rsidRPr="003D5A4B" w:rsidRDefault="00136873" w:rsidP="00136873">
            <w:pPr>
              <w:rPr>
                <w:sz w:val="16"/>
                <w:szCs w:val="16"/>
              </w:rPr>
            </w:pPr>
            <w:r w:rsidRPr="003D5A4B">
              <w:rPr>
                <w:sz w:val="16"/>
                <w:szCs w:val="16"/>
              </w:rPr>
              <w:t>9</w:t>
            </w:r>
          </w:p>
        </w:tc>
        <w:tc>
          <w:tcPr>
            <w:tcW w:w="2113" w:type="dxa"/>
          </w:tcPr>
          <w:p w14:paraId="69099358" w14:textId="123711EA" w:rsidR="00136873" w:rsidRPr="003D5A4B" w:rsidRDefault="00136873" w:rsidP="00136873">
            <w:pPr>
              <w:pStyle w:val="TableParagraph"/>
              <w:ind w:left="1" w:right="94"/>
              <w:rPr>
                <w:rFonts w:asciiTheme="minorHAnsi" w:hAnsiTheme="minorHAnsi" w:cstheme="minorHAnsi"/>
                <w:sz w:val="16"/>
                <w:szCs w:val="16"/>
              </w:rPr>
            </w:pPr>
            <w:r w:rsidRPr="003D5A4B">
              <w:rPr>
                <w:rFonts w:asciiTheme="minorHAnsi" w:hAnsiTheme="minorHAnsi" w:cstheme="minorHAnsi"/>
                <w:sz w:val="16"/>
                <w:szCs w:val="16"/>
              </w:rPr>
              <w:t>Technical institutions are not well-prepared for implementing a demand-driven approach to their core and potential services.</w:t>
            </w:r>
          </w:p>
        </w:tc>
        <w:tc>
          <w:tcPr>
            <w:tcW w:w="1713" w:type="dxa"/>
          </w:tcPr>
          <w:p w14:paraId="2F668C62" w14:textId="734E3B4E" w:rsidR="00136873" w:rsidRPr="003D5A4B" w:rsidRDefault="00136873" w:rsidP="00136873">
            <w:pPr>
              <w:jc w:val="left"/>
              <w:rPr>
                <w:rFonts w:asciiTheme="minorHAnsi" w:hAnsiTheme="minorHAnsi" w:cstheme="minorHAnsi"/>
                <w:sz w:val="16"/>
                <w:szCs w:val="16"/>
              </w:rPr>
            </w:pPr>
            <w:r w:rsidRPr="003D5A4B">
              <w:rPr>
                <w:rFonts w:asciiTheme="minorHAnsi" w:hAnsiTheme="minorHAnsi" w:cstheme="minorHAnsi"/>
                <w:sz w:val="16"/>
                <w:szCs w:val="16"/>
              </w:rPr>
              <w:t xml:space="preserve">Organizational </w:t>
            </w:r>
          </w:p>
        </w:tc>
        <w:tc>
          <w:tcPr>
            <w:tcW w:w="1444" w:type="dxa"/>
          </w:tcPr>
          <w:p w14:paraId="0C245748" w14:textId="34E89CF7" w:rsidR="00136873" w:rsidRPr="003D5A4B" w:rsidRDefault="00136873" w:rsidP="00136873">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241" w:type="dxa"/>
          </w:tcPr>
          <w:p w14:paraId="170A0C75" w14:textId="77777777" w:rsidR="008E37F5" w:rsidRPr="003D5A4B" w:rsidRDefault="008E37F5" w:rsidP="008E37F5">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778C8FCF" w14:textId="77777777" w:rsidR="008E37F5" w:rsidRPr="003D5A4B" w:rsidRDefault="008E37F5" w:rsidP="008E37F5">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6675F7F3" w14:textId="77777777" w:rsidR="008E37F5" w:rsidRPr="003D5A4B" w:rsidRDefault="008E37F5" w:rsidP="008E37F5">
            <w:pPr>
              <w:pStyle w:val="TableParagraph"/>
              <w:ind w:left="1"/>
              <w:rPr>
                <w:rFonts w:asciiTheme="minorHAnsi" w:hAnsiTheme="minorHAnsi" w:cstheme="minorHAnsi"/>
                <w:sz w:val="16"/>
                <w:szCs w:val="16"/>
              </w:rPr>
            </w:pPr>
          </w:p>
          <w:p w14:paraId="56B619F1" w14:textId="77777777" w:rsidR="008E37F5" w:rsidRPr="003D5A4B" w:rsidRDefault="008E37F5" w:rsidP="008E37F5">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230E0546" w14:textId="77777777" w:rsidR="008E37F5" w:rsidRPr="003D5A4B" w:rsidRDefault="008E37F5" w:rsidP="008E37F5">
            <w:pPr>
              <w:pStyle w:val="TableParagraph"/>
              <w:rPr>
                <w:rFonts w:asciiTheme="minorHAnsi" w:hAnsiTheme="minorHAnsi" w:cstheme="minorHAnsi"/>
                <w:sz w:val="16"/>
                <w:szCs w:val="16"/>
              </w:rPr>
            </w:pPr>
            <w:r w:rsidRPr="003D5A4B">
              <w:rPr>
                <w:rFonts w:asciiTheme="minorHAnsi" w:hAnsiTheme="minorHAnsi" w:cstheme="minorHAnsi"/>
                <w:sz w:val="16"/>
                <w:szCs w:val="16"/>
              </w:rPr>
              <w:t>4</w:t>
            </w:r>
          </w:p>
          <w:p w14:paraId="69352A2A" w14:textId="77777777" w:rsidR="00136873" w:rsidRPr="003D5A4B" w:rsidRDefault="00136873" w:rsidP="008E37F5">
            <w:pPr>
              <w:pStyle w:val="TableParagraph"/>
              <w:rPr>
                <w:rFonts w:asciiTheme="minorHAnsi" w:hAnsiTheme="minorHAnsi" w:cstheme="minorHAnsi"/>
                <w:sz w:val="16"/>
                <w:szCs w:val="16"/>
              </w:rPr>
            </w:pPr>
          </w:p>
        </w:tc>
        <w:tc>
          <w:tcPr>
            <w:tcW w:w="5446" w:type="dxa"/>
          </w:tcPr>
          <w:p w14:paraId="379F7243" w14:textId="1417EBFD" w:rsidR="00136873" w:rsidRPr="003D5A4B" w:rsidRDefault="006A72B6" w:rsidP="00136873">
            <w:pPr>
              <w:pStyle w:val="TableParagraph"/>
              <w:ind w:left="1" w:right="33"/>
              <w:rPr>
                <w:rFonts w:asciiTheme="minorHAnsi" w:hAnsiTheme="minorHAnsi" w:cstheme="minorHAnsi"/>
                <w:sz w:val="16"/>
                <w:szCs w:val="16"/>
              </w:rPr>
            </w:pPr>
            <w:r w:rsidRPr="003D5A4B">
              <w:rPr>
                <w:rFonts w:asciiTheme="minorHAnsi" w:hAnsiTheme="minorHAnsi" w:cstheme="minorHAnsi"/>
                <w:sz w:val="16"/>
                <w:szCs w:val="16"/>
              </w:rPr>
              <w:t>As the project proposes a demand-driven approach for the establishment of climate information services, the institutions might not be prepared to implement it. This risk will be mitigated through the project design, with activities of capacity-building, engagement of stakeholders and knowledge sharing, to introduce the concept and help its implementation within the institutions.</w:t>
            </w:r>
          </w:p>
        </w:tc>
        <w:tc>
          <w:tcPr>
            <w:tcW w:w="978" w:type="dxa"/>
          </w:tcPr>
          <w:p w14:paraId="7AEF487B" w14:textId="62CCDAD1" w:rsidR="00136873" w:rsidRPr="003D5A4B" w:rsidRDefault="00D24BB9" w:rsidP="00136873">
            <w:pPr>
              <w:jc w:val="left"/>
              <w:rPr>
                <w:rFonts w:asciiTheme="minorHAnsi" w:hAnsiTheme="minorHAnsi" w:cstheme="minorHAnsi"/>
                <w:sz w:val="16"/>
                <w:szCs w:val="16"/>
              </w:rPr>
            </w:pPr>
            <w:r>
              <w:rPr>
                <w:rFonts w:asciiTheme="minorHAnsi" w:hAnsiTheme="minorHAnsi" w:cstheme="minorHAnsi"/>
                <w:sz w:val="16"/>
                <w:szCs w:val="16"/>
              </w:rPr>
              <w:t>MAB</w:t>
            </w:r>
            <w:r w:rsidR="00456C67" w:rsidRPr="003D5A4B">
              <w:rPr>
                <w:rFonts w:asciiTheme="minorHAnsi" w:hAnsiTheme="minorHAnsi" w:cstheme="minorHAnsi"/>
                <w:sz w:val="16"/>
                <w:szCs w:val="16"/>
              </w:rPr>
              <w:t>/UNDP</w:t>
            </w:r>
          </w:p>
        </w:tc>
        <w:tc>
          <w:tcPr>
            <w:tcW w:w="989" w:type="dxa"/>
          </w:tcPr>
          <w:p w14:paraId="48BC9636" w14:textId="3A7AA41A" w:rsidR="00136873" w:rsidRPr="003D5A4B" w:rsidRDefault="00136873" w:rsidP="00136873">
            <w:pPr>
              <w:jc w:val="left"/>
              <w:rPr>
                <w:rFonts w:asciiTheme="minorHAnsi" w:hAnsiTheme="minorHAnsi" w:cstheme="minorHAnsi"/>
                <w:sz w:val="16"/>
                <w:szCs w:val="16"/>
              </w:rPr>
            </w:pPr>
          </w:p>
        </w:tc>
      </w:tr>
    </w:tbl>
    <w:p w14:paraId="592C65E2" w14:textId="741915D1" w:rsidR="0065306A" w:rsidRPr="003D5A4B" w:rsidRDefault="0065306A"/>
    <w:tbl>
      <w:tblPr>
        <w:tblW w:w="1430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2112"/>
        <w:gridCol w:w="1712"/>
        <w:gridCol w:w="1444"/>
        <w:gridCol w:w="1241"/>
        <w:gridCol w:w="5444"/>
        <w:gridCol w:w="982"/>
        <w:gridCol w:w="989"/>
      </w:tblGrid>
      <w:tr w:rsidR="00D52993" w:rsidRPr="003D5A4B" w14:paraId="14148B46" w14:textId="77777777" w:rsidTr="00A47D6B">
        <w:tc>
          <w:tcPr>
            <w:tcW w:w="0" w:type="auto"/>
          </w:tcPr>
          <w:p w14:paraId="790117CE" w14:textId="31B072AF" w:rsidR="00C05EC4" w:rsidRPr="003D5A4B" w:rsidRDefault="00C07B2D" w:rsidP="00C05EC4">
            <w:pPr>
              <w:rPr>
                <w:rFonts w:asciiTheme="minorHAnsi" w:hAnsiTheme="minorHAnsi" w:cstheme="minorHAnsi"/>
                <w:sz w:val="16"/>
                <w:szCs w:val="16"/>
              </w:rPr>
            </w:pPr>
            <w:r w:rsidRPr="003D5A4B">
              <w:rPr>
                <w:rFonts w:asciiTheme="minorHAnsi" w:hAnsiTheme="minorHAnsi" w:cstheme="minorHAnsi"/>
                <w:sz w:val="16"/>
                <w:szCs w:val="16"/>
              </w:rPr>
              <w:t>10</w:t>
            </w:r>
          </w:p>
        </w:tc>
        <w:tc>
          <w:tcPr>
            <w:tcW w:w="2113" w:type="dxa"/>
          </w:tcPr>
          <w:p w14:paraId="39FB37F1" w14:textId="7746A622"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Unavailability of requisite human resources/capacity and data could lead to unintended social and/or environmental impacts.</w:t>
            </w:r>
          </w:p>
        </w:tc>
        <w:tc>
          <w:tcPr>
            <w:tcW w:w="1713" w:type="dxa"/>
          </w:tcPr>
          <w:p w14:paraId="759DE6FF" w14:textId="20961658"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45B3CBA8" w14:textId="3FD3C490"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5F9BC43B"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75C3E831"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3</w:t>
            </w:r>
          </w:p>
          <w:p w14:paraId="77AF9B0E" w14:textId="77777777" w:rsidR="00C05EC4" w:rsidRPr="003D5A4B" w:rsidRDefault="00C05EC4" w:rsidP="00C05EC4">
            <w:pPr>
              <w:pStyle w:val="TableParagraph"/>
              <w:ind w:left="1"/>
              <w:rPr>
                <w:rFonts w:asciiTheme="minorHAnsi" w:hAnsiTheme="minorHAnsi" w:cstheme="minorHAnsi"/>
                <w:sz w:val="16"/>
                <w:szCs w:val="16"/>
              </w:rPr>
            </w:pPr>
          </w:p>
          <w:p w14:paraId="26DC60A6"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6F747DD1" w14:textId="54D18A41"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1D98D229"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0AC3387A" w14:textId="5876ED7E" w:rsidR="00C05EC4" w:rsidRPr="003D5A4B" w:rsidRDefault="00C05EC4" w:rsidP="00C05EC4">
            <w:pPr>
              <w:pStyle w:val="TableParagraph"/>
              <w:ind w:left="1" w:right="33"/>
              <w:rPr>
                <w:rFonts w:asciiTheme="minorHAnsi" w:hAnsiTheme="minorHAnsi" w:cstheme="minorHAnsi"/>
                <w:sz w:val="16"/>
                <w:szCs w:val="16"/>
              </w:rPr>
            </w:pPr>
            <w:r w:rsidRPr="003D5A4B">
              <w:rPr>
                <w:rFonts w:asciiTheme="minorHAnsi" w:eastAsia="SimSun" w:hAnsiTheme="minorHAnsi" w:cstheme="minorHAnsi"/>
                <w:sz w:val="16"/>
                <w:szCs w:val="16"/>
              </w:rPr>
              <w:t>The issue of the unavailability of requisite human resources will be mitigated by recruitment of international consultants who will work closely with in-country counterparts and by targeted capacity building activities; this has been built into the project’s design. Where possible, the acquisition of services, rather than complicated systems requiring high levels of IT capacity will be prioritized. The project was also designed such that training activities of local personnel will be part of all aspects of the work and the relevant institutions will be encouraged to expand the staff base if it is weak in particular areas, this includes support for learning and scholarship programmes to help build the cadre of trained technical expertise.</w:t>
            </w:r>
          </w:p>
        </w:tc>
        <w:tc>
          <w:tcPr>
            <w:tcW w:w="978" w:type="dxa"/>
          </w:tcPr>
          <w:p w14:paraId="7E5A6207" w14:textId="29D01D47"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6C6FB235" w14:textId="015E2DBD"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tr w:rsidR="00D52993" w:rsidRPr="003D5A4B" w14:paraId="57B58CFB" w14:textId="77777777" w:rsidTr="00A47D6B">
        <w:tc>
          <w:tcPr>
            <w:tcW w:w="0" w:type="auto"/>
          </w:tcPr>
          <w:p w14:paraId="3FC729E5" w14:textId="635DD475" w:rsidR="00C05EC4" w:rsidRPr="003D5A4B" w:rsidRDefault="00C07B2D" w:rsidP="00C05EC4">
            <w:pPr>
              <w:rPr>
                <w:rFonts w:asciiTheme="minorHAnsi" w:hAnsiTheme="minorHAnsi" w:cstheme="minorHAnsi"/>
                <w:sz w:val="16"/>
                <w:szCs w:val="16"/>
              </w:rPr>
            </w:pPr>
            <w:r w:rsidRPr="003D5A4B">
              <w:rPr>
                <w:rFonts w:asciiTheme="minorHAnsi" w:hAnsiTheme="minorHAnsi" w:cstheme="minorHAnsi"/>
                <w:sz w:val="16"/>
                <w:szCs w:val="16"/>
              </w:rPr>
              <w:t>11</w:t>
            </w:r>
          </w:p>
        </w:tc>
        <w:tc>
          <w:tcPr>
            <w:tcW w:w="2113" w:type="dxa"/>
          </w:tcPr>
          <w:p w14:paraId="569F1234" w14:textId="268792D6"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 xml:space="preserve">In the selection of pilot intervention areas, the project might unintentionally cause inequitable or discriminatory adverse impacts on affected populations.  </w:t>
            </w:r>
          </w:p>
        </w:tc>
        <w:tc>
          <w:tcPr>
            <w:tcW w:w="1713" w:type="dxa"/>
          </w:tcPr>
          <w:p w14:paraId="2F8A30D4" w14:textId="369F91B9"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638009FC" w14:textId="4F434251"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05B1B9AE"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0E2D086E" w14:textId="49A50EED"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2</w:t>
            </w:r>
          </w:p>
          <w:p w14:paraId="70A90A9F" w14:textId="77777777" w:rsidR="00C05EC4" w:rsidRPr="003D5A4B" w:rsidRDefault="00C05EC4" w:rsidP="00C05EC4">
            <w:pPr>
              <w:pStyle w:val="TableParagraph"/>
              <w:ind w:left="1"/>
              <w:rPr>
                <w:rFonts w:asciiTheme="minorHAnsi" w:hAnsiTheme="minorHAnsi" w:cstheme="minorHAnsi"/>
                <w:sz w:val="16"/>
                <w:szCs w:val="16"/>
              </w:rPr>
            </w:pPr>
          </w:p>
          <w:p w14:paraId="20096B7A"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246CE896" w14:textId="4C55DA9A"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420BE1A3"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6581EBC3" w14:textId="77777777" w:rsidR="00C05EC4" w:rsidRPr="003D5A4B" w:rsidRDefault="00C05EC4" w:rsidP="00C05EC4">
            <w:pPr>
              <w:ind w:left="26" w:right="26"/>
              <w:rPr>
                <w:rFonts w:asciiTheme="minorHAnsi" w:hAnsiTheme="minorHAnsi" w:cstheme="minorHAnsi"/>
                <w:sz w:val="16"/>
                <w:szCs w:val="16"/>
              </w:rPr>
            </w:pPr>
            <w:r w:rsidRPr="003D5A4B">
              <w:rPr>
                <w:rFonts w:asciiTheme="minorHAnsi" w:hAnsiTheme="minorHAnsi" w:cstheme="minorHAnsi"/>
                <w:sz w:val="16"/>
                <w:szCs w:val="16"/>
              </w:rPr>
              <w:t xml:space="preserve">This risk will be managed through the  Stakeholder Engagement Plan developed during the PPG (ProDoc Annex 4). Site-level Stakeholder Engagement Plans will be prepared during project implementation, as noted in the ProDoc. </w:t>
            </w:r>
          </w:p>
          <w:p w14:paraId="443E94BF" w14:textId="77777777" w:rsidR="00C05EC4" w:rsidRPr="003D5A4B" w:rsidRDefault="00C05EC4" w:rsidP="00C05EC4">
            <w:pPr>
              <w:ind w:left="26" w:right="26"/>
              <w:rPr>
                <w:rFonts w:asciiTheme="minorHAnsi" w:hAnsiTheme="minorHAnsi" w:cstheme="minorHAnsi"/>
                <w:sz w:val="16"/>
                <w:szCs w:val="16"/>
              </w:rPr>
            </w:pPr>
          </w:p>
          <w:p w14:paraId="5CDC02EE" w14:textId="2FDD355C" w:rsidR="00C05EC4" w:rsidRPr="003D5A4B" w:rsidRDefault="00C05EC4" w:rsidP="00C05EC4">
            <w:pPr>
              <w:pStyle w:val="TableParagraph"/>
              <w:ind w:left="1" w:right="33"/>
              <w:rPr>
                <w:rFonts w:asciiTheme="minorHAnsi" w:hAnsiTheme="minorHAnsi" w:cstheme="minorHAnsi"/>
                <w:sz w:val="16"/>
                <w:szCs w:val="16"/>
              </w:rPr>
            </w:pPr>
            <w:r w:rsidRPr="003D5A4B">
              <w:rPr>
                <w:rFonts w:asciiTheme="minorHAnsi" w:eastAsia="SimSun" w:hAnsiTheme="minorHAnsi" w:cstheme="minorHAnsi"/>
                <w:sz w:val="16"/>
                <w:szCs w:val="16"/>
              </w:rPr>
              <w:t xml:space="preserve">EWS communication strategies and comprehensive local disaster management will be developed hand in hand with the stakeholders to avoid that no one is left behind. The project will highlight showcases and pilot the proper installation of EWS communication and local DRR. However, its scope is limited, and it is recommended that a dedicated DRR project is designed as soon as funding is available and building on the early results of this one. </w:t>
            </w:r>
          </w:p>
        </w:tc>
        <w:tc>
          <w:tcPr>
            <w:tcW w:w="978" w:type="dxa"/>
          </w:tcPr>
          <w:p w14:paraId="7F6940B2" w14:textId="261ADA8D"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03E3DD83" w14:textId="3D7A8E37"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tr w:rsidR="00D52993" w:rsidRPr="003D5A4B" w14:paraId="2CDA5E49" w14:textId="77777777" w:rsidTr="00A47D6B">
        <w:tc>
          <w:tcPr>
            <w:tcW w:w="0" w:type="auto"/>
          </w:tcPr>
          <w:p w14:paraId="03743EBE" w14:textId="21AC8883" w:rsidR="00C05EC4" w:rsidRPr="003D5A4B" w:rsidRDefault="00C05EC4" w:rsidP="00C05EC4">
            <w:pPr>
              <w:rPr>
                <w:rFonts w:asciiTheme="minorHAnsi" w:hAnsiTheme="minorHAnsi" w:cstheme="minorHAnsi"/>
                <w:sz w:val="16"/>
                <w:szCs w:val="16"/>
              </w:rPr>
            </w:pPr>
            <w:r w:rsidRPr="003D5A4B">
              <w:rPr>
                <w:rFonts w:asciiTheme="minorHAnsi" w:hAnsiTheme="minorHAnsi" w:cstheme="minorHAnsi"/>
                <w:sz w:val="16"/>
                <w:szCs w:val="16"/>
              </w:rPr>
              <w:t>1</w:t>
            </w:r>
            <w:r w:rsidR="00C07B2D" w:rsidRPr="003D5A4B">
              <w:rPr>
                <w:rFonts w:asciiTheme="minorHAnsi" w:hAnsiTheme="minorHAnsi" w:cstheme="minorHAnsi"/>
                <w:sz w:val="16"/>
                <w:szCs w:val="16"/>
              </w:rPr>
              <w:t>2</w:t>
            </w:r>
          </w:p>
        </w:tc>
        <w:tc>
          <w:tcPr>
            <w:tcW w:w="2113" w:type="dxa"/>
          </w:tcPr>
          <w:p w14:paraId="1D97AA69" w14:textId="3A18EC5E"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 xml:space="preserve">The particular challenges faced by women might not be effectively incorporated into the EWS or adaptation planning.  </w:t>
            </w:r>
          </w:p>
        </w:tc>
        <w:tc>
          <w:tcPr>
            <w:tcW w:w="1713" w:type="dxa"/>
          </w:tcPr>
          <w:p w14:paraId="5E713823" w14:textId="514C81F5"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3883872F" w14:textId="6253FD68"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1A677D59"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0F408252"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2</w:t>
            </w:r>
          </w:p>
          <w:p w14:paraId="38D4461A" w14:textId="77777777" w:rsidR="00C05EC4" w:rsidRPr="003D5A4B" w:rsidRDefault="00C05EC4" w:rsidP="00C05EC4">
            <w:pPr>
              <w:pStyle w:val="TableParagraph"/>
              <w:ind w:left="1"/>
              <w:rPr>
                <w:rFonts w:asciiTheme="minorHAnsi" w:hAnsiTheme="minorHAnsi" w:cstheme="minorHAnsi"/>
                <w:sz w:val="16"/>
                <w:szCs w:val="16"/>
              </w:rPr>
            </w:pPr>
          </w:p>
          <w:p w14:paraId="429223C5"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7B730B9D" w14:textId="77777777"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28E5E234"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5454D952" w14:textId="77777777" w:rsidR="00C05EC4" w:rsidRPr="003D5A4B" w:rsidRDefault="00C05EC4" w:rsidP="00511BE5">
            <w:pPr>
              <w:ind w:left="26" w:right="26"/>
              <w:jc w:val="left"/>
              <w:rPr>
                <w:rFonts w:asciiTheme="minorHAnsi" w:hAnsiTheme="minorHAnsi" w:cstheme="minorHAnsi"/>
                <w:sz w:val="16"/>
                <w:szCs w:val="16"/>
              </w:rPr>
            </w:pPr>
            <w:r w:rsidRPr="003D5A4B">
              <w:rPr>
                <w:rFonts w:asciiTheme="minorHAnsi" w:hAnsiTheme="minorHAnsi" w:cstheme="minorHAnsi"/>
                <w:sz w:val="16"/>
                <w:szCs w:val="16"/>
              </w:rPr>
              <w:t>Specific study on gender needs and gender differentiated conditions in climate events and EWS was carried out during the PPG, and a Gender Mainstream Action Plan designed and included in this project for risk mitigation. The project design includes strong awareness raising components which will enable both, men and women, to better understand the impact of extreme weather on their livelihood and security and gender specific needs. It was also designed to enhance women participation in all stages of EWS to overcome the limited victim role towards active community engagement and decision making by and for women (including quotes).</w:t>
            </w:r>
          </w:p>
          <w:p w14:paraId="1623AD59" w14:textId="77777777" w:rsidR="00C05EC4" w:rsidRPr="003D5A4B" w:rsidRDefault="00C05EC4" w:rsidP="00511BE5">
            <w:pPr>
              <w:pStyle w:val="TableParagraph"/>
              <w:ind w:left="1" w:right="33"/>
              <w:rPr>
                <w:rFonts w:asciiTheme="minorHAnsi" w:hAnsiTheme="minorHAnsi" w:cstheme="minorHAnsi"/>
                <w:sz w:val="16"/>
                <w:szCs w:val="16"/>
              </w:rPr>
            </w:pPr>
          </w:p>
        </w:tc>
        <w:tc>
          <w:tcPr>
            <w:tcW w:w="978" w:type="dxa"/>
          </w:tcPr>
          <w:p w14:paraId="71BDFB9B" w14:textId="63C4578B"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206A6611" w14:textId="45423395"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tr w:rsidR="00D52993" w:rsidRPr="003D5A4B" w14:paraId="186E867F" w14:textId="77777777" w:rsidTr="00A47D6B">
        <w:tc>
          <w:tcPr>
            <w:tcW w:w="0" w:type="auto"/>
          </w:tcPr>
          <w:p w14:paraId="147A9048" w14:textId="72FDD4AA" w:rsidR="00C05EC4" w:rsidRPr="003D5A4B" w:rsidRDefault="00C05EC4" w:rsidP="00C05EC4">
            <w:pPr>
              <w:rPr>
                <w:rFonts w:asciiTheme="minorHAnsi" w:hAnsiTheme="minorHAnsi" w:cstheme="minorHAnsi"/>
                <w:sz w:val="16"/>
                <w:szCs w:val="16"/>
              </w:rPr>
            </w:pPr>
            <w:r w:rsidRPr="003D5A4B">
              <w:rPr>
                <w:rFonts w:asciiTheme="minorHAnsi" w:hAnsiTheme="minorHAnsi" w:cstheme="minorHAnsi"/>
                <w:sz w:val="16"/>
                <w:szCs w:val="16"/>
              </w:rPr>
              <w:t>1</w:t>
            </w:r>
            <w:r w:rsidR="00C07B2D" w:rsidRPr="003D5A4B">
              <w:rPr>
                <w:rFonts w:asciiTheme="minorHAnsi" w:hAnsiTheme="minorHAnsi" w:cstheme="minorHAnsi"/>
                <w:sz w:val="16"/>
                <w:szCs w:val="16"/>
              </w:rPr>
              <w:t>3</w:t>
            </w:r>
          </w:p>
        </w:tc>
        <w:tc>
          <w:tcPr>
            <w:tcW w:w="2113" w:type="dxa"/>
          </w:tcPr>
          <w:p w14:paraId="3CFDDB58" w14:textId="693096B5"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Construction at sites, once selected, might have localized negative impacts (social and/or environmental), e.g.  debris resulting from installation of equipment, and/or OHS risks.</w:t>
            </w:r>
          </w:p>
        </w:tc>
        <w:tc>
          <w:tcPr>
            <w:tcW w:w="1713" w:type="dxa"/>
          </w:tcPr>
          <w:p w14:paraId="71D499DB" w14:textId="60698D38"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041F4D11" w14:textId="4B2D72C5"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325EE0A8"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7CDD6E82" w14:textId="71309DE8"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1</w:t>
            </w:r>
          </w:p>
          <w:p w14:paraId="55E57D7E" w14:textId="77777777" w:rsidR="00C05EC4" w:rsidRPr="003D5A4B" w:rsidRDefault="00C05EC4" w:rsidP="00C05EC4">
            <w:pPr>
              <w:pStyle w:val="TableParagraph"/>
              <w:ind w:left="1"/>
              <w:rPr>
                <w:rFonts w:asciiTheme="minorHAnsi" w:hAnsiTheme="minorHAnsi" w:cstheme="minorHAnsi"/>
                <w:sz w:val="16"/>
                <w:szCs w:val="16"/>
              </w:rPr>
            </w:pPr>
          </w:p>
          <w:p w14:paraId="600C25CF"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4D136AA3" w14:textId="799754ED"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4</w:t>
            </w:r>
          </w:p>
          <w:p w14:paraId="3FDC24DF"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71D5D871" w14:textId="43012688" w:rsidR="00C05EC4" w:rsidRPr="003D5A4B" w:rsidRDefault="00C05EC4" w:rsidP="00511BE5">
            <w:pPr>
              <w:ind w:left="26" w:right="26"/>
              <w:jc w:val="left"/>
              <w:rPr>
                <w:rFonts w:asciiTheme="minorHAnsi" w:hAnsiTheme="minorHAnsi" w:cstheme="minorHAnsi"/>
                <w:sz w:val="16"/>
                <w:szCs w:val="16"/>
              </w:rPr>
            </w:pPr>
            <w:r w:rsidRPr="003D5A4B">
              <w:rPr>
                <w:rFonts w:asciiTheme="minorHAnsi" w:hAnsiTheme="minorHAnsi" w:cstheme="minorHAnsi"/>
                <w:sz w:val="16"/>
                <w:szCs w:val="16"/>
              </w:rPr>
              <w:t xml:space="preserve">The site selection process will include SES considerations (e.g. with exclusionary criteria), and procedures for screening site-specific potential social/environmental impacts will be conducted for each site after its selection. </w:t>
            </w:r>
          </w:p>
          <w:p w14:paraId="7B7F527B" w14:textId="617CFD28" w:rsidR="00C05EC4" w:rsidRPr="003D5A4B" w:rsidRDefault="00C05EC4" w:rsidP="00511BE5">
            <w:pPr>
              <w:ind w:left="26" w:right="26"/>
              <w:jc w:val="left"/>
              <w:rPr>
                <w:rFonts w:asciiTheme="minorHAnsi" w:hAnsiTheme="minorHAnsi" w:cstheme="minorHAnsi"/>
                <w:sz w:val="16"/>
                <w:szCs w:val="16"/>
              </w:rPr>
            </w:pPr>
            <w:r w:rsidRPr="003D5A4B">
              <w:rPr>
                <w:rFonts w:asciiTheme="minorHAnsi" w:hAnsiTheme="minorHAnsi" w:cstheme="minorHAnsi"/>
                <w:sz w:val="16"/>
                <w:szCs w:val="16"/>
              </w:rPr>
              <w:t xml:space="preserve">These measures </w:t>
            </w:r>
            <w:r w:rsidR="00A24703" w:rsidRPr="003D5A4B">
              <w:rPr>
                <w:rFonts w:asciiTheme="minorHAnsi" w:hAnsiTheme="minorHAnsi" w:cstheme="minorHAnsi"/>
                <w:sz w:val="16"/>
                <w:szCs w:val="16"/>
              </w:rPr>
              <w:t xml:space="preserve">have been </w:t>
            </w:r>
            <w:r w:rsidRPr="003D5A4B">
              <w:rPr>
                <w:rFonts w:asciiTheme="minorHAnsi" w:hAnsiTheme="minorHAnsi" w:cstheme="minorHAnsi"/>
                <w:sz w:val="16"/>
                <w:szCs w:val="16"/>
              </w:rPr>
              <w:t>integrated into the ProDoc</w:t>
            </w:r>
            <w:r w:rsidR="009D60AB" w:rsidRPr="003D5A4B">
              <w:rPr>
                <w:rFonts w:asciiTheme="minorHAnsi" w:hAnsiTheme="minorHAnsi" w:cstheme="minorHAnsi"/>
                <w:sz w:val="16"/>
                <w:szCs w:val="16"/>
              </w:rPr>
              <w:t>. S</w:t>
            </w:r>
            <w:r w:rsidR="00A915CE" w:rsidRPr="003D5A4B">
              <w:rPr>
                <w:rFonts w:asciiTheme="minorHAnsi" w:hAnsiTheme="minorHAnsi" w:cstheme="minorHAnsi"/>
                <w:sz w:val="16"/>
                <w:szCs w:val="16"/>
              </w:rPr>
              <w:t xml:space="preserve">ee the project’s </w:t>
            </w:r>
            <w:r w:rsidRPr="003D5A4B">
              <w:rPr>
                <w:rFonts w:asciiTheme="minorHAnsi" w:hAnsiTheme="minorHAnsi" w:cstheme="minorHAnsi"/>
                <w:sz w:val="16"/>
                <w:szCs w:val="16"/>
              </w:rPr>
              <w:t>ESMF</w:t>
            </w:r>
            <w:r w:rsidR="00511BE5" w:rsidRPr="003D5A4B">
              <w:rPr>
                <w:rFonts w:asciiTheme="minorHAnsi" w:hAnsiTheme="minorHAnsi" w:cstheme="minorHAnsi"/>
                <w:sz w:val="16"/>
                <w:szCs w:val="16"/>
              </w:rPr>
              <w:t xml:space="preserve">, which proposes </w:t>
            </w:r>
            <w:r w:rsidRPr="003D5A4B">
              <w:rPr>
                <w:rFonts w:asciiTheme="minorHAnsi" w:hAnsiTheme="minorHAnsi" w:cstheme="minorHAnsi"/>
                <w:sz w:val="16"/>
                <w:szCs w:val="16"/>
              </w:rPr>
              <w:t>site-specific management plans for SES compliance</w:t>
            </w:r>
            <w:r w:rsidR="006B21E5" w:rsidRPr="003D5A4B">
              <w:rPr>
                <w:rFonts w:asciiTheme="minorHAnsi" w:hAnsiTheme="minorHAnsi" w:cstheme="minorHAnsi"/>
                <w:sz w:val="16"/>
                <w:szCs w:val="16"/>
              </w:rPr>
              <w:t xml:space="preserve">, among other </w:t>
            </w:r>
            <w:r w:rsidR="006B14E5" w:rsidRPr="003D5A4B">
              <w:rPr>
                <w:rFonts w:asciiTheme="minorHAnsi" w:hAnsiTheme="minorHAnsi" w:cstheme="minorHAnsi"/>
                <w:sz w:val="16"/>
                <w:szCs w:val="16"/>
              </w:rPr>
              <w:t xml:space="preserve">risk mitigation </w:t>
            </w:r>
            <w:r w:rsidR="006B21E5" w:rsidRPr="003D5A4B">
              <w:rPr>
                <w:rFonts w:asciiTheme="minorHAnsi" w:hAnsiTheme="minorHAnsi" w:cstheme="minorHAnsi"/>
                <w:sz w:val="16"/>
                <w:szCs w:val="16"/>
              </w:rPr>
              <w:t>measures.</w:t>
            </w:r>
            <w:r w:rsidR="00511BE5" w:rsidRPr="003D5A4B">
              <w:rPr>
                <w:rFonts w:asciiTheme="minorHAnsi" w:hAnsiTheme="minorHAnsi" w:cstheme="minorHAnsi"/>
                <w:sz w:val="16"/>
                <w:szCs w:val="16"/>
              </w:rPr>
              <w:t xml:space="preserve"> </w:t>
            </w:r>
          </w:p>
        </w:tc>
        <w:tc>
          <w:tcPr>
            <w:tcW w:w="978" w:type="dxa"/>
          </w:tcPr>
          <w:p w14:paraId="5E8C1FDC" w14:textId="05160E88"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40AF1968" w14:textId="7AC47CBB"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tr w:rsidR="00D52993" w:rsidRPr="003D5A4B" w14:paraId="4A39567B" w14:textId="77777777" w:rsidTr="00A47D6B">
        <w:tc>
          <w:tcPr>
            <w:tcW w:w="0" w:type="auto"/>
          </w:tcPr>
          <w:p w14:paraId="14C5B91B" w14:textId="0ED47E1D" w:rsidR="00C05EC4" w:rsidRPr="003D5A4B" w:rsidRDefault="00C05EC4" w:rsidP="00C05EC4">
            <w:pPr>
              <w:rPr>
                <w:rFonts w:asciiTheme="minorHAnsi" w:hAnsiTheme="minorHAnsi" w:cstheme="minorHAnsi"/>
                <w:sz w:val="16"/>
                <w:szCs w:val="16"/>
              </w:rPr>
            </w:pPr>
            <w:r w:rsidRPr="003D5A4B">
              <w:rPr>
                <w:rFonts w:asciiTheme="minorHAnsi" w:hAnsiTheme="minorHAnsi" w:cstheme="minorHAnsi"/>
                <w:sz w:val="16"/>
                <w:szCs w:val="16"/>
              </w:rPr>
              <w:t>1</w:t>
            </w:r>
            <w:r w:rsidR="00C07B2D" w:rsidRPr="003D5A4B">
              <w:rPr>
                <w:rFonts w:asciiTheme="minorHAnsi" w:hAnsiTheme="minorHAnsi" w:cstheme="minorHAnsi"/>
                <w:sz w:val="16"/>
                <w:szCs w:val="16"/>
              </w:rPr>
              <w:t>4</w:t>
            </w:r>
          </w:p>
        </w:tc>
        <w:tc>
          <w:tcPr>
            <w:tcW w:w="2113" w:type="dxa"/>
          </w:tcPr>
          <w:p w14:paraId="005B0E5D" w14:textId="46FB01F9"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 xml:space="preserve">The adaptation planning supported by the project (including the national development plans under output 2.2) might unintentionally lead to downstream impacts on people or the environment. </w:t>
            </w:r>
          </w:p>
        </w:tc>
        <w:tc>
          <w:tcPr>
            <w:tcW w:w="1713" w:type="dxa"/>
          </w:tcPr>
          <w:p w14:paraId="4042B930" w14:textId="4C5B7815"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5AC73124" w14:textId="2998D04D"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20C8E48D"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55F4B669"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1</w:t>
            </w:r>
          </w:p>
          <w:p w14:paraId="2806B509" w14:textId="77777777" w:rsidR="00C05EC4" w:rsidRPr="003D5A4B" w:rsidRDefault="00C05EC4" w:rsidP="00C05EC4">
            <w:pPr>
              <w:pStyle w:val="TableParagraph"/>
              <w:ind w:left="1"/>
              <w:rPr>
                <w:rFonts w:asciiTheme="minorHAnsi" w:hAnsiTheme="minorHAnsi" w:cstheme="minorHAnsi"/>
                <w:sz w:val="16"/>
                <w:szCs w:val="16"/>
              </w:rPr>
            </w:pPr>
          </w:p>
          <w:p w14:paraId="245BDA69"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72D6B433" w14:textId="77777777"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4</w:t>
            </w:r>
          </w:p>
          <w:p w14:paraId="26B51DFA"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0D4BC8E1" w14:textId="3FA646F5" w:rsidR="00C05EC4" w:rsidRPr="003D5A4B" w:rsidRDefault="00C05EC4" w:rsidP="00B14EA2">
            <w:pPr>
              <w:pStyle w:val="TableParagraph"/>
              <w:ind w:right="33"/>
              <w:rPr>
                <w:rFonts w:asciiTheme="minorHAnsi" w:hAnsiTheme="minorHAnsi" w:cstheme="minorHAnsi"/>
                <w:sz w:val="16"/>
                <w:szCs w:val="16"/>
              </w:rPr>
            </w:pPr>
            <w:r w:rsidRPr="003D5A4B">
              <w:rPr>
                <w:rFonts w:asciiTheme="minorHAnsi" w:hAnsiTheme="minorHAnsi" w:cstheme="minorHAnsi"/>
                <w:sz w:val="16"/>
                <w:szCs w:val="16"/>
              </w:rPr>
              <w:t>The process for selecting the plans/policies will include SES considerations (e.g. with exclusionary criteria), and procedures for screening the potential asocial/environmental impacts will be conducted for each selected plan/policy.</w:t>
            </w:r>
            <w:r w:rsidR="00B14EA2" w:rsidRPr="003D5A4B">
              <w:rPr>
                <w:rFonts w:asciiTheme="minorHAnsi" w:hAnsiTheme="minorHAnsi" w:cstheme="minorHAnsi"/>
                <w:sz w:val="16"/>
                <w:szCs w:val="16"/>
              </w:rPr>
              <w:t xml:space="preserve"> These measures have been integrated into the ProDoc. See the project’s ESMF, which proposes site-specific management plans for SES compliance, among other risk mitigation measures. </w:t>
            </w:r>
          </w:p>
        </w:tc>
        <w:tc>
          <w:tcPr>
            <w:tcW w:w="978" w:type="dxa"/>
          </w:tcPr>
          <w:p w14:paraId="2F661709" w14:textId="05B594D8"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7A8E900E" w14:textId="07F9571A"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tr w:rsidR="00D52993" w:rsidRPr="003D5A4B" w14:paraId="4656EE1D" w14:textId="77777777" w:rsidTr="00A47D6B">
        <w:tc>
          <w:tcPr>
            <w:tcW w:w="0" w:type="auto"/>
          </w:tcPr>
          <w:p w14:paraId="51D7327B" w14:textId="08F6D7DC" w:rsidR="00C05EC4" w:rsidRPr="003D5A4B" w:rsidRDefault="00C05EC4" w:rsidP="00C05EC4">
            <w:pPr>
              <w:rPr>
                <w:rFonts w:asciiTheme="minorHAnsi" w:hAnsiTheme="minorHAnsi" w:cstheme="minorHAnsi"/>
                <w:sz w:val="16"/>
                <w:szCs w:val="16"/>
              </w:rPr>
            </w:pPr>
            <w:r w:rsidRPr="003D5A4B">
              <w:rPr>
                <w:rFonts w:asciiTheme="minorHAnsi" w:hAnsiTheme="minorHAnsi" w:cstheme="minorHAnsi"/>
                <w:sz w:val="16"/>
                <w:szCs w:val="16"/>
              </w:rPr>
              <w:t>1</w:t>
            </w:r>
            <w:r w:rsidR="00C07B2D" w:rsidRPr="003D5A4B">
              <w:rPr>
                <w:rFonts w:asciiTheme="minorHAnsi" w:hAnsiTheme="minorHAnsi" w:cstheme="minorHAnsi"/>
                <w:sz w:val="16"/>
                <w:szCs w:val="16"/>
              </w:rPr>
              <w:t>5</w:t>
            </w:r>
          </w:p>
        </w:tc>
        <w:tc>
          <w:tcPr>
            <w:tcW w:w="2113" w:type="dxa"/>
          </w:tcPr>
          <w:p w14:paraId="47B873A5" w14:textId="6C60571E" w:rsidR="00C05EC4" w:rsidRPr="003D5A4B" w:rsidRDefault="00C05EC4" w:rsidP="00C05EC4">
            <w:pPr>
              <w:pStyle w:val="TableParagraph"/>
              <w:ind w:left="1" w:right="94"/>
              <w:rPr>
                <w:rFonts w:asciiTheme="minorHAnsi" w:hAnsiTheme="minorHAnsi" w:cstheme="minorHAnsi"/>
                <w:sz w:val="16"/>
                <w:szCs w:val="16"/>
              </w:rPr>
            </w:pPr>
            <w:r w:rsidRPr="003D5A4B">
              <w:rPr>
                <w:rFonts w:asciiTheme="minorHAnsi" w:eastAsia="SimSun" w:hAnsiTheme="minorHAnsi" w:cstheme="minorHAnsi"/>
                <w:sz w:val="16"/>
                <w:szCs w:val="16"/>
              </w:rPr>
              <w:t>Climate or other (ie COVID) shocks occurring during the implementation phase of the Project</w:t>
            </w:r>
          </w:p>
        </w:tc>
        <w:tc>
          <w:tcPr>
            <w:tcW w:w="1713" w:type="dxa"/>
          </w:tcPr>
          <w:p w14:paraId="0A396E6A" w14:textId="6C1A9631"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Identified at PPG stage</w:t>
            </w:r>
          </w:p>
        </w:tc>
        <w:tc>
          <w:tcPr>
            <w:tcW w:w="1444" w:type="dxa"/>
          </w:tcPr>
          <w:p w14:paraId="584D9A72" w14:textId="667BE08E"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Social and Environmental</w:t>
            </w:r>
          </w:p>
        </w:tc>
        <w:tc>
          <w:tcPr>
            <w:tcW w:w="1241" w:type="dxa"/>
          </w:tcPr>
          <w:p w14:paraId="31CC025D"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Probability =</w:t>
            </w:r>
          </w:p>
          <w:p w14:paraId="1EA30DBC" w14:textId="2B693D48"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2</w:t>
            </w:r>
          </w:p>
          <w:p w14:paraId="7F60B637" w14:textId="77777777" w:rsidR="00C05EC4" w:rsidRPr="003D5A4B" w:rsidRDefault="00C05EC4" w:rsidP="00C05EC4">
            <w:pPr>
              <w:pStyle w:val="TableParagraph"/>
              <w:rPr>
                <w:rFonts w:asciiTheme="minorHAnsi" w:hAnsiTheme="minorHAnsi" w:cstheme="minorHAnsi"/>
                <w:sz w:val="16"/>
                <w:szCs w:val="16"/>
              </w:rPr>
            </w:pPr>
          </w:p>
          <w:p w14:paraId="7052B1F2" w14:textId="77777777" w:rsidR="00C05EC4" w:rsidRPr="003D5A4B" w:rsidRDefault="00C05EC4" w:rsidP="00C05EC4">
            <w:pPr>
              <w:pStyle w:val="TableParagraph"/>
              <w:ind w:left="1"/>
              <w:rPr>
                <w:rFonts w:asciiTheme="minorHAnsi" w:hAnsiTheme="minorHAnsi" w:cstheme="minorHAnsi"/>
                <w:sz w:val="16"/>
                <w:szCs w:val="16"/>
              </w:rPr>
            </w:pPr>
            <w:r w:rsidRPr="003D5A4B">
              <w:rPr>
                <w:rFonts w:asciiTheme="minorHAnsi" w:hAnsiTheme="minorHAnsi" w:cstheme="minorHAnsi"/>
                <w:sz w:val="16"/>
                <w:szCs w:val="16"/>
              </w:rPr>
              <w:t xml:space="preserve">Impact = </w:t>
            </w:r>
          </w:p>
          <w:p w14:paraId="2F818A26" w14:textId="49D1057A" w:rsidR="00C05EC4" w:rsidRPr="003D5A4B" w:rsidRDefault="00C05EC4" w:rsidP="00C05EC4">
            <w:pPr>
              <w:pStyle w:val="TableParagraph"/>
              <w:rPr>
                <w:rFonts w:asciiTheme="minorHAnsi" w:hAnsiTheme="minorHAnsi" w:cstheme="minorHAnsi"/>
                <w:sz w:val="16"/>
                <w:szCs w:val="16"/>
              </w:rPr>
            </w:pPr>
            <w:r w:rsidRPr="003D5A4B">
              <w:rPr>
                <w:rFonts w:asciiTheme="minorHAnsi" w:hAnsiTheme="minorHAnsi" w:cstheme="minorHAnsi"/>
                <w:sz w:val="16"/>
                <w:szCs w:val="16"/>
              </w:rPr>
              <w:t>3</w:t>
            </w:r>
          </w:p>
          <w:p w14:paraId="342ADB43" w14:textId="77777777" w:rsidR="00C05EC4" w:rsidRPr="003D5A4B" w:rsidRDefault="00C05EC4" w:rsidP="00C05EC4">
            <w:pPr>
              <w:pStyle w:val="TableParagraph"/>
              <w:ind w:left="1"/>
              <w:rPr>
                <w:rFonts w:asciiTheme="minorHAnsi" w:hAnsiTheme="minorHAnsi" w:cstheme="minorHAnsi"/>
                <w:sz w:val="16"/>
                <w:szCs w:val="16"/>
              </w:rPr>
            </w:pPr>
          </w:p>
        </w:tc>
        <w:tc>
          <w:tcPr>
            <w:tcW w:w="5446" w:type="dxa"/>
          </w:tcPr>
          <w:p w14:paraId="36C5138F" w14:textId="77777777" w:rsidR="00C05EC4" w:rsidRPr="003D5A4B" w:rsidRDefault="00C05EC4" w:rsidP="00C05EC4">
            <w:pPr>
              <w:ind w:left="26" w:right="26"/>
              <w:rPr>
                <w:rFonts w:asciiTheme="minorHAnsi" w:hAnsiTheme="minorHAnsi" w:cstheme="minorHAnsi"/>
                <w:sz w:val="16"/>
                <w:szCs w:val="16"/>
              </w:rPr>
            </w:pPr>
            <w:r w:rsidRPr="003D5A4B">
              <w:rPr>
                <w:rFonts w:asciiTheme="minorHAnsi" w:hAnsiTheme="minorHAnsi" w:cstheme="minorHAnsi"/>
                <w:sz w:val="16"/>
                <w:szCs w:val="16"/>
              </w:rPr>
              <w:t xml:space="preserve">Related to extreme weather events, timing of equipment installation will be informed by seasons - minimizing impact.  </w:t>
            </w:r>
          </w:p>
          <w:p w14:paraId="418C35AF" w14:textId="77777777" w:rsidR="00C05EC4" w:rsidRPr="003D5A4B" w:rsidRDefault="00C05EC4" w:rsidP="00C05EC4">
            <w:pPr>
              <w:ind w:left="26" w:right="26"/>
              <w:rPr>
                <w:rFonts w:asciiTheme="minorHAnsi" w:hAnsiTheme="minorHAnsi" w:cstheme="minorHAnsi"/>
                <w:sz w:val="16"/>
                <w:szCs w:val="16"/>
              </w:rPr>
            </w:pPr>
          </w:p>
          <w:p w14:paraId="6B2A56A1" w14:textId="00C3C4AE" w:rsidR="00C05EC4" w:rsidRPr="003D5A4B" w:rsidRDefault="00C05EC4" w:rsidP="00C05EC4">
            <w:pPr>
              <w:pStyle w:val="TableParagraph"/>
              <w:ind w:left="1" w:right="33"/>
              <w:rPr>
                <w:rFonts w:asciiTheme="minorHAnsi" w:hAnsiTheme="minorHAnsi" w:cstheme="minorHAnsi"/>
                <w:sz w:val="16"/>
                <w:szCs w:val="16"/>
              </w:rPr>
            </w:pPr>
            <w:r w:rsidRPr="003D5A4B">
              <w:rPr>
                <w:rFonts w:asciiTheme="minorHAnsi" w:eastAsia="SimSun" w:hAnsiTheme="minorHAnsi" w:cstheme="minorHAnsi"/>
                <w:sz w:val="16"/>
                <w:szCs w:val="16"/>
              </w:rPr>
              <w:t xml:space="preserve">Regarding COVID-19, uncertainties persist particularly on the African continent and </w:t>
            </w:r>
            <w:r w:rsidR="00FC1ECE" w:rsidRPr="003D5A4B">
              <w:rPr>
                <w:rFonts w:asciiTheme="minorHAnsi" w:eastAsia="SimSun" w:hAnsiTheme="minorHAnsi" w:cstheme="minorHAnsi"/>
                <w:sz w:val="16"/>
                <w:szCs w:val="16"/>
              </w:rPr>
              <w:t>Guinea-Bissau</w:t>
            </w:r>
            <w:r w:rsidRPr="003D5A4B">
              <w:rPr>
                <w:rFonts w:asciiTheme="minorHAnsi" w:eastAsia="SimSun" w:hAnsiTheme="minorHAnsi" w:cstheme="minorHAnsi"/>
                <w:sz w:val="16"/>
                <w:szCs w:val="16"/>
              </w:rPr>
              <w:t xml:space="preserve"> has a concerning number of cases relative to its population.  UNDP will fully adhere to Government guidelines to contain the spread of the virus, in planning its activities.  To the extent possible, the project will employ virtual means for consultations with government and capacity building.   </w:t>
            </w:r>
          </w:p>
        </w:tc>
        <w:tc>
          <w:tcPr>
            <w:tcW w:w="978" w:type="dxa"/>
          </w:tcPr>
          <w:p w14:paraId="524A4EA8" w14:textId="0FA33292" w:rsidR="00C05EC4" w:rsidRPr="003D5A4B" w:rsidRDefault="00D24BB9" w:rsidP="00C05EC4">
            <w:pPr>
              <w:jc w:val="left"/>
              <w:rPr>
                <w:rFonts w:asciiTheme="minorHAnsi" w:hAnsiTheme="minorHAnsi" w:cstheme="minorHAnsi"/>
                <w:sz w:val="16"/>
                <w:szCs w:val="16"/>
              </w:rPr>
            </w:pPr>
            <w:r>
              <w:rPr>
                <w:rFonts w:asciiTheme="minorHAnsi" w:hAnsiTheme="minorHAnsi" w:cstheme="minorHAnsi"/>
                <w:sz w:val="16"/>
                <w:szCs w:val="16"/>
              </w:rPr>
              <w:t>MAB</w:t>
            </w:r>
            <w:r w:rsidR="00C05EC4" w:rsidRPr="003D5A4B">
              <w:rPr>
                <w:rFonts w:asciiTheme="minorHAnsi" w:hAnsiTheme="minorHAnsi" w:cstheme="minorHAnsi"/>
                <w:sz w:val="16"/>
                <w:szCs w:val="16"/>
              </w:rPr>
              <w:t>/UNDP</w:t>
            </w:r>
          </w:p>
        </w:tc>
        <w:tc>
          <w:tcPr>
            <w:tcW w:w="989" w:type="dxa"/>
          </w:tcPr>
          <w:p w14:paraId="07B859BA" w14:textId="29F27D73" w:rsidR="00C05EC4" w:rsidRPr="003D5A4B" w:rsidRDefault="00C05EC4" w:rsidP="00C05EC4">
            <w:pPr>
              <w:jc w:val="left"/>
              <w:rPr>
                <w:rFonts w:asciiTheme="minorHAnsi" w:hAnsiTheme="minorHAnsi" w:cstheme="minorHAnsi"/>
                <w:sz w:val="16"/>
                <w:szCs w:val="16"/>
              </w:rPr>
            </w:pPr>
            <w:r w:rsidRPr="003D5A4B">
              <w:rPr>
                <w:rFonts w:asciiTheme="minorHAnsi" w:hAnsiTheme="minorHAnsi" w:cstheme="minorHAnsi"/>
                <w:sz w:val="16"/>
                <w:szCs w:val="16"/>
              </w:rPr>
              <w:t>Ongoing</w:t>
            </w:r>
          </w:p>
        </w:tc>
      </w:tr>
      <w:bookmarkEnd w:id="380"/>
    </w:tbl>
    <w:p w14:paraId="526E3C95" w14:textId="29CA3B21" w:rsidR="00AC0714" w:rsidRPr="003D5A4B" w:rsidRDefault="0097266D" w:rsidP="001377EF">
      <w:pPr>
        <w:pStyle w:val="Heading2"/>
        <w:rPr>
          <w:i/>
          <w:iCs/>
        </w:rPr>
        <w:sectPr w:rsidR="00AC0714" w:rsidRPr="003D5A4B" w:rsidSect="004172E1">
          <w:headerReference w:type="even" r:id="rId58"/>
          <w:headerReference w:type="default" r:id="rId59"/>
          <w:footerReference w:type="default" r:id="rId60"/>
          <w:headerReference w:type="first" r:id="rId61"/>
          <w:pgSz w:w="15840" w:h="12240" w:orient="landscape" w:code="1"/>
          <w:pgMar w:top="630" w:right="1440" w:bottom="1440" w:left="1440" w:header="720" w:footer="720" w:gutter="0"/>
          <w:cols w:space="720"/>
          <w:docGrid w:linePitch="360"/>
        </w:sectPr>
      </w:pPr>
      <w:r w:rsidRPr="003D5A4B">
        <w:br w:type="page"/>
      </w:r>
      <w:bookmarkStart w:id="381" w:name="_Toc22645417"/>
      <w:bookmarkStart w:id="382" w:name="_Toc30519034"/>
      <w:bookmarkStart w:id="383" w:name="_Toc34746265"/>
      <w:bookmarkStart w:id="384" w:name="_Toc32068545"/>
    </w:p>
    <w:p w14:paraId="4E4B19B5" w14:textId="77777777" w:rsidR="001377EF" w:rsidRPr="003D5A4B" w:rsidRDefault="001377EF" w:rsidP="001377EF">
      <w:pPr>
        <w:pStyle w:val="Heading2"/>
      </w:pPr>
      <w:bookmarkStart w:id="385" w:name="_Toc22645416"/>
      <w:bookmarkStart w:id="386" w:name="_Toc30519033"/>
      <w:bookmarkStart w:id="387" w:name="_Toc34746264"/>
      <w:bookmarkStart w:id="388" w:name="_Toc32068544"/>
      <w:bookmarkStart w:id="389" w:name="_Toc166321191"/>
      <w:r w:rsidRPr="003D5A4B">
        <w:t>Annex 6:  Overview of Technical Consultancies</w:t>
      </w:r>
      <w:bookmarkEnd w:id="385"/>
      <w:bookmarkEnd w:id="386"/>
      <w:bookmarkEnd w:id="387"/>
      <w:bookmarkEnd w:id="388"/>
      <w:bookmarkEnd w:id="389"/>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1377EF" w:rsidRPr="003D5A4B" w14:paraId="0336C8D5" w14:textId="77777777" w:rsidTr="00541385">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322621DA" w14:textId="77777777" w:rsidR="001377EF" w:rsidRPr="003D5A4B" w:rsidRDefault="001377EF" w:rsidP="00541385">
            <w:pPr>
              <w:jc w:val="left"/>
              <w:rPr>
                <w:b/>
              </w:rPr>
            </w:pPr>
            <w:r w:rsidRPr="003D5A4B">
              <w:rPr>
                <w:b/>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7BED6DA7" w14:textId="77777777" w:rsidR="001377EF" w:rsidRPr="003D5A4B" w:rsidRDefault="001377EF" w:rsidP="00541385">
            <w:pPr>
              <w:jc w:val="left"/>
              <w:rPr>
                <w:b/>
              </w:rPr>
            </w:pPr>
            <w:r w:rsidRPr="003D5A4B">
              <w:rPr>
                <w:b/>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5E94881E" w14:textId="77777777" w:rsidR="001377EF" w:rsidRPr="003D5A4B" w:rsidRDefault="001377EF" w:rsidP="00541385">
            <w:pPr>
              <w:jc w:val="left"/>
              <w:rPr>
                <w:b/>
              </w:rPr>
            </w:pPr>
            <w:r w:rsidRPr="003D5A4B">
              <w:rPr>
                <w:b/>
              </w:rPr>
              <w:t>Tasks, Inputs and Outputs</w:t>
            </w:r>
          </w:p>
        </w:tc>
      </w:tr>
      <w:tr w:rsidR="001377EF" w:rsidRPr="003D5A4B" w14:paraId="4BD51676"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7C3565D" w14:textId="77777777" w:rsidR="001377EF" w:rsidRPr="003D5A4B" w:rsidRDefault="001377EF" w:rsidP="00541385">
            <w:pPr>
              <w:jc w:val="left"/>
              <w:rPr>
                <w:i/>
              </w:rPr>
            </w:pPr>
            <w:r w:rsidRPr="003D5A4B">
              <w:rPr>
                <w:b/>
                <w:i/>
                <w:szCs w:val="20"/>
                <w:lang w:eastAsia="ja-JP"/>
              </w:rPr>
              <w:t>For Project Management / Monitoring &amp; Evaluation</w:t>
            </w:r>
          </w:p>
        </w:tc>
      </w:tr>
      <w:tr w:rsidR="001377EF" w:rsidRPr="003D5A4B" w14:paraId="45010826"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48CB9431" w14:textId="77777777" w:rsidR="001377EF" w:rsidRPr="003D5A4B" w:rsidRDefault="001377EF" w:rsidP="00541385">
            <w:pPr>
              <w:jc w:val="left"/>
              <w:rPr>
                <w:b/>
                <w:i/>
              </w:rPr>
            </w:pPr>
            <w:r w:rsidRPr="003D5A4B">
              <w:rPr>
                <w:b/>
                <w:i/>
              </w:rPr>
              <w:t>Local / National contracting</w:t>
            </w:r>
          </w:p>
        </w:tc>
      </w:tr>
      <w:tr w:rsidR="001377EF" w:rsidRPr="003D5A4B" w14:paraId="7B1D979E" w14:textId="77777777" w:rsidTr="00541385">
        <w:tc>
          <w:tcPr>
            <w:tcW w:w="1963" w:type="dxa"/>
            <w:tcBorders>
              <w:top w:val="single" w:sz="4" w:space="0" w:color="auto"/>
              <w:left w:val="single" w:sz="4" w:space="0" w:color="auto"/>
              <w:bottom w:val="single" w:sz="4" w:space="0" w:color="auto"/>
              <w:right w:val="single" w:sz="4" w:space="0" w:color="auto"/>
            </w:tcBorders>
            <w:shd w:val="clear" w:color="auto" w:fill="auto"/>
          </w:tcPr>
          <w:p w14:paraId="53A2664E" w14:textId="77777777" w:rsidR="001377EF" w:rsidRPr="003D5A4B" w:rsidRDefault="001377EF" w:rsidP="00541385">
            <w:pPr>
              <w:jc w:val="left"/>
              <w:rPr>
                <w:i/>
              </w:rPr>
            </w:pPr>
            <w:r w:rsidRPr="003D5A4B">
              <w:rPr>
                <w:i/>
              </w:rPr>
              <w:t>Project Team</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3BA9A3" w14:textId="77777777" w:rsidR="001377EF" w:rsidRPr="003D5A4B" w:rsidRDefault="001377EF" w:rsidP="00541385">
            <w:pPr>
              <w:jc w:val="left"/>
              <w:rPr>
                <w:i/>
              </w:rPr>
            </w:pPr>
            <w:r w:rsidRPr="003D5A4B">
              <w:rPr>
                <w:i/>
              </w:rPr>
              <w:t xml:space="preserve">Full time for the entire duration of the project (6 years)  </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43E789E3" w14:textId="77777777" w:rsidR="001377EF" w:rsidRPr="003D5A4B" w:rsidRDefault="001377EF" w:rsidP="00541385">
            <w:pPr>
              <w:jc w:val="left"/>
              <w:rPr>
                <w:i/>
                <w:szCs w:val="20"/>
                <w:lang w:eastAsia="ja-JP"/>
              </w:rPr>
            </w:pPr>
            <w:r w:rsidRPr="003D5A4B">
              <w:rPr>
                <w:i/>
                <w:szCs w:val="20"/>
                <w:lang w:eastAsia="ja-JP"/>
              </w:rPr>
              <w:t>National Team Members:</w:t>
            </w:r>
          </w:p>
          <w:p w14:paraId="24A1A1BB" w14:textId="77777777" w:rsidR="001377EF" w:rsidRPr="003D5A4B" w:rsidRDefault="001377EF" w:rsidP="00541385">
            <w:pPr>
              <w:jc w:val="left"/>
              <w:rPr>
                <w:i/>
                <w:szCs w:val="20"/>
                <w:lang w:eastAsia="ja-JP"/>
              </w:rPr>
            </w:pPr>
            <w:r w:rsidRPr="003D5A4B">
              <w:rPr>
                <w:i/>
                <w:szCs w:val="20"/>
                <w:lang w:eastAsia="ja-JP"/>
              </w:rPr>
              <w:t xml:space="preserve">• Project Manager, with expertise in meteorology </w:t>
            </w:r>
          </w:p>
          <w:p w14:paraId="67C65BB9" w14:textId="77777777" w:rsidR="001377EF" w:rsidRPr="003D5A4B" w:rsidRDefault="001377EF" w:rsidP="00541385">
            <w:pPr>
              <w:jc w:val="left"/>
              <w:rPr>
                <w:i/>
                <w:szCs w:val="20"/>
                <w:lang w:eastAsia="ja-JP"/>
              </w:rPr>
            </w:pPr>
            <w:r w:rsidRPr="003D5A4B">
              <w:rPr>
                <w:i/>
                <w:szCs w:val="20"/>
                <w:lang w:eastAsia="ja-JP"/>
              </w:rPr>
              <w:t>• National Technical Officer #1: Water Resources Specialist</w:t>
            </w:r>
          </w:p>
          <w:p w14:paraId="3FB9AB6A" w14:textId="77777777" w:rsidR="001377EF" w:rsidRPr="003D5A4B" w:rsidRDefault="001377EF" w:rsidP="00541385">
            <w:pPr>
              <w:jc w:val="left"/>
              <w:rPr>
                <w:i/>
                <w:szCs w:val="20"/>
                <w:lang w:eastAsia="ja-JP"/>
              </w:rPr>
            </w:pPr>
            <w:r w:rsidRPr="003D5A4B">
              <w:rPr>
                <w:i/>
                <w:szCs w:val="20"/>
                <w:lang w:eastAsia="ja-JP"/>
              </w:rPr>
              <w:t>• National Technical Officer #2: Community engagement and Gender</w:t>
            </w:r>
          </w:p>
          <w:p w14:paraId="50F1C7DD" w14:textId="77777777" w:rsidR="001377EF" w:rsidRPr="003D5A4B" w:rsidRDefault="001377EF" w:rsidP="00541385">
            <w:pPr>
              <w:jc w:val="left"/>
              <w:rPr>
                <w:i/>
                <w:szCs w:val="20"/>
                <w:lang w:eastAsia="ja-JP"/>
              </w:rPr>
            </w:pPr>
            <w:r w:rsidRPr="003D5A4B">
              <w:rPr>
                <w:i/>
                <w:szCs w:val="20"/>
                <w:lang w:eastAsia="ja-JP"/>
              </w:rPr>
              <w:t>• Project Assistant (Finance and Adm)</w:t>
            </w:r>
          </w:p>
          <w:p w14:paraId="668D58A0" w14:textId="77777777" w:rsidR="001377EF" w:rsidRPr="003D5A4B" w:rsidRDefault="001377EF" w:rsidP="00541385">
            <w:pPr>
              <w:jc w:val="left"/>
              <w:rPr>
                <w:i/>
                <w:szCs w:val="20"/>
                <w:lang w:eastAsia="ja-JP"/>
              </w:rPr>
            </w:pPr>
            <w:r w:rsidRPr="003D5A4B">
              <w:rPr>
                <w:i/>
                <w:szCs w:val="20"/>
                <w:lang w:eastAsia="ja-JP"/>
              </w:rPr>
              <w:t>• M&amp;E Officer (Part-time, funded by UNDP)</w:t>
            </w:r>
          </w:p>
          <w:p w14:paraId="578DEF2E" w14:textId="77777777" w:rsidR="001377EF" w:rsidRPr="003D5A4B" w:rsidRDefault="001377EF" w:rsidP="00541385">
            <w:pPr>
              <w:jc w:val="left"/>
              <w:rPr>
                <w:i/>
                <w:szCs w:val="20"/>
                <w:lang w:eastAsia="ja-JP"/>
              </w:rPr>
            </w:pPr>
          </w:p>
        </w:tc>
      </w:tr>
      <w:tr w:rsidR="001377EF" w:rsidRPr="003D5A4B" w14:paraId="11FB6ECD" w14:textId="77777777" w:rsidTr="00541385">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394E756B" w14:textId="77777777" w:rsidR="001377EF" w:rsidRPr="003D5A4B" w:rsidRDefault="001377EF" w:rsidP="00541385">
            <w:pPr>
              <w:jc w:val="left"/>
              <w:rPr>
                <w:b/>
                <w:i/>
              </w:rPr>
            </w:pPr>
            <w:r w:rsidRPr="003D5A4B">
              <w:rPr>
                <w:b/>
                <w:i/>
              </w:rPr>
              <w:t>International / Regional and global contracting</w:t>
            </w:r>
          </w:p>
        </w:tc>
      </w:tr>
      <w:tr w:rsidR="001377EF" w:rsidRPr="003D5A4B" w14:paraId="068B0B10" w14:textId="77777777" w:rsidTr="00541385">
        <w:tc>
          <w:tcPr>
            <w:tcW w:w="1963" w:type="dxa"/>
            <w:tcBorders>
              <w:top w:val="single" w:sz="4" w:space="0" w:color="auto"/>
              <w:left w:val="single" w:sz="4" w:space="0" w:color="auto"/>
              <w:bottom w:val="single" w:sz="4" w:space="0" w:color="auto"/>
              <w:right w:val="single" w:sz="4" w:space="0" w:color="auto"/>
            </w:tcBorders>
          </w:tcPr>
          <w:p w14:paraId="75D67BA5" w14:textId="77777777" w:rsidR="001377EF" w:rsidRPr="003D5A4B" w:rsidRDefault="001377EF" w:rsidP="00541385">
            <w:pPr>
              <w:jc w:val="left"/>
              <w:rPr>
                <w:i/>
              </w:rPr>
            </w:pPr>
            <w:r w:rsidRPr="003D5A4B">
              <w:rPr>
                <w:i/>
              </w:rPr>
              <w:t>Project Team</w:t>
            </w:r>
          </w:p>
        </w:tc>
        <w:tc>
          <w:tcPr>
            <w:tcW w:w="1440" w:type="dxa"/>
            <w:tcBorders>
              <w:top w:val="single" w:sz="4" w:space="0" w:color="auto"/>
              <w:left w:val="single" w:sz="4" w:space="0" w:color="auto"/>
              <w:bottom w:val="single" w:sz="4" w:space="0" w:color="auto"/>
              <w:right w:val="single" w:sz="4" w:space="0" w:color="auto"/>
            </w:tcBorders>
          </w:tcPr>
          <w:p w14:paraId="40526C97" w14:textId="77777777" w:rsidR="001377EF" w:rsidRPr="003D5A4B" w:rsidRDefault="001377EF" w:rsidP="00541385">
            <w:pPr>
              <w:jc w:val="left"/>
              <w:rPr>
                <w:i/>
              </w:rPr>
            </w:pPr>
            <w:r w:rsidRPr="003D5A4B">
              <w:rPr>
                <w:i/>
              </w:rPr>
              <w:t>At least 4 years</w:t>
            </w:r>
          </w:p>
        </w:tc>
        <w:tc>
          <w:tcPr>
            <w:tcW w:w="10619" w:type="dxa"/>
            <w:tcBorders>
              <w:top w:val="single" w:sz="4" w:space="0" w:color="auto"/>
              <w:left w:val="single" w:sz="4" w:space="0" w:color="auto"/>
              <w:bottom w:val="single" w:sz="4" w:space="0" w:color="auto"/>
              <w:right w:val="single" w:sz="4" w:space="0" w:color="auto"/>
            </w:tcBorders>
          </w:tcPr>
          <w:p w14:paraId="351CBC3D" w14:textId="77777777" w:rsidR="001377EF" w:rsidRPr="003D5A4B" w:rsidRDefault="001377EF" w:rsidP="00541385">
            <w:pPr>
              <w:jc w:val="left"/>
              <w:rPr>
                <w:i/>
                <w:szCs w:val="20"/>
                <w:lang w:eastAsia="ja-JP"/>
              </w:rPr>
            </w:pPr>
            <w:r w:rsidRPr="003D5A4B">
              <w:rPr>
                <w:i/>
                <w:szCs w:val="20"/>
                <w:lang w:eastAsia="ja-JP"/>
              </w:rPr>
              <w:t xml:space="preserve"> Chief Technical Advisor with expertise in:</w:t>
            </w:r>
          </w:p>
          <w:p w14:paraId="2A6E52C4" w14:textId="77777777" w:rsidR="001377EF" w:rsidRPr="003D5A4B" w:rsidRDefault="001377EF" w:rsidP="00541385">
            <w:pPr>
              <w:jc w:val="left"/>
              <w:rPr>
                <w:i/>
                <w:szCs w:val="20"/>
                <w:lang w:eastAsia="ja-JP"/>
              </w:rPr>
            </w:pPr>
            <w:r w:rsidRPr="003D5A4B">
              <w:rPr>
                <w:i/>
                <w:szCs w:val="20"/>
                <w:lang w:eastAsia="ja-JP"/>
              </w:rPr>
              <w:t>•Hydrometeorology</w:t>
            </w:r>
          </w:p>
          <w:p w14:paraId="656A048A" w14:textId="77777777" w:rsidR="001377EF" w:rsidRPr="003D5A4B" w:rsidRDefault="001377EF" w:rsidP="00541385">
            <w:pPr>
              <w:jc w:val="left"/>
              <w:rPr>
                <w:i/>
                <w:szCs w:val="20"/>
                <w:lang w:eastAsia="ja-JP"/>
              </w:rPr>
            </w:pPr>
            <w:r w:rsidRPr="003D5A4B">
              <w:rPr>
                <w:i/>
                <w:szCs w:val="20"/>
                <w:lang w:eastAsia="ja-JP"/>
              </w:rPr>
              <w:t>•EWS</w:t>
            </w:r>
          </w:p>
          <w:p w14:paraId="2F3D0C15" w14:textId="77777777" w:rsidR="001377EF" w:rsidRPr="003D5A4B" w:rsidRDefault="001377EF" w:rsidP="00541385">
            <w:pPr>
              <w:jc w:val="left"/>
              <w:rPr>
                <w:i/>
                <w:szCs w:val="20"/>
                <w:lang w:eastAsia="ja-JP"/>
              </w:rPr>
            </w:pPr>
            <w:r w:rsidRPr="003D5A4B">
              <w:rPr>
                <w:i/>
                <w:szCs w:val="20"/>
                <w:lang w:eastAsia="ja-JP"/>
              </w:rPr>
              <w:t>•Hazard Vulnerability and risk mapping</w:t>
            </w:r>
          </w:p>
          <w:p w14:paraId="54055553" w14:textId="77777777" w:rsidR="001377EF" w:rsidRPr="003D5A4B" w:rsidRDefault="001377EF" w:rsidP="00541385">
            <w:pPr>
              <w:jc w:val="left"/>
              <w:rPr>
                <w:i/>
                <w:szCs w:val="20"/>
                <w:lang w:eastAsia="ja-JP"/>
              </w:rPr>
            </w:pPr>
            <w:r w:rsidRPr="003D5A4B">
              <w:rPr>
                <w:i/>
                <w:szCs w:val="20"/>
                <w:lang w:eastAsia="ja-JP"/>
              </w:rPr>
              <w:t>•DRR</w:t>
            </w:r>
          </w:p>
          <w:p w14:paraId="6BA726DE" w14:textId="77777777" w:rsidR="001377EF" w:rsidRPr="003D5A4B" w:rsidRDefault="001377EF" w:rsidP="00541385">
            <w:pPr>
              <w:jc w:val="left"/>
              <w:rPr>
                <w:i/>
                <w:szCs w:val="20"/>
                <w:lang w:eastAsia="ja-JP"/>
              </w:rPr>
            </w:pPr>
          </w:p>
        </w:tc>
      </w:tr>
      <w:tr w:rsidR="001377EF" w:rsidRPr="003D5A4B" w14:paraId="2BFF2748"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F341465" w14:textId="77777777" w:rsidR="001377EF" w:rsidRPr="003D5A4B" w:rsidRDefault="001377EF" w:rsidP="00541385">
            <w:pPr>
              <w:jc w:val="left"/>
              <w:rPr>
                <w:i/>
              </w:rPr>
            </w:pPr>
            <w:r w:rsidRPr="003D5A4B">
              <w:rPr>
                <w:b/>
                <w:i/>
                <w:szCs w:val="20"/>
                <w:lang w:eastAsia="ja-JP"/>
              </w:rPr>
              <w:t>For Technical Assistance</w:t>
            </w:r>
          </w:p>
        </w:tc>
      </w:tr>
      <w:tr w:rsidR="001377EF" w:rsidRPr="003D5A4B" w14:paraId="76A93A80"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692BEA8" w14:textId="77777777" w:rsidR="001377EF" w:rsidRPr="003D5A4B" w:rsidRDefault="001377EF" w:rsidP="00541385">
            <w:pPr>
              <w:jc w:val="left"/>
              <w:rPr>
                <w:b/>
                <w:i/>
                <w:szCs w:val="20"/>
                <w:lang w:eastAsia="ja-JP"/>
              </w:rPr>
            </w:pPr>
            <w:r w:rsidRPr="003D5A4B">
              <w:rPr>
                <w:b/>
                <w:i/>
                <w:szCs w:val="20"/>
                <w:lang w:eastAsia="ja-JP"/>
              </w:rPr>
              <w:t>Outcome 1</w:t>
            </w:r>
          </w:p>
        </w:tc>
      </w:tr>
      <w:tr w:rsidR="001377EF" w:rsidRPr="003D5A4B" w14:paraId="19F33275"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53629EC" w14:textId="77777777" w:rsidR="001377EF" w:rsidRPr="003D5A4B" w:rsidRDefault="001377EF" w:rsidP="00541385">
            <w:pPr>
              <w:jc w:val="left"/>
              <w:rPr>
                <w:b/>
                <w:i/>
                <w:szCs w:val="20"/>
                <w:lang w:eastAsia="ja-JP"/>
              </w:rPr>
            </w:pPr>
            <w:r w:rsidRPr="003D5A4B">
              <w:rPr>
                <w:b/>
                <w:i/>
              </w:rPr>
              <w:t>Local / National contracting</w:t>
            </w:r>
          </w:p>
        </w:tc>
      </w:tr>
      <w:tr w:rsidR="001377EF" w:rsidRPr="003D5A4B" w14:paraId="1BD54F93" w14:textId="77777777" w:rsidTr="00541385">
        <w:trPr>
          <w:trHeight w:val="1128"/>
        </w:trPr>
        <w:tc>
          <w:tcPr>
            <w:tcW w:w="1963" w:type="dxa"/>
            <w:tcBorders>
              <w:top w:val="single" w:sz="4" w:space="0" w:color="auto"/>
              <w:left w:val="single" w:sz="4" w:space="0" w:color="auto"/>
              <w:bottom w:val="single" w:sz="4" w:space="0" w:color="auto"/>
              <w:right w:val="single" w:sz="4" w:space="0" w:color="auto"/>
            </w:tcBorders>
          </w:tcPr>
          <w:p w14:paraId="21E35F50" w14:textId="77777777" w:rsidR="001377EF" w:rsidRPr="003D5A4B" w:rsidRDefault="001377EF" w:rsidP="00541385">
            <w:pPr>
              <w:jc w:val="left"/>
              <w:rPr>
                <w:i/>
              </w:rPr>
            </w:pPr>
            <w:r w:rsidRPr="003D5A4B">
              <w:rPr>
                <w:i/>
              </w:rPr>
              <w:t>Development and implementation of a capacity building program</w:t>
            </w:r>
          </w:p>
        </w:tc>
        <w:tc>
          <w:tcPr>
            <w:tcW w:w="1440" w:type="dxa"/>
            <w:tcBorders>
              <w:top w:val="single" w:sz="4" w:space="0" w:color="auto"/>
              <w:left w:val="single" w:sz="4" w:space="0" w:color="auto"/>
              <w:bottom w:val="single" w:sz="4" w:space="0" w:color="auto"/>
              <w:right w:val="single" w:sz="4" w:space="0" w:color="auto"/>
            </w:tcBorders>
          </w:tcPr>
          <w:p w14:paraId="2ACC4B5E" w14:textId="77777777" w:rsidR="001377EF" w:rsidRPr="003D5A4B" w:rsidRDefault="001377EF" w:rsidP="00541385">
            <w:pPr>
              <w:jc w:val="left"/>
              <w:rPr>
                <w:i/>
              </w:rPr>
            </w:pPr>
            <w:r w:rsidRPr="003D5A4B">
              <w:rPr>
                <w:i/>
              </w:rPr>
              <w:t>4 years with intermittent services</w:t>
            </w:r>
          </w:p>
        </w:tc>
        <w:tc>
          <w:tcPr>
            <w:tcW w:w="10619" w:type="dxa"/>
            <w:tcBorders>
              <w:top w:val="single" w:sz="4" w:space="0" w:color="auto"/>
              <w:left w:val="single" w:sz="4" w:space="0" w:color="auto"/>
              <w:bottom w:val="single" w:sz="4" w:space="0" w:color="auto"/>
              <w:right w:val="single" w:sz="4" w:space="0" w:color="auto"/>
            </w:tcBorders>
          </w:tcPr>
          <w:p w14:paraId="7A741DAD" w14:textId="77777777" w:rsidR="001377EF" w:rsidRPr="003D5A4B" w:rsidRDefault="001377EF" w:rsidP="00541385">
            <w:pPr>
              <w:contextualSpacing/>
              <w:jc w:val="left"/>
              <w:rPr>
                <w:i/>
                <w:szCs w:val="20"/>
                <w:lang w:eastAsia="ja-JP"/>
              </w:rPr>
            </w:pPr>
            <w:r w:rsidRPr="003D5A4B">
              <w:rPr>
                <w:i/>
                <w:szCs w:val="20"/>
                <w:lang w:eastAsia="ja-JP"/>
              </w:rPr>
              <w:t>Output 1.8</w:t>
            </w:r>
          </w:p>
          <w:p w14:paraId="53A36F75" w14:textId="77777777" w:rsidR="001377EF" w:rsidRPr="003D5A4B" w:rsidRDefault="001377EF" w:rsidP="00541385">
            <w:pPr>
              <w:contextualSpacing/>
              <w:jc w:val="left"/>
              <w:rPr>
                <w:i/>
                <w:szCs w:val="20"/>
                <w:lang w:eastAsia="ja-JP"/>
              </w:rPr>
            </w:pPr>
            <w:r w:rsidRPr="003D5A4B">
              <w:rPr>
                <w:i/>
                <w:szCs w:val="20"/>
                <w:lang w:eastAsia="ja-JP"/>
              </w:rPr>
              <w:t>Four-year consultancy, combining national and international technical assistance expertise, coordinating the planning and inputs closely with the PMU, towards the implementation of a capacity building program to provide the Guinea-Bissau with the required capacity to operate and maintain the observation network and develop services.</w:t>
            </w:r>
          </w:p>
          <w:p w14:paraId="3FF7ADDA" w14:textId="77777777" w:rsidR="001377EF" w:rsidRPr="003D5A4B" w:rsidRDefault="001377EF" w:rsidP="00541385">
            <w:pPr>
              <w:contextualSpacing/>
              <w:jc w:val="left"/>
              <w:rPr>
                <w:i/>
                <w:szCs w:val="20"/>
                <w:lang w:eastAsia="ja-JP"/>
              </w:rPr>
            </w:pPr>
            <w:r w:rsidRPr="003D5A4B">
              <w:rPr>
                <w:i/>
                <w:szCs w:val="20"/>
                <w:lang w:eastAsia="ja-JP"/>
              </w:rPr>
              <w:t xml:space="preserve">TOR to be developed during phase I. </w:t>
            </w:r>
          </w:p>
        </w:tc>
      </w:tr>
      <w:tr w:rsidR="001377EF" w:rsidRPr="003D5A4B" w14:paraId="59244CFC" w14:textId="77777777" w:rsidTr="00541385">
        <w:trPr>
          <w:trHeight w:val="1128"/>
        </w:trPr>
        <w:tc>
          <w:tcPr>
            <w:tcW w:w="1963" w:type="dxa"/>
            <w:tcBorders>
              <w:top w:val="single" w:sz="4" w:space="0" w:color="auto"/>
              <w:left w:val="single" w:sz="4" w:space="0" w:color="auto"/>
              <w:bottom w:val="single" w:sz="4" w:space="0" w:color="auto"/>
              <w:right w:val="single" w:sz="4" w:space="0" w:color="auto"/>
            </w:tcBorders>
            <w:shd w:val="clear" w:color="auto" w:fill="auto"/>
          </w:tcPr>
          <w:p w14:paraId="615A89E6" w14:textId="77777777" w:rsidR="001377EF" w:rsidRPr="003D5A4B" w:rsidRDefault="001377EF" w:rsidP="00541385">
            <w:pPr>
              <w:jc w:val="left"/>
              <w:rPr>
                <w:i/>
              </w:rPr>
            </w:pPr>
            <w:r w:rsidRPr="003D5A4B">
              <w:rPr>
                <w:i/>
              </w:rPr>
              <w:t>Develop participative community driven monitoring of Climate Information Services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69320A" w14:textId="77777777" w:rsidR="001377EF" w:rsidRPr="003D5A4B" w:rsidRDefault="001377EF" w:rsidP="00541385">
            <w:pPr>
              <w:jc w:val="left"/>
              <w:rPr>
                <w:i/>
              </w:rPr>
            </w:pPr>
            <w:r w:rsidRPr="003D5A4B">
              <w:rPr>
                <w:i/>
              </w:rPr>
              <w:t>4 years with intermittent services</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03B1A2A5" w14:textId="77777777" w:rsidR="001377EF" w:rsidRPr="003D5A4B" w:rsidRDefault="001377EF" w:rsidP="00541385">
            <w:pPr>
              <w:contextualSpacing/>
              <w:jc w:val="left"/>
              <w:rPr>
                <w:i/>
                <w:szCs w:val="20"/>
                <w:lang w:eastAsia="ja-JP"/>
              </w:rPr>
            </w:pPr>
            <w:r w:rsidRPr="003D5A4B">
              <w:rPr>
                <w:i/>
                <w:szCs w:val="20"/>
                <w:lang w:eastAsia="ja-JP"/>
              </w:rPr>
              <w:t>Output 1.9</w:t>
            </w:r>
          </w:p>
          <w:p w14:paraId="50B954D4" w14:textId="77777777" w:rsidR="001377EF" w:rsidRPr="003D5A4B" w:rsidRDefault="001377EF" w:rsidP="00541385">
            <w:pPr>
              <w:contextualSpacing/>
              <w:jc w:val="left"/>
              <w:rPr>
                <w:i/>
                <w:szCs w:val="20"/>
                <w:lang w:eastAsia="ja-JP"/>
              </w:rPr>
            </w:pPr>
            <w:r w:rsidRPr="003D5A4B">
              <w:rPr>
                <w:i/>
                <w:szCs w:val="20"/>
                <w:lang w:eastAsia="ja-JP"/>
              </w:rPr>
              <w:t>Four-year consultancy, combining national and international technical assistance expertise, coordinating the planning and inputs closely with the PMU towards strengthening community demand and develop participative community driven monitoring, services and response capacities.</w:t>
            </w:r>
          </w:p>
          <w:p w14:paraId="70F82E64" w14:textId="77777777" w:rsidR="001377EF" w:rsidRPr="003D5A4B" w:rsidRDefault="001377EF" w:rsidP="00541385">
            <w:pPr>
              <w:contextualSpacing/>
              <w:jc w:val="left"/>
              <w:rPr>
                <w:i/>
                <w:szCs w:val="20"/>
                <w:lang w:eastAsia="ja-JP"/>
              </w:rPr>
            </w:pPr>
            <w:r w:rsidRPr="003D5A4B">
              <w:rPr>
                <w:i/>
                <w:szCs w:val="20"/>
                <w:lang w:eastAsia="ja-JP"/>
              </w:rPr>
              <w:t>The scope and need of each of the necessary activities will be determined by the Project’s Team early during phase 1, guarantee strong consistency with the evolution and timing of other tasks.</w:t>
            </w:r>
          </w:p>
          <w:p w14:paraId="7C18A950" w14:textId="77777777" w:rsidR="001377EF" w:rsidRPr="003D5A4B" w:rsidRDefault="001377EF" w:rsidP="00541385">
            <w:pPr>
              <w:contextualSpacing/>
              <w:jc w:val="left"/>
              <w:rPr>
                <w:i/>
                <w:szCs w:val="20"/>
                <w:lang w:eastAsia="ja-JP"/>
              </w:rPr>
            </w:pPr>
            <w:r w:rsidRPr="003D5A4B">
              <w:rPr>
                <w:i/>
                <w:szCs w:val="20"/>
                <w:lang w:eastAsia="ja-JP"/>
              </w:rPr>
              <w:t xml:space="preserve">Particular attention will be given to the development of the Generic Community Approach Model and Protocol CAMP that is a key element for the sustainability of the system. </w:t>
            </w:r>
          </w:p>
        </w:tc>
      </w:tr>
      <w:tr w:rsidR="001377EF" w:rsidRPr="003D5A4B" w14:paraId="7E934F2F" w14:textId="77777777" w:rsidTr="00541385">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0AA412D" w14:textId="77777777" w:rsidR="001377EF" w:rsidRPr="003D5A4B" w:rsidRDefault="001377EF" w:rsidP="00541385">
            <w:pPr>
              <w:jc w:val="left"/>
              <w:rPr>
                <w:b/>
                <w:i/>
              </w:rPr>
            </w:pPr>
            <w:r w:rsidRPr="003D5A4B">
              <w:rPr>
                <w:b/>
                <w:i/>
              </w:rPr>
              <w:t>International / Regional and global contracting</w:t>
            </w:r>
          </w:p>
        </w:tc>
      </w:tr>
      <w:tr w:rsidR="001377EF" w:rsidRPr="003D5A4B" w14:paraId="02002924" w14:textId="77777777" w:rsidTr="00541385">
        <w:tc>
          <w:tcPr>
            <w:tcW w:w="1963" w:type="dxa"/>
            <w:tcBorders>
              <w:top w:val="single" w:sz="4" w:space="0" w:color="auto"/>
              <w:left w:val="single" w:sz="4" w:space="0" w:color="auto"/>
              <w:bottom w:val="single" w:sz="4" w:space="0" w:color="auto"/>
              <w:right w:val="single" w:sz="4" w:space="0" w:color="auto"/>
            </w:tcBorders>
            <w:shd w:val="clear" w:color="auto" w:fill="auto"/>
          </w:tcPr>
          <w:p w14:paraId="7451B73B" w14:textId="77777777" w:rsidR="001377EF" w:rsidRPr="003D5A4B" w:rsidRDefault="001377EF" w:rsidP="00541385">
            <w:pPr>
              <w:jc w:val="left"/>
              <w:rPr>
                <w:i/>
              </w:rPr>
            </w:pPr>
            <w:r w:rsidRPr="003D5A4B">
              <w:rPr>
                <w:i/>
              </w:rPr>
              <w:t>Installation/rehabilitation of hydro meteorological stations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EF47B1" w14:textId="77777777" w:rsidR="001377EF" w:rsidRPr="003D5A4B" w:rsidRDefault="001377EF" w:rsidP="00541385">
            <w:pPr>
              <w:jc w:val="left"/>
              <w:rPr>
                <w:i/>
              </w:rPr>
            </w:pPr>
            <w:r w:rsidRPr="003D5A4B">
              <w:rPr>
                <w:i/>
              </w:rPr>
              <w:t xml:space="preserve">Approximately over a 5-year period </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5F9E5BD7" w14:textId="77777777" w:rsidR="001377EF" w:rsidRPr="003D5A4B" w:rsidRDefault="001377EF" w:rsidP="00541385">
            <w:pPr>
              <w:jc w:val="left"/>
              <w:rPr>
                <w:i/>
                <w:szCs w:val="20"/>
                <w:lang w:eastAsia="ja-JP"/>
              </w:rPr>
            </w:pPr>
            <w:r w:rsidRPr="003D5A4B">
              <w:rPr>
                <w:i/>
                <w:szCs w:val="20"/>
                <w:lang w:eastAsia="ja-JP"/>
              </w:rPr>
              <w:t>Outputs 1.1 to 1.5, Activities 1.X.1, 1.X.2, 1.X.3, 1.X.4 &amp; 1.X.5</w:t>
            </w:r>
          </w:p>
          <w:p w14:paraId="593641C3" w14:textId="77777777" w:rsidR="001377EF" w:rsidRPr="003D5A4B" w:rsidRDefault="001377EF" w:rsidP="00541385">
            <w:pPr>
              <w:jc w:val="left"/>
              <w:rPr>
                <w:i/>
              </w:rPr>
            </w:pPr>
            <w:r w:rsidRPr="003D5A4B">
              <w:rPr>
                <w:i/>
                <w:szCs w:val="20"/>
                <w:lang w:eastAsia="ja-JP"/>
              </w:rPr>
              <w:t xml:space="preserve">The PMU, working with UNDP Procurement Services, will procure and engage services for installation and rehabilitation of the new hydro meteorological network of gauging stations. The activity should be </w:t>
            </w:r>
            <w:r w:rsidRPr="003D5A4B">
              <w:rPr>
                <w:i/>
              </w:rPr>
              <w:t>divided in three batches of parcels consistent with the implementation phases. Each batch should include the section of the sites (following a master plan), installation, commissioning and transfer</w:t>
            </w:r>
          </w:p>
          <w:p w14:paraId="1185BCF2" w14:textId="77777777" w:rsidR="001377EF" w:rsidRPr="003D5A4B" w:rsidRDefault="001377EF" w:rsidP="00541385">
            <w:pPr>
              <w:jc w:val="left"/>
              <w:rPr>
                <w:i/>
              </w:rPr>
            </w:pPr>
            <w:r w:rsidRPr="003D5A4B">
              <w:rPr>
                <w:i/>
              </w:rPr>
              <w:t>Batch 1 should comprise the design of the master plan which will comprise the blueprint to be followed in subsequent phases.</w:t>
            </w:r>
          </w:p>
          <w:p w14:paraId="52AE40FE" w14:textId="77777777" w:rsidR="001377EF" w:rsidRPr="003D5A4B" w:rsidRDefault="001377EF" w:rsidP="00541385">
            <w:pPr>
              <w:jc w:val="left"/>
              <w:rPr>
                <w:i/>
                <w:szCs w:val="20"/>
                <w:lang w:eastAsia="ja-JP"/>
              </w:rPr>
            </w:pPr>
          </w:p>
        </w:tc>
      </w:tr>
      <w:tr w:rsidR="001377EF" w:rsidRPr="003D5A4B" w14:paraId="6465D480" w14:textId="77777777" w:rsidTr="00541385">
        <w:tc>
          <w:tcPr>
            <w:tcW w:w="1963" w:type="dxa"/>
            <w:tcBorders>
              <w:top w:val="single" w:sz="4" w:space="0" w:color="auto"/>
              <w:left w:val="single" w:sz="4" w:space="0" w:color="auto"/>
              <w:bottom w:val="single" w:sz="4" w:space="0" w:color="auto"/>
              <w:right w:val="single" w:sz="4" w:space="0" w:color="auto"/>
            </w:tcBorders>
          </w:tcPr>
          <w:p w14:paraId="5B370DE3" w14:textId="77777777" w:rsidR="001377EF" w:rsidRPr="003D5A4B" w:rsidRDefault="001377EF" w:rsidP="00541385">
            <w:pPr>
              <w:jc w:val="left"/>
              <w:rPr>
                <w:i/>
              </w:rPr>
            </w:pPr>
            <w:r w:rsidRPr="003D5A4B">
              <w:rPr>
                <w:i/>
              </w:rPr>
              <w:t>Design and installation of data processing facilities, open climate data portal (OCDP), and forecasting system</w:t>
            </w:r>
          </w:p>
        </w:tc>
        <w:tc>
          <w:tcPr>
            <w:tcW w:w="1440" w:type="dxa"/>
            <w:tcBorders>
              <w:top w:val="single" w:sz="4" w:space="0" w:color="auto"/>
              <w:left w:val="single" w:sz="4" w:space="0" w:color="auto"/>
              <w:bottom w:val="single" w:sz="4" w:space="0" w:color="auto"/>
              <w:right w:val="single" w:sz="4" w:space="0" w:color="auto"/>
            </w:tcBorders>
          </w:tcPr>
          <w:p w14:paraId="6A1CA611" w14:textId="77777777" w:rsidR="001377EF" w:rsidRPr="003D5A4B" w:rsidRDefault="001377EF" w:rsidP="00541385">
            <w:pPr>
              <w:jc w:val="left"/>
              <w:rPr>
                <w:i/>
              </w:rPr>
            </w:pPr>
            <w:r w:rsidRPr="003D5A4B">
              <w:rPr>
                <w:i/>
              </w:rPr>
              <w:t>5 years with substantial effort within the first 2 years</w:t>
            </w:r>
          </w:p>
        </w:tc>
        <w:tc>
          <w:tcPr>
            <w:tcW w:w="10619" w:type="dxa"/>
            <w:tcBorders>
              <w:top w:val="single" w:sz="4" w:space="0" w:color="auto"/>
              <w:left w:val="single" w:sz="4" w:space="0" w:color="auto"/>
              <w:bottom w:val="single" w:sz="4" w:space="0" w:color="auto"/>
              <w:right w:val="single" w:sz="4" w:space="0" w:color="auto"/>
            </w:tcBorders>
          </w:tcPr>
          <w:p w14:paraId="681BBA88" w14:textId="77777777" w:rsidR="001377EF" w:rsidRPr="003D5A4B" w:rsidRDefault="001377EF" w:rsidP="00541385">
            <w:pPr>
              <w:jc w:val="left"/>
              <w:rPr>
                <w:i/>
                <w:szCs w:val="20"/>
                <w:lang w:eastAsia="ja-JP"/>
              </w:rPr>
            </w:pPr>
            <w:r w:rsidRPr="003D5A4B">
              <w:rPr>
                <w:i/>
                <w:szCs w:val="20"/>
                <w:lang w:eastAsia="ja-JP"/>
              </w:rPr>
              <w:t>Output 1.6</w:t>
            </w:r>
          </w:p>
          <w:p w14:paraId="0ACFE3E1" w14:textId="77777777" w:rsidR="001377EF" w:rsidRPr="003D5A4B" w:rsidRDefault="001377EF" w:rsidP="00541385">
            <w:pPr>
              <w:jc w:val="left"/>
              <w:rPr>
                <w:i/>
                <w:szCs w:val="20"/>
                <w:lang w:eastAsia="ja-JP"/>
              </w:rPr>
            </w:pPr>
            <w:r w:rsidRPr="003D5A4B">
              <w:rPr>
                <w:i/>
                <w:szCs w:val="20"/>
                <w:lang w:eastAsia="ja-JP"/>
              </w:rPr>
              <w:t>The PMU, working with UNDP Procurement Services, will procure and engage an international contract to design, implement and operate the OCDP. This activity follows closely in parallel the implementation of the stations. The objective is designing and developing the OCDP within the first 2 with the at the time available stations; The consultancy needs to take into account that within the next 4 years the system will need to be enhanced with newly installed stations.</w:t>
            </w:r>
          </w:p>
        </w:tc>
      </w:tr>
      <w:tr w:rsidR="001377EF" w:rsidRPr="003D5A4B" w14:paraId="6CB32C02" w14:textId="77777777" w:rsidTr="00541385">
        <w:tc>
          <w:tcPr>
            <w:tcW w:w="1963" w:type="dxa"/>
            <w:tcBorders>
              <w:top w:val="single" w:sz="4" w:space="0" w:color="auto"/>
              <w:left w:val="single" w:sz="4" w:space="0" w:color="auto"/>
              <w:bottom w:val="single" w:sz="4" w:space="0" w:color="auto"/>
              <w:right w:val="single" w:sz="4" w:space="0" w:color="auto"/>
            </w:tcBorders>
          </w:tcPr>
          <w:p w14:paraId="31962152" w14:textId="77777777" w:rsidR="001377EF" w:rsidRPr="003D5A4B" w:rsidRDefault="001377EF" w:rsidP="00541385">
            <w:pPr>
              <w:jc w:val="left"/>
              <w:rPr>
                <w:i/>
              </w:rPr>
            </w:pPr>
            <w:r w:rsidRPr="003D5A4B">
              <w:rPr>
                <w:i/>
              </w:rPr>
              <w:t>Procurement of weather forecasts services</w:t>
            </w:r>
          </w:p>
        </w:tc>
        <w:tc>
          <w:tcPr>
            <w:tcW w:w="1440" w:type="dxa"/>
            <w:tcBorders>
              <w:top w:val="single" w:sz="4" w:space="0" w:color="auto"/>
              <w:left w:val="single" w:sz="4" w:space="0" w:color="auto"/>
              <w:bottom w:val="single" w:sz="4" w:space="0" w:color="auto"/>
              <w:right w:val="single" w:sz="4" w:space="0" w:color="auto"/>
            </w:tcBorders>
          </w:tcPr>
          <w:p w14:paraId="67891310" w14:textId="77777777" w:rsidR="001377EF" w:rsidRPr="003D5A4B" w:rsidRDefault="001377EF" w:rsidP="00541385">
            <w:pPr>
              <w:jc w:val="left"/>
              <w:rPr>
                <w:i/>
              </w:rPr>
            </w:pPr>
            <w:r w:rsidRPr="003D5A4B">
              <w:rPr>
                <w:i/>
              </w:rPr>
              <w:t>Total max. duration 5 years, with intermittent services</w:t>
            </w:r>
          </w:p>
        </w:tc>
        <w:tc>
          <w:tcPr>
            <w:tcW w:w="10619" w:type="dxa"/>
            <w:tcBorders>
              <w:top w:val="single" w:sz="4" w:space="0" w:color="auto"/>
              <w:left w:val="single" w:sz="4" w:space="0" w:color="auto"/>
              <w:bottom w:val="single" w:sz="4" w:space="0" w:color="auto"/>
              <w:right w:val="single" w:sz="4" w:space="0" w:color="auto"/>
            </w:tcBorders>
          </w:tcPr>
          <w:p w14:paraId="10AD4992" w14:textId="77777777" w:rsidR="001377EF" w:rsidRPr="003D5A4B" w:rsidRDefault="001377EF" w:rsidP="00541385">
            <w:pPr>
              <w:contextualSpacing/>
              <w:jc w:val="left"/>
              <w:rPr>
                <w:i/>
                <w:szCs w:val="20"/>
                <w:lang w:eastAsia="ja-JP"/>
              </w:rPr>
            </w:pPr>
            <w:r w:rsidRPr="003D5A4B">
              <w:rPr>
                <w:i/>
                <w:szCs w:val="20"/>
                <w:lang w:eastAsia="ja-JP"/>
              </w:rPr>
              <w:t xml:space="preserve">Output 1.7 </w:t>
            </w:r>
          </w:p>
          <w:p w14:paraId="62EC2A12" w14:textId="77777777" w:rsidR="001377EF" w:rsidRPr="003D5A4B" w:rsidRDefault="001377EF" w:rsidP="00541385">
            <w:pPr>
              <w:contextualSpacing/>
              <w:jc w:val="left"/>
              <w:rPr>
                <w:rFonts w:asciiTheme="minorHAnsi" w:hAnsiTheme="minorHAnsi"/>
                <w:i/>
                <w:szCs w:val="20"/>
                <w:lang w:eastAsia="ja-JP"/>
              </w:rPr>
            </w:pPr>
            <w:r w:rsidRPr="003D5A4B">
              <w:rPr>
                <w:i/>
                <w:szCs w:val="20"/>
                <w:lang w:eastAsia="ja-JP"/>
              </w:rPr>
              <w:t xml:space="preserve">The PMU, working with UNDP Procurement Services, will procure and engage an international service provider to deliver weather </w:t>
            </w:r>
            <w:r w:rsidRPr="003D5A4B">
              <w:rPr>
                <w:rFonts w:asciiTheme="minorHAnsi" w:hAnsiTheme="minorHAnsi"/>
                <w:i/>
                <w:szCs w:val="20"/>
                <w:lang w:eastAsia="ja-JP"/>
              </w:rPr>
              <w:t>forecast services. The scope of the procurement will comprise</w:t>
            </w:r>
          </w:p>
          <w:p w14:paraId="1916F20C" w14:textId="77777777" w:rsidR="001377EF" w:rsidRPr="003D5A4B" w:rsidRDefault="001377EF" w:rsidP="004B3BF3">
            <w:pPr>
              <w:pStyle w:val="ListParagraph"/>
              <w:numPr>
                <w:ilvl w:val="0"/>
                <w:numId w:val="37"/>
              </w:numPr>
              <w:ind w:left="170" w:hanging="170"/>
              <w:contextualSpacing/>
              <w:rPr>
                <w:i/>
              </w:rPr>
            </w:pPr>
            <w:r w:rsidRPr="003D5A4B">
              <w:rPr>
                <w:rFonts w:asciiTheme="minorHAnsi" w:hAnsiTheme="minorHAnsi"/>
                <w:i/>
                <w:sz w:val="20"/>
                <w:szCs w:val="20"/>
                <w:lang w:eastAsia="ja-JP"/>
              </w:rPr>
              <w:t>Deliver weather forecast services</w:t>
            </w:r>
          </w:p>
          <w:p w14:paraId="2050735A" w14:textId="77777777" w:rsidR="001377EF" w:rsidRPr="003D5A4B" w:rsidRDefault="001377EF" w:rsidP="004B3BF3">
            <w:pPr>
              <w:pStyle w:val="ListParagraph"/>
              <w:numPr>
                <w:ilvl w:val="0"/>
                <w:numId w:val="37"/>
              </w:numPr>
              <w:ind w:left="170" w:hanging="170"/>
              <w:contextualSpacing/>
              <w:rPr>
                <w:i/>
              </w:rPr>
            </w:pPr>
            <w:r w:rsidRPr="003D5A4B">
              <w:rPr>
                <w:rFonts w:asciiTheme="minorHAnsi" w:hAnsiTheme="minorHAnsi"/>
                <w:i/>
                <w:sz w:val="20"/>
                <w:szCs w:val="20"/>
                <w:lang w:eastAsia="ja-JP"/>
              </w:rPr>
              <w:t>Integrate and update regularly data from the hydro meteorological network as soon as it becomes available</w:t>
            </w:r>
          </w:p>
          <w:p w14:paraId="496617FD" w14:textId="77777777" w:rsidR="001377EF" w:rsidRPr="003D5A4B" w:rsidRDefault="001377EF" w:rsidP="00541385">
            <w:pPr>
              <w:contextualSpacing/>
              <w:jc w:val="left"/>
              <w:rPr>
                <w:i/>
              </w:rPr>
            </w:pPr>
            <w:r w:rsidRPr="003D5A4B">
              <w:rPr>
                <w:i/>
              </w:rPr>
              <w:t>TOR will be produced in accordance to design of activities 1.6, 2.4 and 2.5</w:t>
            </w:r>
          </w:p>
        </w:tc>
      </w:tr>
      <w:tr w:rsidR="001377EF" w:rsidRPr="003D5A4B" w14:paraId="5C1AA858"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30AC4688" w14:textId="77777777" w:rsidR="001377EF" w:rsidRPr="003D5A4B" w:rsidRDefault="001377EF" w:rsidP="00541385">
            <w:pPr>
              <w:jc w:val="left"/>
              <w:rPr>
                <w:b/>
                <w:i/>
                <w:szCs w:val="20"/>
                <w:lang w:eastAsia="ja-JP"/>
              </w:rPr>
            </w:pPr>
            <w:r w:rsidRPr="003D5A4B">
              <w:rPr>
                <w:b/>
                <w:i/>
                <w:szCs w:val="20"/>
                <w:lang w:eastAsia="ja-JP"/>
              </w:rPr>
              <w:t>Outcome 2</w:t>
            </w:r>
          </w:p>
        </w:tc>
      </w:tr>
      <w:tr w:rsidR="001377EF" w:rsidRPr="003D5A4B" w14:paraId="2B6AFBA7"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5B9291D" w14:textId="77777777" w:rsidR="001377EF" w:rsidRPr="003D5A4B" w:rsidRDefault="001377EF" w:rsidP="00541385">
            <w:pPr>
              <w:jc w:val="left"/>
              <w:rPr>
                <w:b/>
                <w:i/>
                <w:szCs w:val="20"/>
                <w:lang w:eastAsia="ja-JP"/>
              </w:rPr>
            </w:pPr>
            <w:r w:rsidRPr="003D5A4B">
              <w:rPr>
                <w:b/>
                <w:i/>
              </w:rPr>
              <w:t>Local / National contracting</w:t>
            </w:r>
          </w:p>
        </w:tc>
      </w:tr>
      <w:tr w:rsidR="001377EF" w:rsidRPr="003D5A4B" w14:paraId="09B56B42" w14:textId="77777777" w:rsidTr="00541385">
        <w:tc>
          <w:tcPr>
            <w:tcW w:w="1963" w:type="dxa"/>
            <w:tcBorders>
              <w:top w:val="single" w:sz="4" w:space="0" w:color="auto"/>
              <w:left w:val="single" w:sz="4" w:space="0" w:color="auto"/>
              <w:bottom w:val="single" w:sz="4" w:space="0" w:color="auto"/>
              <w:right w:val="single" w:sz="4" w:space="0" w:color="auto"/>
            </w:tcBorders>
            <w:shd w:val="clear" w:color="auto" w:fill="auto"/>
          </w:tcPr>
          <w:p w14:paraId="4244FF66" w14:textId="77777777" w:rsidR="001377EF" w:rsidRPr="003D5A4B" w:rsidRDefault="001377EF" w:rsidP="00541385">
            <w:pPr>
              <w:jc w:val="left"/>
              <w:rPr>
                <w:i/>
              </w:rPr>
            </w:pPr>
            <w:r w:rsidRPr="003D5A4B">
              <w:rPr>
                <w:i/>
              </w:rPr>
              <w:t>Development of climate information service framework in the country</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06BBB3" w14:textId="77777777" w:rsidR="001377EF" w:rsidRPr="003D5A4B" w:rsidRDefault="001377EF" w:rsidP="00541385">
            <w:pPr>
              <w:jc w:val="left"/>
              <w:rPr>
                <w:i/>
              </w:rPr>
            </w:pPr>
            <w:r w:rsidRPr="003D5A4B">
              <w:rPr>
                <w:i/>
              </w:rPr>
              <w:t>Total max. duration 5 years, with intermittent services</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595BC573" w14:textId="77777777" w:rsidR="001377EF" w:rsidRPr="003D5A4B" w:rsidRDefault="001377EF" w:rsidP="00541385">
            <w:pPr>
              <w:jc w:val="left"/>
              <w:rPr>
                <w:i/>
              </w:rPr>
            </w:pPr>
            <w:r w:rsidRPr="003D5A4B">
              <w:rPr>
                <w:i/>
              </w:rPr>
              <w:t>Outputs 2.1, 2.2, 2.3 &amp; 2.5</w:t>
            </w:r>
          </w:p>
          <w:p w14:paraId="30B2BDB2" w14:textId="77777777" w:rsidR="001377EF" w:rsidRPr="003D5A4B" w:rsidRDefault="001377EF" w:rsidP="00541385">
            <w:pPr>
              <w:jc w:val="left"/>
              <w:rPr>
                <w:i/>
                <w:szCs w:val="20"/>
                <w:lang w:eastAsia="ja-JP"/>
              </w:rPr>
            </w:pPr>
            <w:r w:rsidRPr="003D5A4B">
              <w:rPr>
                <w:i/>
                <w:szCs w:val="20"/>
                <w:lang w:eastAsia="ja-JP"/>
              </w:rPr>
              <w:t>Five-year consultancy, combining national and international technical assistance expertise, coordinating the planning and inputs closely with the PMU, towards strengthening the institutional framework, the development of sustainable financing mechanisms and the delivery of climate services.</w:t>
            </w:r>
          </w:p>
          <w:p w14:paraId="5424253D" w14:textId="77777777" w:rsidR="001377EF" w:rsidRPr="003D5A4B" w:rsidRDefault="001377EF" w:rsidP="00541385">
            <w:pPr>
              <w:jc w:val="left"/>
              <w:rPr>
                <w:i/>
              </w:rPr>
            </w:pPr>
            <w:r w:rsidRPr="003D5A4B">
              <w:rPr>
                <w:i/>
              </w:rPr>
              <w:t>Various consultancies or services are foreseen. Their detailed scope and need will be determined by the Project’s Team.</w:t>
            </w:r>
          </w:p>
        </w:tc>
      </w:tr>
      <w:tr w:rsidR="001377EF" w:rsidRPr="003D5A4B" w14:paraId="2F7B0558" w14:textId="77777777" w:rsidTr="00541385">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FE06B24" w14:textId="77777777" w:rsidR="001377EF" w:rsidRPr="003D5A4B" w:rsidRDefault="001377EF" w:rsidP="00541385">
            <w:pPr>
              <w:jc w:val="left"/>
              <w:rPr>
                <w:b/>
                <w:i/>
              </w:rPr>
            </w:pPr>
            <w:r w:rsidRPr="003D5A4B">
              <w:rPr>
                <w:b/>
                <w:i/>
              </w:rPr>
              <w:t>International / Regional and global contracting</w:t>
            </w:r>
          </w:p>
        </w:tc>
      </w:tr>
      <w:tr w:rsidR="001377EF" w:rsidRPr="003D5A4B" w14:paraId="73A8B188" w14:textId="77777777" w:rsidTr="00541385">
        <w:tc>
          <w:tcPr>
            <w:tcW w:w="1963" w:type="dxa"/>
            <w:tcBorders>
              <w:top w:val="single" w:sz="4" w:space="0" w:color="auto"/>
              <w:left w:val="single" w:sz="4" w:space="0" w:color="auto"/>
              <w:bottom w:val="single" w:sz="4" w:space="0" w:color="auto"/>
              <w:right w:val="single" w:sz="4" w:space="0" w:color="auto"/>
            </w:tcBorders>
          </w:tcPr>
          <w:p w14:paraId="1D88BC77" w14:textId="77777777" w:rsidR="001377EF" w:rsidRPr="003D5A4B" w:rsidRDefault="001377EF" w:rsidP="00541385">
            <w:pPr>
              <w:jc w:val="left"/>
              <w:rPr>
                <w:i/>
              </w:rPr>
            </w:pPr>
            <w:r w:rsidRPr="003D5A4B">
              <w:rPr>
                <w:i/>
              </w:rPr>
              <w:t xml:space="preserve">Vulnerability &amp; risk assessments; </w:t>
            </w:r>
          </w:p>
        </w:tc>
        <w:tc>
          <w:tcPr>
            <w:tcW w:w="1440" w:type="dxa"/>
            <w:tcBorders>
              <w:top w:val="single" w:sz="4" w:space="0" w:color="auto"/>
              <w:left w:val="single" w:sz="4" w:space="0" w:color="auto"/>
              <w:bottom w:val="single" w:sz="4" w:space="0" w:color="auto"/>
              <w:right w:val="single" w:sz="4" w:space="0" w:color="auto"/>
            </w:tcBorders>
          </w:tcPr>
          <w:p w14:paraId="21B2DD40" w14:textId="77777777" w:rsidR="001377EF" w:rsidRPr="003D5A4B" w:rsidRDefault="001377EF" w:rsidP="00541385">
            <w:pPr>
              <w:jc w:val="left"/>
              <w:rPr>
                <w:i/>
              </w:rPr>
            </w:pPr>
            <w:r w:rsidRPr="003D5A4B">
              <w:rPr>
                <w:i/>
              </w:rPr>
              <w:t>Approximately 2.5 years</w:t>
            </w:r>
          </w:p>
        </w:tc>
        <w:tc>
          <w:tcPr>
            <w:tcW w:w="10619" w:type="dxa"/>
            <w:tcBorders>
              <w:top w:val="single" w:sz="4" w:space="0" w:color="auto"/>
              <w:left w:val="single" w:sz="4" w:space="0" w:color="auto"/>
              <w:bottom w:val="single" w:sz="4" w:space="0" w:color="auto"/>
              <w:right w:val="single" w:sz="4" w:space="0" w:color="auto"/>
            </w:tcBorders>
          </w:tcPr>
          <w:p w14:paraId="65DEA6AE" w14:textId="77777777" w:rsidR="001377EF" w:rsidRPr="003D5A4B" w:rsidRDefault="001377EF" w:rsidP="00541385">
            <w:pPr>
              <w:contextualSpacing/>
              <w:jc w:val="left"/>
              <w:rPr>
                <w:i/>
              </w:rPr>
            </w:pPr>
            <w:r w:rsidRPr="003D5A4B">
              <w:rPr>
                <w:i/>
              </w:rPr>
              <w:t>Activities 2.4.1, 2.4.2, 2.4.3 &amp; 2.4.4 (see Procurement Plan, ref: Budget note 19)</w:t>
            </w:r>
          </w:p>
          <w:p w14:paraId="29AD5786" w14:textId="77777777" w:rsidR="001377EF" w:rsidRPr="003D5A4B" w:rsidRDefault="001377EF" w:rsidP="00541385">
            <w:pPr>
              <w:contextualSpacing/>
              <w:jc w:val="left"/>
              <w:rPr>
                <w:i/>
              </w:rPr>
            </w:pPr>
            <w:r w:rsidRPr="003D5A4B">
              <w:rPr>
                <w:i/>
              </w:rPr>
              <w:t>International technical assistance will be procured by PMU, working with UNDP Procurement Services, to carry out an in depth methodological assessment for hazard, vulnerability and risk mapping, customized to Guinea-Bissau and making use of the newly available information.</w:t>
            </w:r>
          </w:p>
          <w:p w14:paraId="7A03823F" w14:textId="77777777" w:rsidR="001377EF" w:rsidRPr="003D5A4B" w:rsidRDefault="001377EF" w:rsidP="00541385">
            <w:pPr>
              <w:contextualSpacing/>
              <w:jc w:val="left"/>
              <w:rPr>
                <w:i/>
              </w:rPr>
            </w:pPr>
            <w:r w:rsidRPr="003D5A4B">
              <w:rPr>
                <w:i/>
              </w:rPr>
              <w:t>The activity would start halfway phase 2 once sufficient monitoring stations and data become available and would last for about 2.5 years.</w:t>
            </w:r>
          </w:p>
        </w:tc>
      </w:tr>
      <w:tr w:rsidR="001377EF" w:rsidRPr="003D5A4B" w14:paraId="6FEC62FA" w14:textId="77777777" w:rsidTr="00541385">
        <w:tc>
          <w:tcPr>
            <w:tcW w:w="1963" w:type="dxa"/>
            <w:tcBorders>
              <w:top w:val="single" w:sz="4" w:space="0" w:color="auto"/>
              <w:left w:val="single" w:sz="4" w:space="0" w:color="auto"/>
              <w:bottom w:val="single" w:sz="4" w:space="0" w:color="auto"/>
              <w:right w:val="single" w:sz="4" w:space="0" w:color="auto"/>
            </w:tcBorders>
          </w:tcPr>
          <w:p w14:paraId="29AF97FB" w14:textId="77777777" w:rsidR="001377EF" w:rsidRPr="003D5A4B" w:rsidRDefault="001377EF" w:rsidP="00541385">
            <w:pPr>
              <w:jc w:val="left"/>
              <w:rPr>
                <w:i/>
              </w:rPr>
            </w:pPr>
            <w:r w:rsidRPr="003D5A4B">
              <w:rPr>
                <w:i/>
              </w:rPr>
              <w:t xml:space="preserve">Implementation and operation of a multidisciplinary mentoring platform </w:t>
            </w:r>
          </w:p>
        </w:tc>
        <w:tc>
          <w:tcPr>
            <w:tcW w:w="1440" w:type="dxa"/>
            <w:tcBorders>
              <w:top w:val="single" w:sz="4" w:space="0" w:color="auto"/>
              <w:left w:val="single" w:sz="4" w:space="0" w:color="auto"/>
              <w:bottom w:val="single" w:sz="4" w:space="0" w:color="auto"/>
              <w:right w:val="single" w:sz="4" w:space="0" w:color="auto"/>
            </w:tcBorders>
          </w:tcPr>
          <w:p w14:paraId="50664F79" w14:textId="77777777" w:rsidR="001377EF" w:rsidRPr="003D5A4B" w:rsidRDefault="001377EF" w:rsidP="00541385">
            <w:pPr>
              <w:jc w:val="left"/>
              <w:rPr>
                <w:i/>
              </w:rPr>
            </w:pPr>
            <w:r w:rsidRPr="003D5A4B">
              <w:rPr>
                <w:i/>
              </w:rPr>
              <w:t>4 years</w:t>
            </w:r>
          </w:p>
        </w:tc>
        <w:tc>
          <w:tcPr>
            <w:tcW w:w="10619" w:type="dxa"/>
            <w:tcBorders>
              <w:top w:val="single" w:sz="4" w:space="0" w:color="auto"/>
              <w:left w:val="single" w:sz="4" w:space="0" w:color="auto"/>
              <w:bottom w:val="single" w:sz="4" w:space="0" w:color="auto"/>
              <w:right w:val="single" w:sz="4" w:space="0" w:color="auto"/>
            </w:tcBorders>
          </w:tcPr>
          <w:p w14:paraId="0003C641" w14:textId="77777777" w:rsidR="001377EF" w:rsidRPr="003D5A4B" w:rsidRDefault="001377EF" w:rsidP="00541385">
            <w:pPr>
              <w:contextualSpacing/>
              <w:jc w:val="left"/>
              <w:rPr>
                <w:i/>
              </w:rPr>
            </w:pPr>
            <w:r w:rsidRPr="003D5A4B">
              <w:rPr>
                <w:i/>
              </w:rPr>
              <w:t>Activities 2.4.5, 2.4.6 &amp; 2.4.7</w:t>
            </w:r>
          </w:p>
          <w:p w14:paraId="2BD9514E" w14:textId="77777777" w:rsidR="001377EF" w:rsidRPr="003D5A4B" w:rsidRDefault="001377EF" w:rsidP="00541385">
            <w:pPr>
              <w:contextualSpacing/>
              <w:jc w:val="left"/>
              <w:rPr>
                <w:rFonts w:asciiTheme="minorHAnsi" w:hAnsiTheme="minorHAnsi"/>
                <w:i/>
                <w:szCs w:val="20"/>
              </w:rPr>
            </w:pPr>
            <w:r w:rsidRPr="003D5A4B">
              <w:rPr>
                <w:i/>
              </w:rPr>
              <w:t xml:space="preserve">The </w:t>
            </w:r>
            <w:r w:rsidRPr="003D5A4B">
              <w:rPr>
                <w:rFonts w:asciiTheme="minorHAnsi" w:hAnsiTheme="minorHAnsi"/>
                <w:i/>
                <w:szCs w:val="20"/>
              </w:rPr>
              <w:t>PMU, working with UNDP Procurement Services, will procure international technical assistance for:</w:t>
            </w:r>
          </w:p>
          <w:p w14:paraId="4B10DED3" w14:textId="77777777" w:rsidR="001377EF" w:rsidRPr="003D5A4B" w:rsidRDefault="001377EF" w:rsidP="004B3BF3">
            <w:pPr>
              <w:pStyle w:val="ListParagraph"/>
              <w:numPr>
                <w:ilvl w:val="0"/>
                <w:numId w:val="37"/>
              </w:numPr>
              <w:ind w:left="170" w:hanging="170"/>
              <w:contextualSpacing/>
              <w:rPr>
                <w:rFonts w:asciiTheme="minorHAnsi" w:hAnsiTheme="minorHAnsi"/>
                <w:i/>
                <w:sz w:val="20"/>
                <w:szCs w:val="20"/>
              </w:rPr>
            </w:pPr>
            <w:r w:rsidRPr="003D5A4B">
              <w:rPr>
                <w:rFonts w:asciiTheme="minorHAnsi" w:hAnsiTheme="minorHAnsi"/>
                <w:i/>
                <w:sz w:val="20"/>
                <w:szCs w:val="20"/>
              </w:rPr>
              <w:t>developing a mentoring platform for market driven development (years 1-2)</w:t>
            </w:r>
          </w:p>
          <w:p w14:paraId="614122DF" w14:textId="77777777" w:rsidR="001377EF" w:rsidRPr="003D5A4B" w:rsidRDefault="001377EF" w:rsidP="004B3BF3">
            <w:pPr>
              <w:pStyle w:val="ListParagraph"/>
              <w:numPr>
                <w:ilvl w:val="0"/>
                <w:numId w:val="37"/>
              </w:numPr>
              <w:ind w:left="170" w:hanging="170"/>
              <w:contextualSpacing/>
              <w:rPr>
                <w:rFonts w:asciiTheme="minorHAnsi" w:hAnsiTheme="minorHAnsi"/>
                <w:i/>
                <w:sz w:val="20"/>
                <w:szCs w:val="20"/>
              </w:rPr>
            </w:pPr>
            <w:r w:rsidRPr="003D5A4B">
              <w:rPr>
                <w:rFonts w:asciiTheme="minorHAnsi" w:hAnsiTheme="minorHAnsi"/>
                <w:i/>
                <w:sz w:val="20"/>
                <w:szCs w:val="20"/>
              </w:rPr>
              <w:t>support a local office focusing on providing technical and financial assistance to potential entrepreneurs (years 3-6).</w:t>
            </w:r>
          </w:p>
          <w:p w14:paraId="1AE3C1D8" w14:textId="77777777" w:rsidR="001377EF" w:rsidRPr="003D5A4B" w:rsidRDefault="001377EF" w:rsidP="00541385">
            <w:pPr>
              <w:contextualSpacing/>
              <w:jc w:val="left"/>
              <w:rPr>
                <w:i/>
              </w:rPr>
            </w:pPr>
            <w:r w:rsidRPr="003D5A4B">
              <w:rPr>
                <w:i/>
              </w:rPr>
              <w:t>The scope of the services will be outlined by the PMU taking in account the products of component 2.</w:t>
            </w:r>
          </w:p>
          <w:p w14:paraId="2E904679" w14:textId="77777777" w:rsidR="001377EF" w:rsidRPr="003D5A4B" w:rsidRDefault="001377EF" w:rsidP="00541385">
            <w:pPr>
              <w:contextualSpacing/>
              <w:jc w:val="left"/>
              <w:rPr>
                <w:i/>
              </w:rPr>
            </w:pPr>
          </w:p>
        </w:tc>
      </w:tr>
      <w:tr w:rsidR="001377EF" w:rsidRPr="003D5A4B" w14:paraId="2F6CFA31" w14:textId="77777777" w:rsidTr="00541385">
        <w:tc>
          <w:tcPr>
            <w:tcW w:w="1963" w:type="dxa"/>
            <w:tcBorders>
              <w:top w:val="single" w:sz="4" w:space="0" w:color="auto"/>
              <w:left w:val="single" w:sz="4" w:space="0" w:color="auto"/>
              <w:bottom w:val="single" w:sz="4" w:space="0" w:color="auto"/>
              <w:right w:val="single" w:sz="4" w:space="0" w:color="auto"/>
            </w:tcBorders>
          </w:tcPr>
          <w:p w14:paraId="5A9DF48C" w14:textId="77777777" w:rsidR="001377EF" w:rsidRPr="003D5A4B" w:rsidRDefault="001377EF" w:rsidP="00541385">
            <w:pPr>
              <w:jc w:val="left"/>
              <w:rPr>
                <w:i/>
              </w:rPr>
            </w:pPr>
            <w:r w:rsidRPr="003D5A4B">
              <w:rPr>
                <w:i/>
              </w:rPr>
              <w:t>Development of an efficient and sustainable mechanism for sharing climate products and early warning information</w:t>
            </w:r>
          </w:p>
        </w:tc>
        <w:tc>
          <w:tcPr>
            <w:tcW w:w="1440" w:type="dxa"/>
            <w:tcBorders>
              <w:top w:val="single" w:sz="4" w:space="0" w:color="auto"/>
              <w:left w:val="single" w:sz="4" w:space="0" w:color="auto"/>
              <w:bottom w:val="single" w:sz="4" w:space="0" w:color="auto"/>
              <w:right w:val="single" w:sz="4" w:space="0" w:color="auto"/>
            </w:tcBorders>
          </w:tcPr>
          <w:p w14:paraId="78BB9611" w14:textId="77777777" w:rsidR="001377EF" w:rsidRPr="003D5A4B" w:rsidRDefault="001377EF" w:rsidP="00541385">
            <w:pPr>
              <w:jc w:val="left"/>
              <w:rPr>
                <w:i/>
              </w:rPr>
            </w:pPr>
            <w:r w:rsidRPr="003D5A4B">
              <w:rPr>
                <w:i/>
              </w:rPr>
              <w:t>Approximately 5 years.</w:t>
            </w:r>
          </w:p>
        </w:tc>
        <w:tc>
          <w:tcPr>
            <w:tcW w:w="10619" w:type="dxa"/>
            <w:tcBorders>
              <w:top w:val="single" w:sz="4" w:space="0" w:color="auto"/>
              <w:left w:val="single" w:sz="4" w:space="0" w:color="auto"/>
              <w:bottom w:val="single" w:sz="4" w:space="0" w:color="auto"/>
              <w:right w:val="single" w:sz="4" w:space="0" w:color="auto"/>
            </w:tcBorders>
          </w:tcPr>
          <w:p w14:paraId="4F790A01" w14:textId="77777777" w:rsidR="001377EF" w:rsidRPr="003D5A4B" w:rsidRDefault="001377EF" w:rsidP="00541385">
            <w:pPr>
              <w:jc w:val="left"/>
              <w:rPr>
                <w:i/>
              </w:rPr>
            </w:pPr>
            <w:r w:rsidRPr="003D5A4B">
              <w:rPr>
                <w:i/>
              </w:rPr>
              <w:t>Output 2.5</w:t>
            </w:r>
          </w:p>
          <w:p w14:paraId="71819DB4" w14:textId="77777777" w:rsidR="001377EF" w:rsidRPr="003D5A4B" w:rsidRDefault="001377EF" w:rsidP="00541385">
            <w:pPr>
              <w:contextualSpacing/>
              <w:jc w:val="left"/>
              <w:rPr>
                <w:i/>
              </w:rPr>
            </w:pPr>
            <w:r w:rsidRPr="003D5A4B">
              <w:rPr>
                <w:i/>
              </w:rPr>
              <w:t xml:space="preserve">International technical assistance will be procured by PMU, working with UNDP Procurement Services, to assess and implement EWS systems based on climate services developed on the gauged (and forecasted) data and customized to answer community requirements. </w:t>
            </w:r>
          </w:p>
          <w:p w14:paraId="148BFE53" w14:textId="77777777" w:rsidR="001377EF" w:rsidRPr="003D5A4B" w:rsidRDefault="001377EF" w:rsidP="00541385">
            <w:pPr>
              <w:contextualSpacing/>
              <w:jc w:val="left"/>
              <w:rPr>
                <w:i/>
              </w:rPr>
            </w:pPr>
            <w:r w:rsidRPr="003D5A4B">
              <w:rPr>
                <w:i/>
              </w:rPr>
              <w:t>The activity will start halfway phase 1 and go on until end of phase 3. TOR and scope will be outlined by the PMU taking in account the progress and timing of component 1.</w:t>
            </w:r>
          </w:p>
          <w:p w14:paraId="59A87A69" w14:textId="77777777" w:rsidR="001377EF" w:rsidRPr="003D5A4B" w:rsidRDefault="001377EF" w:rsidP="00541385">
            <w:pPr>
              <w:contextualSpacing/>
              <w:jc w:val="left"/>
              <w:rPr>
                <w:i/>
                <w:szCs w:val="20"/>
                <w:lang w:eastAsia="ja-JP"/>
              </w:rPr>
            </w:pPr>
          </w:p>
        </w:tc>
      </w:tr>
      <w:tr w:rsidR="001377EF" w:rsidRPr="003D5A4B" w14:paraId="2776412B"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2C700CC" w14:textId="77777777" w:rsidR="001377EF" w:rsidRPr="003D5A4B" w:rsidRDefault="001377EF" w:rsidP="00541385">
            <w:pPr>
              <w:jc w:val="left"/>
              <w:rPr>
                <w:b/>
                <w:i/>
                <w:szCs w:val="20"/>
                <w:lang w:eastAsia="ja-JP"/>
              </w:rPr>
            </w:pPr>
            <w:r w:rsidRPr="003D5A4B">
              <w:rPr>
                <w:b/>
                <w:i/>
                <w:szCs w:val="20"/>
                <w:lang w:eastAsia="ja-JP"/>
              </w:rPr>
              <w:t>Outcome 3</w:t>
            </w:r>
          </w:p>
        </w:tc>
      </w:tr>
      <w:tr w:rsidR="001377EF" w:rsidRPr="003D5A4B" w14:paraId="11C09D1B" w14:textId="77777777" w:rsidTr="00541385">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EAEC4CB" w14:textId="77777777" w:rsidR="001377EF" w:rsidRPr="003D5A4B" w:rsidRDefault="001377EF" w:rsidP="00541385">
            <w:pPr>
              <w:jc w:val="left"/>
              <w:rPr>
                <w:b/>
                <w:i/>
                <w:szCs w:val="20"/>
                <w:lang w:eastAsia="ja-JP"/>
              </w:rPr>
            </w:pPr>
            <w:r w:rsidRPr="003D5A4B">
              <w:rPr>
                <w:b/>
                <w:i/>
              </w:rPr>
              <w:t>Local / National contracting</w:t>
            </w:r>
          </w:p>
        </w:tc>
      </w:tr>
      <w:tr w:rsidR="001377EF" w:rsidRPr="003D5A4B" w14:paraId="73C365E4" w14:textId="77777777" w:rsidTr="00541385">
        <w:tc>
          <w:tcPr>
            <w:tcW w:w="1963" w:type="dxa"/>
            <w:tcBorders>
              <w:top w:val="single" w:sz="4" w:space="0" w:color="auto"/>
              <w:left w:val="single" w:sz="4" w:space="0" w:color="auto"/>
              <w:bottom w:val="single" w:sz="4" w:space="0" w:color="auto"/>
              <w:right w:val="single" w:sz="4" w:space="0" w:color="auto"/>
            </w:tcBorders>
          </w:tcPr>
          <w:p w14:paraId="2557C3F1" w14:textId="77777777" w:rsidR="001377EF" w:rsidRPr="003D5A4B" w:rsidRDefault="001377EF" w:rsidP="00541385">
            <w:pPr>
              <w:jc w:val="left"/>
              <w:rPr>
                <w:i/>
              </w:rPr>
            </w:pPr>
            <w:r w:rsidRPr="003D5A4B">
              <w:rPr>
                <w:i/>
              </w:rPr>
              <w:t>Support to M&amp;E</w:t>
            </w:r>
          </w:p>
        </w:tc>
        <w:tc>
          <w:tcPr>
            <w:tcW w:w="1440" w:type="dxa"/>
            <w:tcBorders>
              <w:top w:val="single" w:sz="4" w:space="0" w:color="auto"/>
              <w:left w:val="single" w:sz="4" w:space="0" w:color="auto"/>
              <w:bottom w:val="single" w:sz="4" w:space="0" w:color="auto"/>
              <w:right w:val="single" w:sz="4" w:space="0" w:color="auto"/>
            </w:tcBorders>
          </w:tcPr>
          <w:p w14:paraId="3304B1B2" w14:textId="77777777" w:rsidR="001377EF" w:rsidRPr="003D5A4B" w:rsidRDefault="001377EF" w:rsidP="00541385">
            <w:pPr>
              <w:jc w:val="left"/>
              <w:rPr>
                <w:i/>
              </w:rPr>
            </w:pPr>
            <w:r w:rsidRPr="003D5A4B">
              <w:rPr>
                <w:i/>
              </w:rPr>
              <w:t>Annually from year 2 on</w:t>
            </w:r>
          </w:p>
        </w:tc>
        <w:tc>
          <w:tcPr>
            <w:tcW w:w="10619" w:type="dxa"/>
            <w:tcBorders>
              <w:top w:val="single" w:sz="4" w:space="0" w:color="auto"/>
              <w:left w:val="single" w:sz="4" w:space="0" w:color="auto"/>
              <w:bottom w:val="single" w:sz="4" w:space="0" w:color="auto"/>
              <w:right w:val="single" w:sz="4" w:space="0" w:color="auto"/>
            </w:tcBorders>
          </w:tcPr>
          <w:p w14:paraId="5621B588" w14:textId="77777777" w:rsidR="001377EF" w:rsidRPr="003D5A4B" w:rsidRDefault="001377EF" w:rsidP="00541385">
            <w:pPr>
              <w:contextualSpacing/>
              <w:jc w:val="left"/>
              <w:rPr>
                <w:i/>
              </w:rPr>
            </w:pPr>
            <w:r w:rsidRPr="003D5A4B">
              <w:rPr>
                <w:i/>
              </w:rPr>
              <w:t>Activities 3.3.1</w:t>
            </w:r>
          </w:p>
          <w:p w14:paraId="663E0143" w14:textId="77777777" w:rsidR="001377EF" w:rsidRPr="003D5A4B" w:rsidRDefault="001377EF" w:rsidP="00541385">
            <w:pPr>
              <w:contextualSpacing/>
              <w:jc w:val="left"/>
              <w:rPr>
                <w:i/>
              </w:rPr>
            </w:pPr>
            <w:r w:rsidRPr="003D5A4B">
              <w:rPr>
                <w:i/>
              </w:rPr>
              <w:t>Collection and dissemination of project results and analyses. The consultant(s) will develop a detailed workplan.</w:t>
            </w:r>
          </w:p>
        </w:tc>
      </w:tr>
      <w:tr w:rsidR="001377EF" w:rsidRPr="003D5A4B" w14:paraId="1604655B" w14:textId="77777777" w:rsidTr="00541385">
        <w:tc>
          <w:tcPr>
            <w:tcW w:w="1963" w:type="dxa"/>
            <w:tcBorders>
              <w:top w:val="single" w:sz="4" w:space="0" w:color="auto"/>
              <w:left w:val="single" w:sz="4" w:space="0" w:color="auto"/>
              <w:bottom w:val="single" w:sz="4" w:space="0" w:color="auto"/>
              <w:right w:val="single" w:sz="4" w:space="0" w:color="auto"/>
            </w:tcBorders>
          </w:tcPr>
          <w:p w14:paraId="2A28D404" w14:textId="77777777" w:rsidR="001377EF" w:rsidRPr="003D5A4B" w:rsidRDefault="001377EF" w:rsidP="00541385">
            <w:pPr>
              <w:jc w:val="left"/>
              <w:rPr>
                <w:i/>
              </w:rPr>
            </w:pPr>
            <w:r w:rsidRPr="003D5A4B">
              <w:rPr>
                <w:i/>
              </w:rPr>
              <w:t>Support to O&amp;M of Hyromet equipment</w:t>
            </w:r>
          </w:p>
        </w:tc>
        <w:tc>
          <w:tcPr>
            <w:tcW w:w="1440" w:type="dxa"/>
            <w:tcBorders>
              <w:top w:val="single" w:sz="4" w:space="0" w:color="auto"/>
              <w:left w:val="single" w:sz="4" w:space="0" w:color="auto"/>
              <w:bottom w:val="single" w:sz="4" w:space="0" w:color="auto"/>
              <w:right w:val="single" w:sz="4" w:space="0" w:color="auto"/>
            </w:tcBorders>
          </w:tcPr>
          <w:p w14:paraId="7B5A5E6A" w14:textId="77777777" w:rsidR="001377EF" w:rsidRPr="003D5A4B" w:rsidRDefault="001377EF" w:rsidP="00541385">
            <w:pPr>
              <w:jc w:val="left"/>
              <w:rPr>
                <w:i/>
              </w:rPr>
            </w:pPr>
            <w:r w:rsidRPr="003D5A4B">
              <w:rPr>
                <w:i/>
              </w:rPr>
              <w:t>Years 2 and 4</w:t>
            </w:r>
          </w:p>
        </w:tc>
        <w:tc>
          <w:tcPr>
            <w:tcW w:w="10619" w:type="dxa"/>
            <w:tcBorders>
              <w:top w:val="single" w:sz="4" w:space="0" w:color="auto"/>
              <w:left w:val="single" w:sz="4" w:space="0" w:color="auto"/>
              <w:bottom w:val="single" w:sz="4" w:space="0" w:color="auto"/>
              <w:right w:val="single" w:sz="4" w:space="0" w:color="auto"/>
            </w:tcBorders>
          </w:tcPr>
          <w:p w14:paraId="54E4F4DA" w14:textId="77777777" w:rsidR="001377EF" w:rsidRPr="003D5A4B" w:rsidRDefault="001377EF" w:rsidP="00541385">
            <w:pPr>
              <w:contextualSpacing/>
              <w:jc w:val="left"/>
              <w:rPr>
                <w:i/>
              </w:rPr>
            </w:pPr>
            <w:r w:rsidRPr="003D5A4B">
              <w:rPr>
                <w:i/>
              </w:rPr>
              <w:t>Various outputs under Component 3:</w:t>
            </w:r>
          </w:p>
          <w:p w14:paraId="6E924235" w14:textId="77777777" w:rsidR="001377EF" w:rsidRPr="003D5A4B" w:rsidRDefault="001377EF" w:rsidP="00541385">
            <w:pPr>
              <w:contextualSpacing/>
              <w:jc w:val="left"/>
              <w:rPr>
                <w:i/>
              </w:rPr>
            </w:pPr>
            <w:r w:rsidRPr="003D5A4B">
              <w:rPr>
                <w:i/>
              </w:rPr>
              <w:t>Assessments of working condition of stations and adequacy/effectiveness of O&amp;M plan, and general monitoring</w:t>
            </w:r>
          </w:p>
          <w:p w14:paraId="7C02E47C" w14:textId="77777777" w:rsidR="001377EF" w:rsidRPr="003D5A4B" w:rsidRDefault="001377EF" w:rsidP="00541385">
            <w:pPr>
              <w:contextualSpacing/>
              <w:jc w:val="left"/>
              <w:rPr>
                <w:i/>
              </w:rPr>
            </w:pPr>
            <w:r w:rsidRPr="003D5A4B">
              <w:rPr>
                <w:i/>
              </w:rPr>
              <w:t>Detailed TOR to be developed in Year 2.</w:t>
            </w:r>
          </w:p>
        </w:tc>
      </w:tr>
      <w:tr w:rsidR="001377EF" w:rsidRPr="003D5A4B" w14:paraId="4174CDAE" w14:textId="77777777" w:rsidTr="00541385">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41B114B9" w14:textId="77777777" w:rsidR="001377EF" w:rsidRPr="003D5A4B" w:rsidRDefault="001377EF" w:rsidP="00541385">
            <w:pPr>
              <w:jc w:val="left"/>
              <w:rPr>
                <w:b/>
                <w:i/>
              </w:rPr>
            </w:pPr>
            <w:r w:rsidRPr="003D5A4B">
              <w:rPr>
                <w:b/>
                <w:i/>
              </w:rPr>
              <w:t>International / Regional and global contracting</w:t>
            </w:r>
          </w:p>
        </w:tc>
      </w:tr>
      <w:tr w:rsidR="001377EF" w:rsidRPr="003D5A4B" w14:paraId="20AD2FD0" w14:textId="77777777" w:rsidTr="00541385">
        <w:tc>
          <w:tcPr>
            <w:tcW w:w="1963" w:type="dxa"/>
            <w:tcBorders>
              <w:top w:val="single" w:sz="4" w:space="0" w:color="auto"/>
              <w:left w:val="single" w:sz="4" w:space="0" w:color="auto"/>
              <w:bottom w:val="single" w:sz="4" w:space="0" w:color="auto"/>
              <w:right w:val="single" w:sz="4" w:space="0" w:color="auto"/>
            </w:tcBorders>
          </w:tcPr>
          <w:p w14:paraId="39036933" w14:textId="77777777" w:rsidR="001377EF" w:rsidRPr="003D5A4B" w:rsidRDefault="001377EF" w:rsidP="00541385">
            <w:pPr>
              <w:jc w:val="left"/>
              <w:rPr>
                <w:i/>
              </w:rPr>
            </w:pPr>
            <w:r w:rsidRPr="003D5A4B">
              <w:rPr>
                <w:i/>
              </w:rPr>
              <w:t>Project initiation consultancy</w:t>
            </w:r>
          </w:p>
        </w:tc>
        <w:tc>
          <w:tcPr>
            <w:tcW w:w="1440" w:type="dxa"/>
            <w:tcBorders>
              <w:top w:val="single" w:sz="4" w:space="0" w:color="auto"/>
              <w:left w:val="single" w:sz="4" w:space="0" w:color="auto"/>
              <w:bottom w:val="single" w:sz="4" w:space="0" w:color="auto"/>
              <w:right w:val="single" w:sz="4" w:space="0" w:color="auto"/>
            </w:tcBorders>
          </w:tcPr>
          <w:p w14:paraId="52E78CF6" w14:textId="77777777" w:rsidR="001377EF" w:rsidRPr="003D5A4B" w:rsidRDefault="001377EF" w:rsidP="00541385">
            <w:pPr>
              <w:jc w:val="left"/>
              <w:rPr>
                <w:i/>
              </w:rPr>
            </w:pPr>
            <w:r w:rsidRPr="003D5A4B">
              <w:rPr>
                <w:i/>
              </w:rPr>
              <w:t xml:space="preserve">Total max duration 6 months </w:t>
            </w:r>
          </w:p>
        </w:tc>
        <w:tc>
          <w:tcPr>
            <w:tcW w:w="10619" w:type="dxa"/>
            <w:tcBorders>
              <w:top w:val="single" w:sz="4" w:space="0" w:color="auto"/>
              <w:left w:val="single" w:sz="4" w:space="0" w:color="auto"/>
              <w:bottom w:val="single" w:sz="4" w:space="0" w:color="auto"/>
              <w:right w:val="single" w:sz="4" w:space="0" w:color="auto"/>
            </w:tcBorders>
          </w:tcPr>
          <w:p w14:paraId="1817A57E" w14:textId="77777777" w:rsidR="001377EF" w:rsidRPr="003D5A4B" w:rsidRDefault="001377EF" w:rsidP="00541385">
            <w:pPr>
              <w:jc w:val="left"/>
              <w:rPr>
                <w:i/>
                <w:szCs w:val="20"/>
                <w:lang w:eastAsia="ja-JP"/>
              </w:rPr>
            </w:pPr>
            <w:r w:rsidRPr="003D5A4B">
              <w:rPr>
                <w:i/>
                <w:szCs w:val="20"/>
                <w:lang w:eastAsia="ja-JP"/>
              </w:rPr>
              <w:t>Output 3.1</w:t>
            </w:r>
          </w:p>
          <w:p w14:paraId="5E348A5E" w14:textId="77777777" w:rsidR="001377EF" w:rsidRPr="003D5A4B" w:rsidRDefault="001377EF" w:rsidP="00541385">
            <w:pPr>
              <w:jc w:val="left"/>
              <w:rPr>
                <w:i/>
                <w:szCs w:val="20"/>
                <w:lang w:eastAsia="ja-JP"/>
              </w:rPr>
            </w:pPr>
            <w:r w:rsidRPr="003D5A4B">
              <w:rPr>
                <w:i/>
                <w:szCs w:val="20"/>
                <w:lang w:eastAsia="ja-JP"/>
              </w:rPr>
              <w:t xml:space="preserve">A technical management consultancy will be procured with the objective of supporting the PMU with the initiation of the project. This will include the implementation and assistance with implementing activities 3.1.2, to 3.1.4. </w:t>
            </w:r>
          </w:p>
        </w:tc>
      </w:tr>
    </w:tbl>
    <w:p w14:paraId="2F0FF51D" w14:textId="77777777" w:rsidR="001377EF" w:rsidRPr="003D5A4B" w:rsidRDefault="001377EF" w:rsidP="001377EF"/>
    <w:p w14:paraId="123B1601" w14:textId="77777777" w:rsidR="001377EF" w:rsidRPr="003D5A4B" w:rsidRDefault="001377EF" w:rsidP="001377EF">
      <w:pPr>
        <w:pBdr>
          <w:top w:val="single" w:sz="4" w:space="1" w:color="auto"/>
          <w:left w:val="single" w:sz="4" w:space="4" w:color="auto"/>
          <w:bottom w:val="single" w:sz="4" w:space="1" w:color="auto"/>
          <w:right w:val="single" w:sz="4" w:space="4" w:color="auto"/>
        </w:pBdr>
        <w:jc w:val="left"/>
        <w:rPr>
          <w:i/>
          <w:iCs/>
        </w:rPr>
        <w:sectPr w:rsidR="001377EF" w:rsidRPr="003D5A4B" w:rsidSect="004172E1">
          <w:headerReference w:type="even" r:id="rId62"/>
          <w:headerReference w:type="default" r:id="rId63"/>
          <w:footerReference w:type="default" r:id="rId64"/>
          <w:headerReference w:type="first" r:id="rId65"/>
          <w:pgSz w:w="15840" w:h="12240" w:orient="landscape" w:code="1"/>
          <w:pgMar w:top="990" w:right="1440" w:bottom="1440" w:left="1440" w:header="720" w:footer="720" w:gutter="0"/>
          <w:cols w:space="720"/>
          <w:docGrid w:linePitch="360"/>
        </w:sectPr>
      </w:pPr>
      <w:r w:rsidRPr="003D5A4B">
        <w:rPr>
          <w:b/>
          <w:bCs/>
          <w:i/>
          <w:iCs/>
          <w:u w:val="single"/>
        </w:rPr>
        <w:t xml:space="preserve">Note on Professional Services: </w:t>
      </w:r>
      <w:r w:rsidRPr="003D5A4B">
        <w:rPr>
          <w:i/>
          <w:iCs/>
        </w:rPr>
        <w:t>There are, in addition, various short-term professional services consultancies foreseen in the budget and in the description of activities (tagged as “74100 Professional service” in the TBW). Some may be handled locally by national consultants; others will require the engagement of companies. These include more broadly the following services:  Legal advisory, editorial, data collection, web development, social communications &amp; outreach, and/or translation professional services under Components 1, 2 and 3. Refer to TBW for details.</w:t>
      </w:r>
    </w:p>
    <w:p w14:paraId="5676E93E" w14:textId="0582238E" w:rsidR="0097266D" w:rsidRPr="003D5A4B" w:rsidRDefault="0097266D" w:rsidP="0091189A">
      <w:pPr>
        <w:pStyle w:val="Heading2"/>
      </w:pPr>
      <w:bookmarkStart w:id="390" w:name="_Toc166321192"/>
      <w:r w:rsidRPr="003D5A4B">
        <w:t>Annex 7: Terms of References</w:t>
      </w:r>
      <w:bookmarkEnd w:id="381"/>
      <w:bookmarkEnd w:id="382"/>
      <w:bookmarkEnd w:id="383"/>
      <w:bookmarkEnd w:id="384"/>
      <w:bookmarkEnd w:id="390"/>
    </w:p>
    <w:p w14:paraId="2ADED607" w14:textId="13969620" w:rsidR="0097266D" w:rsidRPr="003D5A4B" w:rsidRDefault="0097266D" w:rsidP="0097266D">
      <w:pPr>
        <w:pStyle w:val="Heading3"/>
      </w:pPr>
      <w:bookmarkStart w:id="391" w:name="_Toc511904269"/>
      <w:bookmarkStart w:id="392" w:name="_Toc166321193"/>
      <w:r w:rsidRPr="003D5A4B">
        <w:t xml:space="preserve">TOR for the Project </w:t>
      </w:r>
      <w:bookmarkEnd w:id="391"/>
      <w:r w:rsidRPr="003D5A4B">
        <w:t>Manager</w:t>
      </w:r>
      <w:bookmarkEnd w:id="392"/>
    </w:p>
    <w:p w14:paraId="41C5909A" w14:textId="77777777" w:rsidR="0097266D" w:rsidRPr="003D5A4B" w:rsidRDefault="0097266D" w:rsidP="0097266D"/>
    <w:tbl>
      <w:tblPr>
        <w:tblW w:w="0" w:type="auto"/>
        <w:tblCellMar>
          <w:top w:w="15" w:type="dxa"/>
          <w:left w:w="15" w:type="dxa"/>
          <w:bottom w:w="15" w:type="dxa"/>
          <w:right w:w="15" w:type="dxa"/>
        </w:tblCellMar>
        <w:tblLook w:val="04A0" w:firstRow="1" w:lastRow="0" w:firstColumn="1" w:lastColumn="0" w:noHBand="0" w:noVBand="1"/>
      </w:tblPr>
      <w:tblGrid>
        <w:gridCol w:w="9344"/>
      </w:tblGrid>
      <w:tr w:rsidR="0097266D" w:rsidRPr="003D5A4B" w14:paraId="3ADFC4AF" w14:textId="77777777" w:rsidTr="007F4D08">
        <w:tc>
          <w:tcPr>
            <w:tcW w:w="0" w:type="auto"/>
            <w:tcBorders>
              <w:top w:val="single" w:sz="6" w:space="0" w:color="000000"/>
              <w:left w:val="single" w:sz="6" w:space="0" w:color="000000"/>
              <w:bottom w:val="single" w:sz="6" w:space="0" w:color="000000"/>
              <w:right w:val="single" w:sz="6" w:space="0" w:color="000000"/>
            </w:tcBorders>
            <w:shd w:val="clear" w:color="auto" w:fill="E4E3E2" w:themeFill="background2"/>
            <w:tcMar>
              <w:top w:w="105" w:type="dxa"/>
              <w:left w:w="105" w:type="dxa"/>
              <w:bottom w:w="105" w:type="dxa"/>
              <w:right w:w="105" w:type="dxa"/>
            </w:tcMar>
          </w:tcPr>
          <w:p w14:paraId="5349376A" w14:textId="77777777" w:rsidR="0097266D" w:rsidRPr="003D5A4B" w:rsidRDefault="0097266D" w:rsidP="007F4D08">
            <w:pPr>
              <w:jc w:val="left"/>
              <w:rPr>
                <w:rFonts w:asciiTheme="minorHAnsi" w:hAnsiTheme="minorHAnsi" w:cstheme="minorHAnsi"/>
                <w:sz w:val="18"/>
                <w:szCs w:val="18"/>
              </w:rPr>
            </w:pPr>
            <w:r w:rsidRPr="003D5A4B">
              <w:rPr>
                <w:rFonts w:asciiTheme="minorHAnsi" w:hAnsiTheme="minorHAnsi" w:cstheme="minorHAnsi"/>
                <w:b/>
                <w:sz w:val="18"/>
                <w:szCs w:val="18"/>
              </w:rPr>
              <w:t xml:space="preserve">Long term national consultant, senior, project lead: </w:t>
            </w:r>
          </w:p>
        </w:tc>
      </w:tr>
      <w:tr w:rsidR="0097266D" w:rsidRPr="003D5A4B" w14:paraId="6F34D74A"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894BFC"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Background (to be complemented with project information before publishing)</w:t>
            </w:r>
          </w:p>
        </w:tc>
      </w:tr>
      <w:tr w:rsidR="0097266D" w:rsidRPr="003D5A4B" w14:paraId="3F338D30"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9341C6E" w14:textId="51EEF04D"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The Project Manager works at national leve</w:t>
            </w:r>
            <w:r w:rsidR="00FD4DA7" w:rsidRPr="003D5A4B">
              <w:rPr>
                <w:rFonts w:asciiTheme="minorHAnsi" w:hAnsiTheme="minorHAnsi" w:cstheme="minorHAnsi"/>
                <w:color w:val="000000"/>
                <w:sz w:val="18"/>
                <w:szCs w:val="18"/>
                <w:shd w:val="clear" w:color="auto" w:fill="FFFFFF"/>
              </w:rPr>
              <w:t>l</w:t>
            </w:r>
            <w:r w:rsidRPr="003D5A4B">
              <w:rPr>
                <w:rFonts w:asciiTheme="minorHAnsi" w:hAnsiTheme="minorHAnsi" w:cstheme="minorHAnsi"/>
                <w:color w:val="000000"/>
                <w:sz w:val="18"/>
                <w:szCs w:val="18"/>
                <w:shd w:val="clear" w:color="auto" w:fill="FFFFFF"/>
              </w:rPr>
              <w:t xml:space="preserve"> and has overall responsibility for delivering the project successfully. The position is based out of Bissau.</w:t>
            </w:r>
            <w:r w:rsidR="00FD4DA7" w:rsidRPr="003D5A4B">
              <w:rPr>
                <w:rFonts w:asciiTheme="minorHAnsi" w:hAnsiTheme="minorHAnsi" w:cstheme="minorHAnsi"/>
                <w:color w:val="000000"/>
                <w:sz w:val="18"/>
                <w:szCs w:val="18"/>
                <w:shd w:val="clear" w:color="auto" w:fill="FFFFFF"/>
              </w:rPr>
              <w:t xml:space="preserve"> The project manager’s technical profile will be within meteorological sciences. </w:t>
            </w:r>
          </w:p>
        </w:tc>
      </w:tr>
      <w:tr w:rsidR="0097266D" w:rsidRPr="003D5A4B" w14:paraId="4EDBAF36"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7BC537D"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Duties and Responsibilities</w:t>
            </w:r>
          </w:p>
        </w:tc>
      </w:tr>
      <w:tr w:rsidR="0097266D" w:rsidRPr="003D5A4B" w14:paraId="09423987"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CDD8B6C" w14:textId="77777777" w:rsidR="0097266D" w:rsidRPr="003D5A4B" w:rsidRDefault="0097266D" w:rsidP="004B3BF3">
            <w:pPr>
              <w:pStyle w:val="ListParagraph"/>
              <w:numPr>
                <w:ilvl w:val="0"/>
                <w:numId w:val="29"/>
              </w:numPr>
              <w:jc w:val="both"/>
              <w:rPr>
                <w:rFonts w:asciiTheme="minorHAnsi" w:eastAsia="Times New Roman" w:hAnsiTheme="minorHAnsi" w:cstheme="minorHAnsi"/>
                <w:sz w:val="18"/>
                <w:szCs w:val="18"/>
              </w:rPr>
            </w:pPr>
            <w:r w:rsidRPr="003D5A4B">
              <w:rPr>
                <w:rFonts w:asciiTheme="minorHAnsi" w:hAnsiTheme="minorHAnsi" w:cstheme="minorHAnsi"/>
                <w:color w:val="000000"/>
                <w:sz w:val="18"/>
                <w:szCs w:val="18"/>
                <w:shd w:val="clear" w:color="auto" w:fill="FFFFFF"/>
              </w:rPr>
              <w:t>Supervise and coordinate the production of project outputs, as per the project document</w:t>
            </w:r>
          </w:p>
          <w:p w14:paraId="3A3AA226" w14:textId="77777777" w:rsidR="0097266D" w:rsidRPr="003D5A4B" w:rsidRDefault="0097266D" w:rsidP="004B3BF3">
            <w:pPr>
              <w:pStyle w:val="ListParagraph"/>
              <w:numPr>
                <w:ilvl w:val="0"/>
                <w:numId w:val="29"/>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Mobilize all project inputs in accordance with UNDP procedures for nationally executed projects</w:t>
            </w:r>
          </w:p>
          <w:p w14:paraId="766B6591" w14:textId="77777777" w:rsidR="0097266D" w:rsidRPr="003D5A4B" w:rsidRDefault="0097266D" w:rsidP="004B3BF3">
            <w:pPr>
              <w:pStyle w:val="ListParagraph"/>
              <w:numPr>
                <w:ilvl w:val="0"/>
                <w:numId w:val="29"/>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Supervise and coordinate the work of all project staff, consultants and sub-contractors</w:t>
            </w:r>
          </w:p>
          <w:p w14:paraId="11245CBF" w14:textId="77777777" w:rsidR="0097266D" w:rsidRPr="003D5A4B" w:rsidRDefault="0097266D" w:rsidP="004B3BF3">
            <w:pPr>
              <w:pStyle w:val="ListParagraph"/>
              <w:numPr>
                <w:ilvl w:val="0"/>
                <w:numId w:val="29"/>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Coordinate the recruitment and selection of project personnel</w:t>
            </w:r>
          </w:p>
          <w:p w14:paraId="3B06C29C" w14:textId="77777777" w:rsidR="0097266D" w:rsidRPr="003D5A4B" w:rsidRDefault="0097266D" w:rsidP="004B3BF3">
            <w:pPr>
              <w:pStyle w:val="ListParagraph"/>
              <w:numPr>
                <w:ilvl w:val="0"/>
                <w:numId w:val="29"/>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Prepare and revise project work and financial plans, as required by UNDP</w:t>
            </w:r>
          </w:p>
          <w:p w14:paraId="0D64AF7E" w14:textId="77777777" w:rsidR="0097266D" w:rsidRPr="003D5A4B" w:rsidRDefault="0097266D" w:rsidP="004B3BF3">
            <w:pPr>
              <w:pStyle w:val="ListParagraph"/>
              <w:numPr>
                <w:ilvl w:val="0"/>
                <w:numId w:val="29"/>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Liaise with UNDP, central and sub-national government, relevant government agencies, and all project partners, including donor organizations and NGOs for effective coordination of all project activities</w:t>
            </w:r>
          </w:p>
          <w:p w14:paraId="6AAD3FED"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Facilitate administrative backstopping to subcontractors and training activities supported by the Project</w:t>
            </w:r>
          </w:p>
          <w:p w14:paraId="137A480F"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Be responsible for the production and timely submission of the Inception Report, Combined Project Implementation Review/Annual Project Report (PIR/APR), Technical reports, quarterly financial reports, and other reports as may be required by UNDP, GEF, and other oversight agencies</w:t>
            </w:r>
          </w:p>
          <w:p w14:paraId="552B1C93"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Disseminate project reports and respond to queries from concerned stakeholders</w:t>
            </w:r>
          </w:p>
          <w:p w14:paraId="71F404EC"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Report progress of project to the PSC, and ensure the fulfillment of PSC directives</w:t>
            </w:r>
          </w:p>
          <w:p w14:paraId="396DC38D"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Oversee the exchange and sharing of experiences and lessons learned with relevant community based integrated conservation and development projects nationally and internationally</w:t>
            </w:r>
          </w:p>
          <w:p w14:paraId="42F3CEC4"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Ensures the timely and effective implementation of all components of the project</w:t>
            </w:r>
          </w:p>
          <w:p w14:paraId="1E50072D"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Assist community groups, municipalities, NGOs, staff, students and others with development of essential skills through training workshops and on the job training thereby upgrading their institutional capabilities</w:t>
            </w:r>
          </w:p>
          <w:p w14:paraId="7F30183E"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Coordinate and assists scientific institutions with the initiation and implementation of all field studies and monitoring components of the project</w:t>
            </w:r>
          </w:p>
          <w:p w14:paraId="731F0CFD"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Perform any other duty relevant to the assignment</w:t>
            </w:r>
          </w:p>
        </w:tc>
      </w:tr>
      <w:tr w:rsidR="0097266D" w:rsidRPr="003D5A4B" w14:paraId="0B1164E3"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CA5AE02"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Competencies</w:t>
            </w:r>
          </w:p>
        </w:tc>
      </w:tr>
      <w:tr w:rsidR="0097266D" w:rsidRPr="003D5A4B" w14:paraId="7C4E25DB"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5809FE" w14:textId="44147D8A"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Very experienced project manager</w:t>
            </w:r>
          </w:p>
          <w:p w14:paraId="0DC664FB" w14:textId="0309F628" w:rsidR="0059109F" w:rsidRPr="003D5A4B" w:rsidRDefault="0059109F"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Familiarity with evolving technologies and services for meteorological services in developing countries</w:t>
            </w:r>
          </w:p>
          <w:p w14:paraId="0D843197" w14:textId="04D8D740"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Financial management and control capabilities</w:t>
            </w:r>
          </w:p>
          <w:p w14:paraId="236F18F1" w14:textId="77777777"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Advanced leadership, negotiation and communication skills</w:t>
            </w:r>
          </w:p>
          <w:p w14:paraId="781C9A08" w14:textId="77777777"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Sensitive to context of the project</w:t>
            </w:r>
          </w:p>
        </w:tc>
      </w:tr>
      <w:tr w:rsidR="0097266D" w:rsidRPr="003D5A4B" w14:paraId="2B3C5EB6"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D0F33A0"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Required Skills and Experience</w:t>
            </w:r>
          </w:p>
        </w:tc>
      </w:tr>
      <w:tr w:rsidR="0097266D" w:rsidRPr="003D5A4B" w14:paraId="04C80E49"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60A40F0" w14:textId="77777777" w:rsidR="0097266D" w:rsidRPr="003D5A4B" w:rsidRDefault="0097266D" w:rsidP="007F4D08">
            <w:pPr>
              <w:rPr>
                <w:rFonts w:asciiTheme="minorHAnsi" w:eastAsia="Times New Roman" w:hAnsiTheme="minorHAnsi" w:cstheme="minorHAnsi"/>
                <w:sz w:val="18"/>
                <w:szCs w:val="18"/>
              </w:rPr>
            </w:pPr>
            <w:r w:rsidRPr="003D5A4B">
              <w:rPr>
                <w:rFonts w:asciiTheme="minorHAnsi" w:hAnsiTheme="minorHAnsi" w:cstheme="minorHAnsi"/>
                <w:color w:val="000000"/>
                <w:sz w:val="18"/>
                <w:szCs w:val="18"/>
                <w:shd w:val="clear" w:color="auto" w:fill="FFFFFF"/>
              </w:rPr>
              <w:t>Education:</w:t>
            </w:r>
          </w:p>
          <w:p w14:paraId="27DC1722" w14:textId="2352E317" w:rsidR="0059109F" w:rsidRPr="003D5A4B" w:rsidRDefault="0059109F" w:rsidP="004B3BF3">
            <w:pPr>
              <w:pStyle w:val="ListParagraph"/>
              <w:numPr>
                <w:ilvl w:val="0"/>
                <w:numId w:val="31"/>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Master’s Degree in professional areas directly related to the project such as environmental studies, development, program management, or meteorology</w:t>
            </w:r>
          </w:p>
          <w:p w14:paraId="07E8A491" w14:textId="780B4472" w:rsidR="0097266D" w:rsidRPr="003D5A4B" w:rsidRDefault="0097266D" w:rsidP="004B3BF3">
            <w:pPr>
              <w:pStyle w:val="ListParagraph"/>
              <w:numPr>
                <w:ilvl w:val="0"/>
                <w:numId w:val="31"/>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 xml:space="preserve">Demonstrable background in adaptation and related climate change and </w:t>
            </w:r>
            <w:r w:rsidR="0059109F" w:rsidRPr="003D5A4B">
              <w:rPr>
                <w:rFonts w:asciiTheme="minorHAnsi" w:hAnsiTheme="minorHAnsi" w:cstheme="minorHAnsi"/>
                <w:color w:val="000000"/>
                <w:sz w:val="18"/>
                <w:szCs w:val="18"/>
                <w:shd w:val="clear" w:color="auto" w:fill="FFFFFF"/>
              </w:rPr>
              <w:t>meteorology</w:t>
            </w:r>
            <w:r w:rsidRPr="003D5A4B">
              <w:rPr>
                <w:rFonts w:asciiTheme="minorHAnsi" w:hAnsiTheme="minorHAnsi" w:cstheme="minorHAnsi"/>
                <w:color w:val="000000"/>
                <w:sz w:val="18"/>
                <w:szCs w:val="18"/>
                <w:shd w:val="clear" w:color="auto" w:fill="FFFFFF"/>
              </w:rPr>
              <w:t xml:space="preserve"> as asset</w:t>
            </w:r>
          </w:p>
          <w:p w14:paraId="02FE03CE" w14:textId="77777777" w:rsidR="0097266D" w:rsidRPr="003D5A4B" w:rsidRDefault="0097266D" w:rsidP="004B3BF3">
            <w:pPr>
              <w:pStyle w:val="ListParagraph"/>
              <w:numPr>
                <w:ilvl w:val="0"/>
                <w:numId w:val="31"/>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Project management certificates are an advantage</w:t>
            </w:r>
          </w:p>
          <w:p w14:paraId="65E4A0FE" w14:textId="77777777"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Experience:</w:t>
            </w:r>
          </w:p>
          <w:p w14:paraId="0F012218" w14:textId="77777777" w:rsidR="0097266D" w:rsidRPr="003D5A4B" w:rsidRDefault="0097266D" w:rsidP="004B3BF3">
            <w:pPr>
              <w:pStyle w:val="ListParagraph"/>
              <w:numPr>
                <w:ilvl w:val="0"/>
                <w:numId w:val="31"/>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Minimum 10 years’ experience in project management, of which 5 years is in an international context.</w:t>
            </w:r>
          </w:p>
          <w:p w14:paraId="3985B9D4" w14:textId="77777777" w:rsidR="0097266D" w:rsidRPr="003D5A4B" w:rsidRDefault="0097266D" w:rsidP="004B3BF3">
            <w:pPr>
              <w:pStyle w:val="ListParagraph"/>
              <w:numPr>
                <w:ilvl w:val="0"/>
                <w:numId w:val="31"/>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Experience in managing programs or project financial management, procurement, contracting, recruitment, and staff management.</w:t>
            </w:r>
          </w:p>
          <w:p w14:paraId="5A36BBF4" w14:textId="77777777" w:rsidR="0097266D" w:rsidRPr="003D5A4B" w:rsidRDefault="0097266D" w:rsidP="004B3BF3">
            <w:pPr>
              <w:pStyle w:val="ListParagraph"/>
              <w:numPr>
                <w:ilvl w:val="0"/>
                <w:numId w:val="31"/>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Prior UNDP/GEF project experience and knowledge of UNDP and GEF procedures and guidelines.</w:t>
            </w:r>
          </w:p>
          <w:p w14:paraId="00D5537D" w14:textId="77777777"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Language:</w:t>
            </w:r>
          </w:p>
          <w:p w14:paraId="12F09FB4" w14:textId="77777777" w:rsidR="0097266D" w:rsidRPr="003D5A4B" w:rsidRDefault="0097266D" w:rsidP="004B3BF3">
            <w:pPr>
              <w:pStyle w:val="ListParagraph"/>
              <w:numPr>
                <w:ilvl w:val="0"/>
                <w:numId w:val="31"/>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Fluency in written and spoken Portuguese or French.</w:t>
            </w:r>
          </w:p>
          <w:p w14:paraId="342B8632" w14:textId="77777777" w:rsidR="0097266D" w:rsidRPr="003D5A4B" w:rsidRDefault="0097266D" w:rsidP="004B3BF3">
            <w:pPr>
              <w:pStyle w:val="ListParagraph"/>
              <w:numPr>
                <w:ilvl w:val="0"/>
                <w:numId w:val="31"/>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Skills in English an advantage.</w:t>
            </w:r>
          </w:p>
        </w:tc>
      </w:tr>
    </w:tbl>
    <w:p w14:paraId="09D8C7C0" w14:textId="77777777" w:rsidR="0097266D" w:rsidRPr="003D5A4B" w:rsidRDefault="0097266D" w:rsidP="0097266D">
      <w:pPr>
        <w:jc w:val="left"/>
        <w:rPr>
          <w:b/>
          <w:i/>
        </w:rPr>
      </w:pPr>
    </w:p>
    <w:p w14:paraId="5C73B593" w14:textId="33C730A1" w:rsidR="0097266D" w:rsidRPr="003D5A4B" w:rsidRDefault="0097266D" w:rsidP="0097266D">
      <w:pPr>
        <w:pStyle w:val="Heading3"/>
      </w:pPr>
      <w:bookmarkStart w:id="393" w:name="_Toc511904271"/>
      <w:bookmarkStart w:id="394" w:name="_Toc166321194"/>
      <w:r w:rsidRPr="003D5A4B" w:rsidDel="000C6350">
        <w:t xml:space="preserve">TOR for </w:t>
      </w:r>
      <w:r w:rsidRPr="003D5A4B">
        <w:t xml:space="preserve">the </w:t>
      </w:r>
      <w:r w:rsidRPr="003D5A4B" w:rsidDel="000C6350">
        <w:t>Project</w:t>
      </w:r>
      <w:r w:rsidRPr="003D5A4B">
        <w:t>’s International</w:t>
      </w:r>
      <w:r w:rsidRPr="003D5A4B" w:rsidDel="000C6350">
        <w:t xml:space="preserve"> Chief Technical Advisor (CTA)</w:t>
      </w:r>
      <w:bookmarkEnd w:id="393"/>
      <w:bookmarkEnd w:id="394"/>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97266D" w:rsidRPr="003D5A4B" w14:paraId="6A59945B" w14:textId="77777777" w:rsidTr="007F4D08">
        <w:tc>
          <w:tcPr>
            <w:tcW w:w="0" w:type="auto"/>
            <w:tcBorders>
              <w:top w:val="single" w:sz="6" w:space="0" w:color="000000"/>
              <w:left w:val="single" w:sz="6" w:space="0" w:color="000000"/>
              <w:bottom w:val="single" w:sz="6" w:space="0" w:color="000000"/>
              <w:right w:val="single" w:sz="6" w:space="0" w:color="000000"/>
            </w:tcBorders>
            <w:shd w:val="clear" w:color="auto" w:fill="E4E3E2" w:themeFill="background2"/>
            <w:tcMar>
              <w:top w:w="105" w:type="dxa"/>
              <w:left w:w="105" w:type="dxa"/>
              <w:bottom w:w="105" w:type="dxa"/>
              <w:right w:w="105" w:type="dxa"/>
            </w:tcMar>
          </w:tcPr>
          <w:p w14:paraId="5E09C006" w14:textId="77777777" w:rsidR="0097266D" w:rsidRPr="003D5A4B" w:rsidRDefault="0097266D" w:rsidP="007F4D08">
            <w:pPr>
              <w:jc w:val="left"/>
              <w:rPr>
                <w:b/>
                <w:sz w:val="18"/>
                <w:szCs w:val="18"/>
              </w:rPr>
            </w:pPr>
            <w:r w:rsidRPr="003D5A4B">
              <w:rPr>
                <w:b/>
                <w:sz w:val="18"/>
                <w:szCs w:val="18"/>
              </w:rPr>
              <w:t>UNDP-managed engagement of a Project Chief Technical Advisor (CTA):</w:t>
            </w:r>
          </w:p>
          <w:p w14:paraId="371892D4" w14:textId="77777777" w:rsidR="0097266D" w:rsidRPr="003D5A4B" w:rsidRDefault="0097266D" w:rsidP="007F4D08">
            <w:pPr>
              <w:jc w:val="left"/>
              <w:rPr>
                <w:b/>
                <w:sz w:val="18"/>
                <w:szCs w:val="18"/>
              </w:rPr>
            </w:pPr>
          </w:p>
          <w:p w14:paraId="44C59107" w14:textId="77777777" w:rsidR="0097266D" w:rsidRPr="003D5A4B" w:rsidRDefault="0097266D" w:rsidP="007F4D08">
            <w:pPr>
              <w:jc w:val="left"/>
              <w:rPr>
                <w:b/>
                <w:sz w:val="18"/>
                <w:szCs w:val="18"/>
              </w:rPr>
            </w:pPr>
            <w:r w:rsidRPr="003D5A4B">
              <w:rPr>
                <w:b/>
                <w:sz w:val="18"/>
                <w:szCs w:val="18"/>
              </w:rPr>
              <w:t>As per Activity 1.3.5) International Technical Assistance: Project Support for addressing gaps in specialized technical capacity, combining intermittent in-country service delivery with remote, desk-based support.</w:t>
            </w:r>
          </w:p>
        </w:tc>
      </w:tr>
      <w:tr w:rsidR="0097266D" w:rsidRPr="003D5A4B" w14:paraId="71A9FF65"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99D4699" w14:textId="77777777" w:rsidR="0097266D" w:rsidRPr="003D5A4B" w:rsidRDefault="0097266D" w:rsidP="007F4D08">
            <w:pPr>
              <w:rPr>
                <w:b/>
                <w:sz w:val="18"/>
                <w:szCs w:val="18"/>
              </w:rPr>
            </w:pPr>
            <w:r w:rsidRPr="003D5A4B">
              <w:rPr>
                <w:b/>
                <w:sz w:val="18"/>
                <w:szCs w:val="18"/>
                <w:shd w:val="clear" w:color="auto" w:fill="FFFFFF"/>
              </w:rPr>
              <w:t>Background (to be complemented with project information before publishing) + Other</w:t>
            </w:r>
          </w:p>
        </w:tc>
      </w:tr>
      <w:tr w:rsidR="0097266D" w:rsidRPr="003D5A4B" w14:paraId="212CFF94"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1B7BF27" w14:textId="77777777" w:rsidR="0097266D" w:rsidRPr="003D5A4B" w:rsidRDefault="0097266D" w:rsidP="007F4D08">
            <w:pPr>
              <w:rPr>
                <w:b/>
                <w:sz w:val="18"/>
                <w:szCs w:val="18"/>
                <w:shd w:val="clear" w:color="auto" w:fill="FFFFFF"/>
              </w:rPr>
            </w:pPr>
            <w:r w:rsidRPr="003D5A4B">
              <w:rPr>
                <w:b/>
                <w:sz w:val="18"/>
                <w:szCs w:val="18"/>
                <w:shd w:val="clear" w:color="auto" w:fill="FFFFFF"/>
              </w:rPr>
              <w:t>Contracting Modality</w:t>
            </w:r>
          </w:p>
        </w:tc>
      </w:tr>
      <w:tr w:rsidR="0097266D" w:rsidRPr="003D5A4B" w14:paraId="2E9038B7"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655A462" w14:textId="77777777" w:rsidR="0097266D" w:rsidRPr="003D5A4B" w:rsidRDefault="0097266D" w:rsidP="007F4D08">
            <w:pPr>
              <w:rPr>
                <w:sz w:val="18"/>
                <w:szCs w:val="18"/>
              </w:rPr>
            </w:pPr>
            <w:r w:rsidRPr="003D5A4B">
              <w:rPr>
                <w:rFonts w:cs="Arial"/>
                <w:color w:val="000000"/>
                <w:sz w:val="18"/>
                <w:szCs w:val="18"/>
                <w:shd w:val="clear" w:color="auto" w:fill="FFFFFF"/>
              </w:rPr>
              <w:t>PMU will procure and engage external / sub-contracted individual to function as the project's CTA for up to 3 years, using the modality 'Individual Contract' (IC) or 'Reimbursable Loan Agreement' (RLA), in case she/he is embedded in a service providing entity or corporation and where the possibility of backstopping or support makes the contracting more interesting than that of individuals.</w:t>
            </w:r>
          </w:p>
        </w:tc>
      </w:tr>
      <w:tr w:rsidR="0097266D" w:rsidRPr="003D5A4B" w14:paraId="4325A7CC"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DDC9AA5" w14:textId="77777777" w:rsidR="0097266D" w:rsidRPr="003D5A4B" w:rsidRDefault="0097266D" w:rsidP="007F4D08">
            <w:pPr>
              <w:rPr>
                <w:b/>
                <w:sz w:val="18"/>
                <w:szCs w:val="18"/>
              </w:rPr>
            </w:pPr>
            <w:r w:rsidRPr="003D5A4B">
              <w:rPr>
                <w:b/>
                <w:sz w:val="18"/>
                <w:szCs w:val="18"/>
                <w:shd w:val="clear" w:color="auto" w:fill="FFFFFF"/>
              </w:rPr>
              <w:t>Scope and Tasks</w:t>
            </w:r>
          </w:p>
        </w:tc>
      </w:tr>
      <w:tr w:rsidR="0097266D" w:rsidRPr="003D5A4B" w14:paraId="67F42BA9"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6A320B1" w14:textId="77777777" w:rsidR="0097266D" w:rsidRPr="003D5A4B" w:rsidDel="000C6350" w:rsidRDefault="0097266D" w:rsidP="007F4D08">
            <w:pPr>
              <w:rPr>
                <w:rFonts w:asciiTheme="minorHAnsi" w:hAnsiTheme="minorHAnsi" w:cstheme="minorHAnsi"/>
                <w:sz w:val="18"/>
                <w:szCs w:val="18"/>
                <w:u w:val="single"/>
                <w:lang w:eastAsia="en-ZA"/>
              </w:rPr>
            </w:pPr>
            <w:r w:rsidRPr="003D5A4B" w:rsidDel="000C6350">
              <w:rPr>
                <w:rFonts w:asciiTheme="minorHAnsi" w:hAnsiTheme="minorHAnsi" w:cstheme="minorHAnsi"/>
                <w:sz w:val="18"/>
                <w:szCs w:val="18"/>
                <w:u w:val="single"/>
                <w:lang w:eastAsia="en-ZA"/>
              </w:rPr>
              <w:t>Scope:</w:t>
            </w:r>
          </w:p>
          <w:p w14:paraId="0B29E924" w14:textId="77777777" w:rsidR="0097266D" w:rsidRPr="003D5A4B" w:rsidDel="000C6350" w:rsidRDefault="0097266D" w:rsidP="007F4D08">
            <w:pPr>
              <w:rPr>
                <w:rFonts w:asciiTheme="minorHAnsi" w:hAnsiTheme="minorHAnsi" w:cstheme="minorHAnsi"/>
                <w:sz w:val="18"/>
                <w:szCs w:val="18"/>
                <w:lang w:eastAsia="en-ZA"/>
              </w:rPr>
            </w:pPr>
            <w:r w:rsidRPr="003D5A4B" w:rsidDel="000C6350">
              <w:rPr>
                <w:rFonts w:asciiTheme="minorHAnsi" w:hAnsiTheme="minorHAnsi" w:cstheme="minorHAnsi"/>
                <w:sz w:val="18"/>
                <w:szCs w:val="18"/>
                <w:lang w:eastAsia="en-ZA"/>
              </w:rPr>
              <w:t>The work foresees regular service provision of high technical caliber in support of the project's core team and reporting to the project manager and UNDP designated Program Officer as follows:</w:t>
            </w:r>
          </w:p>
          <w:p w14:paraId="61E1BE74" w14:textId="77777777" w:rsidR="0097266D" w:rsidRPr="003D5A4B" w:rsidDel="000C6350" w:rsidRDefault="0097266D" w:rsidP="004B3BF3">
            <w:pPr>
              <w:pStyle w:val="ListParagraph"/>
              <w:numPr>
                <w:ilvl w:val="0"/>
                <w:numId w:val="32"/>
              </w:numPr>
              <w:contextualSpacing/>
              <w:rPr>
                <w:rFonts w:asciiTheme="minorHAnsi" w:hAnsiTheme="minorHAnsi" w:cstheme="minorHAnsi"/>
                <w:sz w:val="18"/>
                <w:szCs w:val="18"/>
                <w:lang w:eastAsia="en-ZA"/>
              </w:rPr>
            </w:pPr>
            <w:r w:rsidRPr="003D5A4B" w:rsidDel="000C6350">
              <w:rPr>
                <w:rFonts w:asciiTheme="minorHAnsi" w:hAnsiTheme="minorHAnsi" w:cstheme="minorHAnsi"/>
                <w:sz w:val="18"/>
                <w:szCs w:val="18"/>
                <w:lang w:eastAsia="en-ZA"/>
              </w:rPr>
              <w:t xml:space="preserve">It will combine in-country presence with home-made support at an approximate 50/50 ratio, to be set out in the candidate’s workplan. </w:t>
            </w:r>
          </w:p>
          <w:p w14:paraId="2C5440B5" w14:textId="77777777" w:rsidR="0097266D" w:rsidRPr="003D5A4B" w:rsidDel="000C6350" w:rsidRDefault="0097266D" w:rsidP="004B3BF3">
            <w:pPr>
              <w:pStyle w:val="ListParagraph"/>
              <w:numPr>
                <w:ilvl w:val="0"/>
                <w:numId w:val="32"/>
              </w:numPr>
              <w:contextualSpacing/>
              <w:rPr>
                <w:rFonts w:asciiTheme="minorHAnsi" w:hAnsiTheme="minorHAnsi" w:cstheme="minorHAnsi"/>
                <w:sz w:val="18"/>
                <w:szCs w:val="18"/>
                <w:lang w:eastAsia="en-ZA"/>
              </w:rPr>
            </w:pPr>
            <w:r w:rsidRPr="003D5A4B" w:rsidDel="000C6350">
              <w:rPr>
                <w:rFonts w:asciiTheme="minorHAnsi" w:hAnsiTheme="minorHAnsi" w:cstheme="minorHAnsi"/>
                <w:sz w:val="18"/>
                <w:szCs w:val="18"/>
                <w:lang w:eastAsia="en-ZA"/>
              </w:rPr>
              <w:t xml:space="preserve">The engagement will be for a period of 1 year, renewable up to 3 years, and foreseeing a total billable time in service of 200 days during each 12-month service period. </w:t>
            </w:r>
          </w:p>
          <w:p w14:paraId="37432E0E" w14:textId="77777777" w:rsidR="0097266D" w:rsidRPr="003D5A4B" w:rsidDel="000C6350" w:rsidRDefault="0097266D" w:rsidP="004B3BF3">
            <w:pPr>
              <w:pStyle w:val="ListParagraph"/>
              <w:numPr>
                <w:ilvl w:val="0"/>
                <w:numId w:val="32"/>
              </w:numPr>
              <w:contextualSpacing/>
              <w:rPr>
                <w:rFonts w:asciiTheme="minorHAnsi" w:hAnsiTheme="minorHAnsi" w:cstheme="minorHAnsi"/>
                <w:sz w:val="18"/>
                <w:szCs w:val="18"/>
                <w:lang w:eastAsia="en-ZA"/>
              </w:rPr>
            </w:pPr>
            <w:r w:rsidRPr="003D5A4B" w:rsidDel="000C6350">
              <w:rPr>
                <w:rFonts w:asciiTheme="minorHAnsi" w:hAnsiTheme="minorHAnsi" w:cstheme="minorHAnsi"/>
                <w:sz w:val="18"/>
                <w:szCs w:val="18"/>
                <w:lang w:eastAsia="en-ZA"/>
              </w:rPr>
              <w:t xml:space="preserve">Travel costs will be included in the candidates' proposals and she/will be responsible of all arrangements. </w:t>
            </w:r>
          </w:p>
          <w:p w14:paraId="274AA1CF" w14:textId="77777777" w:rsidR="0097266D" w:rsidRPr="003D5A4B" w:rsidDel="000C6350" w:rsidRDefault="0097266D" w:rsidP="004B3BF3">
            <w:pPr>
              <w:pStyle w:val="ListParagraph"/>
              <w:numPr>
                <w:ilvl w:val="0"/>
                <w:numId w:val="32"/>
              </w:numPr>
              <w:contextualSpacing/>
              <w:rPr>
                <w:rFonts w:asciiTheme="minorHAnsi" w:hAnsiTheme="minorHAnsi" w:cstheme="minorHAnsi"/>
                <w:sz w:val="18"/>
                <w:szCs w:val="18"/>
                <w:lang w:eastAsia="en-ZA"/>
              </w:rPr>
            </w:pPr>
            <w:r w:rsidRPr="003D5A4B" w:rsidDel="000C6350">
              <w:rPr>
                <w:rFonts w:asciiTheme="minorHAnsi" w:hAnsiTheme="minorHAnsi" w:cstheme="minorHAnsi"/>
                <w:sz w:val="18"/>
                <w:szCs w:val="18"/>
                <w:lang w:eastAsia="en-ZA"/>
              </w:rPr>
              <w:t xml:space="preserve">The focus of the work will be on developing the Project's Team Member's </w:t>
            </w:r>
            <w:r w:rsidRPr="003D5A4B">
              <w:rPr>
                <w:rFonts w:asciiTheme="minorHAnsi" w:hAnsiTheme="minorHAnsi" w:cstheme="minorHAnsi"/>
                <w:sz w:val="18"/>
                <w:szCs w:val="18"/>
                <w:lang w:eastAsia="en-ZA"/>
              </w:rPr>
              <w:t xml:space="preserve">skills in Early Warning Systems and Disaster Risk Management, </w:t>
            </w:r>
            <w:r w:rsidRPr="003D5A4B" w:rsidDel="000C6350">
              <w:rPr>
                <w:rFonts w:asciiTheme="minorHAnsi" w:hAnsiTheme="minorHAnsi" w:cstheme="minorHAnsi"/>
                <w:sz w:val="18"/>
                <w:szCs w:val="18"/>
                <w:lang w:eastAsia="en-ZA"/>
              </w:rPr>
              <w:t xml:space="preserve">in particular with respect to policy, institutional development and capacity strengthening. </w:t>
            </w:r>
          </w:p>
          <w:p w14:paraId="752E4A0D" w14:textId="77777777" w:rsidR="0097266D" w:rsidRPr="003D5A4B" w:rsidDel="000C6350" w:rsidRDefault="0097266D" w:rsidP="007F4D08">
            <w:pPr>
              <w:rPr>
                <w:rFonts w:asciiTheme="minorHAnsi" w:hAnsiTheme="minorHAnsi" w:cstheme="minorHAnsi"/>
                <w:sz w:val="18"/>
                <w:szCs w:val="18"/>
                <w:lang w:eastAsia="en-ZA"/>
              </w:rPr>
            </w:pPr>
          </w:p>
          <w:p w14:paraId="0BDBDC59" w14:textId="77777777" w:rsidR="0097266D" w:rsidRPr="003D5A4B" w:rsidDel="000C6350" w:rsidRDefault="0097266D" w:rsidP="007F4D08">
            <w:pPr>
              <w:rPr>
                <w:rFonts w:asciiTheme="minorHAnsi" w:hAnsiTheme="minorHAnsi" w:cstheme="minorHAnsi"/>
                <w:sz w:val="18"/>
                <w:szCs w:val="18"/>
                <w:u w:val="single"/>
                <w:lang w:eastAsia="en-ZA"/>
              </w:rPr>
            </w:pPr>
            <w:r w:rsidRPr="003D5A4B" w:rsidDel="000C6350">
              <w:rPr>
                <w:rFonts w:asciiTheme="minorHAnsi" w:hAnsiTheme="minorHAnsi" w:cstheme="minorHAnsi"/>
                <w:sz w:val="18"/>
                <w:szCs w:val="18"/>
                <w:u w:val="single"/>
                <w:lang w:eastAsia="en-ZA"/>
              </w:rPr>
              <w:t>Typical tasks will include:</w:t>
            </w:r>
          </w:p>
          <w:p w14:paraId="0CA0ED1F"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 xml:space="preserve">Specific technical tasks relating to matters of </w:t>
            </w:r>
            <w:r w:rsidRPr="003D5A4B">
              <w:rPr>
                <w:rFonts w:asciiTheme="minorHAnsi" w:hAnsiTheme="minorHAnsi" w:cstheme="minorHAnsi"/>
                <w:sz w:val="18"/>
                <w:szCs w:val="18"/>
              </w:rPr>
              <w:t>EWS and DRM</w:t>
            </w:r>
            <w:r w:rsidRPr="003D5A4B" w:rsidDel="000C6350">
              <w:rPr>
                <w:rFonts w:asciiTheme="minorHAnsi" w:hAnsiTheme="minorHAnsi" w:cstheme="minorHAnsi"/>
                <w:sz w:val="18"/>
                <w:szCs w:val="18"/>
              </w:rPr>
              <w:t xml:space="preserve">. </w:t>
            </w:r>
          </w:p>
          <w:p w14:paraId="14B566E0"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Provide technical and strategic assistance for project activities, including planning, monitoring and site operations, and assuming quality control of interventions;</w:t>
            </w:r>
          </w:p>
          <w:p w14:paraId="0E386416"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Provide hands-on support to the National Project Coordinator, project staff and other government counterparts in the areas of project management and planning, management of site activities, monitoring, and impact assessment;</w:t>
            </w:r>
          </w:p>
          <w:p w14:paraId="24646920"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Finalize Terms of Reference for consultants and sub-contractors, and assist in the selection and recruitment process;</w:t>
            </w:r>
          </w:p>
          <w:p w14:paraId="3B21AEE4"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Coordinate the work of all consultants and sub-contractors, ensuring the timely delivery of expected outputs, and effective synergy among the various sub-contracted activities;</w:t>
            </w:r>
          </w:p>
          <w:p w14:paraId="163F387F"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Assist the National Project Coordinator in the preparation and revision of the Management Plan as well as Annual Work Plans;</w:t>
            </w:r>
          </w:p>
          <w:p w14:paraId="1267278C"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Coordinate preparation of the periodic Status Report when called for by the National Project Coordinator;</w:t>
            </w:r>
          </w:p>
          <w:p w14:paraId="1A64DD4F"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Play a key role, in close collaboration with the National Project Coordinator and with support from project consultants, in the preparation of the Combined Project Implementation Review/Annual Project Report (PIR/APR), inception report, technical reports, quarterly financial reports for submission to UNDP, the GEF, other donors and Government Departments, as required;</w:t>
            </w:r>
          </w:p>
          <w:p w14:paraId="2A8AE310"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Assist in mobilizing staff and consultants for project implementation, in the conduct of a mid-term and a final project evaluation, and in undertaking revisions in the implementation program and strategy based on evaluation results;</w:t>
            </w:r>
          </w:p>
          <w:p w14:paraId="2D359B9B"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Assist the National Project Coordinator in liaison work with project partners, donor organizations, NGOs and other groups to ensure effective coordination of project activities;</w:t>
            </w:r>
          </w:p>
          <w:p w14:paraId="7C9F4506" w14:textId="77777777" w:rsidR="0097266D" w:rsidRPr="003D5A4B" w:rsidDel="000C6350" w:rsidRDefault="0097266D" w:rsidP="004B3BF3">
            <w:pPr>
              <w:numPr>
                <w:ilvl w:val="0"/>
                <w:numId w:val="33"/>
              </w:numPr>
              <w:rPr>
                <w:rFonts w:asciiTheme="minorHAnsi" w:hAnsiTheme="minorHAnsi" w:cstheme="minorHAnsi"/>
                <w:sz w:val="18"/>
                <w:szCs w:val="18"/>
              </w:rPr>
            </w:pPr>
            <w:r w:rsidRPr="003D5A4B" w:rsidDel="000C6350">
              <w:rPr>
                <w:rFonts w:asciiTheme="minorHAnsi" w:hAnsiTheme="minorHAnsi" w:cstheme="minorHAnsi"/>
                <w:sz w:val="18"/>
                <w:szCs w:val="18"/>
              </w:rPr>
              <w:t>Document lessons from project implementation and make recommendations to the Steering Committee for more effective implementation and coordination of project activities; and</w:t>
            </w:r>
          </w:p>
          <w:p w14:paraId="0527EE78" w14:textId="77777777" w:rsidR="0097266D" w:rsidRPr="003D5A4B" w:rsidRDefault="0097266D" w:rsidP="004B3BF3">
            <w:pPr>
              <w:numPr>
                <w:ilvl w:val="0"/>
                <w:numId w:val="33"/>
              </w:numPr>
              <w:rPr>
                <w:sz w:val="16"/>
                <w:szCs w:val="16"/>
              </w:rPr>
            </w:pPr>
            <w:r w:rsidRPr="003D5A4B" w:rsidDel="000C6350">
              <w:rPr>
                <w:rFonts w:asciiTheme="minorHAnsi" w:hAnsiTheme="minorHAnsi" w:cstheme="minorHAnsi"/>
                <w:sz w:val="18"/>
                <w:szCs w:val="18"/>
              </w:rPr>
              <w:t>Perform other tasks as may be requested by the National Project Coordinator, Steering Committee and other project partners.</w:t>
            </w:r>
          </w:p>
        </w:tc>
      </w:tr>
      <w:tr w:rsidR="0097266D" w:rsidRPr="003D5A4B" w14:paraId="1E865863"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3BE9D5" w14:textId="77777777" w:rsidR="0097266D" w:rsidRPr="003D5A4B" w:rsidRDefault="0097266D" w:rsidP="007F4D08">
            <w:pPr>
              <w:rPr>
                <w:b/>
                <w:sz w:val="16"/>
                <w:szCs w:val="16"/>
              </w:rPr>
            </w:pPr>
            <w:r w:rsidRPr="003D5A4B">
              <w:rPr>
                <w:b/>
                <w:sz w:val="16"/>
                <w:szCs w:val="16"/>
                <w:shd w:val="clear" w:color="auto" w:fill="FFFFFF"/>
              </w:rPr>
              <w:t>Qualifications</w:t>
            </w:r>
          </w:p>
        </w:tc>
      </w:tr>
      <w:tr w:rsidR="0097266D" w:rsidRPr="003D5A4B" w14:paraId="2367948C"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2F996CC" w14:textId="77777777" w:rsidR="0097266D" w:rsidRPr="003D5A4B" w:rsidDel="000C6350" w:rsidRDefault="0097266D" w:rsidP="004B3BF3">
            <w:pPr>
              <w:numPr>
                <w:ilvl w:val="0"/>
                <w:numId w:val="34"/>
              </w:numPr>
              <w:rPr>
                <w:sz w:val="18"/>
                <w:szCs w:val="18"/>
              </w:rPr>
            </w:pPr>
            <w:r w:rsidRPr="003D5A4B" w:rsidDel="000C6350">
              <w:rPr>
                <w:sz w:val="18"/>
                <w:szCs w:val="18"/>
              </w:rPr>
              <w:t xml:space="preserve">Advanced university education (MS or PhD) with expertise in the area of </w:t>
            </w:r>
            <w:r w:rsidRPr="003D5A4B">
              <w:rPr>
                <w:sz w:val="18"/>
                <w:szCs w:val="18"/>
              </w:rPr>
              <w:t>EWS and DRM</w:t>
            </w:r>
            <w:r w:rsidRPr="003D5A4B" w:rsidDel="000C6350">
              <w:rPr>
                <w:sz w:val="18"/>
                <w:szCs w:val="18"/>
              </w:rPr>
              <w:t xml:space="preserve"> (the specialization profile will need to be assessed vis-à-vis the needs of the project); </w:t>
            </w:r>
          </w:p>
          <w:p w14:paraId="5C1AD8DD" w14:textId="77777777" w:rsidR="0097266D" w:rsidRPr="003D5A4B" w:rsidDel="000C6350" w:rsidRDefault="0097266D" w:rsidP="004B3BF3">
            <w:pPr>
              <w:numPr>
                <w:ilvl w:val="0"/>
                <w:numId w:val="34"/>
              </w:numPr>
              <w:rPr>
                <w:sz w:val="18"/>
                <w:szCs w:val="18"/>
              </w:rPr>
            </w:pPr>
            <w:r w:rsidRPr="003D5A4B" w:rsidDel="000C6350">
              <w:rPr>
                <w:sz w:val="18"/>
                <w:szCs w:val="18"/>
              </w:rPr>
              <w:t>At least 10 years’ professional experience, of which at least eight are at international level</w:t>
            </w:r>
          </w:p>
          <w:p w14:paraId="0CFE7E70" w14:textId="77777777" w:rsidR="0097266D" w:rsidRPr="003D5A4B" w:rsidDel="000C6350" w:rsidRDefault="0097266D" w:rsidP="004B3BF3">
            <w:pPr>
              <w:numPr>
                <w:ilvl w:val="0"/>
                <w:numId w:val="34"/>
              </w:numPr>
              <w:rPr>
                <w:sz w:val="18"/>
                <w:szCs w:val="18"/>
              </w:rPr>
            </w:pPr>
            <w:r w:rsidRPr="003D5A4B" w:rsidDel="000C6350">
              <w:rPr>
                <w:sz w:val="18"/>
                <w:szCs w:val="18"/>
              </w:rPr>
              <w:t xml:space="preserve">Strong skills in monitoring and evaluation and experience in implementing environmental projects; </w:t>
            </w:r>
          </w:p>
          <w:p w14:paraId="1A455499" w14:textId="77777777" w:rsidR="0097266D" w:rsidRPr="003D5A4B" w:rsidDel="000C6350" w:rsidRDefault="0097266D" w:rsidP="004B3BF3">
            <w:pPr>
              <w:numPr>
                <w:ilvl w:val="0"/>
                <w:numId w:val="34"/>
              </w:numPr>
              <w:rPr>
                <w:sz w:val="18"/>
                <w:szCs w:val="18"/>
              </w:rPr>
            </w:pPr>
            <w:r w:rsidRPr="003D5A4B" w:rsidDel="000C6350">
              <w:rPr>
                <w:sz w:val="18"/>
                <w:szCs w:val="18"/>
              </w:rPr>
              <w:t>Previous experience with GEF projects is a plus;</w:t>
            </w:r>
          </w:p>
          <w:p w14:paraId="70CB371D" w14:textId="77777777" w:rsidR="0097266D" w:rsidRPr="003D5A4B" w:rsidDel="000C6350" w:rsidRDefault="0097266D" w:rsidP="004B3BF3">
            <w:pPr>
              <w:numPr>
                <w:ilvl w:val="0"/>
                <w:numId w:val="34"/>
              </w:numPr>
              <w:rPr>
                <w:sz w:val="18"/>
                <w:szCs w:val="18"/>
              </w:rPr>
            </w:pPr>
            <w:r w:rsidRPr="003D5A4B" w:rsidDel="000C6350">
              <w:rPr>
                <w:sz w:val="18"/>
                <w:szCs w:val="18"/>
              </w:rPr>
              <w:t xml:space="preserve">Ability to effectively coordinate a large, multidisciplinary team of experts and consultants; </w:t>
            </w:r>
          </w:p>
          <w:p w14:paraId="3F0E42F4" w14:textId="77777777" w:rsidR="0097266D" w:rsidRPr="003D5A4B" w:rsidDel="000C6350" w:rsidRDefault="0097266D" w:rsidP="004B3BF3">
            <w:pPr>
              <w:numPr>
                <w:ilvl w:val="0"/>
                <w:numId w:val="34"/>
              </w:numPr>
              <w:rPr>
                <w:sz w:val="18"/>
                <w:szCs w:val="18"/>
              </w:rPr>
            </w:pPr>
            <w:r w:rsidRPr="003D5A4B" w:rsidDel="000C6350">
              <w:rPr>
                <w:sz w:val="18"/>
                <w:szCs w:val="18"/>
              </w:rPr>
              <w:t xml:space="preserve">Be an effective negotiator with excellent oral and presentation skills; </w:t>
            </w:r>
          </w:p>
          <w:p w14:paraId="212B6861" w14:textId="77777777" w:rsidR="0097266D" w:rsidRPr="003D5A4B" w:rsidDel="000C6350" w:rsidRDefault="0097266D" w:rsidP="004B3BF3">
            <w:pPr>
              <w:numPr>
                <w:ilvl w:val="0"/>
                <w:numId w:val="34"/>
              </w:numPr>
              <w:rPr>
                <w:sz w:val="18"/>
                <w:szCs w:val="18"/>
              </w:rPr>
            </w:pPr>
            <w:r w:rsidRPr="003D5A4B" w:rsidDel="000C6350">
              <w:rPr>
                <w:sz w:val="18"/>
                <w:szCs w:val="18"/>
              </w:rPr>
              <w:t xml:space="preserve">Excellent writing skills in English, </w:t>
            </w:r>
          </w:p>
          <w:p w14:paraId="19500DA2" w14:textId="77777777" w:rsidR="0097266D" w:rsidRPr="003D5A4B" w:rsidDel="000C6350" w:rsidRDefault="0097266D" w:rsidP="004B3BF3">
            <w:pPr>
              <w:numPr>
                <w:ilvl w:val="0"/>
                <w:numId w:val="34"/>
              </w:numPr>
              <w:rPr>
                <w:sz w:val="18"/>
                <w:szCs w:val="18"/>
              </w:rPr>
            </w:pPr>
            <w:r w:rsidRPr="003D5A4B" w:rsidDel="000C6350">
              <w:rPr>
                <w:sz w:val="18"/>
                <w:szCs w:val="18"/>
              </w:rPr>
              <w:t>A good working knowledge of Portuguese (or alternatively Spanish) is a plus.</w:t>
            </w:r>
          </w:p>
          <w:p w14:paraId="2F27C2C4" w14:textId="77777777" w:rsidR="0097266D" w:rsidRPr="003D5A4B" w:rsidRDefault="0097266D" w:rsidP="007F4D08">
            <w:pPr>
              <w:pStyle w:val="ListParagraph"/>
              <w:jc w:val="both"/>
              <w:rPr>
                <w:sz w:val="16"/>
                <w:szCs w:val="16"/>
              </w:rPr>
            </w:pPr>
          </w:p>
        </w:tc>
      </w:tr>
    </w:tbl>
    <w:p w14:paraId="57BA934D" w14:textId="35F4AC52" w:rsidR="0097266D" w:rsidRPr="003D5A4B" w:rsidRDefault="0097266D" w:rsidP="0097266D">
      <w:pPr>
        <w:pStyle w:val="Heading3"/>
      </w:pPr>
      <w:bookmarkStart w:id="395" w:name="_Toc166321195"/>
      <w:r w:rsidRPr="003D5A4B" w:rsidDel="000C6350">
        <w:t xml:space="preserve">TOR for </w:t>
      </w:r>
      <w:r w:rsidRPr="003D5A4B">
        <w:t>the National Technical Officer specialized in Water Resources</w:t>
      </w:r>
      <w:bookmarkEnd w:id="395"/>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97266D" w:rsidRPr="003D5A4B" w14:paraId="26308080" w14:textId="77777777" w:rsidTr="007F4D08">
        <w:tc>
          <w:tcPr>
            <w:tcW w:w="0" w:type="auto"/>
            <w:tcBorders>
              <w:top w:val="single" w:sz="6" w:space="0" w:color="000000"/>
              <w:left w:val="single" w:sz="6" w:space="0" w:color="000000"/>
              <w:bottom w:val="single" w:sz="6" w:space="0" w:color="000000"/>
              <w:right w:val="single" w:sz="6" w:space="0" w:color="000000"/>
            </w:tcBorders>
            <w:shd w:val="clear" w:color="auto" w:fill="E4E3E2" w:themeFill="background2"/>
            <w:tcMar>
              <w:top w:w="105" w:type="dxa"/>
              <w:left w:w="105" w:type="dxa"/>
              <w:bottom w:w="105" w:type="dxa"/>
              <w:right w:w="105" w:type="dxa"/>
            </w:tcMar>
          </w:tcPr>
          <w:p w14:paraId="62D1D04A" w14:textId="77777777" w:rsidR="0097266D" w:rsidRPr="003D5A4B" w:rsidRDefault="0097266D" w:rsidP="007F4D08">
            <w:pPr>
              <w:jc w:val="left"/>
              <w:rPr>
                <w:rFonts w:asciiTheme="minorHAnsi" w:hAnsiTheme="minorHAnsi" w:cstheme="minorHAnsi"/>
                <w:sz w:val="18"/>
                <w:szCs w:val="18"/>
              </w:rPr>
            </w:pPr>
            <w:r w:rsidRPr="003D5A4B">
              <w:rPr>
                <w:rFonts w:asciiTheme="minorHAnsi" w:hAnsiTheme="minorHAnsi" w:cstheme="minorHAnsi"/>
                <w:b/>
                <w:sz w:val="18"/>
                <w:szCs w:val="18"/>
              </w:rPr>
              <w:t xml:space="preserve">Long term national consultant, specialized in Water Resources:  </w:t>
            </w:r>
          </w:p>
        </w:tc>
      </w:tr>
      <w:tr w:rsidR="0097266D" w:rsidRPr="003D5A4B" w14:paraId="7D25F574"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DBE6B45"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Background (to be complemented with project information before publishing)</w:t>
            </w:r>
          </w:p>
        </w:tc>
      </w:tr>
      <w:tr w:rsidR="0097266D" w:rsidRPr="003D5A4B" w14:paraId="09754EB4"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446569B" w14:textId="77777777"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Under the overall supervision and guidance of the Project Manager, the Technical Officer specialized in Water Resources will have the responsibility for the implementation of the project activities. The Technical Officer will work closely with the other team members on related aspects of project implementation, reporting, monitoring, evaluation and communication. Specific responsibilities will include:</w:t>
            </w:r>
          </w:p>
        </w:tc>
      </w:tr>
      <w:tr w:rsidR="0097266D" w:rsidRPr="003D5A4B" w14:paraId="184B13BE"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459136C"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Duties and Responsibilities</w:t>
            </w:r>
          </w:p>
        </w:tc>
      </w:tr>
      <w:tr w:rsidR="0097266D" w:rsidRPr="003D5A4B" w14:paraId="4656B70E"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3411D18"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Monitor progress in implementation of the project activities ensuring that targets are fully met and the reporting requirements are fulfilled;</w:t>
            </w:r>
          </w:p>
          <w:p w14:paraId="4405D69E"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Oversee/develop/coordinate implementation of all water-related work;</w:t>
            </w:r>
          </w:p>
          <w:p w14:paraId="2F074E61"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Work with the other team members to ensure reporting, monitoring and evaluation fully address the gender issues of the project;</w:t>
            </w:r>
          </w:p>
        </w:tc>
      </w:tr>
      <w:tr w:rsidR="0097266D" w:rsidRPr="003D5A4B" w14:paraId="6F0E7687"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7B9696F"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Required Skills and Experience</w:t>
            </w:r>
          </w:p>
        </w:tc>
      </w:tr>
      <w:tr w:rsidR="0097266D" w:rsidRPr="003D5A4B" w14:paraId="3F136B5F"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8E60385" w14:textId="77777777" w:rsidR="0097266D" w:rsidRPr="003D5A4B" w:rsidRDefault="0097266D" w:rsidP="00BC5819">
            <w:pPr>
              <w:numPr>
                <w:ilvl w:val="0"/>
                <w:numId w:val="6"/>
              </w:numPr>
              <w:spacing w:line="259" w:lineRule="auto"/>
              <w:jc w:val="left"/>
              <w:rPr>
                <w:sz w:val="18"/>
                <w:szCs w:val="18"/>
              </w:rPr>
            </w:pPr>
            <w:r w:rsidRPr="003D5A4B">
              <w:rPr>
                <w:sz w:val="18"/>
                <w:szCs w:val="18"/>
              </w:rPr>
              <w:t>Master’s degree in water resources management, hydrology or closely related area.</w:t>
            </w:r>
          </w:p>
          <w:p w14:paraId="4B21BD23" w14:textId="77777777" w:rsidR="0097266D" w:rsidRPr="003D5A4B" w:rsidRDefault="0097266D" w:rsidP="00BC5819">
            <w:pPr>
              <w:numPr>
                <w:ilvl w:val="0"/>
                <w:numId w:val="6"/>
              </w:numPr>
              <w:spacing w:line="259" w:lineRule="auto"/>
              <w:jc w:val="left"/>
              <w:rPr>
                <w:sz w:val="18"/>
                <w:szCs w:val="18"/>
              </w:rPr>
            </w:pPr>
            <w:r w:rsidRPr="003D5A4B">
              <w:rPr>
                <w:sz w:val="18"/>
                <w:szCs w:val="18"/>
              </w:rPr>
              <w:t>Demonstrated understanding of issues related to gender and sustainable development; at least 5 years of practical working experience in gender mainstreaming, women’s empowerment and sustainable development in relevant Country/Region/Area of Work;</w:t>
            </w:r>
          </w:p>
          <w:p w14:paraId="6861CDEA" w14:textId="77777777" w:rsidR="0097266D" w:rsidRPr="003D5A4B" w:rsidRDefault="0097266D" w:rsidP="00BC5819">
            <w:pPr>
              <w:numPr>
                <w:ilvl w:val="0"/>
                <w:numId w:val="6"/>
              </w:numPr>
              <w:spacing w:line="259" w:lineRule="auto"/>
              <w:jc w:val="left"/>
              <w:rPr>
                <w:sz w:val="18"/>
                <w:szCs w:val="18"/>
              </w:rPr>
            </w:pPr>
            <w:r w:rsidRPr="003D5A4B">
              <w:rPr>
                <w:sz w:val="18"/>
                <w:szCs w:val="18"/>
              </w:rPr>
              <w:t>Proven experience in gender issues in Country/Region/Area of Work</w:t>
            </w:r>
          </w:p>
          <w:p w14:paraId="0B2580EC" w14:textId="77777777" w:rsidR="0097266D" w:rsidRPr="003D5A4B" w:rsidRDefault="0097266D" w:rsidP="00BC5819">
            <w:pPr>
              <w:numPr>
                <w:ilvl w:val="0"/>
                <w:numId w:val="6"/>
              </w:numPr>
              <w:spacing w:line="259" w:lineRule="auto"/>
              <w:jc w:val="left"/>
              <w:rPr>
                <w:sz w:val="18"/>
                <w:szCs w:val="18"/>
              </w:rPr>
            </w:pPr>
            <w:r w:rsidRPr="003D5A4B">
              <w:rPr>
                <w:sz w:val="18"/>
                <w:szCs w:val="18"/>
              </w:rPr>
              <w:t>Previous experience with UN projects will be a definite asset;</w:t>
            </w:r>
          </w:p>
          <w:p w14:paraId="38CF9B54" w14:textId="77777777" w:rsidR="0097266D" w:rsidRPr="003D5A4B" w:rsidRDefault="0097266D" w:rsidP="00BC5819">
            <w:pPr>
              <w:numPr>
                <w:ilvl w:val="0"/>
                <w:numId w:val="6"/>
              </w:numPr>
              <w:spacing w:line="259" w:lineRule="auto"/>
              <w:jc w:val="left"/>
              <w:rPr>
                <w:sz w:val="18"/>
                <w:szCs w:val="18"/>
              </w:rPr>
            </w:pPr>
            <w:r w:rsidRPr="003D5A4B">
              <w:rPr>
                <w:sz w:val="18"/>
                <w:szCs w:val="18"/>
              </w:rPr>
              <w:t>Demonstrated understanding of the links between sustainable development, social and gender issues;</w:t>
            </w:r>
          </w:p>
          <w:p w14:paraId="0F86A4D5" w14:textId="77777777" w:rsidR="0097266D" w:rsidRPr="003D5A4B" w:rsidRDefault="0097266D" w:rsidP="00BC5819">
            <w:pPr>
              <w:numPr>
                <w:ilvl w:val="0"/>
                <w:numId w:val="6"/>
              </w:numPr>
              <w:spacing w:line="259" w:lineRule="auto"/>
              <w:jc w:val="left"/>
              <w:rPr>
                <w:sz w:val="18"/>
                <w:szCs w:val="18"/>
              </w:rPr>
            </w:pPr>
            <w:r w:rsidRPr="003D5A4B">
              <w:rPr>
                <w:sz w:val="18"/>
                <w:szCs w:val="18"/>
              </w:rPr>
              <w:t>Experience in gender responsive capacity building;</w:t>
            </w:r>
          </w:p>
          <w:p w14:paraId="3B6E4583" w14:textId="77777777" w:rsidR="0097266D" w:rsidRPr="003D5A4B" w:rsidRDefault="0097266D" w:rsidP="00BC5819">
            <w:pPr>
              <w:numPr>
                <w:ilvl w:val="0"/>
                <w:numId w:val="6"/>
              </w:numPr>
              <w:spacing w:line="259" w:lineRule="auto"/>
              <w:jc w:val="left"/>
              <w:rPr>
                <w:sz w:val="18"/>
                <w:szCs w:val="18"/>
              </w:rPr>
            </w:pPr>
            <w:r w:rsidRPr="003D5A4B">
              <w:rPr>
                <w:sz w:val="18"/>
                <w:szCs w:val="18"/>
              </w:rPr>
              <w:t>Experience with project development and results-based management methodologies is highly desired/required;</w:t>
            </w:r>
          </w:p>
          <w:p w14:paraId="106D8D08" w14:textId="77777777" w:rsidR="0097266D" w:rsidRPr="003D5A4B" w:rsidRDefault="0097266D" w:rsidP="00BC5819">
            <w:pPr>
              <w:numPr>
                <w:ilvl w:val="0"/>
                <w:numId w:val="6"/>
              </w:numPr>
              <w:spacing w:line="259" w:lineRule="auto"/>
              <w:jc w:val="left"/>
              <w:rPr>
                <w:sz w:val="18"/>
                <w:szCs w:val="18"/>
              </w:rPr>
            </w:pPr>
            <w:r w:rsidRPr="003D5A4B">
              <w:rPr>
                <w:sz w:val="18"/>
                <w:szCs w:val="18"/>
              </w:rPr>
              <w:t xml:space="preserve">Excellent analytical, writing, advocacy, presentation, and communications skills. </w:t>
            </w:r>
          </w:p>
          <w:p w14:paraId="55C82899" w14:textId="77777777" w:rsidR="0097266D" w:rsidRPr="003D5A4B" w:rsidRDefault="0097266D" w:rsidP="00BC5819">
            <w:pPr>
              <w:numPr>
                <w:ilvl w:val="0"/>
                <w:numId w:val="6"/>
              </w:numPr>
              <w:spacing w:line="259" w:lineRule="auto"/>
              <w:jc w:val="left"/>
              <w:rPr>
                <w:sz w:val="18"/>
                <w:szCs w:val="18"/>
              </w:rPr>
            </w:pPr>
            <w:r w:rsidRPr="003D5A4B">
              <w:rPr>
                <w:sz w:val="18"/>
                <w:szCs w:val="18"/>
              </w:rPr>
              <w:t>Excellent language skills in English (writing, speaking and reading) and in local languages.</w:t>
            </w:r>
          </w:p>
          <w:p w14:paraId="7ACA545D" w14:textId="77777777" w:rsidR="0097266D" w:rsidRPr="003D5A4B" w:rsidRDefault="0097266D" w:rsidP="007F4D08">
            <w:pPr>
              <w:ind w:left="360"/>
              <w:rPr>
                <w:rFonts w:asciiTheme="minorHAnsi" w:hAnsiTheme="minorHAnsi" w:cstheme="minorHAnsi"/>
                <w:sz w:val="18"/>
                <w:szCs w:val="18"/>
              </w:rPr>
            </w:pPr>
          </w:p>
        </w:tc>
      </w:tr>
    </w:tbl>
    <w:p w14:paraId="670AF174" w14:textId="78DA019D" w:rsidR="0097266D" w:rsidRPr="003D5A4B" w:rsidRDefault="0097266D" w:rsidP="0097266D">
      <w:pPr>
        <w:pStyle w:val="Heading3"/>
      </w:pPr>
      <w:bookmarkStart w:id="396" w:name="_Toc166321196"/>
      <w:r w:rsidRPr="003D5A4B" w:rsidDel="000C6350">
        <w:t xml:space="preserve">TOR for </w:t>
      </w:r>
      <w:r w:rsidRPr="003D5A4B">
        <w:t>the National Technical Officer specialized in community engagement and Gender</w:t>
      </w:r>
      <w:bookmarkEnd w:id="396"/>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97266D" w:rsidRPr="003D5A4B" w14:paraId="2EC00BD1" w14:textId="77777777" w:rsidTr="007F4D08">
        <w:tc>
          <w:tcPr>
            <w:tcW w:w="0" w:type="auto"/>
            <w:tcBorders>
              <w:top w:val="single" w:sz="6" w:space="0" w:color="000000"/>
              <w:left w:val="single" w:sz="6" w:space="0" w:color="000000"/>
              <w:bottom w:val="single" w:sz="6" w:space="0" w:color="000000"/>
              <w:right w:val="single" w:sz="6" w:space="0" w:color="000000"/>
            </w:tcBorders>
            <w:shd w:val="clear" w:color="auto" w:fill="E4E3E2" w:themeFill="background2"/>
            <w:tcMar>
              <w:top w:w="105" w:type="dxa"/>
              <w:left w:w="105" w:type="dxa"/>
              <w:bottom w:w="105" w:type="dxa"/>
              <w:right w:w="105" w:type="dxa"/>
            </w:tcMar>
          </w:tcPr>
          <w:p w14:paraId="3E6B2039" w14:textId="77777777" w:rsidR="0097266D" w:rsidRPr="003D5A4B" w:rsidRDefault="0097266D" w:rsidP="007F4D08">
            <w:pPr>
              <w:jc w:val="left"/>
              <w:rPr>
                <w:rFonts w:asciiTheme="minorHAnsi" w:hAnsiTheme="minorHAnsi" w:cstheme="minorHAnsi"/>
                <w:sz w:val="18"/>
                <w:szCs w:val="18"/>
              </w:rPr>
            </w:pPr>
            <w:r w:rsidRPr="003D5A4B">
              <w:rPr>
                <w:rFonts w:asciiTheme="minorHAnsi" w:hAnsiTheme="minorHAnsi" w:cstheme="minorHAnsi"/>
                <w:b/>
                <w:sz w:val="18"/>
                <w:szCs w:val="18"/>
              </w:rPr>
              <w:t xml:space="preserve">Long term national consultant, specialized in community engagement and Gender:  </w:t>
            </w:r>
          </w:p>
        </w:tc>
      </w:tr>
      <w:tr w:rsidR="0097266D" w:rsidRPr="003D5A4B" w14:paraId="37159A31"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89213FD"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Background (to be complemented with project information before publishing)</w:t>
            </w:r>
          </w:p>
        </w:tc>
      </w:tr>
      <w:tr w:rsidR="0097266D" w:rsidRPr="003D5A4B" w14:paraId="075DF3CB"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2C91601" w14:textId="77777777"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Under the overall supervision and guidance of the Project Manager, the Technical Officer specialized in community engagement and Gender will have the responsibility for the implementation of the Gender Action Plan and the Stakeholder Engagement Plan. The Technical Officer will work closely with the other team members on related aspects of project implementation, reporting, monitoring, evaluation and communication. Specific responsibilities will include:</w:t>
            </w:r>
          </w:p>
        </w:tc>
      </w:tr>
      <w:tr w:rsidR="0097266D" w:rsidRPr="003D5A4B" w14:paraId="4FDE08E6"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A5E548A"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Duties and Responsibilities</w:t>
            </w:r>
          </w:p>
        </w:tc>
      </w:tr>
      <w:tr w:rsidR="0097266D" w:rsidRPr="003D5A4B" w14:paraId="22952F5D"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408466F"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Monitor progress in implementation of the project Gender Action Plan and Stakeholder Engagement Plan ensuring that targets are fully met and the reporting requirements are fulfilled;</w:t>
            </w:r>
          </w:p>
          <w:p w14:paraId="1C82D2DD"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Oversee/develop/coordinate implementation of all gender-related work;</w:t>
            </w:r>
          </w:p>
          <w:p w14:paraId="61E02726"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Review the Gender Action Plan and Stakeholder Engagement Plan annually, and update and revise corresponding management plans as necessary;</w:t>
            </w:r>
          </w:p>
          <w:p w14:paraId="6F4AC5DA"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Work with the other team members to ensure reporting, monitoring and evaluation fully address the gender issues of the project;</w:t>
            </w:r>
          </w:p>
        </w:tc>
      </w:tr>
      <w:tr w:rsidR="0097266D" w:rsidRPr="003D5A4B" w14:paraId="44D92DDB"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046BD4E"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Required Skills and Experience</w:t>
            </w:r>
          </w:p>
        </w:tc>
      </w:tr>
      <w:tr w:rsidR="0097266D" w:rsidRPr="003D5A4B" w14:paraId="420CFE49"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AC10033" w14:textId="77777777" w:rsidR="0097266D" w:rsidRPr="003D5A4B" w:rsidRDefault="0097266D" w:rsidP="00BC5819">
            <w:pPr>
              <w:numPr>
                <w:ilvl w:val="0"/>
                <w:numId w:val="6"/>
              </w:numPr>
              <w:spacing w:line="259" w:lineRule="auto"/>
              <w:jc w:val="left"/>
              <w:rPr>
                <w:sz w:val="18"/>
                <w:szCs w:val="18"/>
              </w:rPr>
            </w:pPr>
            <w:r w:rsidRPr="003D5A4B">
              <w:rPr>
                <w:sz w:val="18"/>
                <w:szCs w:val="18"/>
              </w:rPr>
              <w:t>Master’s degree in gender studies, gender and development, environment, sustainable development or closely related area.</w:t>
            </w:r>
          </w:p>
          <w:p w14:paraId="393195F8" w14:textId="77777777" w:rsidR="0097266D" w:rsidRPr="003D5A4B" w:rsidRDefault="0097266D" w:rsidP="00BC5819">
            <w:pPr>
              <w:numPr>
                <w:ilvl w:val="0"/>
                <w:numId w:val="6"/>
              </w:numPr>
              <w:spacing w:line="259" w:lineRule="auto"/>
              <w:jc w:val="left"/>
              <w:rPr>
                <w:sz w:val="18"/>
                <w:szCs w:val="18"/>
              </w:rPr>
            </w:pPr>
            <w:r w:rsidRPr="003D5A4B">
              <w:rPr>
                <w:sz w:val="18"/>
                <w:szCs w:val="18"/>
              </w:rPr>
              <w:t>Demonstrated understanding of issues related to gender and sustainable development; at least 5 years of practical working experience in gender mainstreaming, women’s empowerment and sustainable development in relevant Country/Region/Area of Work;</w:t>
            </w:r>
          </w:p>
          <w:p w14:paraId="3E532515" w14:textId="77777777" w:rsidR="0097266D" w:rsidRPr="003D5A4B" w:rsidRDefault="0097266D" w:rsidP="00BC5819">
            <w:pPr>
              <w:numPr>
                <w:ilvl w:val="0"/>
                <w:numId w:val="6"/>
              </w:numPr>
              <w:spacing w:line="259" w:lineRule="auto"/>
              <w:jc w:val="left"/>
              <w:rPr>
                <w:sz w:val="18"/>
                <w:szCs w:val="18"/>
              </w:rPr>
            </w:pPr>
            <w:r w:rsidRPr="003D5A4B">
              <w:rPr>
                <w:sz w:val="18"/>
                <w:szCs w:val="18"/>
              </w:rPr>
              <w:t>Proven experience in gender issues in Country/Region/Area of Work</w:t>
            </w:r>
          </w:p>
          <w:p w14:paraId="16C2763E" w14:textId="77777777" w:rsidR="0097266D" w:rsidRPr="003D5A4B" w:rsidRDefault="0097266D" w:rsidP="00BC5819">
            <w:pPr>
              <w:numPr>
                <w:ilvl w:val="0"/>
                <w:numId w:val="6"/>
              </w:numPr>
              <w:spacing w:line="259" w:lineRule="auto"/>
              <w:jc w:val="left"/>
              <w:rPr>
                <w:sz w:val="18"/>
                <w:szCs w:val="18"/>
              </w:rPr>
            </w:pPr>
            <w:r w:rsidRPr="003D5A4B">
              <w:rPr>
                <w:sz w:val="18"/>
                <w:szCs w:val="18"/>
              </w:rPr>
              <w:t>Previous experience with UN projects will be a definite asset;</w:t>
            </w:r>
          </w:p>
          <w:p w14:paraId="3D3ED34F" w14:textId="77777777" w:rsidR="0097266D" w:rsidRPr="003D5A4B" w:rsidRDefault="0097266D" w:rsidP="00BC5819">
            <w:pPr>
              <w:numPr>
                <w:ilvl w:val="0"/>
                <w:numId w:val="6"/>
              </w:numPr>
              <w:spacing w:line="259" w:lineRule="auto"/>
              <w:jc w:val="left"/>
              <w:rPr>
                <w:sz w:val="18"/>
                <w:szCs w:val="18"/>
              </w:rPr>
            </w:pPr>
            <w:r w:rsidRPr="003D5A4B">
              <w:rPr>
                <w:sz w:val="18"/>
                <w:szCs w:val="18"/>
              </w:rPr>
              <w:t>Demonstrated understanding of the links between sustainable development, social and gender issues;</w:t>
            </w:r>
          </w:p>
          <w:p w14:paraId="2E3D4CAD" w14:textId="77777777" w:rsidR="0097266D" w:rsidRPr="003D5A4B" w:rsidRDefault="0097266D" w:rsidP="00BC5819">
            <w:pPr>
              <w:numPr>
                <w:ilvl w:val="0"/>
                <w:numId w:val="6"/>
              </w:numPr>
              <w:spacing w:line="259" w:lineRule="auto"/>
              <w:jc w:val="left"/>
              <w:rPr>
                <w:sz w:val="18"/>
                <w:szCs w:val="18"/>
              </w:rPr>
            </w:pPr>
            <w:r w:rsidRPr="003D5A4B">
              <w:rPr>
                <w:sz w:val="18"/>
                <w:szCs w:val="18"/>
              </w:rPr>
              <w:t>Experience in gender responsive capacity building;</w:t>
            </w:r>
          </w:p>
          <w:p w14:paraId="00B34D90" w14:textId="77777777" w:rsidR="0097266D" w:rsidRPr="003D5A4B" w:rsidRDefault="0097266D" w:rsidP="00BC5819">
            <w:pPr>
              <w:numPr>
                <w:ilvl w:val="0"/>
                <w:numId w:val="6"/>
              </w:numPr>
              <w:spacing w:line="259" w:lineRule="auto"/>
              <w:jc w:val="left"/>
              <w:rPr>
                <w:sz w:val="18"/>
                <w:szCs w:val="18"/>
              </w:rPr>
            </w:pPr>
            <w:r w:rsidRPr="003D5A4B">
              <w:rPr>
                <w:sz w:val="18"/>
                <w:szCs w:val="18"/>
              </w:rPr>
              <w:t>Experience with project development and results-based management methodologies is highly desired/required;</w:t>
            </w:r>
          </w:p>
          <w:p w14:paraId="79B33013" w14:textId="77777777" w:rsidR="0097266D" w:rsidRPr="003D5A4B" w:rsidRDefault="0097266D" w:rsidP="00BC5819">
            <w:pPr>
              <w:numPr>
                <w:ilvl w:val="0"/>
                <w:numId w:val="6"/>
              </w:numPr>
              <w:spacing w:line="259" w:lineRule="auto"/>
              <w:jc w:val="left"/>
              <w:rPr>
                <w:sz w:val="18"/>
                <w:szCs w:val="18"/>
              </w:rPr>
            </w:pPr>
            <w:r w:rsidRPr="003D5A4B">
              <w:rPr>
                <w:sz w:val="18"/>
                <w:szCs w:val="18"/>
              </w:rPr>
              <w:t xml:space="preserve">Excellent analytical, writing, advocacy, presentation, and communications skills. </w:t>
            </w:r>
          </w:p>
          <w:p w14:paraId="6A4853E5" w14:textId="77777777" w:rsidR="0097266D" w:rsidRPr="003D5A4B" w:rsidRDefault="0097266D" w:rsidP="00BC5819">
            <w:pPr>
              <w:numPr>
                <w:ilvl w:val="0"/>
                <w:numId w:val="6"/>
              </w:numPr>
              <w:spacing w:line="259" w:lineRule="auto"/>
              <w:jc w:val="left"/>
              <w:rPr>
                <w:sz w:val="18"/>
                <w:szCs w:val="18"/>
              </w:rPr>
            </w:pPr>
            <w:r w:rsidRPr="003D5A4B">
              <w:rPr>
                <w:sz w:val="18"/>
                <w:szCs w:val="18"/>
              </w:rPr>
              <w:t>Excellent language skills in English (writing, speaking and reading) and in local languages.</w:t>
            </w:r>
          </w:p>
          <w:p w14:paraId="73C75B78" w14:textId="77777777" w:rsidR="0097266D" w:rsidRPr="003D5A4B" w:rsidRDefault="0097266D" w:rsidP="007F4D08">
            <w:pPr>
              <w:ind w:left="360"/>
              <w:rPr>
                <w:rFonts w:asciiTheme="minorHAnsi" w:hAnsiTheme="minorHAnsi" w:cstheme="minorHAnsi"/>
                <w:sz w:val="18"/>
                <w:szCs w:val="18"/>
              </w:rPr>
            </w:pPr>
          </w:p>
        </w:tc>
      </w:tr>
    </w:tbl>
    <w:p w14:paraId="0783FB62" w14:textId="77777777" w:rsidR="0097266D" w:rsidRPr="003D5A4B" w:rsidRDefault="0097266D" w:rsidP="0097266D">
      <w:pPr>
        <w:rPr>
          <w:b/>
          <w:i/>
          <w:color w:val="808080" w:themeColor="background1" w:themeShade="80"/>
        </w:rPr>
      </w:pPr>
    </w:p>
    <w:p w14:paraId="6D4F8F4D" w14:textId="77777777" w:rsidR="0097266D" w:rsidRPr="003D5A4B" w:rsidRDefault="0097266D" w:rsidP="0097266D">
      <w:pPr>
        <w:pStyle w:val="Heading3"/>
      </w:pPr>
      <w:bookmarkStart w:id="397" w:name="_Toc166321197"/>
      <w:bookmarkStart w:id="398" w:name="_Toc404634830"/>
      <w:r w:rsidRPr="003D5A4B" w:rsidDel="000C6350">
        <w:t xml:space="preserve">TOR for </w:t>
      </w:r>
      <w:r w:rsidRPr="003D5A4B">
        <w:t>the Project Assistant (Finance and Adm tasks)</w:t>
      </w:r>
      <w:bookmarkEnd w:id="397"/>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97266D" w:rsidRPr="003D5A4B" w14:paraId="7F51FE5B" w14:textId="77777777" w:rsidTr="007F4D08">
        <w:tc>
          <w:tcPr>
            <w:tcW w:w="0" w:type="auto"/>
            <w:tcBorders>
              <w:top w:val="single" w:sz="6" w:space="0" w:color="000000"/>
              <w:left w:val="single" w:sz="6" w:space="0" w:color="000000"/>
              <w:bottom w:val="single" w:sz="6" w:space="0" w:color="000000"/>
              <w:right w:val="single" w:sz="6" w:space="0" w:color="000000"/>
            </w:tcBorders>
            <w:shd w:val="clear" w:color="auto" w:fill="E4E3E2" w:themeFill="background2"/>
            <w:tcMar>
              <w:top w:w="105" w:type="dxa"/>
              <w:left w:w="105" w:type="dxa"/>
              <w:bottom w:w="105" w:type="dxa"/>
              <w:right w:w="105" w:type="dxa"/>
            </w:tcMar>
          </w:tcPr>
          <w:bookmarkEnd w:id="398"/>
          <w:p w14:paraId="58E5B4B2" w14:textId="77777777" w:rsidR="0097266D" w:rsidRPr="003D5A4B" w:rsidRDefault="0097266D" w:rsidP="007F4D08">
            <w:pPr>
              <w:jc w:val="left"/>
              <w:rPr>
                <w:rFonts w:asciiTheme="minorHAnsi" w:hAnsiTheme="minorHAnsi" w:cstheme="minorHAnsi"/>
                <w:sz w:val="18"/>
                <w:szCs w:val="18"/>
              </w:rPr>
            </w:pPr>
            <w:r w:rsidRPr="003D5A4B">
              <w:rPr>
                <w:rFonts w:asciiTheme="minorHAnsi" w:hAnsiTheme="minorHAnsi" w:cstheme="minorHAnsi"/>
                <w:b/>
                <w:sz w:val="18"/>
                <w:szCs w:val="18"/>
              </w:rPr>
              <w:t xml:space="preserve">Long term national consultant, junior, finance and administrative tasks: </w:t>
            </w:r>
          </w:p>
        </w:tc>
      </w:tr>
      <w:tr w:rsidR="0097266D" w:rsidRPr="003D5A4B" w14:paraId="69698642"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797E644"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Background (to be complemented with project information before publishing)</w:t>
            </w:r>
          </w:p>
        </w:tc>
      </w:tr>
      <w:tr w:rsidR="0097266D" w:rsidRPr="003D5A4B" w14:paraId="7AF403AF"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0507DBA" w14:textId="77777777" w:rsidR="0097266D" w:rsidRPr="003D5A4B" w:rsidRDefault="0097266D" w:rsidP="007F4D08">
            <w:pPr>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The Project Assistant works at national levels and has overall responsibility for supporting the Project Manager and team delivering the project successfully. The position is based out of Bissau.</w:t>
            </w:r>
          </w:p>
        </w:tc>
      </w:tr>
      <w:tr w:rsidR="0097266D" w:rsidRPr="003D5A4B" w14:paraId="397C7F25"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E3E5CD6"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Duties and Responsibilities</w:t>
            </w:r>
          </w:p>
        </w:tc>
      </w:tr>
      <w:tr w:rsidR="0097266D" w:rsidRPr="003D5A4B" w14:paraId="4CE7863B"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8267C97"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Assist the Project Manager in day-to-day management and oversight of project activities;</w:t>
            </w:r>
          </w:p>
          <w:p w14:paraId="77869800"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Assist the M&amp;E officer in matters related to M&amp;E and knowledge resources management;</w:t>
            </w:r>
          </w:p>
          <w:p w14:paraId="01822E9E"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Assist in the preparation of progress reports;</w:t>
            </w:r>
          </w:p>
          <w:p w14:paraId="7A430530" w14:textId="77777777" w:rsidR="0097266D" w:rsidRPr="003D5A4B" w:rsidRDefault="0097266D" w:rsidP="004B3BF3">
            <w:pPr>
              <w:pStyle w:val="ListParagraph"/>
              <w:numPr>
                <w:ilvl w:val="0"/>
                <w:numId w:val="29"/>
              </w:numPr>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Ensure all project documentation (progress reports, consulting and other technical reports, minutes of meetings, etc.) are properly maintained in hard and electronic copies in an efficient and readily accessible filing system, for when required by PB, TAC, UNDP, project consultants and other PMU staff;</w:t>
            </w:r>
          </w:p>
          <w:p w14:paraId="782AFF91" w14:textId="77777777" w:rsidR="0097266D" w:rsidRPr="003D5A4B" w:rsidRDefault="0097266D" w:rsidP="004B3BF3">
            <w:pPr>
              <w:pStyle w:val="ListParagraph"/>
              <w:numPr>
                <w:ilvl w:val="0"/>
                <w:numId w:val="29"/>
              </w:numPr>
              <w:jc w:val="both"/>
              <w:rPr>
                <w:rFonts w:asciiTheme="minorHAnsi" w:hAnsiTheme="minorHAnsi" w:cstheme="minorHAnsi"/>
                <w:sz w:val="18"/>
                <w:szCs w:val="18"/>
              </w:rPr>
            </w:pPr>
            <w:r w:rsidRPr="003D5A4B">
              <w:rPr>
                <w:rFonts w:asciiTheme="minorHAnsi" w:hAnsiTheme="minorHAnsi" w:cstheme="minorHAnsi"/>
                <w:color w:val="000000"/>
                <w:sz w:val="18"/>
                <w:szCs w:val="18"/>
                <w:shd w:val="clear" w:color="auto" w:fill="FFFFFF"/>
              </w:rPr>
              <w:t>Provide PMU-related administrative and logistical assistance.</w:t>
            </w:r>
          </w:p>
          <w:p w14:paraId="249B5018"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Keep records of project funds and expenditures, and ensure all project-related financial documentation are well maintained and readily available when required by the Project Manager;</w:t>
            </w:r>
          </w:p>
          <w:p w14:paraId="755C6A47"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Review project expenditures and ensure that project funds are used in compliance with the Project Document and GoI financial rules and procedures;</w:t>
            </w:r>
          </w:p>
          <w:p w14:paraId="75662385"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Validate and certify FACE forms before submission to UNDP;</w:t>
            </w:r>
          </w:p>
          <w:p w14:paraId="6A6D9DB9"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Provide necessary financial information as and when required for project management decisions;</w:t>
            </w:r>
          </w:p>
          <w:p w14:paraId="0A48BE84"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Provide necessary financial information during project audit(s);</w:t>
            </w:r>
          </w:p>
          <w:p w14:paraId="23C18E8B"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Review annual budgets and project expenditure reports, and notify the Project Manager if there are any discrepancies or issues;</w:t>
            </w:r>
          </w:p>
          <w:p w14:paraId="53863400"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Consolidate financial progress reports submitted by the responsible parties for implementation of project activities;</w:t>
            </w:r>
          </w:p>
          <w:p w14:paraId="5E85C51B" w14:textId="77777777" w:rsidR="0097266D" w:rsidRPr="003D5A4B" w:rsidRDefault="0097266D" w:rsidP="004B3BF3">
            <w:pPr>
              <w:pStyle w:val="ListParagraph"/>
              <w:numPr>
                <w:ilvl w:val="0"/>
                <w:numId w:val="29"/>
              </w:numPr>
              <w:rPr>
                <w:rFonts w:asciiTheme="minorHAnsi" w:hAnsiTheme="minorHAnsi" w:cstheme="minorHAnsi"/>
                <w:sz w:val="18"/>
                <w:szCs w:val="18"/>
              </w:rPr>
            </w:pPr>
            <w:r w:rsidRPr="003D5A4B">
              <w:rPr>
                <w:rFonts w:asciiTheme="minorHAnsi" w:hAnsiTheme="minorHAnsi" w:cstheme="minorHAnsi"/>
                <w:sz w:val="18"/>
                <w:szCs w:val="18"/>
              </w:rPr>
              <w:t xml:space="preserve">Liaise and follow up with the responsible parties for implementation of project activities in matters related to project funds and financial progress reports. </w:t>
            </w:r>
          </w:p>
        </w:tc>
      </w:tr>
      <w:tr w:rsidR="0097266D" w:rsidRPr="003D5A4B" w14:paraId="77394C77"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9157513"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Competencies</w:t>
            </w:r>
          </w:p>
        </w:tc>
      </w:tr>
      <w:tr w:rsidR="0097266D" w:rsidRPr="003D5A4B" w14:paraId="2BF17E75"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C376704" w14:textId="77777777"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Financial management and control capabilities</w:t>
            </w:r>
          </w:p>
          <w:p w14:paraId="2477F2F9" w14:textId="77777777"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Negotiation and communication skills</w:t>
            </w:r>
          </w:p>
          <w:p w14:paraId="28B1114D" w14:textId="77777777" w:rsidR="0097266D" w:rsidRPr="003D5A4B" w:rsidRDefault="0097266D" w:rsidP="004B3BF3">
            <w:pPr>
              <w:pStyle w:val="ListParagraph"/>
              <w:numPr>
                <w:ilvl w:val="0"/>
                <w:numId w:val="30"/>
              </w:numPr>
              <w:jc w:val="both"/>
              <w:rPr>
                <w:rFonts w:asciiTheme="minorHAnsi" w:hAnsiTheme="minorHAnsi" w:cstheme="minorHAnsi"/>
                <w:color w:val="000000"/>
                <w:sz w:val="18"/>
                <w:szCs w:val="18"/>
                <w:shd w:val="clear" w:color="auto" w:fill="FFFFFF"/>
              </w:rPr>
            </w:pPr>
            <w:r w:rsidRPr="003D5A4B">
              <w:rPr>
                <w:rFonts w:asciiTheme="minorHAnsi" w:hAnsiTheme="minorHAnsi" w:cstheme="minorHAnsi"/>
                <w:color w:val="000000"/>
                <w:sz w:val="18"/>
                <w:szCs w:val="18"/>
                <w:shd w:val="clear" w:color="auto" w:fill="FFFFFF"/>
              </w:rPr>
              <w:t>Sensitive to context of the project</w:t>
            </w:r>
          </w:p>
        </w:tc>
      </w:tr>
      <w:tr w:rsidR="0097266D" w:rsidRPr="003D5A4B" w14:paraId="403578F9"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A8D0CEB" w14:textId="77777777" w:rsidR="0097266D" w:rsidRPr="003D5A4B" w:rsidRDefault="0097266D" w:rsidP="007F4D08">
            <w:pPr>
              <w:rPr>
                <w:rFonts w:asciiTheme="minorHAnsi" w:hAnsiTheme="minorHAnsi" w:cstheme="minorHAnsi"/>
                <w:b/>
                <w:sz w:val="18"/>
                <w:szCs w:val="18"/>
              </w:rPr>
            </w:pPr>
            <w:r w:rsidRPr="003D5A4B">
              <w:rPr>
                <w:rFonts w:asciiTheme="minorHAnsi" w:hAnsiTheme="minorHAnsi" w:cstheme="minorHAnsi"/>
                <w:b/>
                <w:sz w:val="18"/>
                <w:szCs w:val="18"/>
                <w:shd w:val="clear" w:color="auto" w:fill="FFFFFF"/>
              </w:rPr>
              <w:t>Required Skills and Experience</w:t>
            </w:r>
          </w:p>
        </w:tc>
      </w:tr>
      <w:tr w:rsidR="0097266D" w:rsidRPr="003D5A4B" w14:paraId="1A8E6AD9" w14:textId="77777777" w:rsidTr="007F4D08">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E6ECDFC" w14:textId="77777777" w:rsidR="0097266D" w:rsidRPr="003D5A4B" w:rsidRDefault="0097266D" w:rsidP="004B3BF3">
            <w:pPr>
              <w:numPr>
                <w:ilvl w:val="0"/>
                <w:numId w:val="31"/>
              </w:numPr>
              <w:spacing w:line="256" w:lineRule="auto"/>
              <w:jc w:val="left"/>
              <w:rPr>
                <w:sz w:val="18"/>
                <w:szCs w:val="18"/>
              </w:rPr>
            </w:pPr>
            <w:r w:rsidRPr="003D5A4B">
              <w:rPr>
                <w:sz w:val="18"/>
                <w:szCs w:val="18"/>
              </w:rPr>
              <w:t>A Bachelors degree or an advanced diploma in accounting/ financial management;</w:t>
            </w:r>
          </w:p>
          <w:p w14:paraId="5BE11B1B" w14:textId="77777777" w:rsidR="0097266D" w:rsidRPr="003D5A4B" w:rsidRDefault="0097266D" w:rsidP="004B3BF3">
            <w:pPr>
              <w:numPr>
                <w:ilvl w:val="0"/>
                <w:numId w:val="31"/>
              </w:numPr>
              <w:spacing w:line="256" w:lineRule="auto"/>
              <w:jc w:val="left"/>
              <w:rPr>
                <w:sz w:val="18"/>
                <w:szCs w:val="18"/>
              </w:rPr>
            </w:pPr>
            <w:r w:rsidRPr="003D5A4B">
              <w:rPr>
                <w:sz w:val="18"/>
                <w:szCs w:val="18"/>
              </w:rPr>
              <w:t>At least five years of relevant work experience preferably in a project management setting involving multi-lateral/ international funding agency. Previous experience with UNDP or UN project will be a definite asset;</w:t>
            </w:r>
          </w:p>
          <w:p w14:paraId="65D9BD7D" w14:textId="77777777" w:rsidR="0097266D" w:rsidRPr="003D5A4B" w:rsidRDefault="0097266D" w:rsidP="004B3BF3">
            <w:pPr>
              <w:numPr>
                <w:ilvl w:val="0"/>
                <w:numId w:val="31"/>
              </w:numPr>
              <w:spacing w:line="256" w:lineRule="auto"/>
              <w:jc w:val="left"/>
              <w:rPr>
                <w:sz w:val="18"/>
                <w:szCs w:val="18"/>
              </w:rPr>
            </w:pPr>
            <w:r w:rsidRPr="003D5A4B">
              <w:rPr>
                <w:sz w:val="18"/>
                <w:szCs w:val="18"/>
              </w:rPr>
              <w:t>Proficiency in the use of computer software applications particularly MS Excel;</w:t>
            </w:r>
          </w:p>
          <w:p w14:paraId="6D4746B7" w14:textId="77777777" w:rsidR="0097266D" w:rsidRPr="003D5A4B" w:rsidRDefault="0097266D" w:rsidP="004B3BF3">
            <w:pPr>
              <w:numPr>
                <w:ilvl w:val="0"/>
                <w:numId w:val="31"/>
              </w:numPr>
              <w:spacing w:line="256" w:lineRule="auto"/>
              <w:jc w:val="left"/>
              <w:rPr>
                <w:sz w:val="18"/>
                <w:szCs w:val="18"/>
              </w:rPr>
            </w:pPr>
            <w:r w:rsidRPr="003D5A4B">
              <w:rPr>
                <w:sz w:val="18"/>
                <w:szCs w:val="18"/>
              </w:rPr>
              <w:t xml:space="preserve">Excellent language skills in English (writing, speaking and reading) and in local languages. </w:t>
            </w:r>
          </w:p>
          <w:p w14:paraId="6270C04E" w14:textId="77777777" w:rsidR="0097266D" w:rsidRPr="003D5A4B" w:rsidRDefault="0097266D" w:rsidP="007F4D08">
            <w:pPr>
              <w:ind w:left="360"/>
              <w:rPr>
                <w:rFonts w:asciiTheme="minorHAnsi" w:hAnsiTheme="minorHAnsi" w:cstheme="minorHAnsi"/>
                <w:sz w:val="18"/>
                <w:szCs w:val="18"/>
              </w:rPr>
            </w:pPr>
          </w:p>
        </w:tc>
      </w:tr>
    </w:tbl>
    <w:p w14:paraId="64A5B9A2" w14:textId="77777777" w:rsidR="0097266D" w:rsidRPr="003D5A4B" w:rsidRDefault="0097266D" w:rsidP="0097266D">
      <w:pPr>
        <w:rPr>
          <w:b/>
          <w:color w:val="808080" w:themeColor="background1" w:themeShade="80"/>
          <w:szCs w:val="20"/>
        </w:rPr>
      </w:pPr>
    </w:p>
    <w:p w14:paraId="4575AE91" w14:textId="77777777" w:rsidR="0097266D" w:rsidRPr="003D5A4B" w:rsidRDefault="0097266D" w:rsidP="0097266D"/>
    <w:p w14:paraId="44CF5B89" w14:textId="63972B76" w:rsidR="00E625BB" w:rsidRPr="003D5A4B" w:rsidRDefault="00E625BB" w:rsidP="0097266D">
      <w:pPr>
        <w:sectPr w:rsidR="00E625BB" w:rsidRPr="003D5A4B" w:rsidSect="004172E1">
          <w:pgSz w:w="12240" w:h="15840" w:code="1"/>
          <w:pgMar w:top="270" w:right="1440" w:bottom="1440" w:left="1440" w:header="720" w:footer="720" w:gutter="0"/>
          <w:cols w:space="720"/>
          <w:docGrid w:linePitch="360"/>
        </w:sectPr>
      </w:pPr>
      <w:r w:rsidRPr="003D5A4B">
        <w:t xml:space="preserve">UNDP’s Standard TOR for the M&amp;E Officer will apply. </w:t>
      </w:r>
    </w:p>
    <w:p w14:paraId="696938A9" w14:textId="2CD85739" w:rsidR="00C05EC4" w:rsidRPr="003D5A4B" w:rsidRDefault="00C05EC4" w:rsidP="00EA59B1">
      <w:pPr>
        <w:pStyle w:val="Heading2"/>
        <w:pBdr>
          <w:bottom w:val="single" w:sz="4" w:space="0" w:color="auto"/>
        </w:pBdr>
      </w:pPr>
      <w:bookmarkStart w:id="399" w:name="_Annex_8:_Environmental"/>
      <w:bookmarkStart w:id="400" w:name="_Toc30519037"/>
      <w:bookmarkStart w:id="401" w:name="_Toc34746268"/>
      <w:bookmarkStart w:id="402" w:name="_Toc32068548"/>
      <w:bookmarkStart w:id="403" w:name="_Ref113281949"/>
      <w:bookmarkStart w:id="404" w:name="_Toc166321198"/>
      <w:bookmarkEnd w:id="399"/>
      <w:r w:rsidRPr="003D5A4B">
        <w:t xml:space="preserve">Annex 8: </w:t>
      </w:r>
      <w:r w:rsidR="003C290D" w:rsidRPr="003D5A4B">
        <w:t>Environmental and Social Management Framework (ESMF) PIMS 5443</w:t>
      </w:r>
      <w:r w:rsidR="002159A0" w:rsidRPr="003D5A4B">
        <w:t>, includin</w:t>
      </w:r>
      <w:r w:rsidR="006C114B" w:rsidRPr="003D5A4B">
        <w:t>g</w:t>
      </w:r>
      <w:r w:rsidR="002159A0" w:rsidRPr="003D5A4B">
        <w:t xml:space="preserve"> the </w:t>
      </w:r>
      <w:r w:rsidRPr="003D5A4B">
        <w:t>Social and Environmental Screening Procedure (SESP)</w:t>
      </w:r>
      <w:bookmarkEnd w:id="400"/>
      <w:bookmarkEnd w:id="401"/>
      <w:bookmarkEnd w:id="402"/>
      <w:r w:rsidR="00EA59B1" w:rsidRPr="003D5A4B">
        <w:t xml:space="preserve"> as an Annex</w:t>
      </w:r>
      <w:bookmarkEnd w:id="403"/>
      <w:bookmarkEnd w:id="404"/>
    </w:p>
    <w:p w14:paraId="50D0C070" w14:textId="32FD3ED7" w:rsidR="00C05EC4" w:rsidRPr="003D5A4B" w:rsidRDefault="00EA59B1" w:rsidP="00C05EC4">
      <w:pPr>
        <w:rPr>
          <w:i/>
          <w:iCs/>
        </w:rPr>
      </w:pPr>
      <w:r w:rsidRPr="003D5A4B">
        <w:rPr>
          <w:i/>
          <w:iCs/>
        </w:rPr>
        <w:t>[Refer to separate file]</w:t>
      </w:r>
    </w:p>
    <w:p w14:paraId="73736EBD" w14:textId="77777777" w:rsidR="00C05EC4" w:rsidRPr="003D5A4B" w:rsidRDefault="00C05EC4" w:rsidP="00C05EC4"/>
    <w:p w14:paraId="76D6C1DA" w14:textId="77777777" w:rsidR="0097266D" w:rsidRPr="003D5A4B" w:rsidRDefault="0097266D" w:rsidP="0097266D"/>
    <w:p w14:paraId="729EEE2E" w14:textId="6BF70B99" w:rsidR="0097266D" w:rsidRPr="003D5A4B" w:rsidRDefault="0097266D" w:rsidP="0097266D">
      <w:pPr>
        <w:pStyle w:val="Heading2"/>
      </w:pPr>
      <w:bookmarkStart w:id="405" w:name="_Ref30521264"/>
      <w:bookmarkStart w:id="406" w:name="_Toc30519039"/>
      <w:bookmarkStart w:id="407" w:name="_Toc34746273"/>
      <w:bookmarkStart w:id="408" w:name="_Toc32068553"/>
      <w:bookmarkStart w:id="409" w:name="_Toc166321199"/>
      <w:bookmarkStart w:id="410" w:name="_Hlk35525042"/>
      <w:r w:rsidRPr="003D5A4B">
        <w:t xml:space="preserve">Annex </w:t>
      </w:r>
      <w:r w:rsidR="00B950A0" w:rsidRPr="003D5A4B">
        <w:t>9</w:t>
      </w:r>
      <w:r w:rsidRPr="003D5A4B">
        <w:t>: Gender Analysis and Gender Action Plan</w:t>
      </w:r>
      <w:bookmarkEnd w:id="405"/>
      <w:bookmarkEnd w:id="406"/>
      <w:bookmarkEnd w:id="407"/>
      <w:bookmarkEnd w:id="408"/>
      <w:bookmarkEnd w:id="409"/>
      <w:r w:rsidRPr="003D5A4B">
        <w:t xml:space="preserve"> </w:t>
      </w:r>
    </w:p>
    <w:p w14:paraId="56245285" w14:textId="40AF1CD4" w:rsidR="0097266D" w:rsidRPr="003D5A4B" w:rsidRDefault="0097266D" w:rsidP="0097266D">
      <w:pPr>
        <w:pStyle w:val="Heading3"/>
        <w:rPr>
          <w:rFonts w:asciiTheme="minorHAnsi" w:hAnsiTheme="minorHAnsi" w:cstheme="minorHAnsi"/>
          <w:sz w:val="20"/>
          <w:szCs w:val="20"/>
        </w:rPr>
      </w:pPr>
      <w:bookmarkStart w:id="411" w:name="_Toc30519040"/>
      <w:bookmarkStart w:id="412" w:name="_Toc34746274"/>
      <w:bookmarkStart w:id="413" w:name="_Toc32068554"/>
      <w:bookmarkStart w:id="414" w:name="_Toc166321200"/>
      <w:bookmarkEnd w:id="410"/>
      <w:r w:rsidRPr="003D5A4B">
        <w:t>Main gender gaps / barriers in social, economic and institutional matters</w:t>
      </w:r>
      <w:bookmarkEnd w:id="411"/>
      <w:bookmarkEnd w:id="412"/>
      <w:bookmarkEnd w:id="413"/>
      <w:bookmarkEnd w:id="414"/>
    </w:p>
    <w:p w14:paraId="4A7EA33D" w14:textId="77777777" w:rsidR="0097266D" w:rsidRPr="003D5A4B" w:rsidRDefault="0097266D" w:rsidP="0097266D">
      <w:pPr>
        <w:rPr>
          <w:rFonts w:asciiTheme="minorHAnsi" w:hAnsiTheme="minorHAnsi" w:cstheme="minorHAnsi"/>
          <w:szCs w:val="20"/>
        </w:rPr>
      </w:pPr>
      <w:r w:rsidRPr="003D5A4B">
        <w:rPr>
          <w:rFonts w:asciiTheme="minorHAnsi" w:hAnsiTheme="minorHAnsi" w:cstheme="minorHAnsi"/>
          <w:szCs w:val="20"/>
        </w:rPr>
        <w:t>Structural inequalities between men and women in Guinea-Bissau are dictated by cultural and economic context and by specific social and political circumstances. Exclusion and discrimination of women in Guinea-Bissau are based on the logics of patriarchal power, reflected in phenomena such as female mutilation, domestic violence, early marriages, limited access to resources, weak institutional representation (</w:t>
      </w:r>
      <w:r w:rsidRPr="003D5A4B">
        <w:t>only 14</w:t>
      </w:r>
      <w:r w:rsidRPr="003D5A4B">
        <w:rPr>
          <w:lang w:val="en-GB"/>
        </w:rPr>
        <w:t>% women in parliament, max. 30% women in ministries</w:t>
      </w:r>
      <w:r w:rsidRPr="003D5A4B">
        <w:t xml:space="preserve"> (World Bank, 2016</w:t>
      </w:r>
      <w:r w:rsidRPr="003D5A4B">
        <w:rPr>
          <w:lang w:val="en-GB"/>
        </w:rPr>
        <w:t>),</w:t>
      </w:r>
      <w:r w:rsidRPr="003D5A4B">
        <w:rPr>
          <w:rFonts w:asciiTheme="minorHAnsi" w:hAnsiTheme="minorHAnsi" w:cstheme="minorHAnsi"/>
          <w:szCs w:val="20"/>
        </w:rPr>
        <w:t xml:space="preserve"> inequalities in the judicial and economic fields as well as in education and health, especially in rural areas. </w:t>
      </w:r>
    </w:p>
    <w:p w14:paraId="77493CB7" w14:textId="77777777" w:rsidR="0097266D" w:rsidRPr="003D5A4B" w:rsidRDefault="0097266D" w:rsidP="0097266D">
      <w:pPr>
        <w:rPr>
          <w:rFonts w:asciiTheme="minorHAnsi" w:hAnsiTheme="minorHAnsi" w:cstheme="minorHAnsi"/>
          <w:szCs w:val="20"/>
        </w:rPr>
      </w:pPr>
    </w:p>
    <w:p w14:paraId="4FAB255A" w14:textId="77777777" w:rsidR="0097266D" w:rsidRPr="003D5A4B" w:rsidRDefault="0097266D" w:rsidP="0097266D">
      <w:r w:rsidRPr="003D5A4B">
        <w:t>Climate change is intimately linked to poverty and economic marginalization. Agriculture, a highly climate sensitive sector that heavily depends on climate conditions and precise weather forecast, employs 60 percent</w:t>
      </w:r>
      <w:r w:rsidRPr="003D5A4B">
        <w:rPr>
          <w:rStyle w:val="FootnoteReference"/>
        </w:rPr>
        <w:footnoteReference w:id="48"/>
      </w:r>
      <w:r w:rsidRPr="003D5A4B">
        <w:t xml:space="preserve"> of the country´s labor force. Poor and marginalized segments of society are especially vulnerable to the adverse effects of climate change.  It is the livelihoods of poor and marginalized women that tend to be highly dependent on natural resources and, as such, are sensitive to climatic vulnerability. </w:t>
      </w:r>
      <w:r w:rsidRPr="003D5A4B">
        <w:rPr>
          <w:lang w:val="en-GB"/>
        </w:rPr>
        <w:t>Poverty in Guinea-Bissau</w:t>
      </w:r>
      <w:r w:rsidRPr="003D5A4B">
        <w:t xml:space="preserve"> is feminized: </w:t>
      </w:r>
      <w:r w:rsidRPr="003D5A4B">
        <w:rPr>
          <w:lang w:val="en-GB"/>
        </w:rPr>
        <w:t>Wome</w:t>
      </w:r>
      <w:r w:rsidRPr="003D5A4B">
        <w:t>n, particularly in rural areas addressed by this project</w:t>
      </w:r>
      <w:r w:rsidRPr="003D5A4B">
        <w:rPr>
          <w:lang w:val="en-GB"/>
        </w:rPr>
        <w:t xml:space="preserve"> make up the majority of the poor. The efficiency of their work is very low in light of the lack of basic sanitary infrastructure, water, firewood, electricity</w:t>
      </w:r>
      <w:r w:rsidRPr="003D5A4B">
        <w:t>, and adequate housing.</w:t>
      </w:r>
    </w:p>
    <w:p w14:paraId="73C4C4AF" w14:textId="77777777" w:rsidR="0097266D" w:rsidRPr="003D5A4B" w:rsidRDefault="0097266D" w:rsidP="0097266D"/>
    <w:p w14:paraId="5EBA695B" w14:textId="77777777" w:rsidR="0097266D" w:rsidRPr="003D5A4B" w:rsidRDefault="0097266D" w:rsidP="0097266D">
      <w:pPr>
        <w:rPr>
          <w:lang w:val="en-GB"/>
        </w:rPr>
      </w:pPr>
      <w:r w:rsidRPr="003D5A4B">
        <w:rPr>
          <w:lang w:val="en-GB"/>
        </w:rPr>
        <w:t>Inclusive participation in Guinea-Bissau remains an ongoing challenge. Gender inequality persists</w:t>
      </w:r>
      <w:r w:rsidRPr="003D5A4B">
        <w:t xml:space="preserve">, as women </w:t>
      </w:r>
      <w:r w:rsidRPr="003D5A4B">
        <w:rPr>
          <w:lang w:val="en-GB"/>
        </w:rPr>
        <w:t xml:space="preserve">generally have a lower socio-economic status, with inadequate access to basic social and health services and reduced economic opportunities compared to men. </w:t>
      </w:r>
    </w:p>
    <w:p w14:paraId="3068A499" w14:textId="77777777" w:rsidR="0097266D" w:rsidRPr="003D5A4B" w:rsidRDefault="0097266D" w:rsidP="0097266D">
      <w:pPr>
        <w:rPr>
          <w:rFonts w:asciiTheme="minorHAnsi" w:hAnsiTheme="minorHAnsi" w:cstheme="minorHAnsi"/>
          <w:szCs w:val="20"/>
        </w:rPr>
      </w:pPr>
    </w:p>
    <w:p w14:paraId="397F4192" w14:textId="77777777" w:rsidR="0097266D" w:rsidRPr="003D5A4B" w:rsidRDefault="0097266D" w:rsidP="0097266D">
      <w:pPr>
        <w:rPr>
          <w:rFonts w:asciiTheme="minorHAnsi" w:hAnsiTheme="minorHAnsi" w:cstheme="minorHAnsi"/>
          <w:b/>
          <w:i/>
          <w:szCs w:val="20"/>
        </w:rPr>
      </w:pPr>
      <w:r w:rsidRPr="003D5A4B">
        <w:rPr>
          <w:rFonts w:asciiTheme="minorHAnsi" w:hAnsiTheme="minorHAnsi" w:cstheme="minorHAnsi"/>
          <w:b/>
          <w:i/>
          <w:szCs w:val="20"/>
        </w:rPr>
        <w:t xml:space="preserve">Less literate and less educated, with higher health risk factors and less access to means of production and decision making, Guinean women are more exposed and vulnerable to climate change and extreme weather conditions and unable to fully participate in the development of the country. </w:t>
      </w:r>
    </w:p>
    <w:p w14:paraId="62035C86" w14:textId="77777777" w:rsidR="0097266D" w:rsidRPr="003D5A4B" w:rsidRDefault="0097266D" w:rsidP="0097266D">
      <w:pPr>
        <w:rPr>
          <w:rFonts w:asciiTheme="minorHAnsi" w:hAnsiTheme="minorHAnsi" w:cstheme="minorHAnsi"/>
          <w:color w:val="FF0000"/>
          <w:szCs w:val="20"/>
        </w:rPr>
      </w:pPr>
    </w:p>
    <w:p w14:paraId="36015C65" w14:textId="77777777" w:rsidR="0097266D" w:rsidRPr="003D5A4B" w:rsidRDefault="0097266D" w:rsidP="0097266D">
      <w:pPr>
        <w:rPr>
          <w:rFonts w:asciiTheme="minorHAnsi" w:hAnsiTheme="minorHAnsi"/>
          <w:lang w:val="en-GB"/>
        </w:rPr>
      </w:pPr>
      <w:r w:rsidRPr="003D5A4B">
        <w:rPr>
          <w:rFonts w:asciiTheme="minorHAnsi" w:hAnsiTheme="minorHAnsi"/>
          <w:lang w:val="en-GB"/>
        </w:rPr>
        <w:t xml:space="preserve">Although equal in terms of the country`s constitution (Art. 24 and 25), gender balance in society is far from being a reality in Guinea-Bissau. </w:t>
      </w:r>
    </w:p>
    <w:p w14:paraId="6D424EC1" w14:textId="77777777" w:rsidR="0097266D" w:rsidRPr="003D5A4B" w:rsidRDefault="0097266D" w:rsidP="0097266D">
      <w:pPr>
        <w:pStyle w:val="Bullets"/>
        <w:rPr>
          <w:lang w:val="en-GB"/>
        </w:rPr>
      </w:pPr>
      <w:r w:rsidRPr="003D5A4B">
        <w:rPr>
          <w:lang w:val="en-GB"/>
        </w:rPr>
        <w:t xml:space="preserve">Women are not decision-makers when it comes to access to and management of household goods, even though their contribution to family income is generally growing and the number of women head households steadily increases. </w:t>
      </w:r>
    </w:p>
    <w:p w14:paraId="23D42791" w14:textId="5A195497" w:rsidR="0097266D" w:rsidRPr="003D5A4B" w:rsidRDefault="0097266D" w:rsidP="0097266D">
      <w:pPr>
        <w:pStyle w:val="Bullets"/>
        <w:rPr>
          <w:lang w:val="en-GB"/>
        </w:rPr>
      </w:pPr>
      <w:r w:rsidRPr="003D5A4B">
        <w:rPr>
          <w:lang w:val="en-GB"/>
        </w:rPr>
        <w:t>Women land ow</w:t>
      </w:r>
      <w:r w:rsidR="00D53169">
        <w:rPr>
          <w:lang w:val="en-GB"/>
        </w:rPr>
        <w:t>z</w:t>
      </w:r>
      <w:r w:rsidRPr="003D5A4B">
        <w:rPr>
          <w:lang w:val="en-GB"/>
        </w:rPr>
        <w:t xml:space="preserve">nership rights are very limited, the inheritance laws are discriminating, and women have nearly no access to loans or other form of financial support. </w:t>
      </w:r>
    </w:p>
    <w:p w14:paraId="1CFEBD6B" w14:textId="0CF52100" w:rsidR="0097266D" w:rsidRPr="003D5A4B" w:rsidRDefault="0097266D" w:rsidP="0097266D">
      <w:pPr>
        <w:pStyle w:val="Bullets"/>
        <w:rPr>
          <w:lang w:val="en-GB"/>
        </w:rPr>
      </w:pPr>
      <w:r w:rsidRPr="003D5A4B">
        <w:rPr>
          <w:lang w:val="en-GB"/>
        </w:rPr>
        <w:t xml:space="preserve">Women overwhelmingly live according to </w:t>
      </w:r>
      <w:r w:rsidR="00D53169" w:rsidRPr="003D5A4B">
        <w:rPr>
          <w:lang w:val="en-GB"/>
        </w:rPr>
        <w:t>tra</w:t>
      </w:r>
      <w:r w:rsidR="00D53169" w:rsidRPr="003D5A4B">
        <w:t>ditionally</w:t>
      </w:r>
      <w:r w:rsidRPr="003D5A4B">
        <w:t xml:space="preserve"> gender-specific roles </w:t>
      </w:r>
      <w:r w:rsidRPr="003D5A4B">
        <w:rPr>
          <w:lang w:val="en-GB"/>
        </w:rPr>
        <w:t>where a man decides for the family.</w:t>
      </w:r>
    </w:p>
    <w:p w14:paraId="73B5803E" w14:textId="2B8D8549" w:rsidR="0097266D" w:rsidRPr="003D5A4B" w:rsidRDefault="0097266D" w:rsidP="0097266D">
      <w:pPr>
        <w:pStyle w:val="Bullets"/>
        <w:rPr>
          <w:szCs w:val="20"/>
        </w:rPr>
      </w:pPr>
      <w:r w:rsidRPr="003D5A4B">
        <w:rPr>
          <w:lang w:val="en-GB"/>
        </w:rPr>
        <w:t>Women are underrepresented in higher levels of value chains in agriculture; they occupy low</w:t>
      </w:r>
      <w:r w:rsidR="00D5491C" w:rsidRPr="003D5A4B">
        <w:rPr>
          <w:lang w:val="en-GB"/>
        </w:rPr>
        <w:t>er</w:t>
      </w:r>
      <w:r w:rsidRPr="003D5A4B">
        <w:rPr>
          <w:lang w:val="en-GB"/>
        </w:rPr>
        <w:t xml:space="preserve"> positions, namely as harvesters. M</w:t>
      </w:r>
      <w:r w:rsidRPr="003D5A4B">
        <w:rPr>
          <w:szCs w:val="20"/>
        </w:rPr>
        <w:t>en traditionally work in farming for export, bringing higher income. Traders and processors of export products are also male, while more labor-intensive farming (like rice) lays on women’s shoulders.</w:t>
      </w:r>
    </w:p>
    <w:p w14:paraId="1505CA94" w14:textId="77777777" w:rsidR="0097266D" w:rsidRPr="003D5A4B" w:rsidRDefault="0097266D" w:rsidP="0097266D">
      <w:pPr>
        <w:pStyle w:val="Bullets"/>
        <w:rPr>
          <w:lang w:val="en-GB"/>
        </w:rPr>
      </w:pPr>
      <w:r w:rsidRPr="003D5A4B">
        <w:rPr>
          <w:lang w:val="en-GB"/>
        </w:rPr>
        <w:t>High fertility rates, malnutrition, high maternal mortality and high illiteracy and school drop-out (rural areas) hinder women´s equal share and equity in society.</w:t>
      </w:r>
    </w:p>
    <w:p w14:paraId="1A395394" w14:textId="77777777" w:rsidR="0097266D" w:rsidRPr="003D5A4B" w:rsidRDefault="0097266D" w:rsidP="0097266D">
      <w:pPr>
        <w:pStyle w:val="Bullets"/>
        <w:rPr>
          <w:szCs w:val="20"/>
        </w:rPr>
      </w:pPr>
      <w:r w:rsidRPr="003D5A4B">
        <w:rPr>
          <w:szCs w:val="20"/>
        </w:rPr>
        <w:t xml:space="preserve">Underrepresentation of women in decisive positions, with men holding almost 70% of positions in key ministries; </w:t>
      </w:r>
      <w:r w:rsidRPr="003D5A4B">
        <w:rPr>
          <w:lang w:val="en-GB"/>
        </w:rPr>
        <w:t>lack of female participation in lead ministries (environment, natural resources, agriculture, education)</w:t>
      </w:r>
      <w:r w:rsidRPr="003D5A4B">
        <w:t>.</w:t>
      </w:r>
    </w:p>
    <w:p w14:paraId="24481701" w14:textId="77777777" w:rsidR="0097266D" w:rsidRPr="003D5A4B" w:rsidRDefault="0097266D" w:rsidP="0097266D">
      <w:pPr>
        <w:pStyle w:val="Bullets"/>
        <w:rPr>
          <w:szCs w:val="20"/>
        </w:rPr>
      </w:pPr>
      <w:r w:rsidRPr="003D5A4B">
        <w:rPr>
          <w:szCs w:val="20"/>
        </w:rPr>
        <w:t>Severe legal gaps in gender equality and equity (penal and civil code, family law, labor laws, human rights and health).</w:t>
      </w:r>
    </w:p>
    <w:p w14:paraId="7CA74AB7" w14:textId="338DE693" w:rsidR="0097266D" w:rsidRPr="003D5A4B" w:rsidRDefault="00D5491C" w:rsidP="0097266D">
      <w:pPr>
        <w:pStyle w:val="Bullets"/>
        <w:rPr>
          <w:szCs w:val="20"/>
        </w:rPr>
      </w:pPr>
      <w:r w:rsidRPr="003D5A4B">
        <w:rPr>
          <w:szCs w:val="20"/>
        </w:rPr>
        <w:t xml:space="preserve">Major </w:t>
      </w:r>
      <w:r w:rsidR="0097266D" w:rsidRPr="003D5A4B">
        <w:rPr>
          <w:szCs w:val="20"/>
        </w:rPr>
        <w:t>policy gaps, including in environmental legislation and policy.</w:t>
      </w:r>
    </w:p>
    <w:p w14:paraId="38EA4804" w14:textId="77777777" w:rsidR="0097266D" w:rsidRPr="003D5A4B" w:rsidRDefault="0097266D" w:rsidP="0097266D">
      <w:pPr>
        <w:pStyle w:val="Default"/>
        <w:ind w:left="720"/>
        <w:rPr>
          <w:lang w:val="en-GB"/>
        </w:rPr>
      </w:pPr>
    </w:p>
    <w:p w14:paraId="0ED98CE9" w14:textId="77777777" w:rsidR="0097266D" w:rsidRPr="003D5A4B" w:rsidRDefault="0097266D" w:rsidP="00EC02EF">
      <w:pPr>
        <w:rPr>
          <w:rFonts w:asciiTheme="minorHAnsi" w:eastAsia="Arial Unicode MS" w:hAnsiTheme="minorHAnsi" w:cstheme="minorHAnsi"/>
          <w:sz w:val="22"/>
        </w:rPr>
      </w:pPr>
      <w:r w:rsidRPr="003D5A4B">
        <w:rPr>
          <w:rFonts w:asciiTheme="minorHAnsi" w:eastAsia="Arial Unicode MS" w:hAnsiTheme="minorHAnsi" w:cstheme="minorHAnsi"/>
          <w:szCs w:val="20"/>
        </w:rPr>
        <w:t xml:space="preserve">Despite women´s huge economic importance in the rural areas and informal sector and despite their core role in household management, education, health issues and social care at the family and community level, </w:t>
      </w:r>
      <w:r w:rsidRPr="003D5A4B">
        <w:rPr>
          <w:szCs w:val="20"/>
          <w:lang w:val="en-GB"/>
        </w:rPr>
        <w:t>women</w:t>
      </w:r>
      <w:r w:rsidRPr="003D5A4B">
        <w:rPr>
          <w:rFonts w:asciiTheme="minorHAnsi" w:eastAsia="Arial Unicode MS" w:hAnsiTheme="minorHAnsi" w:cstheme="minorHAnsi"/>
          <w:szCs w:val="20"/>
        </w:rPr>
        <w:t xml:space="preserve"> in Guinea-Bissau are still suffering from many inequalities, including discrimination in terms of decision-making and governance. Gender issues have started only recently to find their way into national policy considerations</w:t>
      </w:r>
      <w:r w:rsidRPr="003D5A4B">
        <w:rPr>
          <w:rFonts w:asciiTheme="minorHAnsi" w:eastAsia="Arial Unicode MS" w:hAnsiTheme="minorHAnsi" w:cstheme="minorHAnsi"/>
          <w:sz w:val="22"/>
        </w:rPr>
        <w:t>.</w:t>
      </w:r>
      <w:r w:rsidRPr="003D5A4B">
        <w:rPr>
          <w:rStyle w:val="FootnoteReference"/>
          <w:rFonts w:asciiTheme="minorHAnsi" w:eastAsia="Arial Unicode MS" w:hAnsiTheme="minorHAnsi" w:cstheme="minorHAnsi"/>
        </w:rPr>
        <w:footnoteReference w:id="49"/>
      </w:r>
      <w:r w:rsidRPr="003D5A4B">
        <w:rPr>
          <w:rFonts w:asciiTheme="minorHAnsi" w:eastAsia="Arial Unicode MS" w:hAnsiTheme="minorHAnsi" w:cstheme="minorHAnsi"/>
          <w:sz w:val="22"/>
        </w:rPr>
        <w:t xml:space="preserve"> </w:t>
      </w:r>
    </w:p>
    <w:p w14:paraId="4AFF76C0" w14:textId="77777777" w:rsidR="0097266D" w:rsidRPr="003D5A4B" w:rsidRDefault="0097266D" w:rsidP="0097266D">
      <w:pPr>
        <w:rPr>
          <w:lang w:val="en-GB"/>
        </w:rPr>
      </w:pPr>
    </w:p>
    <w:p w14:paraId="457B6EC1" w14:textId="77777777" w:rsidR="0097266D" w:rsidRPr="003D5A4B" w:rsidRDefault="0097266D" w:rsidP="0097266D">
      <w:pPr>
        <w:rPr>
          <w:rFonts w:asciiTheme="minorHAnsi" w:hAnsiTheme="minorHAnsi" w:cstheme="minorHAnsi"/>
        </w:rPr>
      </w:pPr>
      <w:r w:rsidRPr="003D5A4B">
        <w:rPr>
          <w:lang w:val="en-GB"/>
        </w:rPr>
        <w:t>Awareness on gender issues was raised systematically, for the first time, in DENARP II (2011) – the second National Poverty Reduction Strategy of Guinea-Bissau</w:t>
      </w:r>
      <w:r w:rsidRPr="003D5A4B">
        <w:rPr>
          <w:rStyle w:val="FootnoteReference"/>
        </w:rPr>
        <w:footnoteReference w:id="50"/>
      </w:r>
      <w:r w:rsidRPr="003D5A4B">
        <w:rPr>
          <w:lang w:val="en-GB"/>
        </w:rPr>
        <w:t>, which links structural gender inequalities to the economic development of the country and applies gender analysis and gender indicators to explain the situation of Bissau-Guinean women. The PNIEG (2012/ review 2017), the “National Policy for Gender Equity and Equality”</w:t>
      </w:r>
      <w:r w:rsidRPr="003D5A4B">
        <w:rPr>
          <w:rStyle w:val="FootnoteReference"/>
        </w:rPr>
        <w:footnoteReference w:id="51"/>
      </w:r>
      <w:r w:rsidRPr="003D5A4B">
        <w:rPr>
          <w:lang w:val="en-GB"/>
        </w:rPr>
        <w:t xml:space="preserve"> follows this approach. </w:t>
      </w:r>
      <w:r w:rsidRPr="003D5A4B">
        <w:rPr>
          <w:rFonts w:asciiTheme="minorHAnsi" w:hAnsiTheme="minorHAnsi" w:cstheme="minorHAnsi"/>
        </w:rPr>
        <w:t xml:space="preserve">Some significant improvement at the (formal) legal frameworks that have a bearing on persistent gender inequality and severe human rights violation of women, are the new laws against Female Genital Mutilation (2011), Human Trafficking, especially of Women and Children (2011) and Domestic Violence (2014). </w:t>
      </w:r>
    </w:p>
    <w:p w14:paraId="2B54B523" w14:textId="77777777" w:rsidR="0097266D" w:rsidRPr="003D5A4B" w:rsidRDefault="0097266D" w:rsidP="0097266D">
      <w:pPr>
        <w:rPr>
          <w:rFonts w:asciiTheme="minorHAnsi" w:hAnsiTheme="minorHAnsi" w:cstheme="minorHAnsi"/>
        </w:rPr>
      </w:pPr>
    </w:p>
    <w:p w14:paraId="6BB5BD14" w14:textId="77777777" w:rsidR="0097266D" w:rsidRPr="003D5A4B" w:rsidRDefault="0097266D" w:rsidP="0097266D">
      <w:pPr>
        <w:rPr>
          <w:rFonts w:asciiTheme="minorHAnsi" w:hAnsiTheme="minorHAnsi" w:cstheme="minorHAnsi"/>
        </w:rPr>
      </w:pPr>
      <w:r w:rsidRPr="003D5A4B">
        <w:rPr>
          <w:rFonts w:asciiTheme="minorHAnsi" w:hAnsiTheme="minorHAnsi" w:cstheme="minorHAnsi"/>
        </w:rPr>
        <w:t xml:space="preserve">By the end of 2018 a “Gender Parity Law” that establishes the quote of women representation in government and parliament at 36% was promulgated. This quote was not reached in legislative elections in April 2019, whereas the new government, nominated in July 2019, for the first time ever in Guinea-Bissau has 50% female ministers and an overall women participation of 36%. This is an encouraging figure, albeit for the moment still more of symbolic meaning as it is too early to evaluate gender responsiveness and gender equality parameters of current government policies.  </w:t>
      </w:r>
    </w:p>
    <w:p w14:paraId="36239F67" w14:textId="77777777" w:rsidR="0097266D" w:rsidRPr="003D5A4B" w:rsidRDefault="0097266D" w:rsidP="0097266D">
      <w:pPr>
        <w:rPr>
          <w:lang w:val="en-GB"/>
        </w:rPr>
      </w:pPr>
    </w:p>
    <w:p w14:paraId="0FA70511" w14:textId="39FE15CF" w:rsidR="0097266D" w:rsidRPr="003D5A4B" w:rsidRDefault="0097266D" w:rsidP="0097266D">
      <w:pPr>
        <w:rPr>
          <w:lang w:val="en-GB"/>
        </w:rPr>
      </w:pPr>
      <w:r w:rsidRPr="003D5A4B">
        <w:rPr>
          <w:lang w:val="en-GB"/>
        </w:rPr>
        <w:t>So far, the environmental policies and laws of the country do not address gender issues appropriately. They foresee only a few</w:t>
      </w:r>
      <w:r w:rsidR="00D53169">
        <w:rPr>
          <w:lang w:val="en-GB"/>
        </w:rPr>
        <w:t>-</w:t>
      </w:r>
      <w:r w:rsidRPr="003D5A4B">
        <w:rPr>
          <w:lang w:val="en-GB"/>
        </w:rPr>
        <w:t>gender specific programs, do not analyse gender differentiated needs and priorities and refer to gender mostly under the notion of vulnerability.  This is the case in the NAPA (2006)</w:t>
      </w:r>
      <w:r w:rsidRPr="003D5A4B">
        <w:rPr>
          <w:rStyle w:val="FootnoteReference"/>
        </w:rPr>
        <w:footnoteReference w:id="52"/>
      </w:r>
      <w:r w:rsidRPr="003D5A4B">
        <w:rPr>
          <w:lang w:val="en-GB"/>
        </w:rPr>
        <w:t xml:space="preserve"> and The National Disaster Risk Management Plan (2013)</w:t>
      </w:r>
      <w:r w:rsidRPr="003D5A4B">
        <w:rPr>
          <w:rStyle w:val="FootnoteReference"/>
        </w:rPr>
        <w:footnoteReference w:id="53"/>
      </w:r>
      <w:r w:rsidRPr="003D5A4B">
        <w:rPr>
          <w:lang w:val="en-GB"/>
        </w:rPr>
        <w:t xml:space="preserve">; regional plans, such as the ECOWAS Policy  for Disaster Risk Reduction/ Programme of Action for Implementation (2010-2014), make only general gender reference and do not formulate gender responsive action strategies. All in all, gender issues of climate </w:t>
      </w:r>
      <w:r w:rsidR="002E5C40" w:rsidRPr="003D5A4B">
        <w:rPr>
          <w:lang w:val="en-GB"/>
        </w:rPr>
        <w:t xml:space="preserve">information </w:t>
      </w:r>
      <w:r w:rsidRPr="003D5A4B">
        <w:rPr>
          <w:lang w:val="en-GB"/>
        </w:rPr>
        <w:t xml:space="preserve">and early warning, differentiated vulnerability, needs, priorities and female participation in EWS, are not sufficiently considered and nearly invisible in these plans. </w:t>
      </w:r>
    </w:p>
    <w:p w14:paraId="157A1E11" w14:textId="77777777" w:rsidR="0097266D" w:rsidRPr="003D5A4B" w:rsidRDefault="0097266D" w:rsidP="0097266D">
      <w:pPr>
        <w:rPr>
          <w:lang w:val="en-GB"/>
        </w:rPr>
      </w:pPr>
    </w:p>
    <w:p w14:paraId="08E03132" w14:textId="77777777" w:rsidR="0097266D" w:rsidRPr="003D5A4B" w:rsidRDefault="0097266D" w:rsidP="0097266D">
      <w:pPr>
        <w:rPr>
          <w:lang w:val="en-GB"/>
        </w:rPr>
      </w:pPr>
      <w:r w:rsidRPr="003D5A4B">
        <w:rPr>
          <w:lang w:val="en-GB"/>
        </w:rPr>
        <w:t>The above</w:t>
      </w:r>
      <w:r w:rsidRPr="003D5A4B">
        <w:t>-mentioned</w:t>
      </w:r>
      <w:r w:rsidRPr="003D5A4B">
        <w:rPr>
          <w:lang w:val="en-GB"/>
        </w:rPr>
        <w:t xml:space="preserve"> gender gaps and barriers constrain the full and equal participation of women in Guinea-Bissau in social and climate resilient sustainable development. Therefore, women empowerment and efforts towards gender equality in all sectors </w:t>
      </w:r>
      <w:r w:rsidRPr="003D5A4B">
        <w:t>are</w:t>
      </w:r>
      <w:r w:rsidRPr="003D5A4B">
        <w:rPr>
          <w:lang w:val="en-GB"/>
        </w:rPr>
        <w:t xml:space="preserve"> crucial to ensure that women´s needs, priorities and voices are emphasized and the approach for the building up of Climate Info</w:t>
      </w:r>
      <w:r w:rsidRPr="003D5A4B">
        <w:t>rmation</w:t>
      </w:r>
      <w:r w:rsidRPr="003D5A4B">
        <w:rPr>
          <w:lang w:val="en-GB"/>
        </w:rPr>
        <w:t xml:space="preserve"> and Early Warning Systems can be rolled out with full effectiveness.</w:t>
      </w:r>
    </w:p>
    <w:p w14:paraId="1BCBF56D" w14:textId="0AC00C76" w:rsidR="0097266D" w:rsidRPr="003D5A4B" w:rsidRDefault="0097266D" w:rsidP="0097266D">
      <w:pPr>
        <w:pStyle w:val="Heading3"/>
        <w:rPr>
          <w:sz w:val="28"/>
          <w:szCs w:val="28"/>
        </w:rPr>
      </w:pPr>
      <w:bookmarkStart w:id="415" w:name="_Toc30519041"/>
      <w:bookmarkStart w:id="416" w:name="_Toc34746275"/>
      <w:bookmarkStart w:id="417" w:name="_Toc32068555"/>
      <w:bookmarkStart w:id="418" w:name="_Toc166321201"/>
      <w:r w:rsidRPr="003D5A4B">
        <w:rPr>
          <w:sz w:val="28"/>
          <w:szCs w:val="28"/>
        </w:rPr>
        <w:t>The Challenges of Gender Mainstreaming</w:t>
      </w:r>
      <w:bookmarkEnd w:id="415"/>
      <w:bookmarkEnd w:id="416"/>
      <w:bookmarkEnd w:id="417"/>
      <w:bookmarkEnd w:id="418"/>
      <w:r w:rsidRPr="003D5A4B">
        <w:rPr>
          <w:sz w:val="28"/>
          <w:szCs w:val="28"/>
        </w:rPr>
        <w:t xml:space="preserve"> </w:t>
      </w:r>
    </w:p>
    <w:p w14:paraId="7A931B27" w14:textId="77777777" w:rsidR="0097266D" w:rsidRPr="003D5A4B" w:rsidRDefault="0097266D" w:rsidP="0097266D">
      <w:pPr>
        <w:rPr>
          <w:lang w:val="en-GB"/>
        </w:rPr>
      </w:pPr>
      <w:r w:rsidRPr="003D5A4B">
        <w:rPr>
          <w:lang w:val="en-GB"/>
        </w:rPr>
        <w:t xml:space="preserve">According to the project objectives and proposed actions, it is categorized as gender-responsive (gender marker 2). The envisaged results address the different needs and priorities of women and men in climate information and early warning systems as well as different socio-economic visions based on gender considerations to climate resilient development. The active engagement of women at all levels of early warning and disaster management as well as equitable distribution of benefits, resources and rights lay at the heart of this LCDF project. </w:t>
      </w:r>
    </w:p>
    <w:p w14:paraId="7885AF16" w14:textId="77777777" w:rsidR="0097266D" w:rsidRPr="003D5A4B" w:rsidRDefault="0097266D" w:rsidP="0097266D">
      <w:pPr>
        <w:rPr>
          <w:lang w:val="en-GB"/>
        </w:rPr>
      </w:pPr>
    </w:p>
    <w:p w14:paraId="3B9ACC03" w14:textId="77777777" w:rsidR="0097266D" w:rsidRPr="003D5A4B" w:rsidRDefault="0097266D" w:rsidP="0097266D">
      <w:pPr>
        <w:rPr>
          <w:lang w:val="en-GB"/>
        </w:rPr>
      </w:pPr>
      <w:r w:rsidRPr="003D5A4B">
        <w:rPr>
          <w:lang w:val="en-GB"/>
        </w:rPr>
        <w:t>The project does not directly address root causes of inequalities in women`s life in Guinea-Bissau (qualifying for gender marker 3).</w:t>
      </w:r>
    </w:p>
    <w:p w14:paraId="3C917405" w14:textId="77777777" w:rsidR="0097266D" w:rsidRPr="003D5A4B" w:rsidRDefault="0097266D" w:rsidP="0097266D">
      <w:pPr>
        <w:rPr>
          <w:lang w:val="en-GB"/>
        </w:rPr>
      </w:pPr>
    </w:p>
    <w:p w14:paraId="331CB0FE" w14:textId="77777777" w:rsidR="0097266D" w:rsidRPr="003D5A4B" w:rsidRDefault="0097266D" w:rsidP="0097266D">
      <w:r w:rsidRPr="003D5A4B">
        <w:t xml:space="preserve">Visited  communities in the Cacheu region (North-West), in Bambadinca and the Xitole region (Middle-South), in the towns of Bafata and Gabu and in the  Pitche region (East), in Sonaco and Contubuel (North East) and in Mansoa, Mansaba and Farim (North) represent large parts of Guinea-Bissau. All of them show clear vulnerability to extreme weather conditions, mostly heavy storms, torrential rainfall and inundations during the rainy season and periods of extreme drought in the dry season with far-reaching consequences to agriculture production, food and human security (damage of precarious house construction).  </w:t>
      </w:r>
    </w:p>
    <w:p w14:paraId="6EBEDD8E" w14:textId="77777777" w:rsidR="0097266D" w:rsidRPr="003D5A4B" w:rsidRDefault="0097266D" w:rsidP="0097266D"/>
    <w:p w14:paraId="1E5AA4CB" w14:textId="619C9F98" w:rsidR="00CC3960" w:rsidRPr="003D5A4B" w:rsidRDefault="0097266D" w:rsidP="0097266D">
      <w:pPr>
        <w:rPr>
          <w:rFonts w:eastAsia="Open Sans"/>
          <w:bCs/>
          <w:iCs/>
        </w:rPr>
      </w:pPr>
      <w:r w:rsidRPr="003D5A4B">
        <w:t xml:space="preserve">As husbands and male family members are often at work or with other activities outside the house, in case of sudden occurrence of an extreme weather phenomenon, it is women and children who are affected the most. As caretakers, they would try to save all persons in the household and not leave neither any children nor elderly, sick and disabled people living in the household behind. </w:t>
      </w:r>
      <w:r w:rsidRPr="003D5A4B">
        <w:rPr>
          <w:rFonts w:eastAsia="Open Sans"/>
          <w:bCs/>
          <w:iCs/>
        </w:rPr>
        <w:t xml:space="preserve">The estimated average number of children aged 0 - 15 is 4 - 5 children at the interviewed communities. </w:t>
      </w:r>
      <w:r w:rsidR="00CC3960" w:rsidRPr="003D5A4B">
        <w:rPr>
          <w:rFonts w:eastAsia="Open Sans"/>
          <w:bCs/>
          <w:iCs/>
        </w:rPr>
        <w:t>Per consultations</w:t>
      </w:r>
      <w:r w:rsidRPr="003D5A4B">
        <w:rPr>
          <w:rFonts w:eastAsia="Open Sans"/>
          <w:bCs/>
          <w:iCs/>
        </w:rPr>
        <w:t xml:space="preserve">, child death </w:t>
      </w:r>
      <w:r w:rsidR="00CC3960" w:rsidRPr="003D5A4B">
        <w:rPr>
          <w:rFonts w:eastAsia="Open Sans"/>
          <w:bCs/>
          <w:iCs/>
        </w:rPr>
        <w:t xml:space="preserve">is occurring is occurring </w:t>
      </w:r>
      <w:r w:rsidRPr="003D5A4B">
        <w:rPr>
          <w:rFonts w:eastAsia="Open Sans"/>
          <w:bCs/>
          <w:iCs/>
        </w:rPr>
        <w:t xml:space="preserve">due to </w:t>
      </w:r>
      <w:r w:rsidR="00CC3960" w:rsidRPr="003D5A4B">
        <w:rPr>
          <w:rFonts w:eastAsia="Open Sans"/>
          <w:bCs/>
          <w:iCs/>
        </w:rPr>
        <w:t>diarrhea</w:t>
      </w:r>
      <w:r w:rsidRPr="003D5A4B">
        <w:rPr>
          <w:rFonts w:eastAsia="Open Sans"/>
          <w:bCs/>
          <w:iCs/>
        </w:rPr>
        <w:t xml:space="preserve"> after flooding and loss of children through heavy rain currents. Long term elevated women vulnerability is related to dependency of natural resources (water, firewood), destruction of rice fields and vegetable gardens by intensive or irregular rain fall and extrem</w:t>
      </w:r>
      <w:r w:rsidR="00CC3960" w:rsidRPr="003D5A4B">
        <w:rPr>
          <w:rFonts w:eastAsia="Open Sans"/>
          <w:bCs/>
          <w:iCs/>
        </w:rPr>
        <w:t>e</w:t>
      </w:r>
      <w:r w:rsidRPr="003D5A4B">
        <w:rPr>
          <w:rFonts w:eastAsia="Open Sans"/>
          <w:bCs/>
          <w:iCs/>
        </w:rPr>
        <w:t xml:space="preserve"> drought; proximity of women farmers to flood prone localities.</w:t>
      </w:r>
    </w:p>
    <w:p w14:paraId="00445918" w14:textId="77777777" w:rsidR="00CC3960" w:rsidRPr="003D5A4B" w:rsidRDefault="00CC3960" w:rsidP="0097266D">
      <w:pPr>
        <w:rPr>
          <w:rFonts w:eastAsia="Open Sans"/>
          <w:bCs/>
          <w:iCs/>
        </w:rPr>
      </w:pPr>
    </w:p>
    <w:p w14:paraId="2B469642" w14:textId="3216D215" w:rsidR="0097266D" w:rsidRPr="003D5A4B" w:rsidRDefault="00CC3960" w:rsidP="0097266D">
      <w:r w:rsidRPr="003D5A4B">
        <w:rPr>
          <w:rFonts w:eastAsia="Open Sans"/>
          <w:bCs/>
          <w:iCs/>
        </w:rPr>
        <w:t>It is critical that adaptation planning and disaster preparedness/response considers the challenges faced by women and they type of support they need.  Further, climate information and dissemination must consider the needs of women to be able to apply information or instructions provided.</w:t>
      </w:r>
      <w:r w:rsidR="0097266D" w:rsidRPr="003D5A4B">
        <w:rPr>
          <w:rFonts w:eastAsia="Open Sans"/>
          <w:bCs/>
          <w:iCs/>
        </w:rPr>
        <w:t xml:space="preserve">  </w:t>
      </w:r>
    </w:p>
    <w:p w14:paraId="4DFF3D9D" w14:textId="77777777" w:rsidR="0097266D" w:rsidRPr="003D5A4B" w:rsidRDefault="0097266D" w:rsidP="0097266D">
      <w:pPr>
        <w:rPr>
          <w:rFonts w:eastAsia="Open Sans"/>
          <w:bCs/>
          <w:iCs/>
        </w:rPr>
      </w:pPr>
    </w:p>
    <w:p w14:paraId="53EB8F7E" w14:textId="77777777" w:rsidR="0097266D" w:rsidRPr="003D5A4B" w:rsidRDefault="0097266D" w:rsidP="0097266D">
      <w:pPr>
        <w:pStyle w:val="GEFFieldtoFillout"/>
        <w:ind w:left="0"/>
        <w:jc w:val="both"/>
        <w:rPr>
          <w:rFonts w:ascii="Calibri" w:eastAsia="Open Sans" w:hAnsi="Calibri"/>
          <w:bCs/>
          <w:iCs/>
          <w:color w:val="auto"/>
          <w:sz w:val="20"/>
          <w:szCs w:val="24"/>
        </w:rPr>
      </w:pPr>
      <w:r w:rsidRPr="003D5A4B">
        <w:rPr>
          <w:rFonts w:ascii="Calibri" w:eastAsia="Open Sans" w:hAnsi="Calibri"/>
          <w:bCs/>
          <w:iCs/>
          <w:color w:val="auto"/>
          <w:sz w:val="20"/>
          <w:szCs w:val="24"/>
        </w:rPr>
        <w:t xml:space="preserve">The majority of the beneficiaries of accurate and timely climate information and a basic EWS system, to be installed for the first time ever in Guinea-Bissau under this project, are women and children. Providing climate information and early warning messages to these most often poor households adds value to their agricultural production, improves human security in disaster emergency situations and food security at longer term. </w:t>
      </w:r>
    </w:p>
    <w:p w14:paraId="0EECBE5A" w14:textId="77777777" w:rsidR="0097266D" w:rsidRPr="003D5A4B" w:rsidRDefault="0097266D" w:rsidP="0097266D">
      <w:pPr>
        <w:pStyle w:val="GEFFieldtoFillout"/>
        <w:ind w:left="0"/>
        <w:rPr>
          <w:rFonts w:cs="Calibri"/>
        </w:rPr>
      </w:pPr>
    </w:p>
    <w:p w14:paraId="2B4F338D" w14:textId="77777777" w:rsidR="0097266D" w:rsidRPr="003D5A4B" w:rsidRDefault="0097266D" w:rsidP="0097266D">
      <w:pPr>
        <w:rPr>
          <w:rFonts w:eastAsia="Open Sans"/>
          <w:bCs/>
          <w:iCs/>
        </w:rPr>
      </w:pPr>
      <w:r w:rsidRPr="003D5A4B">
        <w:rPr>
          <w:rFonts w:eastAsia="Open Sans"/>
          <w:bCs/>
          <w:iCs/>
        </w:rPr>
        <w:t>The project will generate high positive impacts on women as end users of Climate Information and EWS;  it will also allow for women participation as managers of EWS at the community level, i.e. women leading risk knowledge dissemination as well as campaigns to strengthen  preparedness and response capacities to extreme weather events / disaster emergencies in local communities. Further, women will be pro-actively recruited and trained for technical services and likewise enter into male work domains, for example as hydrometeorology observers, as analysts for climate data and as technicians in various services of disaster management.</w:t>
      </w:r>
    </w:p>
    <w:p w14:paraId="18796C2F" w14:textId="77777777" w:rsidR="0097266D" w:rsidRPr="003D5A4B" w:rsidRDefault="0097266D" w:rsidP="0097266D">
      <w:pPr>
        <w:rPr>
          <w:rFonts w:eastAsia="Open Sans"/>
          <w:bCs/>
          <w:iCs/>
        </w:rPr>
      </w:pPr>
    </w:p>
    <w:p w14:paraId="05381740" w14:textId="77777777" w:rsidR="0097266D" w:rsidRPr="003D5A4B" w:rsidRDefault="0097266D" w:rsidP="0097266D">
      <w:pPr>
        <w:rPr>
          <w:rFonts w:eastAsia="Open Sans"/>
          <w:bCs/>
          <w:iCs/>
        </w:rPr>
      </w:pPr>
      <w:r w:rsidRPr="003D5A4B">
        <w:rPr>
          <w:rFonts w:eastAsia="Open Sans"/>
          <w:bCs/>
          <w:iCs/>
        </w:rPr>
        <w:t xml:space="preserve">Climate Information and EWS will be equally beneficial for both women and men in reducing loss of lives, loss of properties/ goods and avoid loss of agricultural production while enhancing farmer´s engagement in more climate proof agriculture. Gender gains are derived mainly from reducing significantly the level of threats to human and food security of most vulnerable groups, women and children, including the group of elderly, sick and disabled. </w:t>
      </w:r>
    </w:p>
    <w:p w14:paraId="53E0B35D" w14:textId="77777777" w:rsidR="0097266D" w:rsidRPr="003D5A4B" w:rsidRDefault="0097266D" w:rsidP="0097266D">
      <w:pPr>
        <w:rPr>
          <w:rFonts w:eastAsia="Open Sans"/>
          <w:bCs/>
          <w:iCs/>
        </w:rPr>
      </w:pPr>
    </w:p>
    <w:p w14:paraId="6E4DCAB4" w14:textId="77777777" w:rsidR="0097266D" w:rsidRPr="003D5A4B" w:rsidRDefault="0097266D" w:rsidP="0097266D">
      <w:pPr>
        <w:rPr>
          <w:lang w:val="en-GB"/>
        </w:rPr>
      </w:pPr>
      <w:r w:rsidRPr="003D5A4B">
        <w:t xml:space="preserve">Gender mainstreaming in Climate Information and EWS policies and </w:t>
      </w:r>
      <w:r w:rsidRPr="003D5A4B">
        <w:rPr>
          <w:lang w:val="en-GB"/>
        </w:rPr>
        <w:t xml:space="preserve">programming can increase the efficiency </w:t>
      </w:r>
      <w:r w:rsidRPr="003D5A4B">
        <w:t>and equitable delivery of climate information and disaster management services to women and men, girls and boys alike. Moreover, it fosters the active participation of women and girls in providing Climate Info and EWS services, in saving their own lives and that of family and neighbours and overcome the (stereotype) victim role towards empowered and engaged society members, valued equal to men.</w:t>
      </w:r>
      <w:r w:rsidRPr="003D5A4B">
        <w:rPr>
          <w:lang w:val="en-GB"/>
        </w:rPr>
        <w:t xml:space="preserve"> </w:t>
      </w:r>
    </w:p>
    <w:p w14:paraId="39664604" w14:textId="7BACCB39" w:rsidR="0097266D" w:rsidRPr="003D5A4B" w:rsidRDefault="0097266D" w:rsidP="0097266D">
      <w:pPr>
        <w:pStyle w:val="Heading3"/>
        <w:rPr>
          <w:sz w:val="28"/>
          <w:szCs w:val="28"/>
        </w:rPr>
      </w:pPr>
      <w:bookmarkStart w:id="419" w:name="_Toc30519042"/>
      <w:bookmarkStart w:id="420" w:name="_Toc34746276"/>
      <w:bookmarkStart w:id="421" w:name="_Toc32068556"/>
      <w:bookmarkStart w:id="422" w:name="_Toc166321202"/>
      <w:r w:rsidRPr="003D5A4B">
        <w:rPr>
          <w:sz w:val="28"/>
          <w:szCs w:val="28"/>
        </w:rPr>
        <w:t>Key Elements of the Gender Action Plan</w:t>
      </w:r>
      <w:bookmarkEnd w:id="419"/>
      <w:bookmarkEnd w:id="420"/>
      <w:bookmarkEnd w:id="421"/>
      <w:bookmarkEnd w:id="422"/>
    </w:p>
    <w:p w14:paraId="2398CD37" w14:textId="77777777" w:rsidR="0097266D" w:rsidRPr="003D5A4B" w:rsidRDefault="0097266D" w:rsidP="0097266D">
      <w:pPr>
        <w:rPr>
          <w:rFonts w:asciiTheme="minorHAnsi" w:hAnsiTheme="minorHAnsi" w:cstheme="minorHAnsi"/>
          <w:b/>
          <w:i/>
          <w:szCs w:val="20"/>
        </w:rPr>
      </w:pPr>
    </w:p>
    <w:p w14:paraId="38056E94" w14:textId="77777777" w:rsidR="0097266D" w:rsidRPr="003D5A4B" w:rsidRDefault="0097266D" w:rsidP="0097266D">
      <w:pPr>
        <w:autoSpaceDE w:val="0"/>
        <w:autoSpaceDN w:val="0"/>
        <w:adjustRightInd w:val="0"/>
        <w:rPr>
          <w:i/>
        </w:rPr>
      </w:pPr>
      <w:r w:rsidRPr="003D5A4B">
        <w:rPr>
          <w:rFonts w:cs="Calibri"/>
        </w:rPr>
        <w:t xml:space="preserve">The required gender-responsive techniques and methodologies in the assessment were applied and different vulnerabilities faced by women regarding climate risks and what is their approach to adapting to climate change were identified. </w:t>
      </w:r>
      <w:r w:rsidRPr="003D5A4B">
        <w:t xml:space="preserve">In the project zones the assessment of climatic vulnerability, including questions on the perception of EWS,  has been conducted with added gender bias  and  vulnerability indicators, analyzing, among others the proportion </w:t>
      </w:r>
      <w:r w:rsidRPr="003D5A4B">
        <w:rPr>
          <w:i/>
        </w:rPr>
        <w:t xml:space="preserve"> of men / women who can swim, climb to trees, ride a bicycle; of men /women  who are responsible for the household/ elderly/children/ sick;  Communication of messages on EWS with gendered preferences; gender biased understanding of early warning, disaster management cycle and response capacities.</w:t>
      </w:r>
    </w:p>
    <w:p w14:paraId="436FF510" w14:textId="77777777" w:rsidR="0097266D" w:rsidRPr="003D5A4B" w:rsidRDefault="0097266D" w:rsidP="0097266D">
      <w:pPr>
        <w:rPr>
          <w:i/>
        </w:rPr>
      </w:pPr>
    </w:p>
    <w:p w14:paraId="391943B9" w14:textId="156E21DB" w:rsidR="0097266D" w:rsidRPr="003D5A4B" w:rsidRDefault="0097266D" w:rsidP="0097266D">
      <w:pPr>
        <w:autoSpaceDE w:val="0"/>
        <w:autoSpaceDN w:val="0"/>
        <w:adjustRightInd w:val="0"/>
        <w:rPr>
          <w:sz w:val="24"/>
        </w:rPr>
      </w:pPr>
      <w:r w:rsidRPr="003D5A4B">
        <w:t xml:space="preserve">Women are increasingly and rightly perceived and viewed as </w:t>
      </w:r>
      <w:r w:rsidRPr="003D5A4B">
        <w:rPr>
          <w:b/>
          <w:i/>
        </w:rPr>
        <w:t xml:space="preserve">key actors of proactive engagement in the Early Warning Systems and disaster management </w:t>
      </w:r>
      <w:r w:rsidRPr="003D5A4B">
        <w:t>beyond being limited to the role of vulnerable victims of climate hazards and mere end-users of early warning (Sendai Framework, 2015, GEF Gender Implementation Strategy, 2018).</w:t>
      </w:r>
    </w:p>
    <w:p w14:paraId="1947F30A" w14:textId="77777777" w:rsidR="0097266D" w:rsidRPr="003D5A4B" w:rsidRDefault="0097266D" w:rsidP="0097266D">
      <w:pPr>
        <w:autoSpaceDE w:val="0"/>
        <w:autoSpaceDN w:val="0"/>
        <w:adjustRightInd w:val="0"/>
        <w:rPr>
          <w:sz w:val="24"/>
        </w:rPr>
      </w:pPr>
    </w:p>
    <w:p w14:paraId="78439082" w14:textId="77777777" w:rsidR="0097266D" w:rsidRPr="003D5A4B" w:rsidRDefault="0097266D" w:rsidP="0097266D">
      <w:pPr>
        <w:autoSpaceDE w:val="0"/>
        <w:autoSpaceDN w:val="0"/>
        <w:adjustRightInd w:val="0"/>
        <w:rPr>
          <w:rFonts w:asciiTheme="minorHAnsi" w:hAnsiTheme="minorHAnsi" w:cstheme="minorHAnsi"/>
        </w:rPr>
      </w:pPr>
      <w:r w:rsidRPr="003D5A4B">
        <w:rPr>
          <w:rFonts w:asciiTheme="minorHAnsi" w:hAnsiTheme="minorHAnsi" w:cstheme="minorHAnsi"/>
        </w:rPr>
        <w:t>It is in this line of thought that the Gender Action Plan of the present project is conceptualized. It integrates the economic activities (small scale farmers, subsistence economy) and social role (caretaking of household, children, elderly) of women, mainly in rural/ semi-urban communities into the core EWS programme and activities for Guinea-Bissau, following recent best practice from other countries in the region and beyond.</w:t>
      </w:r>
    </w:p>
    <w:p w14:paraId="530BCF2D" w14:textId="77777777" w:rsidR="0097266D" w:rsidRPr="003D5A4B" w:rsidRDefault="0097266D" w:rsidP="0097266D">
      <w:pPr>
        <w:autoSpaceDE w:val="0"/>
        <w:autoSpaceDN w:val="0"/>
        <w:adjustRightInd w:val="0"/>
        <w:rPr>
          <w:rFonts w:asciiTheme="minorHAnsi" w:hAnsiTheme="minorHAnsi" w:cstheme="minorHAnsi"/>
        </w:rPr>
      </w:pPr>
    </w:p>
    <w:p w14:paraId="0717C63F" w14:textId="4999FA28" w:rsidR="0097266D" w:rsidRPr="003D5A4B" w:rsidRDefault="0097266D" w:rsidP="0097266D">
      <w:pPr>
        <w:rPr>
          <w:rFonts w:asciiTheme="minorHAnsi" w:hAnsiTheme="minorHAnsi"/>
          <w:lang w:val="en-GB"/>
        </w:rPr>
      </w:pPr>
      <w:r w:rsidRPr="003D5A4B">
        <w:rPr>
          <w:rFonts w:asciiTheme="minorHAnsi" w:hAnsiTheme="minorHAnsi" w:cstheme="minorHAnsi"/>
        </w:rPr>
        <w:t>The Gender Action Plan captures and expresses the way in which gender can be mainstreamed within this project to build up an efficient Early Warning System for Guinea-Bissau,</w:t>
      </w:r>
      <w:r w:rsidRPr="003D5A4B">
        <w:rPr>
          <w:rFonts w:asciiTheme="minorHAnsi" w:hAnsiTheme="minorHAnsi"/>
          <w:lang w:val="en-GB"/>
        </w:rPr>
        <w:t xml:space="preserve"> touching o</w:t>
      </w:r>
      <w:r w:rsidRPr="003D5A4B">
        <w:rPr>
          <w:rFonts w:asciiTheme="minorHAnsi" w:hAnsiTheme="minorHAnsi"/>
        </w:rPr>
        <w:t xml:space="preserve">n all components of the project: </w:t>
      </w:r>
      <w:r w:rsidRPr="003D5A4B">
        <w:rPr>
          <w:rFonts w:asciiTheme="minorHAnsi" w:hAnsiTheme="minorHAnsi"/>
          <w:lang w:val="en-GB"/>
        </w:rPr>
        <w:t>(installation of new adapted equipment, data analysis, weather forecast and sea/river level monitoring services, communication of EWS messages and preparedness and response activities, disaster management)</w:t>
      </w:r>
    </w:p>
    <w:p w14:paraId="361D0AA5" w14:textId="77777777" w:rsidR="0097266D" w:rsidRPr="003D5A4B" w:rsidRDefault="0097266D" w:rsidP="0097266D">
      <w:pPr>
        <w:rPr>
          <w:rFonts w:asciiTheme="minorHAnsi" w:hAnsiTheme="minorHAnsi"/>
          <w:lang w:val="en-GB"/>
        </w:rPr>
      </w:pPr>
    </w:p>
    <w:p w14:paraId="132E38C8" w14:textId="77777777" w:rsidR="0097266D" w:rsidRPr="003D5A4B" w:rsidRDefault="0097266D" w:rsidP="0097266D">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However, making Climate Info and EWS systems gender inclusive is not a straightforward issue, due to the complex nature of social and gender structures, which are interlinked with economic, political, geographical, and environmental conditions and contexts. Gender inclusive EWS includes empowering women, along with men, in the use of early warning technologies, managing early warning mechanisms, receiving early warning messages, and, most importantly, in decision making.</w:t>
      </w:r>
    </w:p>
    <w:p w14:paraId="6F450627" w14:textId="77777777" w:rsidR="0097266D" w:rsidRPr="003D5A4B" w:rsidRDefault="0097266D" w:rsidP="0097266D">
      <w:pPr>
        <w:rPr>
          <w:rFonts w:asciiTheme="minorHAnsi" w:hAnsiTheme="minorHAnsi" w:cstheme="minorHAnsi"/>
          <w:iCs/>
        </w:rPr>
      </w:pPr>
    </w:p>
    <w:p w14:paraId="4609FA88" w14:textId="77777777" w:rsidR="0097266D" w:rsidRPr="003D5A4B" w:rsidRDefault="0097266D" w:rsidP="0097266D">
      <w:pPr>
        <w:rPr>
          <w:rFonts w:asciiTheme="minorHAnsi" w:hAnsiTheme="minorHAnsi"/>
          <w:b/>
          <w:i/>
          <w:lang w:val="en-GB"/>
        </w:rPr>
      </w:pPr>
      <w:r w:rsidRPr="003D5A4B">
        <w:rPr>
          <w:rFonts w:asciiTheme="minorHAnsi" w:hAnsiTheme="minorHAnsi"/>
          <w:b/>
          <w:i/>
          <w:lang w:val="en-GB"/>
        </w:rPr>
        <w:t>Therefore, the objectives of the GAP are:</w:t>
      </w:r>
    </w:p>
    <w:p w14:paraId="07DD10B2" w14:textId="77777777" w:rsidR="0097266D" w:rsidRPr="003D5A4B" w:rsidRDefault="0097266D" w:rsidP="0097266D">
      <w:pPr>
        <w:pStyle w:val="Bullets"/>
      </w:pPr>
      <w:r w:rsidRPr="003D5A4B">
        <w:t>integrating gender as an overall goal by promoting gender equality and empowering women in community-based early warning systems;</w:t>
      </w:r>
    </w:p>
    <w:p w14:paraId="46D6359C" w14:textId="77777777" w:rsidR="0097266D" w:rsidRPr="003D5A4B" w:rsidRDefault="0097266D" w:rsidP="0097266D">
      <w:pPr>
        <w:pStyle w:val="Bullets"/>
      </w:pPr>
      <w:r w:rsidRPr="003D5A4B">
        <w:t>ensuring effective participation of women in all project activities from the central to the local level and lead position of women in the management of community-based disaster risk reduction and early warning;</w:t>
      </w:r>
    </w:p>
    <w:p w14:paraId="22D37D50" w14:textId="77777777" w:rsidR="0097266D" w:rsidRPr="003D5A4B" w:rsidRDefault="0097266D" w:rsidP="0097266D">
      <w:pPr>
        <w:pStyle w:val="Bullets"/>
      </w:pPr>
      <w:r w:rsidRPr="003D5A4B">
        <w:t>capacity building of women in DRR and EWS in technical aspects and management alike;</w:t>
      </w:r>
    </w:p>
    <w:p w14:paraId="267B1F29" w14:textId="77777777" w:rsidR="0097266D" w:rsidRPr="003D5A4B" w:rsidRDefault="0097266D" w:rsidP="0097266D">
      <w:pPr>
        <w:pStyle w:val="Bullets"/>
      </w:pPr>
      <w:r w:rsidRPr="003D5A4B">
        <w:t>mainstreaming women’s needs and concerns related to extreme weather conditions and climate hazards as identified through the gender analysis and consultations with all relevant stakeholders into policies, planning and implementation of EWS solutions;</w:t>
      </w:r>
    </w:p>
    <w:p w14:paraId="5C672B1B" w14:textId="77777777" w:rsidR="0097266D" w:rsidRPr="003D5A4B" w:rsidRDefault="0097266D" w:rsidP="0097266D">
      <w:pPr>
        <w:pStyle w:val="Bullets"/>
      </w:pPr>
      <w:r w:rsidRPr="003D5A4B">
        <w:t xml:space="preserve">continuous assessment of equal need-responsiveness of climate info and the early warning system to be installed through this project for women and men, girls and boys, elderly and marginalized persons through gender indicators and monitoring and evaluation (M&amp;E) from a gender perspective.  </w:t>
      </w:r>
    </w:p>
    <w:p w14:paraId="7CED8206" w14:textId="77777777" w:rsidR="0097266D" w:rsidRPr="003D5A4B" w:rsidRDefault="0097266D" w:rsidP="0097266D">
      <w:pPr>
        <w:autoSpaceDE w:val="0"/>
        <w:autoSpaceDN w:val="0"/>
        <w:adjustRightInd w:val="0"/>
        <w:rPr>
          <w:rFonts w:asciiTheme="minorHAnsi" w:hAnsiTheme="minorHAnsi" w:cstheme="minorHAnsi"/>
        </w:rPr>
      </w:pPr>
    </w:p>
    <w:p w14:paraId="3EA20A81" w14:textId="77777777" w:rsidR="0097266D" w:rsidRPr="003D5A4B" w:rsidRDefault="0097266D" w:rsidP="0097266D">
      <w:pPr>
        <w:autoSpaceDE w:val="0"/>
        <w:autoSpaceDN w:val="0"/>
        <w:adjustRightInd w:val="0"/>
        <w:rPr>
          <w:b/>
          <w:i/>
        </w:rPr>
      </w:pPr>
      <w:r w:rsidRPr="003D5A4B">
        <w:rPr>
          <w:b/>
          <w:i/>
        </w:rPr>
        <w:t>Most important areas and gender responsive measures to address the gender gap and promote gender equality and women`s empowerment are:</w:t>
      </w:r>
    </w:p>
    <w:p w14:paraId="6979C71C" w14:textId="77777777" w:rsidR="0097266D" w:rsidRPr="003D5A4B" w:rsidRDefault="0097266D" w:rsidP="0097266D">
      <w:pPr>
        <w:autoSpaceDE w:val="0"/>
        <w:autoSpaceDN w:val="0"/>
        <w:adjustRightInd w:val="0"/>
      </w:pPr>
    </w:p>
    <w:p w14:paraId="7FD86B9D" w14:textId="77777777" w:rsidR="0097266D" w:rsidRPr="003D5A4B" w:rsidRDefault="0097266D" w:rsidP="0097266D">
      <w:pPr>
        <w:autoSpaceDE w:val="0"/>
        <w:autoSpaceDN w:val="0"/>
        <w:adjustRightInd w:val="0"/>
        <w:rPr>
          <w:rFonts w:asciiTheme="minorHAnsi" w:hAnsiTheme="minorHAnsi" w:cstheme="minorHAnsi"/>
          <w:i/>
          <w:color w:val="000000"/>
        </w:rPr>
      </w:pPr>
      <w:r w:rsidRPr="003D5A4B">
        <w:rPr>
          <w:rFonts w:asciiTheme="minorHAnsi" w:hAnsiTheme="minorHAnsi" w:cstheme="minorHAnsi"/>
          <w:i/>
          <w:color w:val="000000"/>
        </w:rPr>
        <w:t xml:space="preserve">Involve women in all aspects of EWS: </w:t>
      </w:r>
    </w:p>
    <w:p w14:paraId="2CA55C33" w14:textId="77777777" w:rsidR="0097266D" w:rsidRPr="003D5A4B" w:rsidRDefault="0097266D" w:rsidP="0097266D">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Ensure that climate info and early warning activities are gender sensitive at all stages of the cycle, by involving both women and men in the design, administration, and implementation of EWS; particularly at the national/leading level (key ministries, Institute for Meteorology).</w:t>
      </w:r>
    </w:p>
    <w:p w14:paraId="5ECED53C" w14:textId="77777777" w:rsidR="0097266D" w:rsidRPr="003D5A4B" w:rsidRDefault="0097266D" w:rsidP="0097266D">
      <w:pPr>
        <w:autoSpaceDE w:val="0"/>
        <w:autoSpaceDN w:val="0"/>
        <w:adjustRightInd w:val="0"/>
        <w:rPr>
          <w:rFonts w:asciiTheme="minorHAnsi" w:hAnsiTheme="minorHAnsi" w:cstheme="minorHAnsi"/>
          <w:color w:val="000000"/>
        </w:rPr>
      </w:pPr>
    </w:p>
    <w:p w14:paraId="3FD74E4A" w14:textId="77777777" w:rsidR="0097266D" w:rsidRPr="003D5A4B" w:rsidRDefault="0097266D" w:rsidP="0097266D">
      <w:pPr>
        <w:autoSpaceDE w:val="0"/>
        <w:autoSpaceDN w:val="0"/>
        <w:adjustRightInd w:val="0"/>
        <w:rPr>
          <w:rFonts w:asciiTheme="minorHAnsi" w:hAnsiTheme="minorHAnsi" w:cstheme="minorHAnsi"/>
          <w:i/>
          <w:color w:val="000000"/>
        </w:rPr>
      </w:pPr>
      <w:r w:rsidRPr="003D5A4B">
        <w:rPr>
          <w:rFonts w:asciiTheme="minorHAnsi" w:hAnsiTheme="minorHAnsi" w:cstheme="minorHAnsi"/>
          <w:i/>
          <w:color w:val="000000"/>
        </w:rPr>
        <w:t xml:space="preserve">Amend policies and laws to be gender sensitive: </w:t>
      </w:r>
    </w:p>
    <w:p w14:paraId="41E35183" w14:textId="77777777" w:rsidR="0097266D" w:rsidRPr="003D5A4B" w:rsidRDefault="0097266D" w:rsidP="0097266D">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Amend policies and laws to make it mandatory to consider the differential experiences, needs, and roles of women and men in early warning systems (National Disaster Risk Management Strategy, Development Plans with climate adaptation and EWS component)</w:t>
      </w:r>
    </w:p>
    <w:p w14:paraId="48BAE641" w14:textId="77777777" w:rsidR="0097266D" w:rsidRPr="003D5A4B" w:rsidRDefault="0097266D" w:rsidP="0097266D">
      <w:pPr>
        <w:autoSpaceDE w:val="0"/>
        <w:autoSpaceDN w:val="0"/>
        <w:adjustRightInd w:val="0"/>
        <w:rPr>
          <w:rFonts w:asciiTheme="minorHAnsi" w:hAnsiTheme="minorHAnsi" w:cstheme="minorHAnsi"/>
          <w:color w:val="000000"/>
        </w:rPr>
      </w:pPr>
    </w:p>
    <w:p w14:paraId="45203962" w14:textId="77777777" w:rsidR="0097266D" w:rsidRPr="003D5A4B" w:rsidRDefault="0097266D" w:rsidP="00641276">
      <w:pPr>
        <w:autoSpaceDE w:val="0"/>
        <w:autoSpaceDN w:val="0"/>
        <w:adjustRightInd w:val="0"/>
        <w:rPr>
          <w:rFonts w:asciiTheme="minorHAnsi" w:hAnsiTheme="minorHAnsi" w:cstheme="minorHAnsi"/>
          <w:i/>
          <w:color w:val="000000"/>
        </w:rPr>
      </w:pPr>
      <w:r w:rsidRPr="003D5A4B">
        <w:rPr>
          <w:rFonts w:asciiTheme="minorHAnsi" w:hAnsiTheme="minorHAnsi" w:cstheme="minorHAnsi"/>
          <w:i/>
          <w:color w:val="000000"/>
        </w:rPr>
        <w:t xml:space="preserve">Gender balance in the staffing of the EWS implementing agencies / Civil Protection Service etc.: </w:t>
      </w:r>
    </w:p>
    <w:p w14:paraId="0046426A" w14:textId="77777777" w:rsidR="0097266D" w:rsidRPr="003D5A4B" w:rsidRDefault="0097266D" w:rsidP="00641276">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Through gender balanced staff improve the gender sensitivity and responsiveness of EWS. For this, affirmative action in recruitment and incentive structures for women should be considered to facilitate the promotion of women to higher positions.</w:t>
      </w:r>
    </w:p>
    <w:p w14:paraId="226E9FDF" w14:textId="77777777" w:rsidR="0097266D" w:rsidRPr="003D5A4B" w:rsidRDefault="0097266D" w:rsidP="00641276">
      <w:pPr>
        <w:autoSpaceDE w:val="0"/>
        <w:autoSpaceDN w:val="0"/>
        <w:adjustRightInd w:val="0"/>
        <w:rPr>
          <w:rFonts w:asciiTheme="minorHAnsi" w:hAnsiTheme="minorHAnsi" w:cstheme="minorHAnsi"/>
          <w:color w:val="000000"/>
        </w:rPr>
      </w:pPr>
    </w:p>
    <w:p w14:paraId="08F7ECCF" w14:textId="77777777" w:rsidR="0097266D" w:rsidRPr="003D5A4B" w:rsidRDefault="0097266D" w:rsidP="00641276">
      <w:pPr>
        <w:autoSpaceDE w:val="0"/>
        <w:autoSpaceDN w:val="0"/>
        <w:adjustRightInd w:val="0"/>
        <w:rPr>
          <w:rFonts w:asciiTheme="minorHAnsi" w:hAnsiTheme="minorHAnsi" w:cstheme="minorHAnsi"/>
          <w:color w:val="000000"/>
        </w:rPr>
      </w:pPr>
      <w:r w:rsidRPr="003D5A4B">
        <w:rPr>
          <w:rFonts w:asciiTheme="minorHAnsi" w:hAnsiTheme="minorHAnsi" w:cstheme="minorHAnsi"/>
          <w:i/>
          <w:color w:val="000000"/>
        </w:rPr>
        <w:t>Gender sensitive communications strategy</w:t>
      </w:r>
      <w:r w:rsidRPr="003D5A4B">
        <w:rPr>
          <w:rFonts w:asciiTheme="minorHAnsi" w:hAnsiTheme="minorHAnsi" w:cstheme="minorHAnsi"/>
          <w:color w:val="000000"/>
        </w:rPr>
        <w:t xml:space="preserve"> through improved EWS messaging and in local languages at various national and community radio stations and direct alerts among women networks; </w:t>
      </w:r>
    </w:p>
    <w:p w14:paraId="2A4464F1" w14:textId="77777777" w:rsidR="0097266D" w:rsidRPr="003D5A4B" w:rsidRDefault="0097266D" w:rsidP="00641276">
      <w:pPr>
        <w:autoSpaceDE w:val="0"/>
        <w:autoSpaceDN w:val="0"/>
        <w:adjustRightInd w:val="0"/>
        <w:rPr>
          <w:rFonts w:asciiTheme="minorHAnsi" w:hAnsiTheme="minorHAnsi" w:cstheme="minorHAnsi"/>
          <w:color w:val="000000"/>
        </w:rPr>
      </w:pPr>
    </w:p>
    <w:p w14:paraId="1CE13DAE" w14:textId="77777777" w:rsidR="0097266D" w:rsidRPr="003D5A4B" w:rsidRDefault="0097266D" w:rsidP="00641276">
      <w:pPr>
        <w:autoSpaceDE w:val="0"/>
        <w:autoSpaceDN w:val="0"/>
        <w:adjustRightInd w:val="0"/>
        <w:rPr>
          <w:rFonts w:asciiTheme="minorHAnsi" w:hAnsiTheme="minorHAnsi" w:cstheme="minorHAnsi"/>
          <w:i/>
          <w:color w:val="000000"/>
        </w:rPr>
      </w:pPr>
      <w:r w:rsidRPr="003D5A4B">
        <w:rPr>
          <w:rFonts w:asciiTheme="minorHAnsi" w:hAnsiTheme="minorHAnsi" w:cstheme="minorHAnsi"/>
          <w:i/>
          <w:color w:val="000000"/>
        </w:rPr>
        <w:t xml:space="preserve">Strengthen the capacity of communities for EWS: </w:t>
      </w:r>
    </w:p>
    <w:p w14:paraId="080804AC" w14:textId="77777777" w:rsidR="0097266D" w:rsidRPr="003D5A4B" w:rsidRDefault="0097266D" w:rsidP="00641276">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 xml:space="preserve">Pay particular attention to the involvement of women in risk knowledge, monitoring and warning, dissemination and communication, and response capacity, to ensure the sustainability of the EWS. Affirmative action should be used to ensure women’s involvement in capacity building activities, such as training and exposure visits, to enhance their capacity to understand and make use of climate information and respond to floods, heavy storms etc. </w:t>
      </w:r>
    </w:p>
    <w:p w14:paraId="36A7E066" w14:textId="77777777" w:rsidR="0097266D" w:rsidRPr="003D5A4B" w:rsidRDefault="0097266D" w:rsidP="00641276">
      <w:pPr>
        <w:autoSpaceDE w:val="0"/>
        <w:autoSpaceDN w:val="0"/>
        <w:adjustRightInd w:val="0"/>
        <w:rPr>
          <w:rFonts w:asciiTheme="minorHAnsi" w:hAnsiTheme="minorHAnsi" w:cstheme="minorHAnsi"/>
          <w:color w:val="000000"/>
        </w:rPr>
      </w:pPr>
    </w:p>
    <w:p w14:paraId="61587F72" w14:textId="77777777" w:rsidR="0097266D" w:rsidRPr="003D5A4B" w:rsidRDefault="0097266D" w:rsidP="00641276">
      <w:pPr>
        <w:autoSpaceDE w:val="0"/>
        <w:autoSpaceDN w:val="0"/>
        <w:adjustRightInd w:val="0"/>
        <w:rPr>
          <w:rFonts w:asciiTheme="minorHAnsi" w:hAnsiTheme="minorHAnsi" w:cstheme="minorHAnsi"/>
          <w:color w:val="000000"/>
        </w:rPr>
      </w:pPr>
      <w:r w:rsidRPr="003D5A4B">
        <w:rPr>
          <w:rFonts w:asciiTheme="minorHAnsi" w:hAnsiTheme="minorHAnsi" w:cstheme="minorHAnsi"/>
          <w:i/>
          <w:color w:val="000000"/>
        </w:rPr>
        <w:t>Involvement of women in technical infrastructure management teams</w:t>
      </w:r>
      <w:r w:rsidRPr="003D5A4B">
        <w:rPr>
          <w:rFonts w:asciiTheme="minorHAnsi" w:hAnsiTheme="minorHAnsi" w:cstheme="minorHAnsi"/>
          <w:color w:val="000000"/>
        </w:rPr>
        <w:t>:</w:t>
      </w:r>
    </w:p>
    <w:p w14:paraId="1B1E22D1" w14:textId="77777777" w:rsidR="0097266D" w:rsidRPr="003D5A4B" w:rsidRDefault="0097266D" w:rsidP="00641276">
      <w:pPr>
        <w:autoSpaceDE w:val="0"/>
        <w:autoSpaceDN w:val="0"/>
        <w:adjustRightInd w:val="0"/>
        <w:rPr>
          <w:rFonts w:asciiTheme="minorHAnsi" w:hAnsiTheme="minorHAnsi" w:cstheme="minorHAnsi"/>
          <w:color w:val="000000"/>
        </w:rPr>
      </w:pPr>
      <w:r w:rsidRPr="003D5A4B">
        <w:rPr>
          <w:rFonts w:asciiTheme="minorHAnsi" w:hAnsiTheme="minorHAnsi" w:cstheme="minorHAnsi"/>
          <w:color w:val="000000"/>
        </w:rPr>
        <w:t>Women technicians sharing the protection and maintenance of hydrometeorological and automatic weather stations for local early warning systems to enhance women’s leadership in EWS.</w:t>
      </w:r>
    </w:p>
    <w:p w14:paraId="6E2A5CB4" w14:textId="77777777" w:rsidR="0097266D" w:rsidRPr="003D5A4B" w:rsidRDefault="0097266D" w:rsidP="00641276">
      <w:pPr>
        <w:autoSpaceDE w:val="0"/>
        <w:autoSpaceDN w:val="0"/>
        <w:adjustRightInd w:val="0"/>
        <w:rPr>
          <w:rFonts w:asciiTheme="minorHAnsi" w:hAnsiTheme="minorHAnsi" w:cstheme="minorHAnsi"/>
          <w:color w:val="000000"/>
        </w:rPr>
      </w:pPr>
    </w:p>
    <w:p w14:paraId="6A3348BE" w14:textId="77777777" w:rsidR="0097266D" w:rsidRPr="003D5A4B" w:rsidRDefault="0097266D" w:rsidP="0097266D">
      <w:pPr>
        <w:autoSpaceDE w:val="0"/>
        <w:autoSpaceDN w:val="0"/>
        <w:adjustRightInd w:val="0"/>
        <w:rPr>
          <w:rFonts w:ascii="FuturaBT-Light" w:hAnsi="FuturaBT-Light" w:cs="FuturaBT-Light" w:hint="eastAsia"/>
          <w:color w:val="000000"/>
          <w:szCs w:val="20"/>
        </w:rPr>
        <w:sectPr w:rsidR="0097266D" w:rsidRPr="003D5A4B" w:rsidSect="00641276">
          <w:headerReference w:type="even" r:id="rId66"/>
          <w:headerReference w:type="default" r:id="rId67"/>
          <w:headerReference w:type="first" r:id="rId68"/>
          <w:pgSz w:w="12240" w:h="15840" w:code="1"/>
          <w:pgMar w:top="630" w:right="1440" w:bottom="1440" w:left="1440" w:header="720" w:footer="720" w:gutter="0"/>
          <w:cols w:space="720"/>
          <w:docGrid w:linePitch="360"/>
        </w:sectPr>
      </w:pPr>
    </w:p>
    <w:p w14:paraId="4C7A9BD5" w14:textId="7E3675B6" w:rsidR="0097266D" w:rsidRPr="003D5A4B" w:rsidRDefault="0097266D" w:rsidP="0097266D">
      <w:pPr>
        <w:pStyle w:val="Caption"/>
      </w:pPr>
      <w:bookmarkStart w:id="423" w:name="_Toc166321243"/>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21</w:t>
      </w:r>
      <w:r w:rsidRPr="003D5A4B">
        <w:rPr>
          <w:noProof/>
        </w:rPr>
        <w:fldChar w:fldCharType="end"/>
      </w:r>
      <w:r w:rsidRPr="003D5A4B">
        <w:t>. Gender Mainstreaming Multiyear Action Plan</w:t>
      </w:r>
      <w:bookmarkEnd w:id="423"/>
    </w:p>
    <w:tbl>
      <w:tblPr>
        <w:tblStyle w:val="TableGrid"/>
        <w:tblW w:w="13469" w:type="dxa"/>
        <w:tblInd w:w="-147" w:type="dxa"/>
        <w:tblLook w:val="04A0" w:firstRow="1" w:lastRow="0" w:firstColumn="1" w:lastColumn="0" w:noHBand="0" w:noVBand="1"/>
      </w:tblPr>
      <w:tblGrid>
        <w:gridCol w:w="1946"/>
        <w:gridCol w:w="1742"/>
        <w:gridCol w:w="2024"/>
        <w:gridCol w:w="1709"/>
        <w:gridCol w:w="1770"/>
        <w:gridCol w:w="1768"/>
        <w:gridCol w:w="1402"/>
        <w:gridCol w:w="1108"/>
      </w:tblGrid>
      <w:tr w:rsidR="00573BAC" w:rsidRPr="00573BAC" w14:paraId="02E5FBC5" w14:textId="77777777" w:rsidTr="00BF0AC5">
        <w:trPr>
          <w:tblHeader/>
        </w:trPr>
        <w:tc>
          <w:tcPr>
            <w:tcW w:w="195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6B9090E" w14:textId="77777777" w:rsidR="0097266D" w:rsidRPr="00573BAC" w:rsidRDefault="0097266D" w:rsidP="007F4D08">
            <w:pPr>
              <w:rPr>
                <w:rFonts w:asciiTheme="minorHAnsi" w:hAnsiTheme="minorHAnsi" w:cstheme="minorHAnsi"/>
                <w:b/>
                <w:bCs/>
                <w:sz w:val="18"/>
                <w:szCs w:val="18"/>
              </w:rPr>
            </w:pPr>
            <w:bookmarkStart w:id="424" w:name="_Hlk58256724"/>
            <w:r w:rsidRPr="00573BAC">
              <w:rPr>
                <w:rFonts w:asciiTheme="minorHAnsi" w:hAnsiTheme="minorHAnsi" w:cstheme="minorHAnsi"/>
                <w:b/>
                <w:bCs/>
                <w:sz w:val="18"/>
                <w:szCs w:val="18"/>
              </w:rPr>
              <w:br w:type="page"/>
            </w:r>
            <w:bookmarkStart w:id="425" w:name="_Toc501335810"/>
            <w:bookmarkStart w:id="426" w:name="_Toc517982754"/>
            <w:r w:rsidRPr="00573BAC">
              <w:rPr>
                <w:rFonts w:asciiTheme="minorHAnsi" w:hAnsiTheme="minorHAnsi" w:cstheme="minorHAnsi"/>
                <w:b/>
                <w:bCs/>
                <w:sz w:val="18"/>
                <w:szCs w:val="18"/>
              </w:rPr>
              <w:t>Objective</w:t>
            </w:r>
          </w:p>
        </w:tc>
        <w:tc>
          <w:tcPr>
            <w:tcW w:w="174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39D2D49"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Action 1</w:t>
            </w:r>
          </w:p>
        </w:tc>
        <w:tc>
          <w:tcPr>
            <w:tcW w:w="203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FDF2322"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Action 2</w:t>
            </w:r>
          </w:p>
        </w:tc>
        <w:tc>
          <w:tcPr>
            <w:tcW w:w="1713"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E53B27B"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Action 3</w:t>
            </w:r>
          </w:p>
        </w:tc>
        <w:tc>
          <w:tcPr>
            <w:tcW w:w="177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BF2FE70"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Action 4</w:t>
            </w:r>
          </w:p>
        </w:tc>
        <w:tc>
          <w:tcPr>
            <w:tcW w:w="173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417DBCA"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Action 5</w:t>
            </w:r>
          </w:p>
        </w:tc>
        <w:tc>
          <w:tcPr>
            <w:tcW w:w="140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257AAB3"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Outcome &amp; Budget Proposal</w:t>
            </w:r>
          </w:p>
        </w:tc>
        <w:tc>
          <w:tcPr>
            <w:tcW w:w="110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83C7875" w14:textId="77777777" w:rsidR="0097266D" w:rsidRPr="00573BAC" w:rsidRDefault="0097266D" w:rsidP="007F4D08">
            <w:pPr>
              <w:rPr>
                <w:rFonts w:asciiTheme="minorHAnsi" w:hAnsiTheme="minorHAnsi" w:cstheme="minorHAnsi"/>
                <w:b/>
                <w:bCs/>
                <w:sz w:val="18"/>
                <w:szCs w:val="18"/>
              </w:rPr>
            </w:pPr>
            <w:r w:rsidRPr="00573BAC">
              <w:rPr>
                <w:rFonts w:asciiTheme="minorHAnsi" w:hAnsiTheme="minorHAnsi" w:cstheme="minorHAnsi"/>
                <w:b/>
                <w:bCs/>
                <w:sz w:val="18"/>
                <w:szCs w:val="18"/>
              </w:rPr>
              <w:t>Years (1,2,3,4,5,6)</w:t>
            </w:r>
          </w:p>
        </w:tc>
      </w:tr>
      <w:tr w:rsidR="00573BAC" w:rsidRPr="00573BAC" w14:paraId="1BAF1AC3" w14:textId="77777777" w:rsidTr="00BF0AC5">
        <w:tc>
          <w:tcPr>
            <w:tcW w:w="1952" w:type="dxa"/>
            <w:tcBorders>
              <w:top w:val="single" w:sz="4" w:space="0" w:color="auto"/>
              <w:left w:val="single" w:sz="4" w:space="0" w:color="auto"/>
              <w:bottom w:val="single" w:sz="4" w:space="0" w:color="auto"/>
              <w:right w:val="single" w:sz="4" w:space="0" w:color="auto"/>
            </w:tcBorders>
          </w:tcPr>
          <w:p w14:paraId="4BF8712F"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1:</w:t>
            </w:r>
          </w:p>
          <w:p w14:paraId="151AEFE5" w14:textId="77777777" w:rsidR="0097266D" w:rsidRPr="00573BAC" w:rsidRDefault="0097266D" w:rsidP="007F4D08">
            <w:pPr>
              <w:jc w:val="left"/>
              <w:rPr>
                <w:rFonts w:asciiTheme="minorHAnsi" w:hAnsiTheme="minorHAnsi" w:cstheme="minorHAnsi"/>
                <w:b/>
                <w:bCs/>
                <w:sz w:val="16"/>
                <w:szCs w:val="16"/>
              </w:rPr>
            </w:pPr>
          </w:p>
          <w:p w14:paraId="4571EA2D"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Mainstream gender in laws, policies, programs and processes related to Climate Information, EWS and disaster management in Guinea-Bissau</w:t>
            </w:r>
          </w:p>
        </w:tc>
        <w:tc>
          <w:tcPr>
            <w:tcW w:w="1746" w:type="dxa"/>
            <w:tcBorders>
              <w:top w:val="single" w:sz="4" w:space="0" w:color="auto"/>
              <w:left w:val="single" w:sz="4" w:space="0" w:color="auto"/>
              <w:bottom w:val="single" w:sz="4" w:space="0" w:color="auto"/>
              <w:right w:val="single" w:sz="4" w:space="0" w:color="auto"/>
            </w:tcBorders>
            <w:hideMark/>
          </w:tcPr>
          <w:p w14:paraId="3E318CDA" w14:textId="3067A3C1"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Gender analysis of the NAPA (2006), The National Disaster Risk Management Strategy (2013), </w:t>
            </w:r>
            <w:r w:rsidR="006B7B09">
              <w:rPr>
                <w:rFonts w:asciiTheme="minorHAnsi" w:hAnsiTheme="minorHAnsi" w:cstheme="minorHAnsi"/>
                <w:sz w:val="16"/>
                <w:szCs w:val="16"/>
              </w:rPr>
              <w:t xml:space="preserve">the current </w:t>
            </w:r>
            <w:r w:rsidRPr="00573BAC">
              <w:rPr>
                <w:rFonts w:asciiTheme="minorHAnsi" w:hAnsiTheme="minorHAnsi" w:cstheme="minorHAnsi"/>
                <w:sz w:val="16"/>
                <w:szCs w:val="16"/>
              </w:rPr>
              <w:t>National Development Master Plan), sectoral development plans (in drafting) etc. and important legislation,</w:t>
            </w:r>
          </w:p>
          <w:p w14:paraId="0DF54C22" w14:textId="77777777" w:rsidR="0097266D" w:rsidRPr="00573BAC" w:rsidRDefault="0097266D" w:rsidP="007F4D08">
            <w:pPr>
              <w:jc w:val="left"/>
              <w:rPr>
                <w:rFonts w:asciiTheme="minorHAnsi" w:hAnsiTheme="minorHAnsi" w:cstheme="minorHAnsi"/>
                <w:sz w:val="16"/>
                <w:szCs w:val="16"/>
              </w:rPr>
            </w:pPr>
          </w:p>
        </w:tc>
        <w:tc>
          <w:tcPr>
            <w:tcW w:w="2031" w:type="dxa"/>
            <w:tcBorders>
              <w:top w:val="single" w:sz="4" w:space="0" w:color="auto"/>
              <w:left w:val="single" w:sz="4" w:space="0" w:color="auto"/>
              <w:bottom w:val="single" w:sz="4" w:space="0" w:color="auto"/>
              <w:right w:val="single" w:sz="4" w:space="0" w:color="auto"/>
            </w:tcBorders>
            <w:hideMark/>
          </w:tcPr>
          <w:p w14:paraId="16766C07"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Include gender component as an integral part of national vulnerability assessments of climate induced hazards, EWS risk knowledge and responsiveness to create evidence of gender differentiated impacts and needs and inform policy, planning and practice.</w:t>
            </w:r>
          </w:p>
        </w:tc>
        <w:tc>
          <w:tcPr>
            <w:tcW w:w="1713" w:type="dxa"/>
            <w:tcBorders>
              <w:top w:val="single" w:sz="4" w:space="0" w:color="auto"/>
              <w:left w:val="single" w:sz="4" w:space="0" w:color="auto"/>
              <w:bottom w:val="single" w:sz="4" w:space="0" w:color="auto"/>
              <w:right w:val="single" w:sz="4" w:space="0" w:color="auto"/>
            </w:tcBorders>
          </w:tcPr>
          <w:p w14:paraId="581AFA7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Conduct gender and Climate Info and EWS awareness training workshops for different categories of policy and decision makers and stakeholders at all levels. </w:t>
            </w:r>
          </w:p>
          <w:p w14:paraId="1E06C035" w14:textId="77777777" w:rsidR="0097266D" w:rsidRPr="00573BAC" w:rsidRDefault="0097266D" w:rsidP="007F4D08">
            <w:pPr>
              <w:jc w:val="left"/>
              <w:rPr>
                <w:rFonts w:asciiTheme="minorHAnsi" w:hAnsiTheme="minorHAnsi" w:cstheme="minorHAnsi"/>
                <w:sz w:val="16"/>
                <w:szCs w:val="16"/>
              </w:rPr>
            </w:pPr>
          </w:p>
          <w:p w14:paraId="04086E1A" w14:textId="77777777" w:rsidR="0097266D" w:rsidRPr="00573BAC" w:rsidRDefault="0097266D" w:rsidP="007F4D08">
            <w:pPr>
              <w:jc w:val="left"/>
              <w:rPr>
                <w:rFonts w:asciiTheme="minorHAnsi" w:hAnsiTheme="minorHAnsi" w:cstheme="minorHAnsi"/>
                <w:sz w:val="16"/>
                <w:szCs w:val="16"/>
              </w:rPr>
            </w:pPr>
          </w:p>
        </w:tc>
        <w:tc>
          <w:tcPr>
            <w:tcW w:w="1775" w:type="dxa"/>
            <w:tcBorders>
              <w:top w:val="single" w:sz="4" w:space="0" w:color="auto"/>
              <w:left w:val="single" w:sz="4" w:space="0" w:color="auto"/>
              <w:bottom w:val="single" w:sz="4" w:space="0" w:color="auto"/>
              <w:right w:val="single" w:sz="4" w:space="0" w:color="auto"/>
            </w:tcBorders>
          </w:tcPr>
          <w:p w14:paraId="52747B70" w14:textId="3482D6EB" w:rsidR="0097266D" w:rsidRPr="00573BAC" w:rsidRDefault="006F163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Support </w:t>
            </w:r>
            <w:r w:rsidR="0097266D" w:rsidRPr="00573BAC">
              <w:rPr>
                <w:rFonts w:asciiTheme="minorHAnsi" w:hAnsiTheme="minorHAnsi" w:cstheme="minorHAnsi"/>
                <w:sz w:val="16"/>
                <w:szCs w:val="16"/>
              </w:rPr>
              <w:t>polic</w:t>
            </w:r>
            <w:r w:rsidRPr="00573BAC">
              <w:rPr>
                <w:rFonts w:asciiTheme="minorHAnsi" w:hAnsiTheme="minorHAnsi" w:cstheme="minorHAnsi"/>
                <w:sz w:val="16"/>
                <w:szCs w:val="16"/>
              </w:rPr>
              <w:t>y</w:t>
            </w:r>
            <w:r w:rsidR="0097266D" w:rsidRPr="00573BAC">
              <w:rPr>
                <w:rFonts w:asciiTheme="minorHAnsi" w:hAnsiTheme="minorHAnsi" w:cstheme="minorHAnsi"/>
                <w:sz w:val="16"/>
                <w:szCs w:val="16"/>
              </w:rPr>
              <w:t xml:space="preserve"> and law </w:t>
            </w:r>
            <w:r w:rsidRPr="00573BAC">
              <w:rPr>
                <w:rFonts w:asciiTheme="minorHAnsi" w:hAnsiTheme="minorHAnsi" w:cstheme="minorHAnsi"/>
                <w:sz w:val="16"/>
                <w:szCs w:val="16"/>
              </w:rPr>
              <w:t xml:space="preserve">amendments </w:t>
            </w:r>
            <w:r w:rsidR="0097266D" w:rsidRPr="00573BAC">
              <w:rPr>
                <w:rFonts w:asciiTheme="minorHAnsi" w:hAnsiTheme="minorHAnsi" w:cstheme="minorHAnsi"/>
                <w:sz w:val="16"/>
                <w:szCs w:val="16"/>
              </w:rPr>
              <w:t>to make it mandatory to consider the differential experiences, needs, and roles of women and men in early warning and disaster management.</w:t>
            </w:r>
          </w:p>
          <w:p w14:paraId="59B06708" w14:textId="77777777" w:rsidR="0097266D" w:rsidRPr="00573BAC" w:rsidRDefault="0097266D" w:rsidP="007F4D08">
            <w:pPr>
              <w:jc w:val="left"/>
              <w:rPr>
                <w:rFonts w:asciiTheme="minorHAnsi" w:hAnsiTheme="minorHAnsi" w:cstheme="minorHAnsi"/>
                <w:sz w:val="16"/>
                <w:szCs w:val="16"/>
              </w:rPr>
            </w:pPr>
          </w:p>
        </w:tc>
        <w:tc>
          <w:tcPr>
            <w:tcW w:w="1737" w:type="dxa"/>
            <w:tcBorders>
              <w:top w:val="single" w:sz="4" w:space="0" w:color="auto"/>
              <w:left w:val="single" w:sz="4" w:space="0" w:color="auto"/>
              <w:bottom w:val="single" w:sz="4" w:space="0" w:color="auto"/>
              <w:right w:val="single" w:sz="4" w:space="0" w:color="auto"/>
            </w:tcBorders>
            <w:hideMark/>
          </w:tcPr>
          <w:p w14:paraId="5F6D7499" w14:textId="10718177" w:rsidR="0097266D" w:rsidRPr="00573BAC" w:rsidRDefault="0097266D" w:rsidP="007F4D08">
            <w:pPr>
              <w:jc w:val="left"/>
              <w:rPr>
                <w:rFonts w:asciiTheme="minorHAnsi" w:eastAsia="Calibri" w:hAnsiTheme="minorHAnsi" w:cstheme="minorHAnsi"/>
                <w:sz w:val="16"/>
                <w:szCs w:val="16"/>
              </w:rPr>
            </w:pPr>
            <w:r w:rsidRPr="00573BAC">
              <w:rPr>
                <w:rFonts w:asciiTheme="minorHAnsi" w:eastAsia="Calibri" w:hAnsiTheme="minorHAnsi" w:cstheme="minorHAnsi"/>
                <w:sz w:val="16"/>
                <w:szCs w:val="16"/>
              </w:rPr>
              <w:t>Integrate the vulnerability of women to climate-related natural disaster</w:t>
            </w:r>
            <w:r w:rsidR="006F163D" w:rsidRPr="00573BAC">
              <w:rPr>
                <w:rFonts w:asciiTheme="minorHAnsi" w:eastAsia="Calibri" w:hAnsiTheme="minorHAnsi" w:cstheme="minorHAnsi"/>
                <w:sz w:val="16"/>
                <w:szCs w:val="16"/>
              </w:rPr>
              <w:t xml:space="preserve"> planning/preparednes</w:t>
            </w:r>
            <w:r w:rsidRPr="00573BAC">
              <w:rPr>
                <w:rFonts w:asciiTheme="minorHAnsi" w:eastAsia="Calibri" w:hAnsiTheme="minorHAnsi" w:cstheme="minorHAnsi"/>
                <w:sz w:val="16"/>
                <w:szCs w:val="16"/>
              </w:rPr>
              <w:t>s, women experiences and needs and the active and equal role of women in disa</w:t>
            </w:r>
            <w:r w:rsidR="006F163D" w:rsidRPr="00573BAC">
              <w:rPr>
                <w:rFonts w:asciiTheme="minorHAnsi" w:eastAsia="Calibri" w:hAnsiTheme="minorHAnsi" w:cstheme="minorHAnsi"/>
                <w:sz w:val="16"/>
                <w:szCs w:val="16"/>
              </w:rPr>
              <w:t>s</w:t>
            </w:r>
            <w:r w:rsidRPr="00573BAC">
              <w:rPr>
                <w:rFonts w:asciiTheme="minorHAnsi" w:eastAsia="Calibri" w:hAnsiTheme="minorHAnsi" w:cstheme="minorHAnsi"/>
                <w:sz w:val="16"/>
                <w:szCs w:val="16"/>
              </w:rPr>
              <w:t>tter management in  the ongoing revision of  PNIEG (Politica Nacional de Iguadade e Equidade do Género)</w:t>
            </w:r>
          </w:p>
          <w:p w14:paraId="051EF17F" w14:textId="77777777" w:rsidR="0097266D" w:rsidRPr="00573BAC" w:rsidRDefault="0097266D" w:rsidP="007F4D08">
            <w:pPr>
              <w:jc w:val="left"/>
              <w:rPr>
                <w:rFonts w:asciiTheme="minorHAnsi" w:hAnsiTheme="minorHAnsi" w:cstheme="minorHAnsi"/>
                <w:sz w:val="16"/>
                <w:szCs w:val="16"/>
              </w:rPr>
            </w:pPr>
          </w:p>
        </w:tc>
        <w:tc>
          <w:tcPr>
            <w:tcW w:w="1407" w:type="dxa"/>
            <w:tcBorders>
              <w:top w:val="single" w:sz="4" w:space="0" w:color="auto"/>
              <w:left w:val="single" w:sz="4" w:space="0" w:color="auto"/>
              <w:bottom w:val="single" w:sz="4" w:space="0" w:color="auto"/>
              <w:right w:val="single" w:sz="4" w:space="0" w:color="auto"/>
            </w:tcBorders>
          </w:tcPr>
          <w:p w14:paraId="0F23356F"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54C5A1D0" w14:textId="77777777" w:rsidR="0097266D" w:rsidRPr="00573BAC" w:rsidRDefault="0097266D" w:rsidP="007F4D08">
            <w:pPr>
              <w:jc w:val="left"/>
              <w:rPr>
                <w:rFonts w:asciiTheme="minorHAnsi" w:hAnsiTheme="minorHAnsi" w:cstheme="minorHAnsi"/>
                <w:sz w:val="16"/>
                <w:szCs w:val="16"/>
              </w:rPr>
            </w:pPr>
          </w:p>
          <w:p w14:paraId="3CDD952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1, 2,3</w:t>
            </w:r>
          </w:p>
        </w:tc>
      </w:tr>
      <w:tr w:rsidR="00573BAC" w:rsidRPr="00573BAC" w14:paraId="7AA56A2E" w14:textId="77777777" w:rsidTr="00BF0AC5">
        <w:tc>
          <w:tcPr>
            <w:tcW w:w="1952" w:type="dxa"/>
            <w:tcBorders>
              <w:top w:val="single" w:sz="4" w:space="0" w:color="auto"/>
              <w:left w:val="single" w:sz="4" w:space="0" w:color="auto"/>
              <w:bottom w:val="single" w:sz="4" w:space="0" w:color="auto"/>
              <w:right w:val="single" w:sz="4" w:space="0" w:color="auto"/>
            </w:tcBorders>
          </w:tcPr>
          <w:p w14:paraId="27A2636A"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2:</w:t>
            </w:r>
          </w:p>
          <w:p w14:paraId="1BCC924E" w14:textId="77777777" w:rsidR="0097266D" w:rsidRPr="00573BAC" w:rsidRDefault="0097266D" w:rsidP="007F4D08">
            <w:pPr>
              <w:jc w:val="left"/>
              <w:rPr>
                <w:rFonts w:asciiTheme="minorHAnsi" w:hAnsiTheme="minorHAnsi" w:cstheme="minorHAnsi"/>
                <w:b/>
                <w:bCs/>
                <w:sz w:val="16"/>
                <w:szCs w:val="16"/>
              </w:rPr>
            </w:pPr>
          </w:p>
          <w:p w14:paraId="1215880A" w14:textId="77777777" w:rsidR="0097266D" w:rsidRPr="00573BAC" w:rsidRDefault="0097266D" w:rsidP="007F4D08">
            <w:pPr>
              <w:jc w:val="left"/>
              <w:rPr>
                <w:rFonts w:asciiTheme="minorHAnsi" w:hAnsiTheme="minorHAnsi" w:cstheme="minorHAnsi"/>
                <w:b/>
                <w:bCs/>
                <w:i/>
                <w:sz w:val="16"/>
                <w:szCs w:val="16"/>
              </w:rPr>
            </w:pPr>
            <w:r w:rsidRPr="00573BAC">
              <w:rPr>
                <w:rFonts w:asciiTheme="minorHAnsi" w:hAnsiTheme="minorHAnsi" w:cstheme="minorHAnsi"/>
                <w:b/>
                <w:bCs/>
                <w:i/>
                <w:sz w:val="16"/>
                <w:szCs w:val="16"/>
              </w:rPr>
              <w:t>Enhance capacities for gender mainstreaming in the overall climate change management and institutional framework</w:t>
            </w:r>
          </w:p>
          <w:p w14:paraId="5F10A8F8" w14:textId="77777777" w:rsidR="0097266D" w:rsidRPr="00573BAC" w:rsidRDefault="0097266D" w:rsidP="007F4D08">
            <w:pPr>
              <w:jc w:val="left"/>
              <w:rPr>
                <w:rFonts w:asciiTheme="minorHAnsi" w:hAnsiTheme="minorHAnsi" w:cstheme="minorHAnsi"/>
                <w:sz w:val="16"/>
                <w:szCs w:val="16"/>
              </w:rPr>
            </w:pPr>
          </w:p>
        </w:tc>
        <w:tc>
          <w:tcPr>
            <w:tcW w:w="1746" w:type="dxa"/>
            <w:tcBorders>
              <w:top w:val="single" w:sz="4" w:space="0" w:color="auto"/>
              <w:left w:val="single" w:sz="4" w:space="0" w:color="auto"/>
              <w:bottom w:val="single" w:sz="4" w:space="0" w:color="auto"/>
              <w:right w:val="single" w:sz="4" w:space="0" w:color="auto"/>
            </w:tcBorders>
            <w:hideMark/>
          </w:tcPr>
          <w:p w14:paraId="1D2F1AEC"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Design and implementation of capacity building for gender and climate change / EWS /DRR  focal points in line ministries and all other relevant technical staff and leadership</w:t>
            </w:r>
          </w:p>
        </w:tc>
        <w:tc>
          <w:tcPr>
            <w:tcW w:w="2031" w:type="dxa"/>
            <w:tcBorders>
              <w:top w:val="single" w:sz="4" w:space="0" w:color="auto"/>
              <w:left w:val="single" w:sz="4" w:space="0" w:color="auto"/>
              <w:bottom w:val="single" w:sz="4" w:space="0" w:color="auto"/>
              <w:right w:val="single" w:sz="4" w:space="0" w:color="auto"/>
            </w:tcBorders>
          </w:tcPr>
          <w:p w14:paraId="332887A2"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hAnsiTheme="minorHAnsi" w:cstheme="minorHAnsi"/>
                <w:sz w:val="16"/>
                <w:szCs w:val="16"/>
              </w:rPr>
              <w:t>Implement “Parity Law” (2018), minimum quote of 36% women representation as l</w:t>
            </w:r>
            <w:r w:rsidRPr="00573BAC">
              <w:rPr>
                <w:rFonts w:asciiTheme="minorHAnsi" w:hAnsiTheme="minorHAnsi" w:cstheme="minorHAnsi"/>
                <w:sz w:val="16"/>
                <w:szCs w:val="16"/>
                <w:shd w:val="clear" w:color="auto" w:fill="FFFFFF"/>
              </w:rPr>
              <w:t>imited number of women involved in decision making at national levels in lead ministries and institutions (Meteo, Hydro, Environment, Agriculture, Civil Protection Service) remains prevalent</w:t>
            </w:r>
          </w:p>
          <w:p w14:paraId="34E818A9" w14:textId="77777777" w:rsidR="0097266D" w:rsidRPr="00573BAC" w:rsidRDefault="0097266D" w:rsidP="007F4D08">
            <w:pPr>
              <w:jc w:val="left"/>
              <w:rPr>
                <w:rFonts w:asciiTheme="minorHAnsi" w:hAnsiTheme="minorHAnsi" w:cstheme="minorHAnsi"/>
                <w:sz w:val="16"/>
                <w:szCs w:val="16"/>
              </w:rPr>
            </w:pPr>
          </w:p>
        </w:tc>
        <w:tc>
          <w:tcPr>
            <w:tcW w:w="1713" w:type="dxa"/>
            <w:tcBorders>
              <w:top w:val="single" w:sz="4" w:space="0" w:color="auto"/>
              <w:left w:val="single" w:sz="4" w:space="0" w:color="auto"/>
              <w:bottom w:val="single" w:sz="4" w:space="0" w:color="auto"/>
              <w:right w:val="single" w:sz="4" w:space="0" w:color="auto"/>
            </w:tcBorders>
            <w:hideMark/>
          </w:tcPr>
          <w:p w14:paraId="4706D7D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Technical support for mainstreaming gender in CC, DRR, EWS at LEAD INSTITUTIONS;</w:t>
            </w:r>
          </w:p>
          <w:p w14:paraId="6C92779E"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external experts to support strong gender approach: institutional gender audits; develop a comprehensive gender mainstreaming toolkit for projects </w:t>
            </w:r>
          </w:p>
          <w:p w14:paraId="4A03CA8E"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 </w:t>
            </w:r>
          </w:p>
        </w:tc>
        <w:tc>
          <w:tcPr>
            <w:tcW w:w="1775" w:type="dxa"/>
            <w:tcBorders>
              <w:top w:val="single" w:sz="4" w:space="0" w:color="auto"/>
              <w:left w:val="single" w:sz="4" w:space="0" w:color="auto"/>
              <w:bottom w:val="single" w:sz="4" w:space="0" w:color="auto"/>
              <w:right w:val="single" w:sz="4" w:space="0" w:color="auto"/>
            </w:tcBorders>
          </w:tcPr>
          <w:p w14:paraId="0E7E81A1" w14:textId="186A9794"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Undertake planning and </w:t>
            </w:r>
            <w:r w:rsidR="00CE7959" w:rsidRPr="00573BAC">
              <w:rPr>
                <w:rFonts w:asciiTheme="minorHAnsi" w:hAnsiTheme="minorHAnsi" w:cstheme="minorHAnsi"/>
                <w:sz w:val="16"/>
                <w:szCs w:val="16"/>
              </w:rPr>
              <w:t xml:space="preserve">support resource mobilization for </w:t>
            </w:r>
            <w:r w:rsidRPr="00573BAC">
              <w:rPr>
                <w:rFonts w:asciiTheme="minorHAnsi" w:hAnsiTheme="minorHAnsi" w:cstheme="minorHAnsi"/>
                <w:sz w:val="16"/>
                <w:szCs w:val="16"/>
              </w:rPr>
              <w:t xml:space="preserve">gender action plan. </w:t>
            </w:r>
          </w:p>
          <w:p w14:paraId="263FC160" w14:textId="77777777" w:rsidR="0097266D" w:rsidRPr="00573BAC" w:rsidRDefault="0097266D" w:rsidP="007F4D08">
            <w:pPr>
              <w:jc w:val="left"/>
              <w:rPr>
                <w:rFonts w:asciiTheme="minorHAnsi" w:hAnsiTheme="minorHAnsi" w:cstheme="minorHAnsi"/>
                <w:sz w:val="16"/>
                <w:szCs w:val="16"/>
              </w:rPr>
            </w:pPr>
          </w:p>
        </w:tc>
        <w:tc>
          <w:tcPr>
            <w:tcW w:w="1737" w:type="dxa"/>
            <w:tcBorders>
              <w:top w:val="single" w:sz="4" w:space="0" w:color="auto"/>
              <w:left w:val="single" w:sz="4" w:space="0" w:color="auto"/>
              <w:bottom w:val="single" w:sz="4" w:space="0" w:color="auto"/>
              <w:right w:val="single" w:sz="4" w:space="0" w:color="auto"/>
            </w:tcBorders>
            <w:hideMark/>
          </w:tcPr>
          <w:p w14:paraId="76EA4914" w14:textId="4D5520E1"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Evaluate performance, develop and implement a</w:t>
            </w:r>
            <w:r w:rsidR="007E001E">
              <w:rPr>
                <w:rFonts w:asciiTheme="minorHAnsi" w:hAnsiTheme="minorHAnsi" w:cstheme="minorHAnsi"/>
                <w:sz w:val="16"/>
                <w:szCs w:val="16"/>
              </w:rPr>
              <w:t>n</w:t>
            </w:r>
            <w:r w:rsidRPr="00573BAC">
              <w:rPr>
                <w:rFonts w:asciiTheme="minorHAnsi" w:hAnsiTheme="minorHAnsi" w:cstheme="minorHAnsi"/>
                <w:sz w:val="16"/>
                <w:szCs w:val="16"/>
              </w:rPr>
              <w:t xml:space="preserve"> </w:t>
            </w:r>
            <w:r w:rsidR="006F163D" w:rsidRPr="00573BAC">
              <w:rPr>
                <w:rFonts w:asciiTheme="minorHAnsi" w:hAnsiTheme="minorHAnsi" w:cstheme="minorHAnsi"/>
                <w:sz w:val="16"/>
                <w:szCs w:val="16"/>
              </w:rPr>
              <w:t>acknowledgement system for</w:t>
            </w:r>
            <w:r w:rsidRPr="00573BAC">
              <w:rPr>
                <w:rFonts w:asciiTheme="minorHAnsi" w:hAnsiTheme="minorHAnsi" w:cstheme="minorHAnsi"/>
                <w:sz w:val="16"/>
                <w:szCs w:val="16"/>
              </w:rPr>
              <w:t xml:space="preserve"> good performance on gender mainstreaming</w:t>
            </w:r>
          </w:p>
        </w:tc>
        <w:tc>
          <w:tcPr>
            <w:tcW w:w="1407" w:type="dxa"/>
            <w:tcBorders>
              <w:top w:val="single" w:sz="4" w:space="0" w:color="auto"/>
              <w:left w:val="single" w:sz="4" w:space="0" w:color="auto"/>
              <w:bottom w:val="single" w:sz="4" w:space="0" w:color="auto"/>
              <w:right w:val="single" w:sz="4" w:space="0" w:color="auto"/>
            </w:tcBorders>
            <w:hideMark/>
          </w:tcPr>
          <w:p w14:paraId="15026FDE"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198A44D5" w14:textId="77777777" w:rsidR="0097266D" w:rsidRPr="00573BAC" w:rsidRDefault="0097266D" w:rsidP="007F4D08">
            <w:pPr>
              <w:jc w:val="left"/>
              <w:rPr>
                <w:rFonts w:asciiTheme="minorHAnsi" w:hAnsiTheme="minorHAnsi" w:cstheme="minorHAnsi"/>
                <w:sz w:val="16"/>
                <w:szCs w:val="16"/>
              </w:rPr>
            </w:pPr>
          </w:p>
          <w:p w14:paraId="687F6728"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1,2,3,4</w:t>
            </w:r>
          </w:p>
        </w:tc>
      </w:tr>
      <w:tr w:rsidR="00573BAC" w:rsidRPr="00573BAC" w14:paraId="3C42720D" w14:textId="77777777" w:rsidTr="00BF0AC5">
        <w:tc>
          <w:tcPr>
            <w:tcW w:w="1952" w:type="dxa"/>
            <w:tcBorders>
              <w:top w:val="single" w:sz="4" w:space="0" w:color="auto"/>
              <w:left w:val="single" w:sz="4" w:space="0" w:color="auto"/>
              <w:bottom w:val="single" w:sz="4" w:space="0" w:color="auto"/>
              <w:right w:val="single" w:sz="4" w:space="0" w:color="auto"/>
            </w:tcBorders>
          </w:tcPr>
          <w:p w14:paraId="36E76232"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3:</w:t>
            </w:r>
          </w:p>
          <w:p w14:paraId="65AED8D3" w14:textId="77777777" w:rsidR="0097266D" w:rsidRPr="00573BAC" w:rsidRDefault="0097266D" w:rsidP="007F4D08">
            <w:pPr>
              <w:jc w:val="left"/>
              <w:rPr>
                <w:rFonts w:asciiTheme="minorHAnsi" w:hAnsiTheme="minorHAnsi" w:cstheme="minorHAnsi"/>
                <w:b/>
                <w:bCs/>
                <w:sz w:val="16"/>
                <w:szCs w:val="16"/>
              </w:rPr>
            </w:pPr>
          </w:p>
          <w:p w14:paraId="7FC10D7C" w14:textId="36225A46" w:rsidR="0097266D" w:rsidRPr="00573BAC" w:rsidRDefault="0097266D" w:rsidP="007F4D08">
            <w:pPr>
              <w:jc w:val="left"/>
              <w:rPr>
                <w:rFonts w:asciiTheme="minorHAnsi" w:hAnsiTheme="minorHAnsi" w:cstheme="minorHAnsi"/>
                <w:b/>
                <w:bCs/>
                <w:i/>
                <w:sz w:val="16"/>
                <w:szCs w:val="16"/>
              </w:rPr>
            </w:pPr>
            <w:r w:rsidRPr="00573BAC">
              <w:rPr>
                <w:rFonts w:asciiTheme="minorHAnsi" w:hAnsiTheme="minorHAnsi" w:cstheme="minorHAnsi"/>
                <w:b/>
                <w:bCs/>
                <w:i/>
                <w:sz w:val="16"/>
                <w:szCs w:val="16"/>
              </w:rPr>
              <w:t xml:space="preserve">Involve women </w:t>
            </w:r>
            <w:r w:rsidR="003C3BB6" w:rsidRPr="00573BAC">
              <w:rPr>
                <w:rFonts w:asciiTheme="minorHAnsi" w:hAnsiTheme="minorHAnsi" w:cstheme="minorHAnsi"/>
                <w:b/>
                <w:bCs/>
                <w:i/>
                <w:sz w:val="16"/>
                <w:szCs w:val="16"/>
              </w:rPr>
              <w:t xml:space="preserve">and consider challenges faced by women </w:t>
            </w:r>
            <w:r w:rsidRPr="00573BAC">
              <w:rPr>
                <w:rFonts w:asciiTheme="minorHAnsi" w:hAnsiTheme="minorHAnsi" w:cstheme="minorHAnsi"/>
                <w:b/>
                <w:bCs/>
                <w:i/>
                <w:sz w:val="16"/>
                <w:szCs w:val="16"/>
              </w:rPr>
              <w:t>in all aspects of EWS and DRR:</w:t>
            </w:r>
          </w:p>
          <w:p w14:paraId="2C2F5166" w14:textId="77777777" w:rsidR="0097266D" w:rsidRPr="00573BAC" w:rsidRDefault="0097266D" w:rsidP="007F4D08">
            <w:pPr>
              <w:jc w:val="left"/>
              <w:rPr>
                <w:rFonts w:asciiTheme="minorHAnsi" w:hAnsiTheme="minorHAnsi" w:cstheme="minorHAnsi"/>
                <w:b/>
                <w:bCs/>
                <w:i/>
                <w:sz w:val="16"/>
                <w:szCs w:val="16"/>
              </w:rPr>
            </w:pPr>
            <w:r w:rsidRPr="00573BAC">
              <w:rPr>
                <w:rFonts w:asciiTheme="minorHAnsi" w:hAnsiTheme="minorHAnsi" w:cstheme="minorHAnsi"/>
                <w:b/>
                <w:bCs/>
                <w:i/>
                <w:sz w:val="16"/>
                <w:szCs w:val="16"/>
              </w:rPr>
              <w:t>Ensure that disaster management activities are gender sensitive at all stages of the climate info process and disaster cycle, by involving both women and men in the design, administration, and implementation of EWS.</w:t>
            </w:r>
          </w:p>
          <w:p w14:paraId="2E527991" w14:textId="77777777" w:rsidR="0097266D" w:rsidRPr="00573BAC" w:rsidRDefault="0097266D" w:rsidP="007F4D08">
            <w:pPr>
              <w:jc w:val="left"/>
              <w:rPr>
                <w:rFonts w:asciiTheme="minorHAnsi" w:hAnsiTheme="minorHAnsi" w:cstheme="minorHAnsi"/>
                <w:sz w:val="16"/>
                <w:szCs w:val="16"/>
              </w:rPr>
            </w:pPr>
          </w:p>
          <w:p w14:paraId="2D0E7C67" w14:textId="77777777" w:rsidR="0097266D" w:rsidRPr="00573BAC" w:rsidRDefault="0097266D" w:rsidP="007F4D08">
            <w:pPr>
              <w:jc w:val="left"/>
              <w:rPr>
                <w:rFonts w:asciiTheme="minorHAnsi" w:hAnsiTheme="minorHAnsi" w:cstheme="minorHAnsi"/>
                <w:sz w:val="16"/>
                <w:szCs w:val="16"/>
              </w:rPr>
            </w:pPr>
          </w:p>
        </w:tc>
        <w:tc>
          <w:tcPr>
            <w:tcW w:w="1746" w:type="dxa"/>
            <w:tcBorders>
              <w:top w:val="single" w:sz="4" w:space="0" w:color="auto"/>
              <w:left w:val="single" w:sz="4" w:space="0" w:color="auto"/>
              <w:bottom w:val="single" w:sz="4" w:space="0" w:color="auto"/>
              <w:right w:val="single" w:sz="4" w:space="0" w:color="auto"/>
            </w:tcBorders>
          </w:tcPr>
          <w:p w14:paraId="69C751B0" w14:textId="7634C123" w:rsidR="003C3BB6" w:rsidRPr="00573BAC" w:rsidRDefault="003C3BB6" w:rsidP="007F4D08">
            <w:pPr>
              <w:jc w:val="left"/>
              <w:rPr>
                <w:rFonts w:asciiTheme="minorHAnsi" w:hAnsiTheme="minorHAnsi" w:cstheme="minorHAnsi"/>
                <w:sz w:val="16"/>
                <w:szCs w:val="16"/>
              </w:rPr>
            </w:pPr>
            <w:r w:rsidRPr="00573BAC">
              <w:rPr>
                <w:rFonts w:asciiTheme="minorHAnsi" w:hAnsiTheme="minorHAnsi" w:cstheme="minorHAnsi"/>
                <w:sz w:val="16"/>
                <w:szCs w:val="16"/>
              </w:rPr>
              <w:t>Ensure EW information is tailored to needs of women and communicated in a manner to maximize accessibility and action (e.g. must consider literacy rate of recipient area)</w:t>
            </w:r>
          </w:p>
          <w:p w14:paraId="73113993" w14:textId="77777777" w:rsidR="003C3BB6" w:rsidRPr="00573BAC" w:rsidRDefault="003C3BB6" w:rsidP="007F4D08">
            <w:pPr>
              <w:jc w:val="left"/>
              <w:rPr>
                <w:rFonts w:asciiTheme="minorHAnsi" w:hAnsiTheme="minorHAnsi" w:cstheme="minorHAnsi"/>
                <w:sz w:val="16"/>
                <w:szCs w:val="16"/>
              </w:rPr>
            </w:pPr>
          </w:p>
          <w:p w14:paraId="1FC75542" w14:textId="1E95C773"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Give strategic attention to gender equality and the empowerment of women in Guinea-Bissau, ensuring that programmatic and operational activities of Climate Info and EWS System for resilient development are gender-responsive</w:t>
            </w:r>
          </w:p>
        </w:tc>
        <w:tc>
          <w:tcPr>
            <w:tcW w:w="2031" w:type="dxa"/>
            <w:tcBorders>
              <w:top w:val="single" w:sz="4" w:space="0" w:color="auto"/>
              <w:left w:val="single" w:sz="4" w:space="0" w:color="auto"/>
              <w:bottom w:val="single" w:sz="4" w:space="0" w:color="auto"/>
              <w:right w:val="single" w:sz="4" w:space="0" w:color="auto"/>
            </w:tcBorders>
          </w:tcPr>
          <w:p w14:paraId="3D1E96A6" w14:textId="38597C1C" w:rsidR="0097266D" w:rsidRPr="00573BAC" w:rsidRDefault="0097266D" w:rsidP="007F4D08">
            <w:pPr>
              <w:jc w:val="left"/>
              <w:rPr>
                <w:rFonts w:asciiTheme="minorHAnsi" w:hAnsiTheme="minorHAnsi" w:cstheme="minorHAnsi"/>
                <w:sz w:val="16"/>
                <w:szCs w:val="16"/>
              </w:rPr>
            </w:pPr>
            <w:r w:rsidRPr="00573BAC">
              <w:rPr>
                <w:rFonts w:asciiTheme="minorHAnsi" w:eastAsia="Calibri" w:hAnsiTheme="minorHAnsi" w:cstheme="minorHAnsi"/>
                <w:sz w:val="16"/>
                <w:szCs w:val="16"/>
              </w:rPr>
              <w:t xml:space="preserve">Ensure that women’s needs and </w:t>
            </w:r>
            <w:r w:rsidR="006F163D" w:rsidRPr="00573BAC">
              <w:rPr>
                <w:rFonts w:asciiTheme="minorHAnsi" w:eastAsia="Calibri" w:hAnsiTheme="minorHAnsi" w:cstheme="minorHAnsi"/>
                <w:sz w:val="16"/>
                <w:szCs w:val="16"/>
              </w:rPr>
              <w:t>particular</w:t>
            </w:r>
            <w:r w:rsidR="004B024D">
              <w:rPr>
                <w:rFonts w:asciiTheme="minorHAnsi" w:eastAsia="Calibri" w:hAnsiTheme="minorHAnsi" w:cstheme="minorHAnsi"/>
                <w:sz w:val="16"/>
                <w:szCs w:val="16"/>
              </w:rPr>
              <w:t xml:space="preserve"> </w:t>
            </w:r>
            <w:r w:rsidR="006F163D" w:rsidRPr="00573BAC">
              <w:rPr>
                <w:rFonts w:asciiTheme="minorHAnsi" w:eastAsia="Calibri" w:hAnsiTheme="minorHAnsi" w:cstheme="minorHAnsi"/>
                <w:sz w:val="16"/>
                <w:szCs w:val="16"/>
              </w:rPr>
              <w:t xml:space="preserve">challenges </w:t>
            </w:r>
            <w:r w:rsidRPr="00573BAC">
              <w:rPr>
                <w:rFonts w:asciiTheme="minorHAnsi" w:eastAsia="Calibri" w:hAnsiTheme="minorHAnsi" w:cstheme="minorHAnsi"/>
                <w:sz w:val="16"/>
                <w:szCs w:val="16"/>
              </w:rPr>
              <w:t xml:space="preserve">are represented in the design and implementation of on-the-ground interventions of the climate info, EWS and DRR; </w:t>
            </w:r>
            <w:r w:rsidRPr="00573BAC">
              <w:rPr>
                <w:rFonts w:asciiTheme="minorHAnsi" w:hAnsiTheme="minorHAnsi" w:cstheme="minorHAnsi"/>
                <w:sz w:val="16"/>
                <w:szCs w:val="16"/>
              </w:rPr>
              <w:t xml:space="preserve">hold multi-stakeholder dialogues on EWS/DRR and gender at national and county level with inclusive and equal participation of both women and men. </w:t>
            </w:r>
          </w:p>
          <w:p w14:paraId="598637B1" w14:textId="77777777" w:rsidR="0097266D" w:rsidRPr="00573BAC" w:rsidRDefault="0097266D" w:rsidP="007F4D08">
            <w:pPr>
              <w:jc w:val="left"/>
              <w:rPr>
                <w:rFonts w:asciiTheme="minorHAnsi" w:hAnsiTheme="minorHAnsi" w:cstheme="minorHAnsi"/>
                <w:sz w:val="16"/>
                <w:szCs w:val="16"/>
              </w:rPr>
            </w:pPr>
          </w:p>
        </w:tc>
        <w:tc>
          <w:tcPr>
            <w:tcW w:w="1713" w:type="dxa"/>
            <w:tcBorders>
              <w:top w:val="single" w:sz="4" w:space="0" w:color="auto"/>
              <w:left w:val="single" w:sz="4" w:space="0" w:color="auto"/>
              <w:bottom w:val="single" w:sz="4" w:space="0" w:color="auto"/>
              <w:right w:val="single" w:sz="4" w:space="0" w:color="auto"/>
            </w:tcBorders>
          </w:tcPr>
          <w:p w14:paraId="0D1375E5"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Undertake through experienced CSOs targeted awareness-raising and outreach campaigns to increase women’s participation in the design and implementation of project activities as well as decision-making processes.</w:t>
            </w:r>
          </w:p>
          <w:p w14:paraId="3E9E7795" w14:textId="77777777" w:rsidR="0097266D" w:rsidRPr="00573BAC" w:rsidRDefault="0097266D" w:rsidP="007F4D08">
            <w:pPr>
              <w:jc w:val="left"/>
              <w:rPr>
                <w:rFonts w:asciiTheme="minorHAnsi" w:hAnsiTheme="minorHAnsi" w:cstheme="minorHAnsi"/>
                <w:sz w:val="16"/>
                <w:szCs w:val="16"/>
              </w:rPr>
            </w:pPr>
          </w:p>
        </w:tc>
        <w:tc>
          <w:tcPr>
            <w:tcW w:w="1775" w:type="dxa"/>
            <w:tcBorders>
              <w:top w:val="single" w:sz="4" w:space="0" w:color="auto"/>
              <w:left w:val="single" w:sz="4" w:space="0" w:color="auto"/>
              <w:bottom w:val="single" w:sz="4" w:space="0" w:color="auto"/>
              <w:right w:val="single" w:sz="4" w:space="0" w:color="auto"/>
            </w:tcBorders>
          </w:tcPr>
          <w:p w14:paraId="605E5B1B" w14:textId="2CEF8148" w:rsidR="0097266D" w:rsidRPr="00573BAC" w:rsidRDefault="00CE7959"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Ensure </w:t>
            </w:r>
            <w:r w:rsidR="0097266D" w:rsidRPr="00573BAC">
              <w:rPr>
                <w:rFonts w:asciiTheme="minorHAnsi" w:hAnsiTheme="minorHAnsi" w:cstheme="minorHAnsi"/>
                <w:sz w:val="16"/>
                <w:szCs w:val="16"/>
              </w:rPr>
              <w:t xml:space="preserve">women’s involvement in capacity building activities, such as training and exposure visits, to enhance their capacity to respond to disasters. </w:t>
            </w:r>
          </w:p>
          <w:p w14:paraId="1ED9FBB1" w14:textId="77777777" w:rsidR="0097266D" w:rsidRPr="00573BAC" w:rsidRDefault="0097266D" w:rsidP="007F4D08">
            <w:pPr>
              <w:jc w:val="left"/>
              <w:rPr>
                <w:rFonts w:asciiTheme="minorHAnsi" w:hAnsiTheme="minorHAnsi" w:cstheme="minorHAnsi"/>
                <w:sz w:val="16"/>
                <w:szCs w:val="16"/>
              </w:rPr>
            </w:pPr>
          </w:p>
          <w:p w14:paraId="2B9989D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Build up participatory management structures: Women should also be involved in infrastructure</w:t>
            </w:r>
          </w:p>
          <w:p w14:paraId="3C4912EF"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management teams for local early warning systems to enhance women’s leadership in EWS</w:t>
            </w:r>
          </w:p>
          <w:p w14:paraId="5A6825E7" w14:textId="77777777" w:rsidR="0097266D" w:rsidRPr="00573BAC" w:rsidRDefault="0097266D" w:rsidP="007F4D08">
            <w:pPr>
              <w:jc w:val="left"/>
              <w:rPr>
                <w:rFonts w:asciiTheme="minorHAnsi" w:hAnsiTheme="minorHAnsi" w:cstheme="minorHAnsi"/>
                <w:sz w:val="16"/>
                <w:szCs w:val="16"/>
              </w:rPr>
            </w:pPr>
          </w:p>
          <w:p w14:paraId="6882E8E8" w14:textId="77777777" w:rsidR="0097266D" w:rsidRPr="00573BAC" w:rsidRDefault="0097266D" w:rsidP="007F4D08">
            <w:pPr>
              <w:jc w:val="left"/>
              <w:rPr>
                <w:rFonts w:asciiTheme="minorHAnsi" w:hAnsiTheme="minorHAnsi" w:cstheme="minorHAnsi"/>
                <w:sz w:val="16"/>
                <w:szCs w:val="16"/>
              </w:rPr>
            </w:pPr>
          </w:p>
        </w:tc>
        <w:tc>
          <w:tcPr>
            <w:tcW w:w="1737" w:type="dxa"/>
            <w:tcBorders>
              <w:top w:val="single" w:sz="4" w:space="0" w:color="auto"/>
              <w:left w:val="single" w:sz="4" w:space="0" w:color="auto"/>
              <w:bottom w:val="single" w:sz="4" w:space="0" w:color="auto"/>
              <w:right w:val="single" w:sz="4" w:space="0" w:color="auto"/>
            </w:tcBorders>
          </w:tcPr>
          <w:p w14:paraId="012DEBE5" w14:textId="7B3F675E" w:rsidR="0097266D" w:rsidRPr="00573BAC" w:rsidRDefault="006F163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Capacity development </w:t>
            </w:r>
            <w:r w:rsidR="0097266D" w:rsidRPr="00573BAC">
              <w:rPr>
                <w:rFonts w:asciiTheme="minorHAnsi" w:hAnsiTheme="minorHAnsi" w:cstheme="minorHAnsi"/>
                <w:sz w:val="16"/>
                <w:szCs w:val="16"/>
              </w:rPr>
              <w:t>of women</w:t>
            </w:r>
          </w:p>
          <w:p w14:paraId="59BF5AF9"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among affected communities:</w:t>
            </w:r>
          </w:p>
          <w:p w14:paraId="1D11F7CC"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-as climate and hydro observers, </w:t>
            </w:r>
          </w:p>
          <w:p w14:paraId="555C1D48"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as local EWS Messenger,</w:t>
            </w:r>
          </w:p>
          <w:p w14:paraId="20C22CC6" w14:textId="78937FAF" w:rsidR="0097266D" w:rsidRPr="00573BAC" w:rsidRDefault="0097266D" w:rsidP="006F163D">
            <w:pPr>
              <w:jc w:val="left"/>
              <w:rPr>
                <w:rFonts w:asciiTheme="minorHAnsi" w:hAnsiTheme="minorHAnsi" w:cstheme="minorHAnsi"/>
                <w:sz w:val="16"/>
                <w:szCs w:val="16"/>
              </w:rPr>
            </w:pPr>
            <w:r w:rsidRPr="00573BAC">
              <w:rPr>
                <w:rFonts w:asciiTheme="minorHAnsi" w:hAnsiTheme="minorHAnsi" w:cstheme="minorHAnsi"/>
                <w:sz w:val="16"/>
                <w:szCs w:val="16"/>
              </w:rPr>
              <w:t xml:space="preserve">- </w:t>
            </w:r>
            <w:r w:rsidR="006F163D" w:rsidRPr="00573BAC">
              <w:rPr>
                <w:rFonts w:asciiTheme="minorHAnsi" w:hAnsiTheme="minorHAnsi" w:cstheme="minorHAnsi"/>
                <w:sz w:val="16"/>
                <w:szCs w:val="16"/>
              </w:rPr>
              <w:t xml:space="preserve">roles related to disaster response where relevant (e.g. </w:t>
            </w:r>
            <w:r w:rsidRPr="00573BAC">
              <w:rPr>
                <w:rFonts w:asciiTheme="minorHAnsi" w:hAnsiTheme="minorHAnsi" w:cstheme="minorHAnsi"/>
                <w:sz w:val="16"/>
                <w:szCs w:val="16"/>
              </w:rPr>
              <w:t>volunteer at the local Civil Protection Service</w:t>
            </w:r>
            <w:r w:rsidR="006F163D" w:rsidRPr="00573BAC">
              <w:rPr>
                <w:rFonts w:asciiTheme="minorHAnsi" w:hAnsiTheme="minorHAnsi" w:cstheme="minorHAnsi"/>
                <w:sz w:val="16"/>
                <w:szCs w:val="16"/>
              </w:rPr>
              <w:t>)</w:t>
            </w:r>
          </w:p>
          <w:p w14:paraId="543C6C30" w14:textId="77777777" w:rsidR="0097266D" w:rsidRPr="00573BAC" w:rsidRDefault="0097266D" w:rsidP="007F4D08">
            <w:pPr>
              <w:jc w:val="left"/>
              <w:rPr>
                <w:rFonts w:asciiTheme="minorHAnsi" w:hAnsiTheme="minorHAnsi" w:cstheme="minorHAnsi"/>
                <w:sz w:val="16"/>
                <w:szCs w:val="16"/>
              </w:rPr>
            </w:pPr>
          </w:p>
        </w:tc>
        <w:tc>
          <w:tcPr>
            <w:tcW w:w="1407" w:type="dxa"/>
            <w:tcBorders>
              <w:top w:val="single" w:sz="4" w:space="0" w:color="auto"/>
              <w:left w:val="single" w:sz="4" w:space="0" w:color="auto"/>
              <w:bottom w:val="single" w:sz="4" w:space="0" w:color="auto"/>
              <w:right w:val="single" w:sz="4" w:space="0" w:color="auto"/>
            </w:tcBorders>
          </w:tcPr>
          <w:p w14:paraId="2D0F597C"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40E8C10A"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All</w:t>
            </w:r>
          </w:p>
        </w:tc>
      </w:tr>
      <w:tr w:rsidR="00573BAC" w:rsidRPr="00573BAC" w14:paraId="770963C8" w14:textId="77777777" w:rsidTr="00BF0AC5">
        <w:tc>
          <w:tcPr>
            <w:tcW w:w="1952" w:type="dxa"/>
            <w:tcBorders>
              <w:top w:val="single" w:sz="4" w:space="0" w:color="auto"/>
              <w:left w:val="single" w:sz="4" w:space="0" w:color="auto"/>
              <w:bottom w:val="single" w:sz="4" w:space="0" w:color="auto"/>
              <w:right w:val="single" w:sz="4" w:space="0" w:color="auto"/>
            </w:tcBorders>
          </w:tcPr>
          <w:p w14:paraId="5C1E3942"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4:</w:t>
            </w:r>
          </w:p>
          <w:p w14:paraId="0E877F55" w14:textId="77777777" w:rsidR="0097266D" w:rsidRPr="00573BAC" w:rsidRDefault="0097266D" w:rsidP="007F4D08">
            <w:pPr>
              <w:jc w:val="left"/>
              <w:rPr>
                <w:rFonts w:asciiTheme="minorHAnsi" w:hAnsiTheme="minorHAnsi" w:cstheme="minorHAnsi"/>
                <w:b/>
                <w:bCs/>
                <w:sz w:val="16"/>
                <w:szCs w:val="16"/>
              </w:rPr>
            </w:pPr>
          </w:p>
          <w:p w14:paraId="7F2C97FF"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Design and strengthen the community capacities for EWS, including gender sensitive communications strategies for Climate Info, early warning and disaster management</w:t>
            </w:r>
          </w:p>
        </w:tc>
        <w:tc>
          <w:tcPr>
            <w:tcW w:w="1746" w:type="dxa"/>
            <w:tcBorders>
              <w:top w:val="single" w:sz="4" w:space="0" w:color="auto"/>
              <w:left w:val="single" w:sz="4" w:space="0" w:color="auto"/>
              <w:bottom w:val="single" w:sz="4" w:space="0" w:color="auto"/>
              <w:right w:val="single" w:sz="4" w:space="0" w:color="auto"/>
            </w:tcBorders>
          </w:tcPr>
          <w:p w14:paraId="6CD013B6"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Continuously strengthen the capacity of communities for EWS, with particular attention to the involvement of women in risk knowledge, monitoring and warning, dissemination and communication, and response capacity, to ensure the sustainability of the EWS.</w:t>
            </w:r>
          </w:p>
          <w:p w14:paraId="0591138C" w14:textId="77777777" w:rsidR="0097266D" w:rsidRPr="00573BAC" w:rsidRDefault="0097266D" w:rsidP="007F4D08">
            <w:pPr>
              <w:jc w:val="left"/>
              <w:rPr>
                <w:rFonts w:asciiTheme="minorHAnsi" w:hAnsiTheme="minorHAnsi" w:cstheme="minorHAnsi"/>
                <w:sz w:val="16"/>
                <w:szCs w:val="16"/>
              </w:rPr>
            </w:pPr>
          </w:p>
        </w:tc>
        <w:tc>
          <w:tcPr>
            <w:tcW w:w="2031" w:type="dxa"/>
            <w:tcBorders>
              <w:top w:val="single" w:sz="4" w:space="0" w:color="auto"/>
              <w:left w:val="single" w:sz="4" w:space="0" w:color="auto"/>
              <w:bottom w:val="single" w:sz="4" w:space="0" w:color="auto"/>
              <w:right w:val="single" w:sz="4" w:space="0" w:color="auto"/>
            </w:tcBorders>
          </w:tcPr>
          <w:p w14:paraId="29A7A107" w14:textId="624C8947" w:rsidR="0097266D" w:rsidRPr="00573BAC" w:rsidRDefault="0097266D" w:rsidP="007F4D08">
            <w:pPr>
              <w:jc w:val="left"/>
              <w:rPr>
                <w:rFonts w:asciiTheme="minorHAnsi" w:eastAsia="Calibri" w:hAnsiTheme="minorHAnsi" w:cstheme="minorHAnsi"/>
                <w:sz w:val="16"/>
                <w:szCs w:val="16"/>
              </w:rPr>
            </w:pPr>
            <w:r w:rsidRPr="00573BAC">
              <w:rPr>
                <w:rFonts w:asciiTheme="minorHAnsi" w:eastAsia="Calibri" w:hAnsiTheme="minorHAnsi" w:cstheme="minorHAnsi"/>
                <w:sz w:val="16"/>
                <w:szCs w:val="16"/>
              </w:rPr>
              <w:t xml:space="preserve">Develop </w:t>
            </w:r>
            <w:r w:rsidR="00093DB8" w:rsidRPr="00573BAC">
              <w:rPr>
                <w:rFonts w:asciiTheme="minorHAnsi" w:eastAsia="Calibri" w:hAnsiTheme="minorHAnsi" w:cstheme="minorHAnsi"/>
                <w:sz w:val="16"/>
                <w:szCs w:val="16"/>
              </w:rPr>
              <w:t>communication</w:t>
            </w:r>
            <w:r w:rsidRPr="00573BAC">
              <w:rPr>
                <w:rFonts w:asciiTheme="minorHAnsi" w:eastAsia="Calibri" w:hAnsiTheme="minorHAnsi" w:cstheme="minorHAnsi"/>
                <w:sz w:val="16"/>
                <w:szCs w:val="16"/>
              </w:rPr>
              <w:t xml:space="preserve"> tools that correspond to the needs of women, build on pictures and less on text message for illiterate persons </w:t>
            </w:r>
            <w:r w:rsidR="00093DB8" w:rsidRPr="00573BAC">
              <w:rPr>
                <w:rFonts w:asciiTheme="minorHAnsi" w:eastAsia="Calibri" w:hAnsiTheme="minorHAnsi" w:cstheme="minorHAnsi"/>
                <w:sz w:val="16"/>
                <w:szCs w:val="16"/>
              </w:rPr>
              <w:t>and</w:t>
            </w:r>
            <w:r w:rsidRPr="00573BAC">
              <w:rPr>
                <w:rFonts w:asciiTheme="minorHAnsi" w:eastAsia="Calibri" w:hAnsiTheme="minorHAnsi" w:cstheme="minorHAnsi"/>
                <w:sz w:val="16"/>
                <w:szCs w:val="16"/>
              </w:rPr>
              <w:t xml:space="preserve"> for easy </w:t>
            </w:r>
            <w:r w:rsidR="00093DB8" w:rsidRPr="00573BAC">
              <w:rPr>
                <w:rFonts w:asciiTheme="minorHAnsi" w:eastAsia="Calibri" w:hAnsiTheme="minorHAnsi" w:cstheme="minorHAnsi"/>
                <w:sz w:val="16"/>
                <w:szCs w:val="16"/>
              </w:rPr>
              <w:t>memorizing</w:t>
            </w:r>
            <w:r w:rsidRPr="00573BAC">
              <w:rPr>
                <w:rFonts w:asciiTheme="minorHAnsi" w:eastAsia="Calibri" w:hAnsiTheme="minorHAnsi" w:cstheme="minorHAnsi"/>
                <w:sz w:val="16"/>
                <w:szCs w:val="16"/>
              </w:rPr>
              <w:t>;</w:t>
            </w:r>
          </w:p>
          <w:p w14:paraId="1ED941BE" w14:textId="77777777" w:rsidR="0097266D" w:rsidRPr="00573BAC" w:rsidRDefault="0097266D" w:rsidP="007F4D08">
            <w:pPr>
              <w:jc w:val="left"/>
              <w:rPr>
                <w:rFonts w:asciiTheme="minorHAnsi" w:eastAsia="Calibri" w:hAnsiTheme="minorHAnsi" w:cstheme="minorHAnsi"/>
                <w:sz w:val="16"/>
                <w:szCs w:val="16"/>
              </w:rPr>
            </w:pPr>
          </w:p>
          <w:p w14:paraId="0FBBD258" w14:textId="77777777" w:rsidR="0097266D" w:rsidRPr="00573BAC" w:rsidRDefault="0097266D" w:rsidP="007F4D08">
            <w:pPr>
              <w:jc w:val="left"/>
              <w:rPr>
                <w:rFonts w:asciiTheme="minorHAnsi" w:eastAsia="Calibri" w:hAnsiTheme="minorHAnsi" w:cstheme="minorHAnsi"/>
                <w:sz w:val="16"/>
                <w:szCs w:val="16"/>
              </w:rPr>
            </w:pPr>
            <w:r w:rsidRPr="00573BAC">
              <w:rPr>
                <w:rFonts w:asciiTheme="minorHAnsi" w:eastAsia="Calibri" w:hAnsiTheme="minorHAnsi" w:cstheme="minorHAnsi"/>
                <w:sz w:val="16"/>
                <w:szCs w:val="16"/>
              </w:rPr>
              <w:t>Communities prefer radio messages for early warning, women also opt for religious leaders and local networks of women and youth</w:t>
            </w:r>
          </w:p>
        </w:tc>
        <w:tc>
          <w:tcPr>
            <w:tcW w:w="1713" w:type="dxa"/>
            <w:tcBorders>
              <w:top w:val="single" w:sz="4" w:space="0" w:color="auto"/>
              <w:left w:val="single" w:sz="4" w:space="0" w:color="auto"/>
              <w:bottom w:val="single" w:sz="4" w:space="0" w:color="auto"/>
              <w:right w:val="single" w:sz="4" w:space="0" w:color="auto"/>
            </w:tcBorders>
          </w:tcPr>
          <w:p w14:paraId="338135EA" w14:textId="77777777" w:rsidR="0097266D" w:rsidRPr="00573BAC" w:rsidRDefault="0097266D" w:rsidP="007F4D08">
            <w:pPr>
              <w:jc w:val="left"/>
              <w:rPr>
                <w:rFonts w:asciiTheme="minorHAnsi" w:hAnsiTheme="minorHAnsi" w:cstheme="minorHAnsi"/>
                <w:sz w:val="16"/>
                <w:szCs w:val="16"/>
              </w:rPr>
            </w:pPr>
            <w:r w:rsidRPr="00573BAC">
              <w:rPr>
                <w:rFonts w:asciiTheme="minorHAnsi" w:eastAsia="Open Sans" w:hAnsiTheme="minorHAnsi" w:cstheme="minorHAnsi"/>
                <w:sz w:val="16"/>
                <w:szCs w:val="16"/>
              </w:rPr>
              <w:t>Training on advantages of regular climate information in general, for different clients (women and men farmers, fishermen &amp; fisherwomen, women horticulturalists, women small scale merchants)</w:t>
            </w:r>
          </w:p>
          <w:p w14:paraId="7EFE1178" w14:textId="77777777" w:rsidR="0097266D" w:rsidRPr="00573BAC" w:rsidRDefault="0097266D" w:rsidP="007F4D08">
            <w:pPr>
              <w:jc w:val="left"/>
              <w:rPr>
                <w:rFonts w:asciiTheme="minorHAnsi" w:hAnsiTheme="minorHAnsi" w:cstheme="minorHAnsi"/>
                <w:sz w:val="16"/>
                <w:szCs w:val="16"/>
              </w:rPr>
            </w:pPr>
          </w:p>
          <w:p w14:paraId="73F12306" w14:textId="77777777" w:rsidR="0097266D" w:rsidRPr="00573BAC" w:rsidRDefault="0097266D" w:rsidP="007F4D08">
            <w:pPr>
              <w:jc w:val="left"/>
              <w:rPr>
                <w:rFonts w:asciiTheme="minorHAnsi" w:hAnsiTheme="minorHAnsi" w:cstheme="minorHAnsi"/>
                <w:sz w:val="16"/>
                <w:szCs w:val="16"/>
              </w:rPr>
            </w:pPr>
          </w:p>
        </w:tc>
        <w:tc>
          <w:tcPr>
            <w:tcW w:w="1775" w:type="dxa"/>
            <w:tcBorders>
              <w:top w:val="single" w:sz="4" w:space="0" w:color="auto"/>
              <w:left w:val="single" w:sz="4" w:space="0" w:color="auto"/>
              <w:bottom w:val="single" w:sz="4" w:space="0" w:color="auto"/>
              <w:right w:val="single" w:sz="4" w:space="0" w:color="auto"/>
            </w:tcBorders>
          </w:tcPr>
          <w:p w14:paraId="04D995E5"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Create / reinforce women associations and networks at village level for the comprehension of climate information, distribution of EWS and long-term preparedness for emergency situations.</w:t>
            </w:r>
          </w:p>
          <w:p w14:paraId="2A581748" w14:textId="77777777" w:rsidR="0097266D" w:rsidRPr="00573BAC" w:rsidRDefault="0097266D" w:rsidP="007F4D08">
            <w:pPr>
              <w:jc w:val="left"/>
              <w:rPr>
                <w:rFonts w:asciiTheme="minorHAnsi" w:hAnsiTheme="minorHAnsi" w:cstheme="minorHAnsi"/>
                <w:sz w:val="16"/>
                <w:szCs w:val="16"/>
              </w:rPr>
            </w:pPr>
          </w:p>
        </w:tc>
        <w:tc>
          <w:tcPr>
            <w:tcW w:w="1737" w:type="dxa"/>
            <w:tcBorders>
              <w:top w:val="single" w:sz="4" w:space="0" w:color="auto"/>
              <w:left w:val="single" w:sz="4" w:space="0" w:color="auto"/>
              <w:bottom w:val="single" w:sz="4" w:space="0" w:color="auto"/>
              <w:right w:val="single" w:sz="4" w:space="0" w:color="auto"/>
            </w:tcBorders>
          </w:tcPr>
          <w:p w14:paraId="1081FBA0"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hAnsiTheme="minorHAnsi" w:cstheme="minorHAnsi"/>
                <w:sz w:val="16"/>
                <w:szCs w:val="16"/>
                <w:shd w:val="clear" w:color="auto" w:fill="FFFFFF"/>
              </w:rPr>
              <w:t>Integrate gender responsive  EWS and DRR content in school curricula</w:t>
            </w:r>
          </w:p>
          <w:p w14:paraId="659EF420"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hAnsiTheme="minorHAnsi" w:cstheme="minorHAnsi"/>
                <w:sz w:val="16"/>
                <w:szCs w:val="16"/>
                <w:shd w:val="clear" w:color="auto" w:fill="FFFFFF"/>
              </w:rPr>
              <w:t xml:space="preserve">and in non-formal education (functional alphabetization), </w:t>
            </w:r>
          </w:p>
          <w:p w14:paraId="1E086903" w14:textId="77777777" w:rsidR="0097266D" w:rsidRPr="00573BAC" w:rsidRDefault="0097266D" w:rsidP="007F4D08">
            <w:pPr>
              <w:jc w:val="left"/>
              <w:rPr>
                <w:rFonts w:asciiTheme="minorHAnsi" w:hAnsiTheme="minorHAnsi" w:cstheme="minorHAnsi"/>
                <w:sz w:val="16"/>
                <w:szCs w:val="16"/>
                <w:shd w:val="clear" w:color="auto" w:fill="FFFFFF"/>
              </w:rPr>
            </w:pPr>
          </w:p>
          <w:p w14:paraId="43B15575"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hAnsiTheme="minorHAnsi" w:cstheme="minorHAnsi"/>
                <w:sz w:val="16"/>
                <w:szCs w:val="16"/>
                <w:shd w:val="clear" w:color="auto" w:fill="FFFFFF"/>
              </w:rPr>
              <w:t xml:space="preserve">Integrate practical advices on rescue, fire extinction etc. in school  </w:t>
            </w:r>
          </w:p>
          <w:p w14:paraId="05283A48"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shd w:val="clear" w:color="auto" w:fill="FFFFFF"/>
              </w:rPr>
              <w:t xml:space="preserve">communication </w:t>
            </w:r>
          </w:p>
        </w:tc>
        <w:tc>
          <w:tcPr>
            <w:tcW w:w="1407" w:type="dxa"/>
            <w:tcBorders>
              <w:top w:val="single" w:sz="4" w:space="0" w:color="auto"/>
              <w:left w:val="single" w:sz="4" w:space="0" w:color="auto"/>
              <w:bottom w:val="single" w:sz="4" w:space="0" w:color="auto"/>
              <w:right w:val="single" w:sz="4" w:space="0" w:color="auto"/>
            </w:tcBorders>
          </w:tcPr>
          <w:p w14:paraId="73508849"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7389583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All</w:t>
            </w:r>
          </w:p>
        </w:tc>
      </w:tr>
      <w:tr w:rsidR="00573BAC" w:rsidRPr="00573BAC" w14:paraId="5708D79E" w14:textId="77777777" w:rsidTr="00BF0AC5">
        <w:tc>
          <w:tcPr>
            <w:tcW w:w="1952" w:type="dxa"/>
            <w:tcBorders>
              <w:top w:val="single" w:sz="4" w:space="0" w:color="auto"/>
              <w:left w:val="single" w:sz="4" w:space="0" w:color="auto"/>
              <w:bottom w:val="single" w:sz="4" w:space="0" w:color="auto"/>
              <w:right w:val="single" w:sz="4" w:space="0" w:color="auto"/>
            </w:tcBorders>
          </w:tcPr>
          <w:p w14:paraId="3E45E5F8"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5:</w:t>
            </w:r>
          </w:p>
          <w:p w14:paraId="1A942DBE" w14:textId="77777777" w:rsidR="0097266D" w:rsidRPr="00573BAC" w:rsidRDefault="0097266D" w:rsidP="007F4D08">
            <w:pPr>
              <w:jc w:val="left"/>
              <w:rPr>
                <w:rFonts w:asciiTheme="minorHAnsi" w:hAnsiTheme="minorHAnsi" w:cstheme="minorHAnsi"/>
                <w:b/>
                <w:bCs/>
                <w:sz w:val="16"/>
                <w:szCs w:val="16"/>
              </w:rPr>
            </w:pPr>
          </w:p>
          <w:p w14:paraId="41AB92E9"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EWS implementing agencies are gender-responsive</w:t>
            </w:r>
          </w:p>
        </w:tc>
        <w:tc>
          <w:tcPr>
            <w:tcW w:w="1746" w:type="dxa"/>
            <w:tcBorders>
              <w:top w:val="single" w:sz="4" w:space="0" w:color="auto"/>
              <w:left w:val="single" w:sz="4" w:space="0" w:color="auto"/>
              <w:bottom w:val="single" w:sz="4" w:space="0" w:color="auto"/>
              <w:right w:val="single" w:sz="4" w:space="0" w:color="auto"/>
            </w:tcBorders>
          </w:tcPr>
          <w:p w14:paraId="6E2FDA05"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Develop the Civil Protection Service of Guinea-Bissau into a full EWS Implementation Agency </w:t>
            </w:r>
          </w:p>
          <w:p w14:paraId="3CCBE8CE"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(or create another nation-wide mechanism which is fully gender-responsive)</w:t>
            </w:r>
          </w:p>
        </w:tc>
        <w:tc>
          <w:tcPr>
            <w:tcW w:w="2031" w:type="dxa"/>
            <w:tcBorders>
              <w:top w:val="single" w:sz="4" w:space="0" w:color="auto"/>
              <w:left w:val="single" w:sz="4" w:space="0" w:color="auto"/>
              <w:bottom w:val="single" w:sz="4" w:space="0" w:color="auto"/>
              <w:right w:val="single" w:sz="4" w:space="0" w:color="auto"/>
            </w:tcBorders>
          </w:tcPr>
          <w:p w14:paraId="75AEEB64" w14:textId="77777777" w:rsidR="0097266D" w:rsidRPr="00573BAC" w:rsidRDefault="0097266D" w:rsidP="007F4D08">
            <w:pPr>
              <w:jc w:val="left"/>
              <w:rPr>
                <w:rFonts w:asciiTheme="minorHAnsi" w:eastAsia="Calibri" w:hAnsiTheme="minorHAnsi" w:cstheme="minorHAnsi"/>
                <w:sz w:val="16"/>
                <w:szCs w:val="16"/>
              </w:rPr>
            </w:pPr>
            <w:r w:rsidRPr="00573BAC">
              <w:rPr>
                <w:rFonts w:asciiTheme="minorHAnsi" w:eastAsia="Calibri" w:hAnsiTheme="minorHAnsi" w:cstheme="minorHAnsi"/>
                <w:sz w:val="16"/>
                <w:szCs w:val="16"/>
              </w:rPr>
              <w:t>Gender balance in staffing:</w:t>
            </w:r>
          </w:p>
          <w:p w14:paraId="5289633F"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Bring about a gender balance in the staffing of agencies implementing disaster management and EWS to improve the gender sensitivity and responsiveness of EWS. </w:t>
            </w:r>
          </w:p>
          <w:p w14:paraId="7BB154E7" w14:textId="77777777" w:rsidR="0097266D" w:rsidRPr="00573BAC" w:rsidRDefault="0097266D" w:rsidP="007F4D08">
            <w:pPr>
              <w:jc w:val="left"/>
              <w:rPr>
                <w:rFonts w:asciiTheme="minorHAnsi" w:hAnsiTheme="minorHAnsi" w:cstheme="minorHAnsi"/>
                <w:sz w:val="16"/>
                <w:szCs w:val="16"/>
              </w:rPr>
            </w:pPr>
          </w:p>
          <w:p w14:paraId="5D132D2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Affirmative action in recruitment and incentive structures for women should be considered to facilitate the promotion of women to higher positions.</w:t>
            </w:r>
          </w:p>
          <w:p w14:paraId="43B75E13" w14:textId="77777777" w:rsidR="0097266D" w:rsidRPr="00573BAC" w:rsidRDefault="0097266D" w:rsidP="007F4D08">
            <w:pPr>
              <w:jc w:val="left"/>
              <w:rPr>
                <w:rFonts w:asciiTheme="minorHAnsi" w:eastAsia="Calibri" w:hAnsiTheme="minorHAnsi" w:cstheme="minorHAnsi"/>
                <w:sz w:val="16"/>
                <w:szCs w:val="16"/>
              </w:rPr>
            </w:pPr>
          </w:p>
        </w:tc>
        <w:tc>
          <w:tcPr>
            <w:tcW w:w="1713" w:type="dxa"/>
            <w:tcBorders>
              <w:top w:val="single" w:sz="4" w:space="0" w:color="auto"/>
              <w:left w:val="single" w:sz="4" w:space="0" w:color="auto"/>
              <w:bottom w:val="single" w:sz="4" w:space="0" w:color="auto"/>
              <w:right w:val="single" w:sz="4" w:space="0" w:color="auto"/>
            </w:tcBorders>
          </w:tcPr>
          <w:p w14:paraId="6CA0C7E1"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Link organizations in EWS with those working for gender equality and social justice (such as the Institute of Women and Children, INGO/NGOs working on gender and social issues) to help achieve gender integration in EWS.</w:t>
            </w:r>
          </w:p>
          <w:p w14:paraId="6F20FFCB" w14:textId="77777777" w:rsidR="0097266D" w:rsidRPr="00573BAC" w:rsidRDefault="0097266D" w:rsidP="007F4D08">
            <w:pPr>
              <w:jc w:val="left"/>
              <w:rPr>
                <w:rFonts w:asciiTheme="minorHAnsi" w:hAnsiTheme="minorHAnsi" w:cstheme="minorHAnsi"/>
                <w:sz w:val="16"/>
                <w:szCs w:val="16"/>
              </w:rPr>
            </w:pPr>
          </w:p>
        </w:tc>
        <w:tc>
          <w:tcPr>
            <w:tcW w:w="1775" w:type="dxa"/>
            <w:tcBorders>
              <w:top w:val="single" w:sz="4" w:space="0" w:color="auto"/>
              <w:left w:val="single" w:sz="4" w:space="0" w:color="auto"/>
              <w:bottom w:val="single" w:sz="4" w:space="0" w:color="auto"/>
              <w:right w:val="single" w:sz="4" w:space="0" w:color="auto"/>
            </w:tcBorders>
          </w:tcPr>
          <w:p w14:paraId="6001EEBA" w14:textId="77777777" w:rsidR="0097266D" w:rsidRPr="00573BAC" w:rsidRDefault="0097266D" w:rsidP="007F4D08">
            <w:pPr>
              <w:jc w:val="left"/>
              <w:rPr>
                <w:rFonts w:asciiTheme="minorHAnsi" w:hAnsiTheme="minorHAnsi" w:cstheme="minorHAnsi"/>
                <w:sz w:val="16"/>
                <w:szCs w:val="16"/>
              </w:rPr>
            </w:pPr>
          </w:p>
        </w:tc>
        <w:tc>
          <w:tcPr>
            <w:tcW w:w="1737" w:type="dxa"/>
            <w:tcBorders>
              <w:top w:val="single" w:sz="4" w:space="0" w:color="auto"/>
              <w:left w:val="single" w:sz="4" w:space="0" w:color="auto"/>
              <w:bottom w:val="single" w:sz="4" w:space="0" w:color="auto"/>
              <w:right w:val="single" w:sz="4" w:space="0" w:color="auto"/>
            </w:tcBorders>
          </w:tcPr>
          <w:p w14:paraId="453049A2" w14:textId="77777777" w:rsidR="0097266D" w:rsidRPr="00573BAC" w:rsidRDefault="0097266D" w:rsidP="007F4D08">
            <w:pPr>
              <w:jc w:val="left"/>
              <w:rPr>
                <w:rFonts w:asciiTheme="minorHAnsi" w:hAnsiTheme="minorHAnsi" w:cstheme="minorHAnsi"/>
                <w:sz w:val="16"/>
                <w:szCs w:val="16"/>
              </w:rPr>
            </w:pPr>
          </w:p>
        </w:tc>
        <w:tc>
          <w:tcPr>
            <w:tcW w:w="1407" w:type="dxa"/>
            <w:tcBorders>
              <w:top w:val="single" w:sz="4" w:space="0" w:color="auto"/>
              <w:left w:val="single" w:sz="4" w:space="0" w:color="auto"/>
              <w:bottom w:val="single" w:sz="4" w:space="0" w:color="auto"/>
              <w:right w:val="single" w:sz="4" w:space="0" w:color="auto"/>
            </w:tcBorders>
          </w:tcPr>
          <w:p w14:paraId="6885B38D"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6C46110C"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All</w:t>
            </w:r>
          </w:p>
        </w:tc>
      </w:tr>
      <w:tr w:rsidR="00573BAC" w:rsidRPr="00573BAC" w14:paraId="0FB58B38" w14:textId="77777777" w:rsidTr="00BF0AC5">
        <w:tc>
          <w:tcPr>
            <w:tcW w:w="1952" w:type="dxa"/>
            <w:tcBorders>
              <w:top w:val="single" w:sz="4" w:space="0" w:color="auto"/>
              <w:left w:val="single" w:sz="4" w:space="0" w:color="auto"/>
              <w:bottom w:val="single" w:sz="4" w:space="0" w:color="auto"/>
              <w:right w:val="single" w:sz="4" w:space="0" w:color="auto"/>
            </w:tcBorders>
          </w:tcPr>
          <w:p w14:paraId="0944B5B9"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6:</w:t>
            </w:r>
          </w:p>
          <w:p w14:paraId="2BFC2E35" w14:textId="77777777" w:rsidR="0097266D" w:rsidRPr="00573BAC" w:rsidRDefault="0097266D" w:rsidP="007F4D08">
            <w:pPr>
              <w:jc w:val="left"/>
              <w:rPr>
                <w:rFonts w:asciiTheme="minorHAnsi" w:hAnsiTheme="minorHAnsi" w:cstheme="minorHAnsi"/>
                <w:b/>
                <w:bCs/>
                <w:sz w:val="16"/>
                <w:szCs w:val="16"/>
              </w:rPr>
            </w:pPr>
          </w:p>
          <w:p w14:paraId="04858358"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Generate and disseminate gender-sensitive knowledge and information on the Climate Info and EWS System, and on gender differentiated impacts of climate induced hazards</w:t>
            </w:r>
            <w:r w:rsidRPr="00573BAC">
              <w:rPr>
                <w:rFonts w:asciiTheme="minorHAnsi" w:hAnsiTheme="minorHAnsi" w:cstheme="minorHAnsi"/>
                <w:i/>
                <w:sz w:val="16"/>
                <w:szCs w:val="16"/>
              </w:rPr>
              <w:t xml:space="preserve"> </w:t>
            </w:r>
          </w:p>
        </w:tc>
        <w:tc>
          <w:tcPr>
            <w:tcW w:w="1746" w:type="dxa"/>
            <w:tcBorders>
              <w:top w:val="single" w:sz="4" w:space="0" w:color="auto"/>
              <w:left w:val="single" w:sz="4" w:space="0" w:color="auto"/>
              <w:bottom w:val="single" w:sz="4" w:space="0" w:color="auto"/>
              <w:right w:val="single" w:sz="4" w:space="0" w:color="auto"/>
            </w:tcBorders>
          </w:tcPr>
          <w:p w14:paraId="110C8384"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Design and undertake further research and assessments on hazards, risk zones, gendered impacts of extreme weather conditions, different vulnerability among social groups, women, marginalized people </w:t>
            </w:r>
          </w:p>
          <w:p w14:paraId="281E0970" w14:textId="77777777" w:rsidR="0097266D" w:rsidRPr="00573BAC" w:rsidRDefault="0097266D" w:rsidP="007F4D08">
            <w:pPr>
              <w:jc w:val="left"/>
              <w:rPr>
                <w:rFonts w:asciiTheme="minorHAnsi" w:hAnsiTheme="minorHAnsi" w:cstheme="minorHAnsi"/>
                <w:sz w:val="16"/>
                <w:szCs w:val="16"/>
              </w:rPr>
            </w:pPr>
          </w:p>
        </w:tc>
        <w:tc>
          <w:tcPr>
            <w:tcW w:w="2031" w:type="dxa"/>
            <w:tcBorders>
              <w:top w:val="single" w:sz="4" w:space="0" w:color="auto"/>
              <w:left w:val="single" w:sz="4" w:space="0" w:color="auto"/>
              <w:bottom w:val="single" w:sz="4" w:space="0" w:color="auto"/>
              <w:right w:val="single" w:sz="4" w:space="0" w:color="auto"/>
            </w:tcBorders>
            <w:hideMark/>
          </w:tcPr>
          <w:p w14:paraId="235CE727"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Document and disseminate policy briefs, case studies and documentaries among all players / stakeholders;</w:t>
            </w:r>
          </w:p>
          <w:p w14:paraId="3E1C985D" w14:textId="77777777" w:rsidR="0097266D" w:rsidRPr="00573BAC" w:rsidRDefault="0097266D" w:rsidP="007F4D08">
            <w:pPr>
              <w:jc w:val="left"/>
              <w:rPr>
                <w:rFonts w:asciiTheme="minorHAnsi" w:hAnsiTheme="minorHAnsi" w:cstheme="minorHAnsi"/>
                <w:sz w:val="16"/>
                <w:szCs w:val="16"/>
              </w:rPr>
            </w:pPr>
          </w:p>
          <w:p w14:paraId="6A0DEF6A" w14:textId="77777777" w:rsidR="0097266D" w:rsidRPr="00573BAC" w:rsidRDefault="0097266D" w:rsidP="007F4D08">
            <w:pPr>
              <w:jc w:val="left"/>
              <w:rPr>
                <w:rFonts w:asciiTheme="minorHAnsi" w:hAnsiTheme="minorHAnsi" w:cstheme="minorHAnsi"/>
                <w:sz w:val="16"/>
                <w:szCs w:val="16"/>
              </w:rPr>
            </w:pPr>
          </w:p>
        </w:tc>
        <w:tc>
          <w:tcPr>
            <w:tcW w:w="1713" w:type="dxa"/>
            <w:tcBorders>
              <w:top w:val="single" w:sz="4" w:space="0" w:color="auto"/>
              <w:left w:val="single" w:sz="4" w:space="0" w:color="auto"/>
              <w:bottom w:val="single" w:sz="4" w:space="0" w:color="auto"/>
              <w:right w:val="single" w:sz="4" w:space="0" w:color="auto"/>
            </w:tcBorders>
            <w:hideMark/>
          </w:tcPr>
          <w:p w14:paraId="33A6A839"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Capacity training of National Institute of Statistics for provision of gender disaggregated data on CC, EWS, DRR and its interpretation for government institutions, society as whole</w:t>
            </w:r>
          </w:p>
        </w:tc>
        <w:tc>
          <w:tcPr>
            <w:tcW w:w="1775" w:type="dxa"/>
            <w:tcBorders>
              <w:top w:val="single" w:sz="4" w:space="0" w:color="auto"/>
              <w:left w:val="single" w:sz="4" w:space="0" w:color="auto"/>
              <w:bottom w:val="single" w:sz="4" w:space="0" w:color="auto"/>
              <w:right w:val="single" w:sz="4" w:space="0" w:color="auto"/>
            </w:tcBorders>
          </w:tcPr>
          <w:p w14:paraId="1B907012"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Establish a cross-sectoral gender and climate change working group to share information and experiences with the implementation of the gender strategy, explore opportunities for learning and scaling up.</w:t>
            </w:r>
          </w:p>
        </w:tc>
        <w:tc>
          <w:tcPr>
            <w:tcW w:w="1737" w:type="dxa"/>
            <w:tcBorders>
              <w:top w:val="single" w:sz="4" w:space="0" w:color="auto"/>
              <w:left w:val="single" w:sz="4" w:space="0" w:color="auto"/>
              <w:bottom w:val="single" w:sz="4" w:space="0" w:color="auto"/>
              <w:right w:val="single" w:sz="4" w:space="0" w:color="auto"/>
            </w:tcBorders>
          </w:tcPr>
          <w:p w14:paraId="0F282275"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eastAsia="Calibri" w:hAnsiTheme="minorHAnsi" w:cstheme="minorHAnsi"/>
                <w:sz w:val="16"/>
                <w:szCs w:val="16"/>
              </w:rPr>
              <w:t>Consider lessons learned on the experiences with climate hazards and coping strategies of women and men for resilient development in Guinea-Bissau; implications for future project and program design</w:t>
            </w:r>
            <w:r w:rsidRPr="00573BAC">
              <w:rPr>
                <w:rFonts w:asciiTheme="minorHAnsi" w:hAnsiTheme="minorHAnsi" w:cstheme="minorHAnsi"/>
                <w:sz w:val="16"/>
                <w:szCs w:val="16"/>
                <w:shd w:val="clear" w:color="auto" w:fill="FFFFFF"/>
              </w:rPr>
              <w:t>.</w:t>
            </w:r>
          </w:p>
        </w:tc>
        <w:tc>
          <w:tcPr>
            <w:tcW w:w="1407" w:type="dxa"/>
            <w:tcBorders>
              <w:top w:val="single" w:sz="4" w:space="0" w:color="auto"/>
              <w:left w:val="single" w:sz="4" w:space="0" w:color="auto"/>
              <w:bottom w:val="single" w:sz="4" w:space="0" w:color="auto"/>
              <w:right w:val="single" w:sz="4" w:space="0" w:color="auto"/>
            </w:tcBorders>
          </w:tcPr>
          <w:p w14:paraId="11BE93A9"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tcPr>
          <w:p w14:paraId="573373DD" w14:textId="77777777" w:rsidR="0097266D" w:rsidRPr="00573BAC" w:rsidRDefault="0097266D" w:rsidP="007F4D08">
            <w:pPr>
              <w:jc w:val="left"/>
              <w:rPr>
                <w:rFonts w:asciiTheme="minorHAnsi" w:hAnsiTheme="minorHAnsi" w:cstheme="minorHAnsi"/>
                <w:sz w:val="16"/>
                <w:szCs w:val="16"/>
              </w:rPr>
            </w:pPr>
          </w:p>
          <w:p w14:paraId="6BF0CB56"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1,2,3,6</w:t>
            </w:r>
          </w:p>
        </w:tc>
      </w:tr>
      <w:tr w:rsidR="00573BAC" w:rsidRPr="00573BAC" w14:paraId="6C5032BA" w14:textId="77777777" w:rsidTr="00BF0AC5">
        <w:tc>
          <w:tcPr>
            <w:tcW w:w="1952" w:type="dxa"/>
            <w:tcBorders>
              <w:top w:val="single" w:sz="4" w:space="0" w:color="auto"/>
              <w:left w:val="single" w:sz="4" w:space="0" w:color="auto"/>
              <w:bottom w:val="single" w:sz="4" w:space="0" w:color="auto"/>
              <w:right w:val="single" w:sz="4" w:space="0" w:color="auto"/>
            </w:tcBorders>
          </w:tcPr>
          <w:p w14:paraId="42AAA941"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7:</w:t>
            </w:r>
          </w:p>
          <w:p w14:paraId="282BE826"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Increase gender responsiveness of adaptation and climate resilient practices in the communities in Guinea-Bissau in order to reduce significantly the risks associated with climate change induced hazards</w:t>
            </w:r>
          </w:p>
        </w:tc>
        <w:tc>
          <w:tcPr>
            <w:tcW w:w="1746" w:type="dxa"/>
            <w:tcBorders>
              <w:top w:val="single" w:sz="4" w:space="0" w:color="auto"/>
              <w:left w:val="single" w:sz="4" w:space="0" w:color="auto"/>
              <w:bottom w:val="single" w:sz="4" w:space="0" w:color="auto"/>
              <w:right w:val="single" w:sz="4" w:space="0" w:color="auto"/>
            </w:tcBorders>
            <w:hideMark/>
          </w:tcPr>
          <w:p w14:paraId="3775C2DC"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Document and use both women’s and men’s knowledge and experiences on adaptation and mitigation;</w:t>
            </w:r>
          </w:p>
          <w:p w14:paraId="3BC14F95"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synthesis of knowledge of key climate resilient practices</w:t>
            </w:r>
          </w:p>
        </w:tc>
        <w:tc>
          <w:tcPr>
            <w:tcW w:w="2031" w:type="dxa"/>
            <w:tcBorders>
              <w:top w:val="single" w:sz="4" w:space="0" w:color="auto"/>
              <w:left w:val="single" w:sz="4" w:space="0" w:color="auto"/>
              <w:bottom w:val="single" w:sz="4" w:space="0" w:color="auto"/>
              <w:right w:val="single" w:sz="4" w:space="0" w:color="auto"/>
            </w:tcBorders>
            <w:hideMark/>
          </w:tcPr>
          <w:p w14:paraId="0216E2EC"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Strengthen through training (agriculture extension) capacities for diversification of livelihoods:  crops (especially those that can withstand extreme climate variations); water sources (rainwater), energy sources, house protection as means to enhance community resilience</w:t>
            </w:r>
          </w:p>
        </w:tc>
        <w:tc>
          <w:tcPr>
            <w:tcW w:w="1713" w:type="dxa"/>
            <w:tcBorders>
              <w:top w:val="single" w:sz="4" w:space="0" w:color="auto"/>
              <w:left w:val="single" w:sz="4" w:space="0" w:color="auto"/>
              <w:bottom w:val="single" w:sz="4" w:space="0" w:color="auto"/>
              <w:right w:val="single" w:sz="4" w:space="0" w:color="auto"/>
            </w:tcBorders>
            <w:hideMark/>
          </w:tcPr>
          <w:p w14:paraId="430C1867"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Enhance women´s capacities for diversification of livelihoods through training &amp; implementation of horticulture (including resistant vegetables), functional alphabetization, fruit processing (juice, dried fruits</w:t>
            </w:r>
          </w:p>
        </w:tc>
        <w:tc>
          <w:tcPr>
            <w:tcW w:w="1775" w:type="dxa"/>
            <w:tcBorders>
              <w:top w:val="single" w:sz="4" w:space="0" w:color="auto"/>
              <w:left w:val="single" w:sz="4" w:space="0" w:color="auto"/>
              <w:bottom w:val="single" w:sz="4" w:space="0" w:color="auto"/>
              <w:right w:val="single" w:sz="4" w:space="0" w:color="auto"/>
            </w:tcBorders>
            <w:hideMark/>
          </w:tcPr>
          <w:p w14:paraId="421108C1"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Explore and implement renewable energy programs at household and institutional levels (biogas, cow dung, ethanol, improved cookers)</w:t>
            </w:r>
          </w:p>
        </w:tc>
        <w:tc>
          <w:tcPr>
            <w:tcW w:w="1737" w:type="dxa"/>
            <w:tcBorders>
              <w:top w:val="single" w:sz="4" w:space="0" w:color="auto"/>
              <w:left w:val="single" w:sz="4" w:space="0" w:color="auto"/>
              <w:bottom w:val="single" w:sz="4" w:space="0" w:color="auto"/>
              <w:right w:val="single" w:sz="4" w:space="0" w:color="auto"/>
            </w:tcBorders>
            <w:hideMark/>
          </w:tcPr>
          <w:p w14:paraId="22899CB9" w14:textId="77777777" w:rsidR="0097266D" w:rsidRPr="00573BAC" w:rsidRDefault="0097266D" w:rsidP="007F4D08">
            <w:pPr>
              <w:jc w:val="left"/>
              <w:rPr>
                <w:rFonts w:asciiTheme="minorHAnsi" w:hAnsiTheme="minorHAnsi" w:cstheme="minorHAnsi"/>
                <w:sz w:val="16"/>
                <w:szCs w:val="16"/>
                <w:shd w:val="clear" w:color="auto" w:fill="FFFFFF"/>
              </w:rPr>
            </w:pPr>
            <w:r w:rsidRPr="00573BAC">
              <w:rPr>
                <w:rFonts w:asciiTheme="minorHAnsi" w:hAnsiTheme="minorHAnsi" w:cstheme="minorHAnsi"/>
                <w:sz w:val="16"/>
                <w:szCs w:val="16"/>
              </w:rPr>
              <w:t>Promote women small agribusiness and (informal) entrepreneurship through capacity training, marketing strategies and small grants</w:t>
            </w:r>
          </w:p>
        </w:tc>
        <w:tc>
          <w:tcPr>
            <w:tcW w:w="1407" w:type="dxa"/>
            <w:tcBorders>
              <w:top w:val="single" w:sz="4" w:space="0" w:color="auto"/>
              <w:left w:val="single" w:sz="4" w:space="0" w:color="auto"/>
              <w:bottom w:val="single" w:sz="4" w:space="0" w:color="auto"/>
              <w:right w:val="single" w:sz="4" w:space="0" w:color="auto"/>
            </w:tcBorders>
          </w:tcPr>
          <w:p w14:paraId="144E190F"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hideMark/>
          </w:tcPr>
          <w:p w14:paraId="1324229A"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All</w:t>
            </w:r>
          </w:p>
        </w:tc>
      </w:tr>
      <w:tr w:rsidR="00573BAC" w:rsidRPr="00573BAC" w14:paraId="199A606B" w14:textId="77777777" w:rsidTr="00BF0AC5">
        <w:tc>
          <w:tcPr>
            <w:tcW w:w="1952" w:type="dxa"/>
            <w:tcBorders>
              <w:top w:val="single" w:sz="4" w:space="0" w:color="auto"/>
              <w:left w:val="single" w:sz="4" w:space="0" w:color="auto"/>
              <w:bottom w:val="single" w:sz="4" w:space="0" w:color="auto"/>
              <w:right w:val="single" w:sz="4" w:space="0" w:color="auto"/>
            </w:tcBorders>
          </w:tcPr>
          <w:p w14:paraId="5BB70008" w14:textId="77777777" w:rsidR="0097266D" w:rsidRPr="00573BAC" w:rsidRDefault="0097266D" w:rsidP="007F4D08">
            <w:pPr>
              <w:jc w:val="left"/>
              <w:rPr>
                <w:rFonts w:asciiTheme="minorHAnsi" w:hAnsiTheme="minorHAnsi" w:cstheme="minorHAnsi"/>
                <w:b/>
                <w:bCs/>
                <w:sz w:val="16"/>
                <w:szCs w:val="16"/>
              </w:rPr>
            </w:pPr>
            <w:r w:rsidRPr="00573BAC">
              <w:rPr>
                <w:rFonts w:asciiTheme="minorHAnsi" w:hAnsiTheme="minorHAnsi" w:cstheme="minorHAnsi"/>
                <w:b/>
                <w:bCs/>
                <w:sz w:val="16"/>
                <w:szCs w:val="16"/>
              </w:rPr>
              <w:t>Objective 8:</w:t>
            </w:r>
          </w:p>
          <w:p w14:paraId="1689137E" w14:textId="77777777" w:rsidR="0097266D" w:rsidRPr="00573BAC" w:rsidRDefault="0097266D" w:rsidP="007F4D08">
            <w:pPr>
              <w:jc w:val="left"/>
              <w:rPr>
                <w:rFonts w:asciiTheme="minorHAnsi" w:hAnsiTheme="minorHAnsi" w:cstheme="minorHAnsi"/>
                <w:b/>
                <w:bCs/>
                <w:sz w:val="16"/>
                <w:szCs w:val="16"/>
              </w:rPr>
            </w:pPr>
          </w:p>
          <w:p w14:paraId="23BD816C"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b/>
                <w:bCs/>
                <w:i/>
                <w:sz w:val="16"/>
                <w:szCs w:val="16"/>
              </w:rPr>
              <w:t xml:space="preserve">Mainstream gender responsiveness into the monitoring and evaluation systems of Climate Info and EWS projects in Guinea-Bissau </w:t>
            </w:r>
          </w:p>
        </w:tc>
        <w:tc>
          <w:tcPr>
            <w:tcW w:w="1746" w:type="dxa"/>
            <w:tcBorders>
              <w:top w:val="single" w:sz="4" w:space="0" w:color="auto"/>
              <w:left w:val="single" w:sz="4" w:space="0" w:color="auto"/>
              <w:bottom w:val="single" w:sz="4" w:space="0" w:color="auto"/>
              <w:right w:val="single" w:sz="4" w:space="0" w:color="auto"/>
            </w:tcBorders>
            <w:hideMark/>
          </w:tcPr>
          <w:p w14:paraId="381ACC00"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Data on vulnerability, risk assessments, and Early Warning should be disaggregated by gender to express the differentiated impacts of interventions on women and men</w:t>
            </w:r>
          </w:p>
        </w:tc>
        <w:tc>
          <w:tcPr>
            <w:tcW w:w="2031" w:type="dxa"/>
            <w:tcBorders>
              <w:top w:val="single" w:sz="4" w:space="0" w:color="auto"/>
              <w:left w:val="single" w:sz="4" w:space="0" w:color="auto"/>
              <w:bottom w:val="single" w:sz="4" w:space="0" w:color="auto"/>
              <w:right w:val="single" w:sz="4" w:space="0" w:color="auto"/>
            </w:tcBorders>
            <w:hideMark/>
          </w:tcPr>
          <w:p w14:paraId="7710E594"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Develop M&amp;E gender indicators to measure engendered vulnerability, impacts and needs; apply in mid-term and final project evaluations</w:t>
            </w:r>
          </w:p>
          <w:p w14:paraId="5E4446D7" w14:textId="77777777" w:rsidR="0097266D" w:rsidRPr="00573BAC" w:rsidRDefault="0097266D" w:rsidP="007F4D08">
            <w:pPr>
              <w:jc w:val="left"/>
              <w:rPr>
                <w:rFonts w:asciiTheme="minorHAnsi" w:hAnsiTheme="minorHAnsi" w:cstheme="minorHAnsi"/>
                <w:sz w:val="16"/>
                <w:szCs w:val="16"/>
              </w:rPr>
            </w:pPr>
          </w:p>
        </w:tc>
        <w:tc>
          <w:tcPr>
            <w:tcW w:w="1713" w:type="dxa"/>
            <w:tcBorders>
              <w:top w:val="single" w:sz="4" w:space="0" w:color="auto"/>
              <w:left w:val="single" w:sz="4" w:space="0" w:color="auto"/>
              <w:bottom w:val="single" w:sz="4" w:space="0" w:color="auto"/>
              <w:right w:val="single" w:sz="4" w:space="0" w:color="auto"/>
            </w:tcBorders>
          </w:tcPr>
          <w:p w14:paraId="7C5E8B7B"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Support participating institutions to develop engendered data gathering tools and M&amp;E systems. </w:t>
            </w:r>
          </w:p>
          <w:p w14:paraId="5219E4AB" w14:textId="77777777" w:rsidR="0097266D" w:rsidRPr="00573BAC" w:rsidRDefault="0097266D" w:rsidP="007F4D08">
            <w:pPr>
              <w:jc w:val="left"/>
              <w:rPr>
                <w:rFonts w:asciiTheme="minorHAnsi" w:hAnsiTheme="minorHAnsi" w:cstheme="minorHAnsi"/>
                <w:sz w:val="16"/>
                <w:szCs w:val="16"/>
              </w:rPr>
            </w:pPr>
          </w:p>
        </w:tc>
        <w:tc>
          <w:tcPr>
            <w:tcW w:w="1775" w:type="dxa"/>
            <w:tcBorders>
              <w:top w:val="single" w:sz="4" w:space="0" w:color="auto"/>
              <w:left w:val="single" w:sz="4" w:space="0" w:color="auto"/>
              <w:bottom w:val="single" w:sz="4" w:space="0" w:color="auto"/>
              <w:right w:val="single" w:sz="4" w:space="0" w:color="auto"/>
            </w:tcBorders>
          </w:tcPr>
          <w:p w14:paraId="46665F0B"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Allocate funds for Climate Info and EWS activities, addressing gender needs and women empowerment, with women decision-makers and in partnership with national and international NGOs.</w:t>
            </w:r>
          </w:p>
        </w:tc>
        <w:tc>
          <w:tcPr>
            <w:tcW w:w="1737" w:type="dxa"/>
            <w:tcBorders>
              <w:top w:val="single" w:sz="4" w:space="0" w:color="auto"/>
              <w:left w:val="single" w:sz="4" w:space="0" w:color="auto"/>
              <w:bottom w:val="single" w:sz="4" w:space="0" w:color="auto"/>
              <w:right w:val="single" w:sz="4" w:space="0" w:color="auto"/>
            </w:tcBorders>
            <w:hideMark/>
          </w:tcPr>
          <w:p w14:paraId="60590A8D"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Develop effective and accountable M&amp;E of the financing mechanisms of climate Info and EWS to show how both, women and men, are benefiting and how their diverse priorities are being met. </w:t>
            </w:r>
          </w:p>
          <w:p w14:paraId="52F6B018" w14:textId="77777777" w:rsidR="0097266D" w:rsidRPr="00573BAC" w:rsidRDefault="0097266D" w:rsidP="007F4D08">
            <w:pPr>
              <w:jc w:val="left"/>
              <w:rPr>
                <w:rFonts w:asciiTheme="minorHAnsi" w:hAnsiTheme="minorHAnsi" w:cstheme="minorHAnsi"/>
                <w:sz w:val="16"/>
                <w:szCs w:val="16"/>
                <w:shd w:val="clear" w:color="auto" w:fill="FFFFFF"/>
              </w:rPr>
            </w:pPr>
          </w:p>
        </w:tc>
        <w:tc>
          <w:tcPr>
            <w:tcW w:w="1407" w:type="dxa"/>
            <w:tcBorders>
              <w:top w:val="single" w:sz="4" w:space="0" w:color="auto"/>
              <w:left w:val="single" w:sz="4" w:space="0" w:color="auto"/>
              <w:bottom w:val="single" w:sz="4" w:space="0" w:color="auto"/>
              <w:right w:val="single" w:sz="4" w:space="0" w:color="auto"/>
            </w:tcBorders>
          </w:tcPr>
          <w:p w14:paraId="5CCE5FA2" w14:textId="77777777" w:rsidR="0097266D" w:rsidRPr="00573BAC" w:rsidRDefault="0097266D" w:rsidP="007F4D08">
            <w:pPr>
              <w:jc w:val="left"/>
              <w:rPr>
                <w:rFonts w:asciiTheme="minorHAnsi" w:hAnsiTheme="minorHAnsi" w:cstheme="minorHAnsi"/>
                <w:sz w:val="16"/>
                <w:szCs w:val="16"/>
              </w:rPr>
            </w:pPr>
          </w:p>
        </w:tc>
        <w:tc>
          <w:tcPr>
            <w:tcW w:w="1108" w:type="dxa"/>
            <w:tcBorders>
              <w:top w:val="single" w:sz="4" w:space="0" w:color="auto"/>
              <w:left w:val="single" w:sz="4" w:space="0" w:color="auto"/>
              <w:bottom w:val="single" w:sz="4" w:space="0" w:color="auto"/>
              <w:right w:val="single" w:sz="4" w:space="0" w:color="auto"/>
            </w:tcBorders>
            <w:hideMark/>
          </w:tcPr>
          <w:p w14:paraId="7437BEA9"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1,2,4,6</w:t>
            </w:r>
          </w:p>
        </w:tc>
      </w:tr>
      <w:bookmarkEnd w:id="424"/>
      <w:bookmarkEnd w:id="425"/>
      <w:bookmarkEnd w:id="426"/>
    </w:tbl>
    <w:p w14:paraId="5271A8A2" w14:textId="77777777" w:rsidR="0097266D" w:rsidRPr="003D5A4B" w:rsidRDefault="0097266D" w:rsidP="0097266D">
      <w:pPr>
        <w:autoSpaceDE w:val="0"/>
        <w:autoSpaceDN w:val="0"/>
        <w:adjustRightInd w:val="0"/>
        <w:rPr>
          <w:rFonts w:ascii="FuturaBT-Light" w:hAnsi="FuturaBT-Light" w:cs="FuturaBT-Light" w:hint="eastAsia"/>
          <w:color w:val="000000"/>
          <w:szCs w:val="20"/>
        </w:rPr>
        <w:sectPr w:rsidR="0097266D" w:rsidRPr="003D5A4B" w:rsidSect="00AD3921">
          <w:pgSz w:w="15840" w:h="12240" w:orient="landscape" w:code="1"/>
          <w:pgMar w:top="1440" w:right="1440" w:bottom="1440" w:left="1440" w:header="720" w:footer="720" w:gutter="0"/>
          <w:cols w:space="720"/>
          <w:docGrid w:linePitch="360"/>
        </w:sectPr>
      </w:pPr>
    </w:p>
    <w:p w14:paraId="6D5F3ECB" w14:textId="42CB8E06" w:rsidR="0097266D" w:rsidRPr="003D5A4B" w:rsidRDefault="0097266D" w:rsidP="0097266D">
      <w:pPr>
        <w:pStyle w:val="Caption"/>
      </w:pPr>
      <w:bookmarkStart w:id="427" w:name="_Toc166321244"/>
      <w:r w:rsidRPr="003D5A4B">
        <w:t xml:space="preserve">Table </w:t>
      </w:r>
      <w:r w:rsidRPr="003D5A4B">
        <w:rPr>
          <w:noProof/>
        </w:rPr>
        <w:fldChar w:fldCharType="begin"/>
      </w:r>
      <w:r w:rsidRPr="003D5A4B">
        <w:rPr>
          <w:noProof/>
        </w:rPr>
        <w:instrText xml:space="preserve"> SEQ Table \* ARABIC </w:instrText>
      </w:r>
      <w:r w:rsidRPr="003D5A4B">
        <w:rPr>
          <w:noProof/>
        </w:rPr>
        <w:fldChar w:fldCharType="separate"/>
      </w:r>
      <w:r w:rsidR="008C6999">
        <w:rPr>
          <w:noProof/>
        </w:rPr>
        <w:t>22</w:t>
      </w:r>
      <w:r w:rsidRPr="003D5A4B">
        <w:rPr>
          <w:noProof/>
        </w:rPr>
        <w:fldChar w:fldCharType="end"/>
      </w:r>
      <w:r w:rsidRPr="003D5A4B">
        <w:t>. Gender Entry Points for Monitoring During Project Implementation</w:t>
      </w:r>
      <w:bookmarkEnd w:id="427"/>
    </w:p>
    <w:tbl>
      <w:tblPr>
        <w:tblStyle w:val="TableGrid"/>
        <w:tblW w:w="0" w:type="auto"/>
        <w:tblInd w:w="279" w:type="dxa"/>
        <w:tblLook w:val="04A0" w:firstRow="1" w:lastRow="0" w:firstColumn="1" w:lastColumn="0" w:noHBand="0" w:noVBand="1"/>
      </w:tblPr>
      <w:tblGrid>
        <w:gridCol w:w="551"/>
        <w:gridCol w:w="2881"/>
        <w:gridCol w:w="972"/>
        <w:gridCol w:w="4667"/>
      </w:tblGrid>
      <w:tr w:rsidR="00573BAC" w:rsidRPr="00573BAC" w14:paraId="790E705C" w14:textId="77777777" w:rsidTr="007F4D08">
        <w:trPr>
          <w:trHeight w:val="66"/>
          <w:tblHeader/>
        </w:trPr>
        <w:tc>
          <w:tcPr>
            <w:tcW w:w="633" w:type="dxa"/>
            <w:shd w:val="clear" w:color="auto" w:fill="000000" w:themeFill="text1"/>
          </w:tcPr>
          <w:p w14:paraId="79F8D9D1" w14:textId="77777777" w:rsidR="0097266D" w:rsidRPr="00573BAC" w:rsidRDefault="0097266D" w:rsidP="007F4D08">
            <w:pPr>
              <w:jc w:val="left"/>
              <w:rPr>
                <w:rFonts w:asciiTheme="minorHAnsi" w:hAnsiTheme="minorHAnsi" w:cstheme="minorHAnsi"/>
                <w:b/>
                <w:sz w:val="16"/>
                <w:szCs w:val="16"/>
              </w:rPr>
            </w:pPr>
            <w:r w:rsidRPr="00573BAC">
              <w:rPr>
                <w:rFonts w:asciiTheme="minorHAnsi" w:hAnsiTheme="minorHAnsi" w:cstheme="minorHAnsi"/>
                <w:b/>
                <w:sz w:val="16"/>
                <w:szCs w:val="16"/>
              </w:rPr>
              <w:t>#</w:t>
            </w:r>
          </w:p>
        </w:tc>
        <w:tc>
          <w:tcPr>
            <w:tcW w:w="3951" w:type="dxa"/>
            <w:shd w:val="clear" w:color="auto" w:fill="000000" w:themeFill="text1"/>
          </w:tcPr>
          <w:p w14:paraId="5AC932AA" w14:textId="77777777" w:rsidR="0097266D" w:rsidRPr="00573BAC" w:rsidRDefault="0097266D" w:rsidP="007F4D08">
            <w:pPr>
              <w:jc w:val="left"/>
              <w:rPr>
                <w:rFonts w:asciiTheme="minorHAnsi" w:hAnsiTheme="minorHAnsi" w:cstheme="minorHAnsi"/>
                <w:b/>
                <w:sz w:val="16"/>
                <w:szCs w:val="16"/>
              </w:rPr>
            </w:pPr>
            <w:r w:rsidRPr="00573BAC">
              <w:rPr>
                <w:rFonts w:asciiTheme="minorHAnsi" w:hAnsiTheme="minorHAnsi" w:cstheme="minorHAnsi"/>
                <w:b/>
                <w:sz w:val="16"/>
                <w:szCs w:val="16"/>
              </w:rPr>
              <w:t>Question</w:t>
            </w:r>
          </w:p>
        </w:tc>
        <w:tc>
          <w:tcPr>
            <w:tcW w:w="1139" w:type="dxa"/>
            <w:shd w:val="clear" w:color="auto" w:fill="000000" w:themeFill="text1"/>
          </w:tcPr>
          <w:p w14:paraId="73A99AD1" w14:textId="77777777" w:rsidR="0097266D" w:rsidRPr="00573BAC" w:rsidRDefault="0097266D" w:rsidP="007F4D08">
            <w:pPr>
              <w:jc w:val="left"/>
              <w:rPr>
                <w:rFonts w:asciiTheme="minorHAnsi" w:hAnsiTheme="minorHAnsi" w:cstheme="minorHAnsi"/>
                <w:b/>
                <w:sz w:val="16"/>
                <w:szCs w:val="16"/>
              </w:rPr>
            </w:pPr>
            <w:r w:rsidRPr="00573BAC">
              <w:rPr>
                <w:rFonts w:asciiTheme="minorHAnsi" w:hAnsiTheme="minorHAnsi" w:cstheme="minorHAnsi"/>
                <w:b/>
                <w:sz w:val="16"/>
                <w:szCs w:val="16"/>
              </w:rPr>
              <w:t>Answer</w:t>
            </w:r>
          </w:p>
        </w:tc>
        <w:tc>
          <w:tcPr>
            <w:tcW w:w="6948" w:type="dxa"/>
            <w:shd w:val="clear" w:color="auto" w:fill="000000" w:themeFill="text1"/>
          </w:tcPr>
          <w:p w14:paraId="4CA535D1" w14:textId="77777777" w:rsidR="0097266D" w:rsidRPr="00573BAC" w:rsidRDefault="0097266D" w:rsidP="007F4D08">
            <w:pPr>
              <w:jc w:val="left"/>
              <w:rPr>
                <w:rFonts w:asciiTheme="minorHAnsi" w:hAnsiTheme="minorHAnsi" w:cstheme="minorHAnsi"/>
                <w:b/>
                <w:sz w:val="16"/>
                <w:szCs w:val="16"/>
              </w:rPr>
            </w:pPr>
            <w:r w:rsidRPr="00573BAC">
              <w:rPr>
                <w:rFonts w:asciiTheme="minorHAnsi" w:hAnsiTheme="minorHAnsi" w:cstheme="minorHAnsi"/>
                <w:b/>
                <w:sz w:val="16"/>
                <w:szCs w:val="16"/>
              </w:rPr>
              <w:t>Comment</w:t>
            </w:r>
          </w:p>
        </w:tc>
      </w:tr>
      <w:tr w:rsidR="00573BAC" w:rsidRPr="00573BAC" w14:paraId="5293C272" w14:textId="77777777" w:rsidTr="007F4D08">
        <w:trPr>
          <w:trHeight w:val="335"/>
        </w:trPr>
        <w:tc>
          <w:tcPr>
            <w:tcW w:w="633" w:type="dxa"/>
            <w:shd w:val="clear" w:color="auto" w:fill="E4E3E2" w:themeFill="background2"/>
          </w:tcPr>
          <w:p w14:paraId="39F966AB" w14:textId="77777777" w:rsidR="0097266D" w:rsidRPr="00573BAC" w:rsidRDefault="0097266D" w:rsidP="007F4D08">
            <w:pPr>
              <w:jc w:val="left"/>
              <w:rPr>
                <w:rFonts w:asciiTheme="minorHAnsi" w:hAnsiTheme="minorHAnsi" w:cstheme="minorHAnsi"/>
                <w:b/>
                <w:i/>
                <w:sz w:val="16"/>
                <w:szCs w:val="16"/>
              </w:rPr>
            </w:pPr>
            <w:r w:rsidRPr="00573BAC">
              <w:rPr>
                <w:rFonts w:asciiTheme="minorHAnsi" w:hAnsiTheme="minorHAnsi" w:cstheme="minorHAnsi"/>
                <w:b/>
                <w:i/>
                <w:sz w:val="16"/>
                <w:szCs w:val="16"/>
              </w:rPr>
              <w:t>1</w:t>
            </w:r>
          </w:p>
        </w:tc>
        <w:tc>
          <w:tcPr>
            <w:tcW w:w="3951" w:type="dxa"/>
          </w:tcPr>
          <w:p w14:paraId="2FE481AB"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Does the project expect to include any gender-responsive measures to address gender gaps or promote gender equality and women’s empowerment?</w:t>
            </w:r>
          </w:p>
        </w:tc>
        <w:tc>
          <w:tcPr>
            <w:tcW w:w="1139" w:type="dxa"/>
          </w:tcPr>
          <w:p w14:paraId="6C4F44E6"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Yes</w:t>
            </w:r>
          </w:p>
        </w:tc>
        <w:tc>
          <w:tcPr>
            <w:tcW w:w="6948" w:type="dxa"/>
          </w:tcPr>
          <w:p w14:paraId="38132C35"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Following a gender-sensitive analysis during the PPG process, gender-responsive measures were designed to increase women’s participation and leadership role in Climate Info and EWS at all levels and promote women’s empowerment through the project’s activities. </w:t>
            </w:r>
          </w:p>
        </w:tc>
      </w:tr>
      <w:tr w:rsidR="00573BAC" w:rsidRPr="00573BAC" w14:paraId="0E767004" w14:textId="77777777" w:rsidTr="007F4D08">
        <w:trPr>
          <w:trHeight w:val="198"/>
        </w:trPr>
        <w:tc>
          <w:tcPr>
            <w:tcW w:w="633" w:type="dxa"/>
            <w:shd w:val="clear" w:color="auto" w:fill="E4E3E2" w:themeFill="background2"/>
          </w:tcPr>
          <w:p w14:paraId="09977D6A" w14:textId="77777777" w:rsidR="0097266D" w:rsidRPr="00573BAC" w:rsidRDefault="0097266D" w:rsidP="007F4D08">
            <w:pPr>
              <w:jc w:val="left"/>
              <w:rPr>
                <w:rFonts w:asciiTheme="minorHAnsi" w:hAnsiTheme="minorHAnsi" w:cstheme="minorHAnsi"/>
                <w:b/>
                <w:i/>
                <w:sz w:val="16"/>
                <w:szCs w:val="16"/>
              </w:rPr>
            </w:pPr>
            <w:r w:rsidRPr="00573BAC">
              <w:rPr>
                <w:rFonts w:asciiTheme="minorHAnsi" w:hAnsiTheme="minorHAnsi" w:cstheme="minorHAnsi"/>
                <w:b/>
                <w:i/>
                <w:sz w:val="16"/>
                <w:szCs w:val="16"/>
              </w:rPr>
              <w:t>2</w:t>
            </w:r>
          </w:p>
        </w:tc>
        <w:tc>
          <w:tcPr>
            <w:tcW w:w="3951" w:type="dxa"/>
          </w:tcPr>
          <w:p w14:paraId="13B2F180"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Which area(s) the project is expected to contribute to gender equality: </w:t>
            </w:r>
          </w:p>
          <w:p w14:paraId="52E7727F" w14:textId="77777777" w:rsidR="0097266D" w:rsidRPr="00573BAC" w:rsidRDefault="0097266D" w:rsidP="007F4D08">
            <w:pPr>
              <w:jc w:val="left"/>
              <w:rPr>
                <w:rFonts w:asciiTheme="minorHAnsi" w:hAnsiTheme="minorHAnsi" w:cstheme="minorHAnsi"/>
                <w:sz w:val="16"/>
                <w:szCs w:val="16"/>
              </w:rPr>
            </w:pPr>
          </w:p>
        </w:tc>
        <w:tc>
          <w:tcPr>
            <w:tcW w:w="1139" w:type="dxa"/>
          </w:tcPr>
          <w:p w14:paraId="1420586B"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[as below:]</w:t>
            </w:r>
          </w:p>
        </w:tc>
        <w:tc>
          <w:tcPr>
            <w:tcW w:w="6948" w:type="dxa"/>
            <w:vMerge w:val="restart"/>
          </w:tcPr>
          <w:p w14:paraId="37ECB206"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The project will be able to contribute to all three areas by creating specific opportunities for women to be part of the project’s activities and benefit from the project’s outcome.</w:t>
            </w:r>
          </w:p>
        </w:tc>
      </w:tr>
      <w:tr w:rsidR="00573BAC" w:rsidRPr="00573BAC" w14:paraId="5F654C08" w14:textId="77777777" w:rsidTr="007F4D08">
        <w:trPr>
          <w:trHeight w:val="198"/>
        </w:trPr>
        <w:tc>
          <w:tcPr>
            <w:tcW w:w="633" w:type="dxa"/>
            <w:shd w:val="clear" w:color="auto" w:fill="E4E3E2" w:themeFill="background2"/>
          </w:tcPr>
          <w:p w14:paraId="70B40924" w14:textId="77777777" w:rsidR="0097266D" w:rsidRPr="00573BAC" w:rsidRDefault="0097266D" w:rsidP="007F4D08">
            <w:pPr>
              <w:jc w:val="right"/>
              <w:rPr>
                <w:rFonts w:asciiTheme="minorHAnsi" w:hAnsiTheme="minorHAnsi" w:cstheme="minorHAnsi"/>
                <w:i/>
                <w:sz w:val="16"/>
                <w:szCs w:val="16"/>
              </w:rPr>
            </w:pPr>
            <w:r w:rsidRPr="00573BAC">
              <w:rPr>
                <w:rFonts w:asciiTheme="minorHAnsi" w:hAnsiTheme="minorHAnsi" w:cstheme="minorHAnsi"/>
                <w:i/>
                <w:sz w:val="16"/>
                <w:szCs w:val="16"/>
              </w:rPr>
              <w:t>2a)</w:t>
            </w:r>
          </w:p>
        </w:tc>
        <w:tc>
          <w:tcPr>
            <w:tcW w:w="3951" w:type="dxa"/>
          </w:tcPr>
          <w:p w14:paraId="45CF930D"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Closing gender gaps in access and control over natural resources</w:t>
            </w:r>
          </w:p>
          <w:p w14:paraId="474945FE" w14:textId="77777777" w:rsidR="0097266D" w:rsidRPr="00573BAC" w:rsidRDefault="0097266D" w:rsidP="007F4D08">
            <w:pPr>
              <w:jc w:val="left"/>
              <w:rPr>
                <w:rFonts w:asciiTheme="minorHAnsi" w:hAnsiTheme="minorHAnsi" w:cstheme="minorHAnsi"/>
                <w:sz w:val="16"/>
                <w:szCs w:val="16"/>
              </w:rPr>
            </w:pPr>
          </w:p>
        </w:tc>
        <w:tc>
          <w:tcPr>
            <w:tcW w:w="1139" w:type="dxa"/>
          </w:tcPr>
          <w:p w14:paraId="610F0D2B"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Yes</w:t>
            </w:r>
          </w:p>
          <w:p w14:paraId="19791A0B" w14:textId="77777777" w:rsidR="0097266D" w:rsidRPr="00573BAC" w:rsidRDefault="0097266D" w:rsidP="007F4D08">
            <w:pPr>
              <w:jc w:val="left"/>
              <w:rPr>
                <w:rFonts w:asciiTheme="minorHAnsi" w:hAnsiTheme="minorHAnsi" w:cstheme="minorHAnsi"/>
                <w:sz w:val="16"/>
                <w:szCs w:val="16"/>
              </w:rPr>
            </w:pPr>
          </w:p>
        </w:tc>
        <w:tc>
          <w:tcPr>
            <w:tcW w:w="6948" w:type="dxa"/>
            <w:vMerge/>
          </w:tcPr>
          <w:p w14:paraId="55E8CF4B" w14:textId="77777777" w:rsidR="0097266D" w:rsidRPr="00573BAC" w:rsidRDefault="0097266D" w:rsidP="007F4D08">
            <w:pPr>
              <w:jc w:val="left"/>
              <w:rPr>
                <w:rFonts w:asciiTheme="minorHAnsi" w:hAnsiTheme="minorHAnsi" w:cstheme="minorHAnsi"/>
                <w:sz w:val="16"/>
                <w:szCs w:val="16"/>
              </w:rPr>
            </w:pPr>
          </w:p>
        </w:tc>
      </w:tr>
      <w:tr w:rsidR="00573BAC" w:rsidRPr="00573BAC" w14:paraId="2AFF7C31" w14:textId="77777777" w:rsidTr="007F4D08">
        <w:trPr>
          <w:trHeight w:val="198"/>
        </w:trPr>
        <w:tc>
          <w:tcPr>
            <w:tcW w:w="633" w:type="dxa"/>
            <w:shd w:val="clear" w:color="auto" w:fill="E4E3E2" w:themeFill="background2"/>
          </w:tcPr>
          <w:p w14:paraId="4C22BC4D" w14:textId="77777777" w:rsidR="0097266D" w:rsidRPr="00573BAC" w:rsidRDefault="0097266D" w:rsidP="007F4D08">
            <w:pPr>
              <w:jc w:val="right"/>
              <w:rPr>
                <w:rFonts w:asciiTheme="minorHAnsi" w:hAnsiTheme="minorHAnsi" w:cstheme="minorHAnsi"/>
                <w:i/>
                <w:sz w:val="16"/>
                <w:szCs w:val="16"/>
              </w:rPr>
            </w:pPr>
            <w:r w:rsidRPr="00573BAC">
              <w:rPr>
                <w:rFonts w:asciiTheme="minorHAnsi" w:hAnsiTheme="minorHAnsi" w:cstheme="minorHAnsi"/>
                <w:i/>
                <w:sz w:val="16"/>
                <w:szCs w:val="16"/>
              </w:rPr>
              <w:t>2b)</w:t>
            </w:r>
          </w:p>
        </w:tc>
        <w:tc>
          <w:tcPr>
            <w:tcW w:w="3951" w:type="dxa"/>
          </w:tcPr>
          <w:p w14:paraId="6B9EB74D"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Improving women’s participation and decision-making </w:t>
            </w:r>
          </w:p>
          <w:p w14:paraId="42EB034D" w14:textId="77777777" w:rsidR="0097266D" w:rsidRPr="00573BAC" w:rsidRDefault="0097266D" w:rsidP="007F4D08">
            <w:pPr>
              <w:jc w:val="left"/>
              <w:rPr>
                <w:rFonts w:asciiTheme="minorHAnsi" w:hAnsiTheme="minorHAnsi" w:cstheme="minorHAnsi"/>
                <w:sz w:val="16"/>
                <w:szCs w:val="16"/>
              </w:rPr>
            </w:pPr>
          </w:p>
        </w:tc>
        <w:tc>
          <w:tcPr>
            <w:tcW w:w="1139" w:type="dxa"/>
          </w:tcPr>
          <w:p w14:paraId="4CEA8467"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Yes</w:t>
            </w:r>
          </w:p>
        </w:tc>
        <w:tc>
          <w:tcPr>
            <w:tcW w:w="6948" w:type="dxa"/>
            <w:vMerge/>
          </w:tcPr>
          <w:p w14:paraId="5BE63EAE" w14:textId="77777777" w:rsidR="0097266D" w:rsidRPr="00573BAC" w:rsidRDefault="0097266D" w:rsidP="007F4D08">
            <w:pPr>
              <w:jc w:val="left"/>
              <w:rPr>
                <w:rFonts w:asciiTheme="minorHAnsi" w:hAnsiTheme="minorHAnsi" w:cstheme="minorHAnsi"/>
                <w:sz w:val="16"/>
                <w:szCs w:val="16"/>
              </w:rPr>
            </w:pPr>
          </w:p>
        </w:tc>
      </w:tr>
      <w:tr w:rsidR="00573BAC" w:rsidRPr="00573BAC" w14:paraId="44E8E6A0" w14:textId="77777777" w:rsidTr="007F4D08">
        <w:trPr>
          <w:trHeight w:val="132"/>
        </w:trPr>
        <w:tc>
          <w:tcPr>
            <w:tcW w:w="633" w:type="dxa"/>
            <w:shd w:val="clear" w:color="auto" w:fill="E4E3E2" w:themeFill="background2"/>
          </w:tcPr>
          <w:p w14:paraId="264C3B9E" w14:textId="77777777" w:rsidR="0097266D" w:rsidRPr="00573BAC" w:rsidRDefault="0097266D" w:rsidP="007F4D08">
            <w:pPr>
              <w:jc w:val="right"/>
              <w:rPr>
                <w:rFonts w:asciiTheme="minorHAnsi" w:hAnsiTheme="minorHAnsi" w:cstheme="minorHAnsi"/>
                <w:i/>
                <w:sz w:val="16"/>
                <w:szCs w:val="16"/>
              </w:rPr>
            </w:pPr>
            <w:r w:rsidRPr="00573BAC">
              <w:rPr>
                <w:rFonts w:asciiTheme="minorHAnsi" w:hAnsiTheme="minorHAnsi" w:cstheme="minorHAnsi"/>
                <w:i/>
                <w:sz w:val="16"/>
                <w:szCs w:val="16"/>
              </w:rPr>
              <w:t>2c)</w:t>
            </w:r>
          </w:p>
        </w:tc>
        <w:tc>
          <w:tcPr>
            <w:tcW w:w="3951" w:type="dxa"/>
          </w:tcPr>
          <w:p w14:paraId="5597F1BE"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Generating socioeconomic benefits or services for women</w:t>
            </w:r>
          </w:p>
        </w:tc>
        <w:tc>
          <w:tcPr>
            <w:tcW w:w="1139" w:type="dxa"/>
          </w:tcPr>
          <w:p w14:paraId="4121DB98"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Yes</w:t>
            </w:r>
          </w:p>
        </w:tc>
        <w:tc>
          <w:tcPr>
            <w:tcW w:w="6948" w:type="dxa"/>
            <w:vMerge/>
          </w:tcPr>
          <w:p w14:paraId="4AF21A54" w14:textId="77777777" w:rsidR="0097266D" w:rsidRPr="00573BAC" w:rsidRDefault="0097266D" w:rsidP="007F4D08">
            <w:pPr>
              <w:jc w:val="left"/>
              <w:rPr>
                <w:rFonts w:asciiTheme="minorHAnsi" w:hAnsiTheme="minorHAnsi" w:cstheme="minorHAnsi"/>
                <w:sz w:val="16"/>
                <w:szCs w:val="16"/>
              </w:rPr>
            </w:pPr>
          </w:p>
        </w:tc>
      </w:tr>
      <w:tr w:rsidR="00573BAC" w:rsidRPr="00573BAC" w14:paraId="57546A35" w14:textId="77777777" w:rsidTr="007F4D08">
        <w:trPr>
          <w:trHeight w:val="1026"/>
        </w:trPr>
        <w:tc>
          <w:tcPr>
            <w:tcW w:w="633" w:type="dxa"/>
            <w:shd w:val="clear" w:color="auto" w:fill="E4E3E2" w:themeFill="background2"/>
          </w:tcPr>
          <w:p w14:paraId="35E4675C" w14:textId="77777777" w:rsidR="0097266D" w:rsidRPr="00573BAC" w:rsidRDefault="0097266D" w:rsidP="007F4D08">
            <w:pPr>
              <w:jc w:val="left"/>
              <w:rPr>
                <w:rFonts w:asciiTheme="minorHAnsi" w:hAnsiTheme="minorHAnsi" w:cstheme="minorHAnsi"/>
                <w:b/>
                <w:i/>
                <w:sz w:val="16"/>
                <w:szCs w:val="16"/>
              </w:rPr>
            </w:pPr>
            <w:r w:rsidRPr="00573BAC">
              <w:rPr>
                <w:rFonts w:asciiTheme="minorHAnsi" w:hAnsiTheme="minorHAnsi" w:cstheme="minorHAnsi"/>
                <w:b/>
                <w:i/>
                <w:sz w:val="16"/>
                <w:szCs w:val="16"/>
              </w:rPr>
              <w:t>3</w:t>
            </w:r>
          </w:p>
        </w:tc>
        <w:tc>
          <w:tcPr>
            <w:tcW w:w="3951" w:type="dxa"/>
          </w:tcPr>
          <w:p w14:paraId="165E0918"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Does the project’s results framework include gender-sensitive indicators?</w:t>
            </w:r>
          </w:p>
        </w:tc>
        <w:tc>
          <w:tcPr>
            <w:tcW w:w="1139" w:type="dxa"/>
          </w:tcPr>
          <w:p w14:paraId="308F9AF0"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Yes</w:t>
            </w:r>
          </w:p>
        </w:tc>
        <w:tc>
          <w:tcPr>
            <w:tcW w:w="6948" w:type="dxa"/>
          </w:tcPr>
          <w:p w14:paraId="1037AC07" w14:textId="77777777" w:rsidR="0097266D" w:rsidRPr="00573BAC" w:rsidRDefault="0097266D" w:rsidP="007F4D08">
            <w:pPr>
              <w:jc w:val="left"/>
              <w:rPr>
                <w:rFonts w:asciiTheme="minorHAnsi" w:hAnsiTheme="minorHAnsi" w:cstheme="minorHAnsi"/>
                <w:sz w:val="16"/>
                <w:szCs w:val="16"/>
              </w:rPr>
            </w:pPr>
            <w:bookmarkStart w:id="428" w:name="_Hlk35529321"/>
            <w:r w:rsidRPr="00573BAC">
              <w:rPr>
                <w:rFonts w:asciiTheme="minorHAnsi" w:hAnsiTheme="minorHAnsi" w:cstheme="minorHAnsi"/>
                <w:sz w:val="16"/>
                <w:szCs w:val="16"/>
              </w:rPr>
              <w:t>Specific gender-sensitive indicators, see Gender Action Plan, Gender M&amp;E indicators, were included in the project’s Logical Framework in order to assess the project’s progress on promoting gender equality and improvements in women’s participation in decision-making process, as follows:</w:t>
            </w:r>
          </w:p>
          <w:p w14:paraId="42CF3CEB" w14:textId="5F83058D" w:rsidR="0097266D" w:rsidRPr="00573BAC" w:rsidRDefault="0097266D" w:rsidP="007F4D08">
            <w:pPr>
              <w:jc w:val="left"/>
              <w:rPr>
                <w:rFonts w:asciiTheme="minorHAnsi" w:hAnsiTheme="minorHAnsi" w:cstheme="minorHAnsi"/>
                <w:sz w:val="16"/>
                <w:szCs w:val="16"/>
              </w:rPr>
            </w:pPr>
            <w:bookmarkStart w:id="429" w:name="_Hlk19042979"/>
            <w:r w:rsidRPr="00573BAC">
              <w:rPr>
                <w:rFonts w:asciiTheme="minorHAnsi" w:hAnsiTheme="minorHAnsi" w:cstheme="minorHAnsi"/>
                <w:sz w:val="16"/>
                <w:szCs w:val="16"/>
              </w:rPr>
              <w:t xml:space="preserve">Several gender sensitive indicators were included in the Logical Framework, which has </w:t>
            </w:r>
            <w:r w:rsidR="000E0382" w:rsidRPr="00573BAC">
              <w:rPr>
                <w:rFonts w:asciiTheme="minorHAnsi" w:hAnsiTheme="minorHAnsi" w:cstheme="minorHAnsi"/>
                <w:sz w:val="16"/>
                <w:szCs w:val="16"/>
              </w:rPr>
              <w:t>11</w:t>
            </w:r>
            <w:r w:rsidRPr="00573BAC">
              <w:rPr>
                <w:rFonts w:asciiTheme="minorHAnsi" w:hAnsiTheme="minorHAnsi" w:cstheme="minorHAnsi"/>
                <w:sz w:val="16"/>
                <w:szCs w:val="16"/>
              </w:rPr>
              <w:t xml:space="preserve"> indicators and </w:t>
            </w:r>
            <w:r w:rsidR="00CA5029" w:rsidRPr="00573BAC">
              <w:rPr>
                <w:rFonts w:asciiTheme="minorHAnsi" w:hAnsiTheme="minorHAnsi" w:cstheme="minorHAnsi"/>
                <w:sz w:val="16"/>
                <w:szCs w:val="16"/>
              </w:rPr>
              <w:t xml:space="preserve">3 </w:t>
            </w:r>
            <w:r w:rsidRPr="00573BAC">
              <w:rPr>
                <w:rFonts w:asciiTheme="minorHAnsi" w:hAnsiTheme="minorHAnsi" w:cstheme="minorHAnsi"/>
                <w:sz w:val="16"/>
                <w:szCs w:val="16"/>
              </w:rPr>
              <w:t xml:space="preserve">sub-indicators, or </w:t>
            </w:r>
            <w:r w:rsidR="00CA5029" w:rsidRPr="00573BAC">
              <w:rPr>
                <w:rFonts w:asciiTheme="minorHAnsi" w:hAnsiTheme="minorHAnsi" w:cstheme="minorHAnsi"/>
                <w:sz w:val="16"/>
                <w:szCs w:val="16"/>
              </w:rPr>
              <w:t xml:space="preserve">14 </w:t>
            </w:r>
            <w:r w:rsidRPr="00573BAC">
              <w:rPr>
                <w:rFonts w:asciiTheme="minorHAnsi" w:hAnsiTheme="minorHAnsi" w:cstheme="minorHAnsi"/>
                <w:sz w:val="16"/>
                <w:szCs w:val="16"/>
              </w:rPr>
              <w:t xml:space="preserve">in total. </w:t>
            </w:r>
          </w:p>
          <w:p w14:paraId="2360DBF0" w14:textId="3B845365"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Of the </w:t>
            </w:r>
            <w:r w:rsidR="00CA5029" w:rsidRPr="00573BAC">
              <w:rPr>
                <w:rFonts w:asciiTheme="minorHAnsi" w:hAnsiTheme="minorHAnsi" w:cstheme="minorHAnsi"/>
                <w:sz w:val="16"/>
                <w:szCs w:val="16"/>
              </w:rPr>
              <w:t>11</w:t>
            </w:r>
            <w:r w:rsidRPr="00573BAC">
              <w:rPr>
                <w:rFonts w:asciiTheme="minorHAnsi" w:hAnsiTheme="minorHAnsi" w:cstheme="minorHAnsi"/>
                <w:sz w:val="16"/>
                <w:szCs w:val="16"/>
              </w:rPr>
              <w:t xml:space="preserve"> indicators, </w:t>
            </w:r>
            <w:r w:rsidR="00CA5029" w:rsidRPr="00573BAC">
              <w:rPr>
                <w:rFonts w:asciiTheme="minorHAnsi" w:hAnsiTheme="minorHAnsi" w:cstheme="minorHAnsi"/>
                <w:sz w:val="16"/>
                <w:szCs w:val="16"/>
              </w:rPr>
              <w:t>2</w:t>
            </w:r>
            <w:r w:rsidRPr="00573BAC">
              <w:rPr>
                <w:rFonts w:asciiTheme="minorHAnsi" w:hAnsiTheme="minorHAnsi" w:cstheme="minorHAnsi"/>
                <w:sz w:val="16"/>
                <w:szCs w:val="16"/>
              </w:rPr>
              <w:t xml:space="preserve"> include explicit gender disaggregation.</w:t>
            </w:r>
          </w:p>
          <w:p w14:paraId="55E2547D" w14:textId="48682C94"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Of the </w:t>
            </w:r>
            <w:r w:rsidR="00CA5029" w:rsidRPr="00573BAC">
              <w:rPr>
                <w:rFonts w:asciiTheme="minorHAnsi" w:hAnsiTheme="minorHAnsi" w:cstheme="minorHAnsi"/>
                <w:sz w:val="16"/>
                <w:szCs w:val="16"/>
              </w:rPr>
              <w:t>3</w:t>
            </w:r>
            <w:r w:rsidRPr="00573BAC">
              <w:rPr>
                <w:rFonts w:asciiTheme="minorHAnsi" w:hAnsiTheme="minorHAnsi" w:cstheme="minorHAnsi"/>
                <w:sz w:val="16"/>
                <w:szCs w:val="16"/>
              </w:rPr>
              <w:t xml:space="preserve"> indicators and sub-indicators, </w:t>
            </w:r>
            <w:r w:rsidR="00CA5029" w:rsidRPr="00573BAC">
              <w:rPr>
                <w:rFonts w:asciiTheme="minorHAnsi" w:hAnsiTheme="minorHAnsi" w:cstheme="minorHAnsi"/>
                <w:sz w:val="16"/>
                <w:szCs w:val="16"/>
              </w:rPr>
              <w:t>1 is</w:t>
            </w:r>
            <w:r w:rsidRPr="00573BAC">
              <w:rPr>
                <w:rFonts w:asciiTheme="minorHAnsi" w:hAnsiTheme="minorHAnsi" w:cstheme="minorHAnsi"/>
                <w:sz w:val="16"/>
                <w:szCs w:val="16"/>
              </w:rPr>
              <w:t xml:space="preserve"> suitable to monitor gender. </w:t>
            </w:r>
          </w:p>
          <w:bookmarkEnd w:id="429"/>
          <w:p w14:paraId="66D01221" w14:textId="77777777" w:rsidR="0097266D" w:rsidRPr="00573BAC" w:rsidRDefault="0097266D" w:rsidP="007F4D08">
            <w:pPr>
              <w:jc w:val="left"/>
              <w:rPr>
                <w:rFonts w:asciiTheme="minorHAnsi" w:hAnsiTheme="minorHAnsi" w:cstheme="minorHAnsi"/>
                <w:sz w:val="16"/>
                <w:szCs w:val="16"/>
              </w:rPr>
            </w:pPr>
            <w:r w:rsidRPr="00573BAC">
              <w:rPr>
                <w:rFonts w:asciiTheme="minorHAnsi" w:hAnsiTheme="minorHAnsi" w:cstheme="minorHAnsi"/>
                <w:sz w:val="16"/>
                <w:szCs w:val="16"/>
              </w:rPr>
              <w:t xml:space="preserve">The above is a strong token of gender mainstreaming for a project tagged as “G2a” for its gender mark. </w:t>
            </w:r>
            <w:bookmarkEnd w:id="428"/>
          </w:p>
        </w:tc>
      </w:tr>
      <w:tr w:rsidR="00573BAC" w:rsidRPr="00573BAC" w14:paraId="1CB1BFE5" w14:textId="77777777" w:rsidTr="007F4D08">
        <w:trPr>
          <w:trHeight w:val="66"/>
        </w:trPr>
        <w:tc>
          <w:tcPr>
            <w:tcW w:w="633" w:type="dxa"/>
            <w:shd w:val="clear" w:color="auto" w:fill="E4E3E2" w:themeFill="background2"/>
          </w:tcPr>
          <w:p w14:paraId="5C7B5482" w14:textId="77777777" w:rsidR="0097266D" w:rsidRPr="00573BAC" w:rsidRDefault="0097266D" w:rsidP="007F4D08">
            <w:pPr>
              <w:jc w:val="left"/>
              <w:rPr>
                <w:rFonts w:asciiTheme="minorHAnsi" w:hAnsiTheme="minorHAnsi" w:cstheme="minorHAnsi"/>
                <w:b/>
                <w:i/>
                <w:sz w:val="16"/>
                <w:szCs w:val="16"/>
              </w:rPr>
            </w:pPr>
          </w:p>
        </w:tc>
        <w:tc>
          <w:tcPr>
            <w:tcW w:w="12038" w:type="dxa"/>
            <w:gridSpan w:val="3"/>
          </w:tcPr>
          <w:p w14:paraId="0265F697" w14:textId="77777777" w:rsidR="0097266D" w:rsidRPr="00573BAC" w:rsidRDefault="0097266D" w:rsidP="007F4D08">
            <w:pPr>
              <w:jc w:val="left"/>
              <w:rPr>
                <w:rFonts w:asciiTheme="minorHAnsi" w:hAnsiTheme="minorHAnsi" w:cstheme="minorHAnsi"/>
                <w:i/>
                <w:sz w:val="16"/>
                <w:szCs w:val="16"/>
              </w:rPr>
            </w:pPr>
            <w:r w:rsidRPr="00573BAC">
              <w:rPr>
                <w:rFonts w:asciiTheme="minorHAnsi" w:hAnsiTheme="minorHAnsi" w:cstheme="minorHAnsi"/>
                <w:i/>
                <w:sz w:val="16"/>
                <w:szCs w:val="16"/>
                <w:u w:val="single"/>
              </w:rPr>
              <w:t>Source</w:t>
            </w:r>
            <w:r w:rsidRPr="00573BAC">
              <w:rPr>
                <w:rFonts w:asciiTheme="minorHAnsi" w:hAnsiTheme="minorHAnsi" w:cstheme="minorHAnsi"/>
                <w:i/>
                <w:sz w:val="16"/>
                <w:szCs w:val="16"/>
              </w:rPr>
              <w:t xml:space="preserve">: </w:t>
            </w:r>
            <w:hyperlink r:id="rId69" w:history="1">
              <w:r w:rsidRPr="00573BAC">
                <w:rPr>
                  <w:rStyle w:val="Hyperlink"/>
                  <w:rFonts w:asciiTheme="minorHAnsi" w:hAnsiTheme="minorHAnsi" w:cstheme="minorHAnsi"/>
                  <w:i/>
                  <w:color w:val="auto"/>
                  <w:sz w:val="16"/>
                  <w:szCs w:val="16"/>
                </w:rPr>
                <w:t>GEF Guidance to Advance Gender Equality 2018.</w:t>
              </w:r>
            </w:hyperlink>
            <w:r w:rsidRPr="00573BAC">
              <w:rPr>
                <w:rFonts w:asciiTheme="minorHAnsi" w:hAnsiTheme="minorHAnsi" w:cstheme="minorHAnsi"/>
                <w:i/>
                <w:sz w:val="16"/>
                <w:szCs w:val="16"/>
              </w:rPr>
              <w:t xml:space="preserve"> </w:t>
            </w:r>
          </w:p>
        </w:tc>
      </w:tr>
    </w:tbl>
    <w:p w14:paraId="1D4AF9E4" w14:textId="15EB98A9" w:rsidR="00BF0AC5" w:rsidRPr="003D5A4B" w:rsidRDefault="00BF0AC5" w:rsidP="00BF0AC5">
      <w:bookmarkStart w:id="430" w:name="_Toc30519043"/>
      <w:bookmarkStart w:id="431" w:name="_Toc32068557"/>
      <w:bookmarkStart w:id="432" w:name="_Toc34746277"/>
    </w:p>
    <w:p w14:paraId="0A4C5700" w14:textId="07D7948E" w:rsidR="00BF0AC5" w:rsidRPr="003D5A4B" w:rsidRDefault="00BF0AC5" w:rsidP="00BF0AC5"/>
    <w:p w14:paraId="2A21C9F9" w14:textId="77777777" w:rsidR="00AF6F90" w:rsidRPr="003D5A4B" w:rsidRDefault="00AF6F90" w:rsidP="00BF0AC5">
      <w:pPr>
        <w:sectPr w:rsidR="00AF6F90" w:rsidRPr="003D5A4B" w:rsidSect="00641276">
          <w:footerReference w:type="default" r:id="rId70"/>
          <w:pgSz w:w="12240" w:h="15840" w:code="1"/>
          <w:pgMar w:top="810" w:right="1440" w:bottom="1440" w:left="1440" w:header="720" w:footer="720" w:gutter="0"/>
          <w:cols w:space="720"/>
          <w:docGrid w:linePitch="360"/>
        </w:sectPr>
      </w:pPr>
    </w:p>
    <w:p w14:paraId="3C3647D3" w14:textId="369DDE1E" w:rsidR="0097266D" w:rsidRPr="003D5A4B" w:rsidRDefault="0097266D" w:rsidP="0097266D">
      <w:pPr>
        <w:pStyle w:val="Heading2"/>
      </w:pPr>
      <w:bookmarkStart w:id="433" w:name="_Toc166321203"/>
      <w:r w:rsidRPr="003D5A4B">
        <w:t>Annex 1</w:t>
      </w:r>
      <w:r w:rsidR="00B950A0" w:rsidRPr="003D5A4B">
        <w:t>0</w:t>
      </w:r>
      <w:r w:rsidRPr="003D5A4B">
        <w:t>: Procurement Plan – for first year of implementation</w:t>
      </w:r>
      <w:bookmarkEnd w:id="433"/>
      <w:r w:rsidRPr="003D5A4B">
        <w:t xml:space="preserve"> </w:t>
      </w:r>
      <w:bookmarkEnd w:id="430"/>
      <w:bookmarkEnd w:id="431"/>
      <w:bookmarkEnd w:id="432"/>
    </w:p>
    <w:p w14:paraId="096E4C43" w14:textId="6477ED5E" w:rsidR="0097266D" w:rsidRPr="003D5A4B" w:rsidRDefault="0035040A" w:rsidP="0035040A">
      <w:pPr>
        <w:pStyle w:val="Heading3"/>
      </w:pPr>
      <w:bookmarkStart w:id="434" w:name="_Toc166321204"/>
      <w:r w:rsidRPr="003D5A4B">
        <w:t>Recruitments</w:t>
      </w:r>
      <w:r w:rsidR="00121FC4" w:rsidRPr="003D5A4B">
        <w:t xml:space="preserve"> (Refer to TORs)</w:t>
      </w:r>
      <w:bookmarkEnd w:id="434"/>
    </w:p>
    <w:p w14:paraId="67DA12F3" w14:textId="620C4DA7" w:rsidR="005A1788" w:rsidRPr="003D5A4B" w:rsidRDefault="003755EB" w:rsidP="005A1788">
      <w:pPr>
        <w:rPr>
          <w:sz w:val="16"/>
          <w:szCs w:val="16"/>
        </w:rPr>
      </w:pPr>
      <w:r w:rsidRPr="003D5A4B">
        <w:rPr>
          <w:sz w:val="16"/>
          <w:szCs w:val="16"/>
        </w:rPr>
        <w:t xml:space="preserve">Note: </w:t>
      </w:r>
      <w:r w:rsidR="005A1788" w:rsidRPr="003D5A4B">
        <w:rPr>
          <w:sz w:val="16"/>
          <w:szCs w:val="16"/>
        </w:rPr>
        <w:t>[</w:t>
      </w:r>
      <w:r w:rsidRPr="003D5A4B">
        <w:rPr>
          <w:sz w:val="16"/>
          <w:szCs w:val="16"/>
        </w:rPr>
        <w:t xml:space="preserve">*] </w:t>
      </w:r>
      <w:r w:rsidR="005A1788" w:rsidRPr="003D5A4B">
        <w:rPr>
          <w:sz w:val="16"/>
          <w:szCs w:val="16"/>
        </w:rPr>
        <w:t>Year 1 was foreseen for</w:t>
      </w:r>
      <w:r w:rsidRPr="003D5A4B">
        <w:rPr>
          <w:sz w:val="16"/>
          <w:szCs w:val="16"/>
        </w:rPr>
        <w:t xml:space="preserve"> an 8 month implementation period only. This can be adjusted, depending on the time of the year that the project will be approved and internalized in UNDP</w:t>
      </w:r>
    </w:p>
    <w:p w14:paraId="0650E8E3" w14:textId="77777777" w:rsidR="003755EB" w:rsidRPr="003D5A4B" w:rsidRDefault="003755EB" w:rsidP="005A1788"/>
    <w:tbl>
      <w:tblPr>
        <w:tblW w:w="96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71"/>
        <w:gridCol w:w="1141"/>
        <w:gridCol w:w="1206"/>
        <w:gridCol w:w="3969"/>
        <w:gridCol w:w="1005"/>
      </w:tblGrid>
      <w:tr w:rsidR="00111177" w:rsidRPr="003D5A4B" w14:paraId="236ED1E7" w14:textId="77777777" w:rsidTr="00111177">
        <w:trPr>
          <w:cantSplit/>
          <w:tblHeader/>
        </w:trPr>
        <w:tc>
          <w:tcPr>
            <w:tcW w:w="1560" w:type="dxa"/>
            <w:shd w:val="clear" w:color="000000" w:fill="000000"/>
            <w:noWrap/>
            <w:vAlign w:val="center"/>
            <w:hideMark/>
          </w:tcPr>
          <w:p w14:paraId="1409835B"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Activities</w:t>
            </w:r>
          </w:p>
        </w:tc>
        <w:tc>
          <w:tcPr>
            <w:tcW w:w="771" w:type="dxa"/>
            <w:shd w:val="clear" w:color="000000" w:fill="D9E1F2"/>
            <w:hideMark/>
          </w:tcPr>
          <w:p w14:paraId="6AF057B0" w14:textId="626BCB63"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 xml:space="preserve">Fund </w:t>
            </w:r>
          </w:p>
        </w:tc>
        <w:tc>
          <w:tcPr>
            <w:tcW w:w="1141" w:type="dxa"/>
            <w:shd w:val="clear" w:color="000000" w:fill="D9E1F2"/>
            <w:hideMark/>
          </w:tcPr>
          <w:p w14:paraId="2160DD8C"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Responsible</w:t>
            </w:r>
          </w:p>
        </w:tc>
        <w:tc>
          <w:tcPr>
            <w:tcW w:w="1206" w:type="dxa"/>
            <w:shd w:val="clear" w:color="000000" w:fill="D9E1F2"/>
            <w:hideMark/>
          </w:tcPr>
          <w:p w14:paraId="1C1FF8D6" w14:textId="274235A5" w:rsidR="0035040A" w:rsidRPr="003D5A4B" w:rsidRDefault="00242449" w:rsidP="00121FC4">
            <w:pPr>
              <w:jc w:val="left"/>
              <w:rPr>
                <w:rFonts w:eastAsia="Times New Roman" w:cs="Calibri"/>
                <w:b/>
                <w:bCs/>
                <w:sz w:val="16"/>
                <w:szCs w:val="16"/>
              </w:rPr>
            </w:pPr>
            <w:r w:rsidRPr="00242449">
              <w:rPr>
                <w:rFonts w:eastAsia="Times New Roman" w:cs="Calibri"/>
                <w:b/>
                <w:bCs/>
                <w:sz w:val="16"/>
                <w:szCs w:val="16"/>
                <w:highlight w:val="yellow"/>
              </w:rPr>
              <w:t>Quantum</w:t>
            </w:r>
            <w:r>
              <w:rPr>
                <w:rFonts w:eastAsia="Times New Roman" w:cs="Calibri"/>
                <w:b/>
                <w:bCs/>
                <w:sz w:val="16"/>
                <w:szCs w:val="16"/>
              </w:rPr>
              <w:t xml:space="preserve"> </w:t>
            </w:r>
            <w:r w:rsidR="0035040A" w:rsidRPr="003D5A4B">
              <w:rPr>
                <w:rFonts w:eastAsia="Times New Roman" w:cs="Calibri"/>
                <w:b/>
                <w:bCs/>
                <w:sz w:val="16"/>
                <w:szCs w:val="16"/>
              </w:rPr>
              <w:t>Budgetary Account Code</w:t>
            </w:r>
          </w:p>
        </w:tc>
        <w:tc>
          <w:tcPr>
            <w:tcW w:w="3969" w:type="dxa"/>
            <w:shd w:val="clear" w:color="000000" w:fill="D9E1F2"/>
            <w:hideMark/>
          </w:tcPr>
          <w:p w14:paraId="1199ED55" w14:textId="77777777" w:rsidR="0035040A" w:rsidRPr="003D5A4B" w:rsidRDefault="0035040A" w:rsidP="00121FC4">
            <w:pPr>
              <w:jc w:val="left"/>
              <w:rPr>
                <w:rFonts w:eastAsia="Times New Roman" w:cs="Calibri"/>
                <w:b/>
                <w:bCs/>
                <w:sz w:val="14"/>
                <w:szCs w:val="14"/>
              </w:rPr>
            </w:pPr>
            <w:r w:rsidRPr="003D5A4B">
              <w:rPr>
                <w:rFonts w:eastAsia="Times New Roman" w:cs="Calibri"/>
                <w:b/>
                <w:bCs/>
                <w:sz w:val="16"/>
                <w:szCs w:val="16"/>
              </w:rPr>
              <w:t>Budget Notes Text (last updated on 220220)</w:t>
            </w:r>
          </w:p>
        </w:tc>
        <w:tc>
          <w:tcPr>
            <w:tcW w:w="1005" w:type="dxa"/>
            <w:shd w:val="clear" w:color="000000" w:fill="D9E1F2"/>
            <w:vAlign w:val="center"/>
            <w:hideMark/>
          </w:tcPr>
          <w:p w14:paraId="578EFC38" w14:textId="5518DFB2" w:rsidR="0035040A" w:rsidRPr="003D5A4B" w:rsidRDefault="0035040A" w:rsidP="0035040A">
            <w:pPr>
              <w:jc w:val="left"/>
              <w:rPr>
                <w:rFonts w:eastAsia="Times New Roman" w:cs="Calibri"/>
                <w:b/>
                <w:bCs/>
                <w:sz w:val="16"/>
                <w:szCs w:val="16"/>
              </w:rPr>
            </w:pPr>
            <w:r w:rsidRPr="003D5A4B">
              <w:rPr>
                <w:rFonts w:eastAsia="Times New Roman" w:cs="Calibri"/>
                <w:b/>
                <w:bCs/>
                <w:sz w:val="16"/>
                <w:szCs w:val="16"/>
              </w:rPr>
              <w:t>Year 1</w:t>
            </w:r>
            <w:r w:rsidR="005A1788" w:rsidRPr="003D5A4B">
              <w:rPr>
                <w:rFonts w:eastAsia="Times New Roman" w:cs="Calibri"/>
                <w:b/>
                <w:bCs/>
                <w:sz w:val="16"/>
                <w:szCs w:val="16"/>
              </w:rPr>
              <w:t xml:space="preserve"> [*]</w:t>
            </w:r>
          </w:p>
        </w:tc>
      </w:tr>
      <w:tr w:rsidR="00111177" w:rsidRPr="003D5A4B" w14:paraId="401D3D3D" w14:textId="77777777" w:rsidTr="00111177">
        <w:trPr>
          <w:cantSplit/>
        </w:trPr>
        <w:tc>
          <w:tcPr>
            <w:tcW w:w="1560" w:type="dxa"/>
            <w:shd w:val="clear" w:color="000000" w:fill="FFC000"/>
            <w:noWrap/>
            <w:vAlign w:val="center"/>
            <w:hideMark/>
          </w:tcPr>
          <w:p w14:paraId="157B9984" w14:textId="77777777" w:rsidR="0035040A" w:rsidRPr="003D5A4B" w:rsidRDefault="0035040A" w:rsidP="00121FC4">
            <w:pPr>
              <w:jc w:val="left"/>
              <w:rPr>
                <w:rFonts w:eastAsia="Times New Roman" w:cs="Calibri"/>
                <w:b/>
                <w:bCs/>
                <w:i/>
                <w:iCs/>
                <w:sz w:val="18"/>
                <w:szCs w:val="18"/>
              </w:rPr>
            </w:pPr>
            <w:r w:rsidRPr="003D5A4B">
              <w:rPr>
                <w:rFonts w:eastAsia="Times New Roman" w:cs="Calibri"/>
                <w:b/>
                <w:bCs/>
                <w:i/>
                <w:iCs/>
                <w:sz w:val="18"/>
                <w:szCs w:val="18"/>
              </w:rPr>
              <w:t>National Technical Officer specialized in Water Resources</w:t>
            </w:r>
          </w:p>
        </w:tc>
        <w:tc>
          <w:tcPr>
            <w:tcW w:w="771" w:type="dxa"/>
            <w:shd w:val="clear" w:color="auto" w:fill="auto"/>
            <w:noWrap/>
            <w:vAlign w:val="center"/>
            <w:hideMark/>
          </w:tcPr>
          <w:p w14:paraId="037E91E2"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62160 - LDCF</w:t>
            </w:r>
          </w:p>
        </w:tc>
        <w:tc>
          <w:tcPr>
            <w:tcW w:w="1141" w:type="dxa"/>
            <w:shd w:val="clear" w:color="000000" w:fill="D9D9D9"/>
            <w:noWrap/>
            <w:vAlign w:val="center"/>
            <w:hideMark/>
          </w:tcPr>
          <w:p w14:paraId="29AF46BF" w14:textId="6595DE4B" w:rsidR="0035040A" w:rsidRPr="003D5A4B" w:rsidRDefault="00AE2F42" w:rsidP="002258C7">
            <w:pPr>
              <w:jc w:val="left"/>
              <w:rPr>
                <w:rFonts w:eastAsia="Times New Roman" w:cs="Calibri"/>
                <w:sz w:val="16"/>
                <w:szCs w:val="16"/>
              </w:rPr>
            </w:pPr>
            <w:r>
              <w:rPr>
                <w:rFonts w:cs="Calibri"/>
                <w:sz w:val="16"/>
                <w:szCs w:val="16"/>
              </w:rPr>
              <w:t>MAB</w:t>
            </w:r>
          </w:p>
        </w:tc>
        <w:tc>
          <w:tcPr>
            <w:tcW w:w="1206" w:type="dxa"/>
            <w:shd w:val="clear" w:color="000000" w:fill="D9D9D9"/>
            <w:noWrap/>
            <w:vAlign w:val="center"/>
            <w:hideMark/>
          </w:tcPr>
          <w:p w14:paraId="4439D757" w14:textId="77777777" w:rsidR="0035040A" w:rsidRPr="003D5A4B" w:rsidRDefault="0035040A" w:rsidP="00121FC4">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center"/>
            <w:hideMark/>
          </w:tcPr>
          <w:p w14:paraId="7A070928" w14:textId="15E1018D" w:rsidR="0035040A" w:rsidRPr="003D5A4B" w:rsidRDefault="0035040A" w:rsidP="00121FC4">
            <w:pPr>
              <w:jc w:val="left"/>
              <w:rPr>
                <w:rFonts w:eastAsia="Times New Roman" w:cs="Calibri"/>
                <w:sz w:val="14"/>
                <w:szCs w:val="14"/>
              </w:rPr>
            </w:pPr>
            <w:r w:rsidRPr="003D5A4B">
              <w:rPr>
                <w:rFonts w:eastAsia="Times New Roman" w:cs="Calibri"/>
                <w:sz w:val="14"/>
                <w:szCs w:val="14"/>
              </w:rPr>
              <w:t xml:space="preserve">PROJECT CORE TEAM: National Technical Officer specialized in Water Resources. The budget line covers the remuneration for the project team member, is for budgeting purposes only, rounded-off and as proforma figures, budgeted for at least 64 months (max. 68, depending on conditions), to be adjusted before recruitment. The actual remuneration will follow </w:t>
            </w:r>
            <w:r w:rsidR="00C51C85" w:rsidRPr="003D5A4B">
              <w:rPr>
                <w:rFonts w:eastAsia="Times New Roman" w:cs="Calibri"/>
                <w:sz w:val="14"/>
                <w:szCs w:val="14"/>
              </w:rPr>
              <w:t>the contracting entity’s policies</w:t>
            </w:r>
            <w:r w:rsidRPr="003D5A4B">
              <w:rPr>
                <w:rFonts w:eastAsia="Times New Roman" w:cs="Calibri"/>
                <w:sz w:val="14"/>
                <w:szCs w:val="14"/>
              </w:rPr>
              <w:t xml:space="preserve">, procedures and remuneration scales. </w:t>
            </w:r>
            <w:r w:rsidR="00E82A52" w:rsidRPr="003D5A4B">
              <w:rPr>
                <w:rFonts w:eastAsia="Times New Roman" w:cs="Calibri"/>
                <w:sz w:val="14"/>
                <w:szCs w:val="14"/>
              </w:rPr>
              <w:t>Also,</w:t>
            </w:r>
            <w:r w:rsidRPr="003D5A4B">
              <w:rPr>
                <w:rFonts w:eastAsia="Times New Roman" w:cs="Calibri"/>
                <w:sz w:val="14"/>
                <w:szCs w:val="14"/>
              </w:rPr>
              <w:t xml:space="preserve"> for the purposes of budgeting, a coefficient for remuneration increase at approx. 3% per year has been inbuilt in the calculus</w:t>
            </w:r>
          </w:p>
        </w:tc>
        <w:tc>
          <w:tcPr>
            <w:tcW w:w="1005" w:type="dxa"/>
            <w:shd w:val="clear" w:color="000000" w:fill="D9D9D9"/>
            <w:noWrap/>
            <w:vAlign w:val="center"/>
            <w:hideMark/>
          </w:tcPr>
          <w:p w14:paraId="074368EF" w14:textId="77777777" w:rsidR="0035040A" w:rsidRPr="003D5A4B" w:rsidRDefault="0035040A" w:rsidP="0035040A">
            <w:pPr>
              <w:jc w:val="right"/>
              <w:rPr>
                <w:rFonts w:eastAsia="Times New Roman" w:cs="Calibri"/>
                <w:sz w:val="16"/>
                <w:szCs w:val="16"/>
              </w:rPr>
            </w:pPr>
            <w:r w:rsidRPr="003D5A4B">
              <w:rPr>
                <w:rFonts w:eastAsia="Times New Roman" w:cs="Calibri"/>
                <w:sz w:val="16"/>
                <w:szCs w:val="16"/>
              </w:rPr>
              <w:t>12,800</w:t>
            </w:r>
          </w:p>
        </w:tc>
      </w:tr>
      <w:tr w:rsidR="00111177" w:rsidRPr="003D5A4B" w14:paraId="35ACEAD4" w14:textId="77777777" w:rsidTr="00111177">
        <w:trPr>
          <w:cantSplit/>
        </w:trPr>
        <w:tc>
          <w:tcPr>
            <w:tcW w:w="1560" w:type="dxa"/>
            <w:shd w:val="clear" w:color="000000" w:fill="FFC000"/>
            <w:noWrap/>
            <w:vAlign w:val="center"/>
            <w:hideMark/>
          </w:tcPr>
          <w:p w14:paraId="27542A4F" w14:textId="77777777" w:rsidR="0035040A" w:rsidRPr="003D5A4B" w:rsidRDefault="0035040A" w:rsidP="00121FC4">
            <w:pPr>
              <w:jc w:val="left"/>
              <w:rPr>
                <w:rFonts w:eastAsia="Times New Roman" w:cs="Calibri"/>
                <w:b/>
                <w:bCs/>
                <w:i/>
                <w:iCs/>
                <w:sz w:val="18"/>
                <w:szCs w:val="18"/>
              </w:rPr>
            </w:pPr>
            <w:r w:rsidRPr="003D5A4B">
              <w:rPr>
                <w:rFonts w:eastAsia="Times New Roman" w:cs="Calibri"/>
                <w:b/>
                <w:bCs/>
                <w:i/>
                <w:iCs/>
                <w:sz w:val="18"/>
                <w:szCs w:val="18"/>
              </w:rPr>
              <w:t>National Technical Officer specialized in Community Engagement and Gender</w:t>
            </w:r>
          </w:p>
        </w:tc>
        <w:tc>
          <w:tcPr>
            <w:tcW w:w="771" w:type="dxa"/>
            <w:shd w:val="clear" w:color="auto" w:fill="auto"/>
            <w:noWrap/>
            <w:vAlign w:val="center"/>
            <w:hideMark/>
          </w:tcPr>
          <w:p w14:paraId="4D8F9C18"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62160 - LDCF</w:t>
            </w:r>
          </w:p>
        </w:tc>
        <w:tc>
          <w:tcPr>
            <w:tcW w:w="1141" w:type="dxa"/>
            <w:shd w:val="clear" w:color="000000" w:fill="D9D9D9"/>
            <w:noWrap/>
            <w:vAlign w:val="center"/>
            <w:hideMark/>
          </w:tcPr>
          <w:p w14:paraId="19642CCC" w14:textId="28211A66" w:rsidR="0035040A" w:rsidRPr="003D5A4B" w:rsidRDefault="00AE2F42" w:rsidP="002258C7">
            <w:pPr>
              <w:jc w:val="left"/>
              <w:rPr>
                <w:rFonts w:eastAsia="Times New Roman" w:cs="Calibri"/>
                <w:sz w:val="16"/>
                <w:szCs w:val="16"/>
              </w:rPr>
            </w:pPr>
            <w:r>
              <w:rPr>
                <w:rFonts w:cs="Calibri"/>
                <w:sz w:val="16"/>
                <w:szCs w:val="16"/>
              </w:rPr>
              <w:t>MAB</w:t>
            </w:r>
          </w:p>
        </w:tc>
        <w:tc>
          <w:tcPr>
            <w:tcW w:w="1206" w:type="dxa"/>
            <w:shd w:val="clear" w:color="000000" w:fill="D9D9D9"/>
            <w:noWrap/>
            <w:vAlign w:val="center"/>
            <w:hideMark/>
          </w:tcPr>
          <w:p w14:paraId="33174D0D" w14:textId="77777777" w:rsidR="0035040A" w:rsidRPr="003D5A4B" w:rsidRDefault="0035040A" w:rsidP="00121FC4">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center"/>
            <w:hideMark/>
          </w:tcPr>
          <w:p w14:paraId="1FF3B561" w14:textId="17487465" w:rsidR="0035040A" w:rsidRPr="003D5A4B" w:rsidRDefault="0035040A" w:rsidP="00121FC4">
            <w:pPr>
              <w:jc w:val="left"/>
              <w:rPr>
                <w:rFonts w:eastAsia="Times New Roman" w:cs="Calibri"/>
                <w:sz w:val="14"/>
                <w:szCs w:val="14"/>
              </w:rPr>
            </w:pPr>
            <w:r w:rsidRPr="003D5A4B">
              <w:rPr>
                <w:rFonts w:eastAsia="Times New Roman" w:cs="Calibri"/>
                <w:sz w:val="14"/>
                <w:szCs w:val="14"/>
              </w:rPr>
              <w:t xml:space="preserve">PROJECT CORE TEAM: National Technical Officer specialized in community engagement and Gender. The budget line covers the remuneration for the project team member, is for budgeting purposes only, rounded-off and as proforma figures, budgeted for at least 64 months (max. 68, depending on conditions), to be adjusted before recruitment. The actual remuneration will follow </w:t>
            </w:r>
            <w:r w:rsidR="00C51C85" w:rsidRPr="003D5A4B">
              <w:rPr>
                <w:rFonts w:eastAsia="Times New Roman" w:cs="Calibri"/>
                <w:sz w:val="14"/>
                <w:szCs w:val="14"/>
              </w:rPr>
              <w:t>the contracting entity’s policies</w:t>
            </w:r>
            <w:r w:rsidRPr="003D5A4B">
              <w:rPr>
                <w:rFonts w:eastAsia="Times New Roman" w:cs="Calibri"/>
                <w:sz w:val="14"/>
                <w:szCs w:val="14"/>
              </w:rPr>
              <w:t>, procedures and remuneration scales. Also</w:t>
            </w:r>
            <w:r w:rsidR="00E82A52" w:rsidRPr="003D5A4B">
              <w:rPr>
                <w:rFonts w:eastAsia="Times New Roman" w:cs="Calibri"/>
                <w:sz w:val="14"/>
                <w:szCs w:val="14"/>
              </w:rPr>
              <w:t>,</w:t>
            </w:r>
            <w:r w:rsidRPr="003D5A4B">
              <w:rPr>
                <w:rFonts w:eastAsia="Times New Roman" w:cs="Calibri"/>
                <w:sz w:val="14"/>
                <w:szCs w:val="14"/>
              </w:rPr>
              <w:t xml:space="preserve"> for the purposes of budgeting, a coefficient for remuneration increase at approx. 3% per year has been inbuilt in the calculus.</w:t>
            </w:r>
          </w:p>
        </w:tc>
        <w:tc>
          <w:tcPr>
            <w:tcW w:w="1005" w:type="dxa"/>
            <w:shd w:val="clear" w:color="000000" w:fill="D9D9D9"/>
            <w:noWrap/>
            <w:vAlign w:val="center"/>
            <w:hideMark/>
          </w:tcPr>
          <w:p w14:paraId="657431F2" w14:textId="77777777" w:rsidR="0035040A" w:rsidRPr="003D5A4B" w:rsidRDefault="0035040A" w:rsidP="0035040A">
            <w:pPr>
              <w:jc w:val="right"/>
              <w:rPr>
                <w:rFonts w:eastAsia="Times New Roman" w:cs="Calibri"/>
                <w:sz w:val="16"/>
                <w:szCs w:val="16"/>
              </w:rPr>
            </w:pPr>
            <w:r w:rsidRPr="003D5A4B">
              <w:rPr>
                <w:rFonts w:eastAsia="Times New Roman" w:cs="Calibri"/>
                <w:sz w:val="16"/>
                <w:szCs w:val="16"/>
              </w:rPr>
              <w:t>12,800</w:t>
            </w:r>
          </w:p>
        </w:tc>
      </w:tr>
      <w:tr w:rsidR="00111177" w:rsidRPr="003D5A4B" w14:paraId="1FD2C07B" w14:textId="77777777" w:rsidTr="00111177">
        <w:trPr>
          <w:cantSplit/>
        </w:trPr>
        <w:tc>
          <w:tcPr>
            <w:tcW w:w="1560" w:type="dxa"/>
            <w:shd w:val="clear" w:color="000000" w:fill="FFC000"/>
            <w:noWrap/>
            <w:vAlign w:val="center"/>
            <w:hideMark/>
          </w:tcPr>
          <w:p w14:paraId="7D2EC54C" w14:textId="77777777" w:rsidR="0035040A" w:rsidRPr="003D5A4B" w:rsidRDefault="0035040A" w:rsidP="00121FC4">
            <w:pPr>
              <w:jc w:val="left"/>
              <w:rPr>
                <w:rFonts w:eastAsia="Times New Roman" w:cs="Calibri"/>
                <w:b/>
                <w:bCs/>
                <w:i/>
                <w:iCs/>
                <w:sz w:val="18"/>
                <w:szCs w:val="18"/>
              </w:rPr>
            </w:pPr>
            <w:r w:rsidRPr="003D5A4B">
              <w:rPr>
                <w:rFonts w:eastAsia="Times New Roman" w:cs="Calibri"/>
                <w:b/>
                <w:bCs/>
                <w:i/>
                <w:iCs/>
                <w:sz w:val="18"/>
                <w:szCs w:val="18"/>
              </w:rPr>
              <w:t>Chief Technical Advisor specialized in EWS and DRM</w:t>
            </w:r>
          </w:p>
        </w:tc>
        <w:tc>
          <w:tcPr>
            <w:tcW w:w="771" w:type="dxa"/>
            <w:shd w:val="clear" w:color="auto" w:fill="auto"/>
            <w:noWrap/>
            <w:vAlign w:val="center"/>
            <w:hideMark/>
          </w:tcPr>
          <w:p w14:paraId="636E2875"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62160 - LDCF</w:t>
            </w:r>
          </w:p>
        </w:tc>
        <w:tc>
          <w:tcPr>
            <w:tcW w:w="1141" w:type="dxa"/>
            <w:shd w:val="clear" w:color="000000" w:fill="D9D9D9"/>
            <w:noWrap/>
            <w:vAlign w:val="center"/>
            <w:hideMark/>
          </w:tcPr>
          <w:p w14:paraId="1412EF24" w14:textId="177C3FEB" w:rsidR="0035040A" w:rsidRPr="003D5A4B" w:rsidRDefault="0035040A" w:rsidP="00121FC4">
            <w:pPr>
              <w:jc w:val="left"/>
              <w:rPr>
                <w:rFonts w:eastAsia="Times New Roman" w:cs="Calibri"/>
                <w:sz w:val="16"/>
                <w:szCs w:val="16"/>
              </w:rPr>
            </w:pPr>
            <w:r w:rsidRPr="003D5A4B">
              <w:rPr>
                <w:rFonts w:eastAsia="Times New Roman" w:cs="Calibri"/>
                <w:sz w:val="16"/>
                <w:szCs w:val="16"/>
              </w:rPr>
              <w:t>UNDP</w:t>
            </w:r>
          </w:p>
        </w:tc>
        <w:tc>
          <w:tcPr>
            <w:tcW w:w="1206" w:type="dxa"/>
            <w:shd w:val="clear" w:color="000000" w:fill="D9D9D9"/>
            <w:noWrap/>
            <w:vAlign w:val="center"/>
            <w:hideMark/>
          </w:tcPr>
          <w:p w14:paraId="356CFB5D" w14:textId="77777777" w:rsidR="0035040A" w:rsidRPr="003D5A4B" w:rsidRDefault="0035040A" w:rsidP="00121FC4">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center"/>
            <w:hideMark/>
          </w:tcPr>
          <w:p w14:paraId="30F3FCF9" w14:textId="38D7BCEE" w:rsidR="0035040A" w:rsidRPr="003D5A4B" w:rsidRDefault="0035040A" w:rsidP="00121FC4">
            <w:pPr>
              <w:jc w:val="left"/>
              <w:rPr>
                <w:rFonts w:eastAsia="Times New Roman" w:cs="Calibri"/>
                <w:sz w:val="14"/>
                <w:szCs w:val="14"/>
              </w:rPr>
            </w:pPr>
            <w:r w:rsidRPr="003D5A4B">
              <w:rPr>
                <w:rFonts w:eastAsia="Times New Roman" w:cs="Calibri"/>
                <w:sz w:val="14"/>
                <w:szCs w:val="14"/>
              </w:rPr>
              <w:t xml:space="preserve">PROJECT CORE TEAM: Chief Technical Advisor specialized in EWS and DRM. Remuneration for the project team (rounded-off proforma figures and pro-rata across at least 2 output, budgeted for at least 48 months, to be adjusted before recruitment and during project implementation). The remuneration level herein included is for budgeting purposes. The actual remuneration will follow </w:t>
            </w:r>
            <w:r w:rsidR="00C51C85" w:rsidRPr="003D5A4B">
              <w:rPr>
                <w:rFonts w:eastAsia="Times New Roman" w:cs="Calibri"/>
                <w:sz w:val="14"/>
                <w:szCs w:val="14"/>
              </w:rPr>
              <w:t>the contracting entity’s policies</w:t>
            </w:r>
            <w:r w:rsidRPr="003D5A4B">
              <w:rPr>
                <w:rFonts w:eastAsia="Times New Roman" w:cs="Calibri"/>
                <w:sz w:val="14"/>
                <w:szCs w:val="14"/>
              </w:rPr>
              <w:t xml:space="preserve">, procedures and remuneration scales. </w:t>
            </w:r>
            <w:r w:rsidR="00E82A52" w:rsidRPr="003D5A4B">
              <w:rPr>
                <w:rFonts w:eastAsia="Times New Roman" w:cs="Calibri"/>
                <w:sz w:val="14"/>
                <w:szCs w:val="14"/>
              </w:rPr>
              <w:t>Also,</w:t>
            </w:r>
            <w:r w:rsidRPr="003D5A4B">
              <w:rPr>
                <w:rFonts w:eastAsia="Times New Roman" w:cs="Calibri"/>
                <w:sz w:val="14"/>
                <w:szCs w:val="14"/>
              </w:rPr>
              <w:t xml:space="preserve"> for the purposes of budgeting, a coefficient for remuneration increase at approx. 3% per year has been inbuilt in the calculus.</w:t>
            </w:r>
          </w:p>
        </w:tc>
        <w:tc>
          <w:tcPr>
            <w:tcW w:w="1005" w:type="dxa"/>
            <w:shd w:val="clear" w:color="000000" w:fill="D9D9D9"/>
            <w:noWrap/>
            <w:vAlign w:val="center"/>
            <w:hideMark/>
          </w:tcPr>
          <w:p w14:paraId="1808AC9D" w14:textId="77777777" w:rsidR="0035040A" w:rsidRPr="003D5A4B" w:rsidRDefault="0035040A" w:rsidP="0035040A">
            <w:pPr>
              <w:jc w:val="right"/>
              <w:rPr>
                <w:rFonts w:eastAsia="Times New Roman" w:cs="Calibri"/>
                <w:sz w:val="16"/>
                <w:szCs w:val="16"/>
              </w:rPr>
            </w:pPr>
            <w:r w:rsidRPr="003D5A4B">
              <w:rPr>
                <w:rFonts w:eastAsia="Times New Roman" w:cs="Calibri"/>
                <w:sz w:val="16"/>
                <w:szCs w:val="16"/>
              </w:rPr>
              <w:t>42,000</w:t>
            </w:r>
          </w:p>
        </w:tc>
      </w:tr>
      <w:tr w:rsidR="00111177" w:rsidRPr="003D5A4B" w14:paraId="400E612F" w14:textId="77777777" w:rsidTr="00111177">
        <w:trPr>
          <w:cantSplit/>
        </w:trPr>
        <w:tc>
          <w:tcPr>
            <w:tcW w:w="1560" w:type="dxa"/>
            <w:shd w:val="clear" w:color="000000" w:fill="FFC000"/>
            <w:noWrap/>
            <w:vAlign w:val="center"/>
            <w:hideMark/>
          </w:tcPr>
          <w:p w14:paraId="6856942F" w14:textId="3E55E5F8" w:rsidR="0035040A" w:rsidRPr="003D5A4B" w:rsidRDefault="00EF08AC" w:rsidP="00121FC4">
            <w:pPr>
              <w:jc w:val="left"/>
              <w:rPr>
                <w:rFonts w:eastAsia="Times New Roman" w:cs="Calibri"/>
                <w:b/>
                <w:bCs/>
                <w:i/>
                <w:iCs/>
                <w:sz w:val="18"/>
                <w:szCs w:val="18"/>
              </w:rPr>
            </w:pPr>
            <w:r w:rsidRPr="003D5A4B">
              <w:rPr>
                <w:rFonts w:eastAsia="Times New Roman" w:cs="Calibri"/>
                <w:b/>
                <w:bCs/>
                <w:i/>
                <w:iCs/>
                <w:sz w:val="18"/>
                <w:szCs w:val="18"/>
              </w:rPr>
              <w:t>Project Manager / Coordinator</w:t>
            </w:r>
            <w:r w:rsidRPr="003D5A4B" w:rsidDel="00EF08AC">
              <w:rPr>
                <w:rFonts w:eastAsia="Times New Roman" w:cs="Calibri"/>
                <w:b/>
                <w:bCs/>
                <w:i/>
                <w:iCs/>
                <w:sz w:val="18"/>
                <w:szCs w:val="18"/>
              </w:rPr>
              <w:t xml:space="preserve"> </w:t>
            </w:r>
          </w:p>
        </w:tc>
        <w:tc>
          <w:tcPr>
            <w:tcW w:w="771" w:type="dxa"/>
            <w:shd w:val="clear" w:color="auto" w:fill="auto"/>
            <w:noWrap/>
            <w:vAlign w:val="center"/>
            <w:hideMark/>
          </w:tcPr>
          <w:p w14:paraId="5B2EB69E" w14:textId="77777777" w:rsidR="0035040A" w:rsidRPr="003D5A4B" w:rsidRDefault="0035040A" w:rsidP="00121FC4">
            <w:pPr>
              <w:jc w:val="left"/>
              <w:rPr>
                <w:rFonts w:eastAsia="Times New Roman" w:cs="Calibri"/>
                <w:b/>
                <w:bCs/>
                <w:sz w:val="16"/>
                <w:szCs w:val="16"/>
              </w:rPr>
            </w:pPr>
            <w:r w:rsidRPr="003D5A4B">
              <w:rPr>
                <w:rFonts w:eastAsia="Times New Roman" w:cs="Calibri"/>
                <w:b/>
                <w:bCs/>
                <w:sz w:val="16"/>
                <w:szCs w:val="16"/>
              </w:rPr>
              <w:t>62160 - LDCF</w:t>
            </w:r>
          </w:p>
        </w:tc>
        <w:tc>
          <w:tcPr>
            <w:tcW w:w="1141" w:type="dxa"/>
            <w:shd w:val="clear" w:color="000000" w:fill="D9D9D9"/>
            <w:noWrap/>
            <w:vAlign w:val="center"/>
            <w:hideMark/>
          </w:tcPr>
          <w:p w14:paraId="2A20BFFD" w14:textId="281C501E" w:rsidR="0035040A" w:rsidRPr="003D5A4B" w:rsidRDefault="0035040A" w:rsidP="00121FC4">
            <w:pPr>
              <w:jc w:val="left"/>
              <w:rPr>
                <w:rFonts w:eastAsia="Times New Roman" w:cs="Calibri"/>
                <w:sz w:val="16"/>
                <w:szCs w:val="16"/>
              </w:rPr>
            </w:pPr>
            <w:r w:rsidRPr="003D5A4B">
              <w:rPr>
                <w:rFonts w:eastAsia="Times New Roman" w:cs="Calibri"/>
                <w:sz w:val="16"/>
                <w:szCs w:val="16"/>
              </w:rPr>
              <w:t xml:space="preserve">UNDP </w:t>
            </w:r>
          </w:p>
        </w:tc>
        <w:tc>
          <w:tcPr>
            <w:tcW w:w="1206" w:type="dxa"/>
            <w:shd w:val="clear" w:color="000000" w:fill="D9D9D9"/>
            <w:noWrap/>
            <w:vAlign w:val="center"/>
            <w:hideMark/>
          </w:tcPr>
          <w:p w14:paraId="457218AA" w14:textId="77777777" w:rsidR="0035040A" w:rsidRPr="003D5A4B" w:rsidRDefault="0035040A" w:rsidP="00121FC4">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center"/>
            <w:hideMark/>
          </w:tcPr>
          <w:p w14:paraId="4528FDBC" w14:textId="1F36957A" w:rsidR="0035040A" w:rsidRPr="003D5A4B" w:rsidRDefault="0035040A" w:rsidP="00121FC4">
            <w:pPr>
              <w:jc w:val="left"/>
              <w:rPr>
                <w:rFonts w:eastAsia="Times New Roman" w:cs="Calibri"/>
                <w:sz w:val="14"/>
                <w:szCs w:val="14"/>
              </w:rPr>
            </w:pPr>
            <w:r w:rsidRPr="003D5A4B">
              <w:rPr>
                <w:rFonts w:eastAsia="Times New Roman" w:cs="Calibri"/>
                <w:sz w:val="14"/>
                <w:szCs w:val="14"/>
              </w:rPr>
              <w:t xml:space="preserve">PROJECT CORE TEAM: Project Manager (MANAGERIAL TASKS). Amount pro-rata. Remuneration for the project team (rounded-off proforma figures technical/managerial, budgeted for at least 72 months, to be adjusted before recruitment and during project implementation). The remuneration level herein included is for budgeting purposes. The actual remuneration will follow </w:t>
            </w:r>
            <w:r w:rsidR="00C51C85" w:rsidRPr="003D5A4B">
              <w:rPr>
                <w:rFonts w:eastAsia="Times New Roman" w:cs="Calibri"/>
                <w:sz w:val="14"/>
                <w:szCs w:val="14"/>
              </w:rPr>
              <w:t>the contracting entity’s policies</w:t>
            </w:r>
            <w:r w:rsidRPr="003D5A4B">
              <w:rPr>
                <w:rFonts w:eastAsia="Times New Roman" w:cs="Calibri"/>
                <w:sz w:val="14"/>
                <w:szCs w:val="14"/>
              </w:rPr>
              <w:t xml:space="preserve">, procedures and remuneration scales. </w:t>
            </w:r>
            <w:r w:rsidR="00E82A52" w:rsidRPr="003D5A4B">
              <w:rPr>
                <w:rFonts w:eastAsia="Times New Roman" w:cs="Calibri"/>
                <w:sz w:val="14"/>
                <w:szCs w:val="14"/>
              </w:rPr>
              <w:t>Also,</w:t>
            </w:r>
            <w:r w:rsidRPr="003D5A4B">
              <w:rPr>
                <w:rFonts w:eastAsia="Times New Roman" w:cs="Calibri"/>
                <w:sz w:val="14"/>
                <w:szCs w:val="14"/>
              </w:rPr>
              <w:t xml:space="preserve"> for the purposes of budgeting, a coefficient for remuneration increase at approx. 3% per year has been inbuilt in the calculus.</w:t>
            </w:r>
          </w:p>
        </w:tc>
        <w:tc>
          <w:tcPr>
            <w:tcW w:w="1005" w:type="dxa"/>
            <w:shd w:val="clear" w:color="000000" w:fill="D9D9D9"/>
            <w:noWrap/>
            <w:vAlign w:val="center"/>
            <w:hideMark/>
          </w:tcPr>
          <w:p w14:paraId="46BF9D9D" w14:textId="291C4B34" w:rsidR="0035040A" w:rsidRPr="003D5A4B" w:rsidRDefault="00EE1DA6" w:rsidP="0035040A">
            <w:pPr>
              <w:jc w:val="right"/>
              <w:rPr>
                <w:rFonts w:eastAsia="Times New Roman" w:cs="Calibri"/>
                <w:sz w:val="16"/>
                <w:szCs w:val="16"/>
              </w:rPr>
            </w:pPr>
            <w:r>
              <w:rPr>
                <w:rFonts w:eastAsia="Times New Roman" w:cs="Calibri"/>
                <w:sz w:val="16"/>
                <w:szCs w:val="16"/>
              </w:rPr>
              <w:t>10,685</w:t>
            </w:r>
          </w:p>
        </w:tc>
      </w:tr>
      <w:tr w:rsidR="00EE1DA6" w:rsidRPr="003D5A4B" w14:paraId="47FE6574" w14:textId="77777777" w:rsidTr="002E13B0">
        <w:trPr>
          <w:cantSplit/>
        </w:trPr>
        <w:tc>
          <w:tcPr>
            <w:tcW w:w="1560" w:type="dxa"/>
            <w:shd w:val="clear" w:color="000000" w:fill="FFC000"/>
            <w:noWrap/>
            <w:vAlign w:val="center"/>
          </w:tcPr>
          <w:p w14:paraId="6EA2EC3E" w14:textId="7D056CE4" w:rsidR="00EE1DA6" w:rsidRPr="003D5A4B" w:rsidRDefault="00EE1DA6" w:rsidP="00EE1DA6">
            <w:pPr>
              <w:jc w:val="left"/>
              <w:rPr>
                <w:rFonts w:eastAsia="Times New Roman" w:cs="Calibri"/>
                <w:b/>
                <w:bCs/>
                <w:i/>
                <w:iCs/>
                <w:sz w:val="18"/>
                <w:szCs w:val="18"/>
              </w:rPr>
            </w:pPr>
            <w:r w:rsidRPr="003D5A4B">
              <w:rPr>
                <w:rFonts w:eastAsia="Times New Roman" w:cs="Calibri"/>
                <w:b/>
                <w:bCs/>
                <w:i/>
                <w:iCs/>
                <w:sz w:val="18"/>
                <w:szCs w:val="18"/>
              </w:rPr>
              <w:t>Project Manager / Coordinator</w:t>
            </w:r>
            <w:r w:rsidRPr="003D5A4B" w:rsidDel="00EF08AC">
              <w:rPr>
                <w:rFonts w:eastAsia="Times New Roman" w:cs="Calibri"/>
                <w:b/>
                <w:bCs/>
                <w:i/>
                <w:iCs/>
                <w:sz w:val="18"/>
                <w:szCs w:val="18"/>
              </w:rPr>
              <w:t xml:space="preserve"> </w:t>
            </w:r>
          </w:p>
        </w:tc>
        <w:tc>
          <w:tcPr>
            <w:tcW w:w="771" w:type="dxa"/>
            <w:shd w:val="clear" w:color="000000" w:fill="97E4FF"/>
            <w:noWrap/>
            <w:vAlign w:val="center"/>
          </w:tcPr>
          <w:p w14:paraId="7B4DE60E" w14:textId="4E1C16C0" w:rsidR="00EE1DA6" w:rsidRPr="003D5A4B" w:rsidRDefault="00EE1DA6" w:rsidP="00EE1DA6">
            <w:pPr>
              <w:jc w:val="left"/>
              <w:rPr>
                <w:rFonts w:eastAsia="Times New Roman" w:cs="Calibri"/>
                <w:b/>
                <w:bCs/>
                <w:sz w:val="16"/>
                <w:szCs w:val="16"/>
              </w:rPr>
            </w:pPr>
            <w:r w:rsidRPr="003D5A4B">
              <w:rPr>
                <w:rFonts w:eastAsia="Times New Roman" w:cs="Calibri"/>
                <w:b/>
                <w:bCs/>
                <w:sz w:val="16"/>
                <w:szCs w:val="16"/>
              </w:rPr>
              <w:t>UNDP TRAC</w:t>
            </w:r>
          </w:p>
        </w:tc>
        <w:tc>
          <w:tcPr>
            <w:tcW w:w="1141" w:type="dxa"/>
            <w:shd w:val="clear" w:color="000000" w:fill="D9D9D9"/>
            <w:noWrap/>
            <w:vAlign w:val="center"/>
          </w:tcPr>
          <w:p w14:paraId="767F97B3" w14:textId="382BFFB1" w:rsidR="00EE1DA6" w:rsidRPr="003D5A4B" w:rsidRDefault="00EE1DA6" w:rsidP="00EE1DA6">
            <w:pPr>
              <w:jc w:val="left"/>
              <w:rPr>
                <w:rFonts w:eastAsia="Times New Roman" w:cs="Calibri"/>
                <w:sz w:val="16"/>
                <w:szCs w:val="16"/>
              </w:rPr>
            </w:pPr>
            <w:r w:rsidRPr="003D5A4B">
              <w:rPr>
                <w:rFonts w:eastAsia="Times New Roman" w:cs="Calibri"/>
                <w:sz w:val="16"/>
                <w:szCs w:val="16"/>
              </w:rPr>
              <w:t xml:space="preserve">UNDP </w:t>
            </w:r>
          </w:p>
        </w:tc>
        <w:tc>
          <w:tcPr>
            <w:tcW w:w="1206" w:type="dxa"/>
            <w:shd w:val="clear" w:color="000000" w:fill="D9D9D9"/>
            <w:noWrap/>
            <w:vAlign w:val="center"/>
          </w:tcPr>
          <w:p w14:paraId="17EBAE88" w14:textId="0AFCEF96" w:rsidR="00EE1DA6" w:rsidRPr="003D5A4B" w:rsidRDefault="00EE1DA6" w:rsidP="00EE1DA6">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center"/>
          </w:tcPr>
          <w:p w14:paraId="47935EAA" w14:textId="24800F82" w:rsidR="00EE1DA6" w:rsidRPr="003D5A4B" w:rsidRDefault="00EE1DA6" w:rsidP="00EE1DA6">
            <w:pPr>
              <w:jc w:val="left"/>
              <w:rPr>
                <w:rFonts w:eastAsia="Times New Roman" w:cs="Calibri"/>
                <w:sz w:val="14"/>
                <w:szCs w:val="14"/>
              </w:rPr>
            </w:pPr>
            <w:r w:rsidRPr="003D5A4B">
              <w:rPr>
                <w:rFonts w:eastAsia="Times New Roman" w:cs="Calibri"/>
                <w:sz w:val="14"/>
                <w:szCs w:val="14"/>
              </w:rPr>
              <w:t>PROJECT CORE TEAM: Project Manager (MANAGERIAL TASKS). Amount pro-rata. Remuneration for the project team (rounded-off proforma figures technical/managerial, budgeted for at least 72 months, to be adjusted before recruitment and during project implementation). The remuneration level herein included is for budgeting purposes. The actual remuneration will follow the contracting entity’s policies, procedures and remuneration scales. Also, for the purposes of budgeting, a coefficient for remuneration increase at approx. 3% per year has been inbuilt in the calculus.</w:t>
            </w:r>
          </w:p>
        </w:tc>
        <w:tc>
          <w:tcPr>
            <w:tcW w:w="1005" w:type="dxa"/>
            <w:shd w:val="clear" w:color="000000" w:fill="D9D9D9"/>
            <w:noWrap/>
            <w:vAlign w:val="center"/>
          </w:tcPr>
          <w:p w14:paraId="7BA36FA1" w14:textId="3247A8E1" w:rsidR="00EE1DA6" w:rsidRPr="003D5A4B" w:rsidRDefault="00EE1DA6" w:rsidP="00EE1DA6">
            <w:pPr>
              <w:jc w:val="right"/>
              <w:rPr>
                <w:rFonts w:eastAsia="Times New Roman" w:cs="Calibri"/>
                <w:sz w:val="16"/>
                <w:szCs w:val="16"/>
              </w:rPr>
            </w:pPr>
            <w:r>
              <w:rPr>
                <w:rFonts w:eastAsia="Times New Roman" w:cs="Calibri"/>
                <w:sz w:val="16"/>
                <w:szCs w:val="16"/>
              </w:rPr>
              <w:t>11,315</w:t>
            </w:r>
          </w:p>
        </w:tc>
      </w:tr>
      <w:tr w:rsidR="00EE1DA6" w:rsidRPr="003D5A4B" w14:paraId="602A76A9" w14:textId="77777777" w:rsidTr="00111177">
        <w:trPr>
          <w:cantSplit/>
        </w:trPr>
        <w:tc>
          <w:tcPr>
            <w:tcW w:w="1560" w:type="dxa"/>
            <w:shd w:val="clear" w:color="000000" w:fill="FFC000"/>
            <w:noWrap/>
            <w:vAlign w:val="center"/>
            <w:hideMark/>
          </w:tcPr>
          <w:p w14:paraId="2B88126F" w14:textId="1C168B9D" w:rsidR="00EE1DA6" w:rsidRPr="003D5A4B" w:rsidRDefault="00EE1DA6" w:rsidP="00EE1DA6">
            <w:pPr>
              <w:jc w:val="left"/>
              <w:rPr>
                <w:rFonts w:eastAsia="Times New Roman" w:cs="Calibri"/>
                <w:b/>
                <w:bCs/>
                <w:i/>
                <w:iCs/>
                <w:sz w:val="18"/>
                <w:szCs w:val="18"/>
              </w:rPr>
            </w:pPr>
            <w:r w:rsidRPr="003D5A4B">
              <w:rPr>
                <w:rFonts w:eastAsia="Times New Roman" w:cs="Calibri"/>
                <w:b/>
                <w:bCs/>
                <w:i/>
                <w:iCs/>
                <w:sz w:val="18"/>
                <w:szCs w:val="18"/>
              </w:rPr>
              <w:t>Project Assistant (Finance and Adm tasks)</w:t>
            </w:r>
          </w:p>
        </w:tc>
        <w:tc>
          <w:tcPr>
            <w:tcW w:w="771" w:type="dxa"/>
            <w:shd w:val="clear" w:color="000000" w:fill="97E4FF"/>
            <w:noWrap/>
            <w:vAlign w:val="center"/>
            <w:hideMark/>
          </w:tcPr>
          <w:p w14:paraId="4BD0A087" w14:textId="77777777" w:rsidR="00EE1DA6" w:rsidRPr="003D5A4B" w:rsidRDefault="00EE1DA6" w:rsidP="00EE1DA6">
            <w:pPr>
              <w:jc w:val="left"/>
              <w:rPr>
                <w:rFonts w:eastAsia="Times New Roman" w:cs="Calibri"/>
                <w:b/>
                <w:bCs/>
                <w:sz w:val="16"/>
                <w:szCs w:val="16"/>
              </w:rPr>
            </w:pPr>
            <w:r w:rsidRPr="003D5A4B">
              <w:rPr>
                <w:rFonts w:eastAsia="Times New Roman" w:cs="Calibri"/>
                <w:b/>
                <w:bCs/>
                <w:sz w:val="16"/>
                <w:szCs w:val="16"/>
              </w:rPr>
              <w:t>UNDP TRAC</w:t>
            </w:r>
          </w:p>
        </w:tc>
        <w:tc>
          <w:tcPr>
            <w:tcW w:w="1141" w:type="dxa"/>
            <w:shd w:val="clear" w:color="000000" w:fill="D9D9D9"/>
            <w:noWrap/>
            <w:vAlign w:val="center"/>
            <w:hideMark/>
          </w:tcPr>
          <w:p w14:paraId="1DAB49A4" w14:textId="7D61B313" w:rsidR="00EE1DA6" w:rsidRPr="003D5A4B" w:rsidRDefault="00EE1DA6" w:rsidP="00EE1DA6">
            <w:pPr>
              <w:jc w:val="left"/>
              <w:rPr>
                <w:rFonts w:eastAsia="Times New Roman" w:cs="Calibri"/>
                <w:sz w:val="16"/>
                <w:szCs w:val="16"/>
              </w:rPr>
            </w:pPr>
            <w:r w:rsidRPr="003D5A4B">
              <w:rPr>
                <w:rFonts w:eastAsia="Times New Roman" w:cs="Calibri"/>
                <w:sz w:val="16"/>
                <w:szCs w:val="16"/>
              </w:rPr>
              <w:t>UNDP</w:t>
            </w:r>
          </w:p>
        </w:tc>
        <w:tc>
          <w:tcPr>
            <w:tcW w:w="1206" w:type="dxa"/>
            <w:shd w:val="clear" w:color="000000" w:fill="D9D9D9"/>
            <w:noWrap/>
            <w:vAlign w:val="center"/>
            <w:hideMark/>
          </w:tcPr>
          <w:p w14:paraId="4F34CFF3" w14:textId="77777777" w:rsidR="00EE1DA6" w:rsidRPr="003D5A4B" w:rsidRDefault="00EE1DA6" w:rsidP="00EE1DA6">
            <w:pPr>
              <w:jc w:val="left"/>
              <w:rPr>
                <w:rFonts w:eastAsia="Times New Roman" w:cs="Calibri"/>
                <w:sz w:val="16"/>
                <w:szCs w:val="16"/>
              </w:rPr>
            </w:pPr>
            <w:r w:rsidRPr="003D5A4B">
              <w:rPr>
                <w:rFonts w:eastAsia="Times New Roman" w:cs="Calibri"/>
                <w:sz w:val="16"/>
                <w:szCs w:val="16"/>
              </w:rPr>
              <w:t>71400 Contractual Services - Individ</w:t>
            </w:r>
          </w:p>
        </w:tc>
        <w:tc>
          <w:tcPr>
            <w:tcW w:w="3969" w:type="dxa"/>
            <w:shd w:val="clear" w:color="auto" w:fill="auto"/>
            <w:noWrap/>
            <w:vAlign w:val="bottom"/>
            <w:hideMark/>
          </w:tcPr>
          <w:p w14:paraId="381A8009" w14:textId="074592E4" w:rsidR="00EE1DA6" w:rsidRPr="003D5A4B" w:rsidRDefault="00EE1DA6" w:rsidP="00EE1DA6">
            <w:pPr>
              <w:jc w:val="left"/>
              <w:rPr>
                <w:rFonts w:eastAsia="Times New Roman" w:cs="Calibri"/>
                <w:sz w:val="14"/>
                <w:szCs w:val="14"/>
              </w:rPr>
            </w:pPr>
            <w:r w:rsidRPr="003D5A4B">
              <w:rPr>
                <w:rFonts w:eastAsia="Times New Roman" w:cs="Calibri"/>
                <w:sz w:val="14"/>
                <w:szCs w:val="14"/>
              </w:rPr>
              <w:t>PROJECT CORE TEAM: Project Assistant (Finance and Adm tasks). Remuneration for the project team (rounded-off proforma figures, budgeted for at least 60 months, to be adjusted before recruitment and during project implementation): NC Long-term, Project team member. For the purposes of budgeting, a coefficient for remuneration increase at approx. 3% per year has been inbuilt in the calculus. The remuneration level herein included is for budgeting purposes. The actual remuneration will follow the contracting entity’s policies, procedures and remuneration scales.</w:t>
            </w:r>
          </w:p>
        </w:tc>
        <w:tc>
          <w:tcPr>
            <w:tcW w:w="1005" w:type="dxa"/>
            <w:shd w:val="clear" w:color="000000" w:fill="D9D9D9"/>
            <w:noWrap/>
            <w:vAlign w:val="center"/>
            <w:hideMark/>
          </w:tcPr>
          <w:p w14:paraId="286C5CA2" w14:textId="77777777" w:rsidR="00EE1DA6" w:rsidRPr="003D5A4B" w:rsidRDefault="00EE1DA6" w:rsidP="00EE1DA6">
            <w:pPr>
              <w:jc w:val="right"/>
              <w:rPr>
                <w:rFonts w:eastAsia="Times New Roman" w:cs="Calibri"/>
                <w:sz w:val="16"/>
                <w:szCs w:val="16"/>
              </w:rPr>
            </w:pPr>
            <w:r w:rsidRPr="003D5A4B">
              <w:rPr>
                <w:rFonts w:eastAsia="Times New Roman" w:cs="Calibri"/>
                <w:sz w:val="16"/>
                <w:szCs w:val="16"/>
              </w:rPr>
              <w:t>16,000</w:t>
            </w:r>
          </w:p>
        </w:tc>
      </w:tr>
      <w:tr w:rsidR="00EE1DA6" w:rsidRPr="003D5A4B" w14:paraId="44E907F1" w14:textId="77777777" w:rsidTr="00111177">
        <w:trPr>
          <w:cantSplit/>
        </w:trPr>
        <w:tc>
          <w:tcPr>
            <w:tcW w:w="1560" w:type="dxa"/>
            <w:shd w:val="clear" w:color="000000" w:fill="FFC000"/>
            <w:noWrap/>
            <w:vAlign w:val="center"/>
            <w:hideMark/>
          </w:tcPr>
          <w:p w14:paraId="094D14FF" w14:textId="77777777" w:rsidR="00EE1DA6" w:rsidRPr="003D5A4B" w:rsidRDefault="00EE1DA6" w:rsidP="00EE1DA6">
            <w:pPr>
              <w:jc w:val="left"/>
              <w:rPr>
                <w:rFonts w:eastAsia="Times New Roman" w:cs="Calibri"/>
                <w:b/>
                <w:bCs/>
                <w:i/>
                <w:iCs/>
                <w:sz w:val="18"/>
                <w:szCs w:val="18"/>
              </w:rPr>
            </w:pPr>
            <w:r w:rsidRPr="003D5A4B">
              <w:rPr>
                <w:rFonts w:eastAsia="Times New Roman" w:cs="Calibri"/>
                <w:b/>
                <w:bCs/>
                <w:i/>
                <w:iCs/>
                <w:sz w:val="18"/>
                <w:szCs w:val="18"/>
              </w:rPr>
              <w:t>Project Drivers (2x) funded from UNDP TRAC</w:t>
            </w:r>
          </w:p>
        </w:tc>
        <w:tc>
          <w:tcPr>
            <w:tcW w:w="771" w:type="dxa"/>
            <w:shd w:val="clear" w:color="000000" w:fill="97E4FF"/>
            <w:noWrap/>
            <w:vAlign w:val="center"/>
            <w:hideMark/>
          </w:tcPr>
          <w:p w14:paraId="0FEF5A74" w14:textId="77777777" w:rsidR="00EE1DA6" w:rsidRPr="003D5A4B" w:rsidRDefault="00EE1DA6" w:rsidP="00EE1DA6">
            <w:pPr>
              <w:jc w:val="left"/>
              <w:rPr>
                <w:rFonts w:eastAsia="Times New Roman" w:cs="Calibri"/>
                <w:b/>
                <w:bCs/>
                <w:sz w:val="16"/>
                <w:szCs w:val="16"/>
              </w:rPr>
            </w:pPr>
            <w:r w:rsidRPr="003D5A4B">
              <w:rPr>
                <w:rFonts w:eastAsia="Times New Roman" w:cs="Calibri"/>
                <w:b/>
                <w:bCs/>
                <w:sz w:val="16"/>
                <w:szCs w:val="16"/>
              </w:rPr>
              <w:t>UNDP TRAC</w:t>
            </w:r>
          </w:p>
        </w:tc>
        <w:tc>
          <w:tcPr>
            <w:tcW w:w="1141" w:type="dxa"/>
            <w:shd w:val="clear" w:color="000000" w:fill="D9D9D9"/>
            <w:noWrap/>
            <w:vAlign w:val="center"/>
            <w:hideMark/>
          </w:tcPr>
          <w:p w14:paraId="6C6DC7FD" w14:textId="579CFAD9" w:rsidR="00EE1DA6" w:rsidRPr="003D5A4B" w:rsidRDefault="00EE1DA6" w:rsidP="00EE1DA6">
            <w:pPr>
              <w:jc w:val="left"/>
              <w:rPr>
                <w:rFonts w:eastAsia="Times New Roman" w:cs="Calibri"/>
                <w:sz w:val="16"/>
                <w:szCs w:val="16"/>
              </w:rPr>
            </w:pPr>
            <w:r w:rsidRPr="003D5A4B">
              <w:rPr>
                <w:rFonts w:eastAsia="Times New Roman" w:cs="Calibri"/>
                <w:sz w:val="16"/>
                <w:szCs w:val="16"/>
              </w:rPr>
              <w:t>UNDP</w:t>
            </w:r>
          </w:p>
        </w:tc>
        <w:tc>
          <w:tcPr>
            <w:tcW w:w="1206" w:type="dxa"/>
            <w:shd w:val="clear" w:color="000000" w:fill="D9D9D9"/>
            <w:noWrap/>
            <w:vAlign w:val="center"/>
            <w:hideMark/>
          </w:tcPr>
          <w:p w14:paraId="4A9E296C" w14:textId="77777777" w:rsidR="00EE1DA6" w:rsidRPr="003D5A4B" w:rsidRDefault="00EE1DA6" w:rsidP="00EE1DA6">
            <w:pPr>
              <w:jc w:val="left"/>
              <w:rPr>
                <w:rFonts w:eastAsia="Times New Roman" w:cs="Calibri"/>
                <w:sz w:val="16"/>
                <w:szCs w:val="16"/>
              </w:rPr>
            </w:pPr>
            <w:r w:rsidRPr="003D5A4B">
              <w:rPr>
                <w:rFonts w:eastAsia="Times New Roman" w:cs="Calibri"/>
                <w:sz w:val="16"/>
                <w:szCs w:val="16"/>
              </w:rPr>
              <w:t>61200 Salaries Costs - GS Staff</w:t>
            </w:r>
          </w:p>
        </w:tc>
        <w:tc>
          <w:tcPr>
            <w:tcW w:w="3969" w:type="dxa"/>
            <w:shd w:val="clear" w:color="auto" w:fill="auto"/>
            <w:noWrap/>
            <w:vAlign w:val="center"/>
            <w:hideMark/>
          </w:tcPr>
          <w:p w14:paraId="30A7FF75" w14:textId="2F6B2830" w:rsidR="00EE1DA6" w:rsidRPr="003D5A4B" w:rsidRDefault="00EE1DA6" w:rsidP="00EE1DA6">
            <w:pPr>
              <w:jc w:val="left"/>
              <w:rPr>
                <w:rFonts w:eastAsia="Times New Roman" w:cs="Calibri"/>
                <w:sz w:val="14"/>
                <w:szCs w:val="14"/>
              </w:rPr>
            </w:pPr>
            <w:r w:rsidRPr="003D5A4B">
              <w:rPr>
                <w:rFonts w:eastAsia="Times New Roman" w:cs="Calibri"/>
                <w:sz w:val="14"/>
                <w:szCs w:val="14"/>
              </w:rPr>
              <w:t>Funded by UNDP TRAC | PROJECT CORE TEAM: Project Drivers (2x) funded from UNDP TRAC. Remuneration for the project team (rounded-off proforma figures, budgeted for at least 60 months for 2 full time drivers, to be adjusted before recruitment and during project implementation). The remuneration level herein included is for budgeting purposes. The actual remuneration will follow the contracting entity’s policies, procedures and remuneration scales. Also, for the purposes of budgeting, a coefficient for remuneration increase at approx. 3% per year has been inbuilt in the calculus.</w:t>
            </w:r>
          </w:p>
        </w:tc>
        <w:tc>
          <w:tcPr>
            <w:tcW w:w="1005" w:type="dxa"/>
            <w:shd w:val="clear" w:color="000000" w:fill="D9D9D9"/>
            <w:noWrap/>
            <w:vAlign w:val="center"/>
            <w:hideMark/>
          </w:tcPr>
          <w:p w14:paraId="3C55DC16" w14:textId="77777777" w:rsidR="00EE1DA6" w:rsidRPr="003D5A4B" w:rsidRDefault="00EE1DA6" w:rsidP="00EE1DA6">
            <w:pPr>
              <w:jc w:val="right"/>
              <w:rPr>
                <w:rFonts w:eastAsia="Times New Roman" w:cs="Calibri"/>
                <w:sz w:val="16"/>
                <w:szCs w:val="16"/>
              </w:rPr>
            </w:pPr>
            <w:r w:rsidRPr="003D5A4B">
              <w:rPr>
                <w:rFonts w:eastAsia="Times New Roman" w:cs="Calibri"/>
                <w:sz w:val="16"/>
                <w:szCs w:val="16"/>
              </w:rPr>
              <w:t>8,040</w:t>
            </w:r>
          </w:p>
        </w:tc>
      </w:tr>
      <w:tr w:rsidR="00EE1DA6" w:rsidRPr="003D5A4B" w14:paraId="1E45CB1E" w14:textId="77777777" w:rsidTr="00111177">
        <w:trPr>
          <w:cantSplit/>
        </w:trPr>
        <w:tc>
          <w:tcPr>
            <w:tcW w:w="1560" w:type="dxa"/>
            <w:shd w:val="clear" w:color="000000" w:fill="FFC000"/>
            <w:noWrap/>
            <w:vAlign w:val="center"/>
            <w:hideMark/>
          </w:tcPr>
          <w:p w14:paraId="1D9A348C" w14:textId="77777777" w:rsidR="00EE1DA6" w:rsidRPr="003D5A4B" w:rsidRDefault="00EE1DA6" w:rsidP="00EE1DA6">
            <w:pPr>
              <w:jc w:val="left"/>
              <w:rPr>
                <w:rFonts w:eastAsia="Times New Roman" w:cs="Calibri"/>
                <w:b/>
                <w:bCs/>
                <w:i/>
                <w:iCs/>
                <w:sz w:val="18"/>
                <w:szCs w:val="18"/>
              </w:rPr>
            </w:pPr>
            <w:r w:rsidRPr="003D5A4B">
              <w:rPr>
                <w:rFonts w:eastAsia="Times New Roman" w:cs="Calibri"/>
                <w:b/>
                <w:bCs/>
                <w:i/>
                <w:iCs/>
                <w:sz w:val="18"/>
                <w:szCs w:val="18"/>
              </w:rPr>
              <w:t>Project M&amp;E Officer, funded from UNDP TRAC</w:t>
            </w:r>
          </w:p>
        </w:tc>
        <w:tc>
          <w:tcPr>
            <w:tcW w:w="771" w:type="dxa"/>
            <w:shd w:val="clear" w:color="000000" w:fill="97E4FF"/>
            <w:noWrap/>
            <w:vAlign w:val="center"/>
            <w:hideMark/>
          </w:tcPr>
          <w:p w14:paraId="3145638C" w14:textId="77777777" w:rsidR="00EE1DA6" w:rsidRPr="003D5A4B" w:rsidRDefault="00EE1DA6" w:rsidP="00EE1DA6">
            <w:pPr>
              <w:jc w:val="left"/>
              <w:rPr>
                <w:rFonts w:eastAsia="Times New Roman" w:cs="Calibri"/>
                <w:b/>
                <w:bCs/>
                <w:sz w:val="16"/>
                <w:szCs w:val="16"/>
              </w:rPr>
            </w:pPr>
            <w:r w:rsidRPr="003D5A4B">
              <w:rPr>
                <w:rFonts w:eastAsia="Times New Roman" w:cs="Calibri"/>
                <w:b/>
                <w:bCs/>
                <w:sz w:val="16"/>
                <w:szCs w:val="16"/>
              </w:rPr>
              <w:t>UNDP TRAC</w:t>
            </w:r>
          </w:p>
        </w:tc>
        <w:tc>
          <w:tcPr>
            <w:tcW w:w="1141" w:type="dxa"/>
            <w:shd w:val="clear" w:color="000000" w:fill="D9D9D9"/>
            <w:noWrap/>
            <w:vAlign w:val="center"/>
            <w:hideMark/>
          </w:tcPr>
          <w:p w14:paraId="4E08C1A8" w14:textId="59DAFC6C" w:rsidR="00EE1DA6" w:rsidRPr="003D5A4B" w:rsidRDefault="00EE1DA6" w:rsidP="00EE1DA6">
            <w:pPr>
              <w:jc w:val="left"/>
              <w:rPr>
                <w:rFonts w:eastAsia="Times New Roman" w:cs="Calibri"/>
                <w:sz w:val="16"/>
                <w:szCs w:val="16"/>
              </w:rPr>
            </w:pPr>
            <w:r w:rsidRPr="003D5A4B">
              <w:rPr>
                <w:rFonts w:eastAsia="Times New Roman" w:cs="Calibri"/>
                <w:sz w:val="16"/>
                <w:szCs w:val="16"/>
              </w:rPr>
              <w:t>UNDP</w:t>
            </w:r>
          </w:p>
        </w:tc>
        <w:tc>
          <w:tcPr>
            <w:tcW w:w="1206" w:type="dxa"/>
            <w:shd w:val="clear" w:color="000000" w:fill="D9D9D9"/>
            <w:noWrap/>
            <w:vAlign w:val="center"/>
            <w:hideMark/>
          </w:tcPr>
          <w:p w14:paraId="40FA3507" w14:textId="77777777" w:rsidR="00EE1DA6" w:rsidRPr="003D5A4B" w:rsidRDefault="00EE1DA6" w:rsidP="00EE1DA6">
            <w:pPr>
              <w:jc w:val="left"/>
              <w:rPr>
                <w:rFonts w:eastAsia="Times New Roman" w:cs="Calibri"/>
                <w:sz w:val="16"/>
                <w:szCs w:val="16"/>
              </w:rPr>
            </w:pPr>
            <w:r w:rsidRPr="003D5A4B">
              <w:rPr>
                <w:rFonts w:eastAsia="Times New Roman" w:cs="Calibri"/>
                <w:sz w:val="16"/>
                <w:szCs w:val="16"/>
              </w:rPr>
              <w:t>61200 Salaries Costs - GS Staff</w:t>
            </w:r>
          </w:p>
        </w:tc>
        <w:tc>
          <w:tcPr>
            <w:tcW w:w="3969" w:type="dxa"/>
            <w:shd w:val="clear" w:color="auto" w:fill="auto"/>
            <w:noWrap/>
            <w:vAlign w:val="center"/>
            <w:hideMark/>
          </w:tcPr>
          <w:p w14:paraId="24F4D8A3" w14:textId="77777777" w:rsidR="00EE1DA6" w:rsidRPr="003D5A4B" w:rsidRDefault="00EE1DA6" w:rsidP="00EE1DA6">
            <w:pPr>
              <w:jc w:val="left"/>
              <w:rPr>
                <w:rFonts w:eastAsia="Times New Roman" w:cs="Calibri"/>
                <w:sz w:val="14"/>
                <w:szCs w:val="14"/>
              </w:rPr>
            </w:pPr>
            <w:r w:rsidRPr="003D5A4B">
              <w:rPr>
                <w:rFonts w:cs="Calibri"/>
                <w:sz w:val="14"/>
                <w:szCs w:val="14"/>
              </w:rPr>
              <w:t>Funded by UNDP TRAC | PROJECT CORE TEAM: M&amp;E Officer, funded from UNDP TRAC. Remuneration for the project team (rounded-off proforma figures, budgeted for at least 60 months for 1 Part time (at 50%) M&amp;E Officer, to be adjusted before recruitment and during project implementation). The remuneration level herein included is for budgeting purposes. The actual remuneration will follow the contracting entity’s policies, procedures and remuneration scales. Also, for the purposes of budgeting, a coefficient for remuneration increase at approx. 3% per year has been inbuilt in the calculus.</w:t>
            </w:r>
          </w:p>
          <w:p w14:paraId="59D13611" w14:textId="0E5D44CC" w:rsidR="00EE1DA6" w:rsidRPr="003D5A4B" w:rsidRDefault="00EE1DA6" w:rsidP="00EE1DA6">
            <w:pPr>
              <w:jc w:val="left"/>
              <w:rPr>
                <w:rFonts w:eastAsia="Times New Roman" w:cs="Calibri"/>
                <w:sz w:val="14"/>
                <w:szCs w:val="14"/>
              </w:rPr>
            </w:pPr>
          </w:p>
        </w:tc>
        <w:tc>
          <w:tcPr>
            <w:tcW w:w="1005" w:type="dxa"/>
            <w:shd w:val="clear" w:color="000000" w:fill="D9D9D9"/>
            <w:noWrap/>
            <w:vAlign w:val="center"/>
            <w:hideMark/>
          </w:tcPr>
          <w:p w14:paraId="2B0C9F3E" w14:textId="4414C656" w:rsidR="00EE1DA6" w:rsidRPr="003D5A4B" w:rsidRDefault="00EE1DA6" w:rsidP="00EE1DA6">
            <w:pPr>
              <w:jc w:val="right"/>
              <w:rPr>
                <w:rFonts w:eastAsia="Times New Roman" w:cs="Calibri"/>
                <w:sz w:val="16"/>
                <w:szCs w:val="16"/>
              </w:rPr>
            </w:pPr>
            <w:r w:rsidRPr="003D5A4B">
              <w:rPr>
                <w:rFonts w:eastAsia="Times New Roman" w:cs="Calibri"/>
                <w:sz w:val="16"/>
                <w:szCs w:val="16"/>
              </w:rPr>
              <w:t>6,400</w:t>
            </w:r>
          </w:p>
        </w:tc>
      </w:tr>
    </w:tbl>
    <w:p w14:paraId="2F91CDC2" w14:textId="60135266" w:rsidR="008574FA" w:rsidRPr="003D5A4B" w:rsidRDefault="008574FA" w:rsidP="0097266D"/>
    <w:p w14:paraId="789F81A1" w14:textId="25B26BEB" w:rsidR="008229B2" w:rsidRPr="003D5A4B" w:rsidRDefault="008229B2" w:rsidP="0097266D"/>
    <w:p w14:paraId="48E2EDE3" w14:textId="77777777" w:rsidR="00AF6F90" w:rsidRPr="003D5A4B" w:rsidRDefault="00AF6F90" w:rsidP="0097266D"/>
    <w:p w14:paraId="23B65D12" w14:textId="6C09B605" w:rsidR="00E13858" w:rsidRPr="003D5A4B" w:rsidRDefault="008574FA" w:rsidP="00AF6F90">
      <w:pPr>
        <w:pStyle w:val="Heading3"/>
        <w:widowControl/>
        <w:ind w:left="120"/>
      </w:pPr>
      <w:bookmarkStart w:id="435" w:name="_Toc166321205"/>
      <w:r w:rsidRPr="003D5A4B">
        <w:t>Procurement Year 1</w:t>
      </w:r>
      <w:r w:rsidR="0007744E" w:rsidRPr="003D5A4B">
        <w:t xml:space="preserve"> </w:t>
      </w:r>
      <w:r w:rsidR="00E13858" w:rsidRPr="003D5A4B">
        <w:t>(</w:t>
      </w:r>
      <w:r w:rsidR="00F41FE6" w:rsidRPr="003D5A4B">
        <w:t xml:space="preserve">total </w:t>
      </w:r>
      <w:r w:rsidR="00E13858" w:rsidRPr="003D5A4B">
        <w:t xml:space="preserve">amounts </w:t>
      </w:r>
      <w:r w:rsidR="00F41FE6" w:rsidRPr="003D5A4B">
        <w:t xml:space="preserve">for Goods and/or Services </w:t>
      </w:r>
      <w:r w:rsidR="00E13858" w:rsidRPr="003D5A4B">
        <w:t>above $100,000</w:t>
      </w:r>
      <w:r w:rsidR="00F41FE6" w:rsidRPr="003D5A4B">
        <w:t>,</w:t>
      </w:r>
      <w:r w:rsidR="00E13858" w:rsidRPr="003D5A4B">
        <w:t xml:space="preserve"> </w:t>
      </w:r>
      <w:r w:rsidR="00CE5F12" w:rsidRPr="003D5A4B">
        <w:t xml:space="preserve">with </w:t>
      </w:r>
      <w:r w:rsidR="009E0881" w:rsidRPr="003D5A4B">
        <w:t>cross-</w:t>
      </w:r>
      <w:r w:rsidR="00CE5F12" w:rsidRPr="003D5A4B">
        <w:t>reference to the Project Strategy and descriptions</w:t>
      </w:r>
      <w:r w:rsidR="00E13858" w:rsidRPr="003D5A4B">
        <w:t>)</w:t>
      </w:r>
      <w:bookmarkEnd w:id="435"/>
    </w:p>
    <w:tbl>
      <w:tblPr>
        <w:tblW w:w="9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1081"/>
        <w:gridCol w:w="1390"/>
        <w:gridCol w:w="4397"/>
        <w:gridCol w:w="690"/>
        <w:gridCol w:w="1188"/>
      </w:tblGrid>
      <w:tr w:rsidR="00111177" w:rsidRPr="003D5A4B" w14:paraId="391E3FED" w14:textId="77777777" w:rsidTr="00111177">
        <w:trPr>
          <w:cantSplit/>
          <w:trHeight w:val="310"/>
          <w:tblHeader/>
        </w:trPr>
        <w:tc>
          <w:tcPr>
            <w:tcW w:w="946" w:type="dxa"/>
            <w:shd w:val="clear" w:color="000000" w:fill="D9E1F2"/>
            <w:hideMark/>
          </w:tcPr>
          <w:p w14:paraId="750B1821" w14:textId="77777777" w:rsidR="00743F85" w:rsidRPr="003D5A4B" w:rsidRDefault="00743F85" w:rsidP="00E13858">
            <w:pPr>
              <w:jc w:val="left"/>
              <w:rPr>
                <w:rFonts w:eastAsia="Times New Roman" w:cs="Calibri"/>
                <w:b/>
                <w:bCs/>
                <w:sz w:val="16"/>
                <w:szCs w:val="16"/>
              </w:rPr>
            </w:pPr>
            <w:r w:rsidRPr="003D5A4B">
              <w:rPr>
                <w:rFonts w:eastAsia="Times New Roman" w:cs="Calibri"/>
                <w:b/>
                <w:bCs/>
                <w:sz w:val="16"/>
                <w:szCs w:val="16"/>
              </w:rPr>
              <w:t>Fund ID / Donor Name</w:t>
            </w:r>
          </w:p>
        </w:tc>
        <w:tc>
          <w:tcPr>
            <w:tcW w:w="1081" w:type="dxa"/>
            <w:shd w:val="clear" w:color="000000" w:fill="D9E1F2"/>
            <w:hideMark/>
          </w:tcPr>
          <w:p w14:paraId="45A9AD0A" w14:textId="77777777" w:rsidR="00743F85" w:rsidRPr="003D5A4B" w:rsidRDefault="00743F85" w:rsidP="00E13858">
            <w:pPr>
              <w:jc w:val="left"/>
              <w:rPr>
                <w:rFonts w:eastAsia="Times New Roman" w:cs="Calibri"/>
                <w:b/>
                <w:bCs/>
                <w:sz w:val="16"/>
                <w:szCs w:val="16"/>
              </w:rPr>
            </w:pPr>
            <w:r w:rsidRPr="003D5A4B">
              <w:rPr>
                <w:rFonts w:eastAsia="Times New Roman" w:cs="Calibri"/>
                <w:b/>
                <w:bCs/>
                <w:sz w:val="16"/>
                <w:szCs w:val="16"/>
              </w:rPr>
              <w:t>Responsible</w:t>
            </w:r>
          </w:p>
        </w:tc>
        <w:tc>
          <w:tcPr>
            <w:tcW w:w="1390" w:type="dxa"/>
            <w:shd w:val="clear" w:color="000000" w:fill="D9E1F2"/>
            <w:hideMark/>
          </w:tcPr>
          <w:p w14:paraId="196026A3" w14:textId="48026DE2" w:rsidR="00743F85" w:rsidRPr="003D5A4B" w:rsidRDefault="00242449" w:rsidP="00E13858">
            <w:pPr>
              <w:jc w:val="left"/>
              <w:rPr>
                <w:rFonts w:eastAsia="Times New Roman" w:cs="Calibri"/>
                <w:b/>
                <w:bCs/>
                <w:sz w:val="16"/>
                <w:szCs w:val="16"/>
              </w:rPr>
            </w:pPr>
            <w:r w:rsidRPr="00242449">
              <w:rPr>
                <w:rFonts w:eastAsia="Times New Roman" w:cs="Calibri"/>
                <w:b/>
                <w:bCs/>
                <w:sz w:val="16"/>
                <w:szCs w:val="16"/>
                <w:highlight w:val="yellow"/>
              </w:rPr>
              <w:t>Quantum</w:t>
            </w:r>
            <w:r w:rsidR="00743F85" w:rsidRPr="003D5A4B">
              <w:rPr>
                <w:rFonts w:eastAsia="Times New Roman" w:cs="Calibri"/>
                <w:b/>
                <w:bCs/>
                <w:sz w:val="16"/>
                <w:szCs w:val="16"/>
              </w:rPr>
              <w:t xml:space="preserve"> Budgetary Account Code</w:t>
            </w:r>
          </w:p>
        </w:tc>
        <w:tc>
          <w:tcPr>
            <w:tcW w:w="4397" w:type="dxa"/>
            <w:shd w:val="clear" w:color="000000" w:fill="D9E1F2"/>
            <w:hideMark/>
          </w:tcPr>
          <w:p w14:paraId="18B6F211" w14:textId="2BA360CB" w:rsidR="00743F85" w:rsidRPr="003D5A4B" w:rsidRDefault="00743F85" w:rsidP="00E13858">
            <w:pPr>
              <w:jc w:val="left"/>
              <w:rPr>
                <w:rFonts w:eastAsia="Times New Roman" w:cs="Calibri"/>
                <w:b/>
                <w:bCs/>
                <w:sz w:val="16"/>
                <w:szCs w:val="16"/>
              </w:rPr>
            </w:pPr>
            <w:r w:rsidRPr="003D5A4B">
              <w:rPr>
                <w:rFonts w:eastAsia="Times New Roman" w:cs="Calibri"/>
                <w:b/>
                <w:bCs/>
                <w:sz w:val="16"/>
                <w:szCs w:val="16"/>
              </w:rPr>
              <w:t>Budget Notes Text (last updated on 09-Nov-2021)</w:t>
            </w:r>
          </w:p>
        </w:tc>
        <w:tc>
          <w:tcPr>
            <w:tcW w:w="690" w:type="dxa"/>
            <w:shd w:val="clear" w:color="000000" w:fill="D9E1F2"/>
          </w:tcPr>
          <w:p w14:paraId="577AFB3E" w14:textId="6F271BDF" w:rsidR="00743F85" w:rsidRPr="003D5A4B" w:rsidRDefault="00743F85" w:rsidP="00E13858">
            <w:pPr>
              <w:jc w:val="left"/>
              <w:rPr>
                <w:rFonts w:eastAsia="Times New Roman" w:cs="Calibri"/>
                <w:b/>
                <w:bCs/>
                <w:sz w:val="16"/>
                <w:szCs w:val="16"/>
              </w:rPr>
            </w:pPr>
            <w:r w:rsidRPr="003D5A4B">
              <w:rPr>
                <w:rFonts w:eastAsia="Times New Roman" w:cs="Calibri"/>
                <w:b/>
                <w:bCs/>
                <w:sz w:val="16"/>
                <w:szCs w:val="16"/>
              </w:rPr>
              <w:t>Budget note #</w:t>
            </w:r>
          </w:p>
        </w:tc>
        <w:tc>
          <w:tcPr>
            <w:tcW w:w="1188" w:type="dxa"/>
            <w:shd w:val="clear" w:color="000000" w:fill="D9E1F2"/>
            <w:vAlign w:val="center"/>
            <w:hideMark/>
          </w:tcPr>
          <w:p w14:paraId="3D712827" w14:textId="1AA8C42F" w:rsidR="00743F85" w:rsidRPr="003D5A4B" w:rsidRDefault="00743F85" w:rsidP="00E13858">
            <w:pPr>
              <w:jc w:val="left"/>
              <w:rPr>
                <w:rFonts w:eastAsia="Times New Roman" w:cs="Calibri"/>
                <w:b/>
                <w:bCs/>
                <w:sz w:val="16"/>
                <w:szCs w:val="16"/>
              </w:rPr>
            </w:pPr>
            <w:r w:rsidRPr="003D5A4B">
              <w:rPr>
                <w:rFonts w:eastAsia="Times New Roman" w:cs="Calibri"/>
                <w:b/>
                <w:bCs/>
                <w:sz w:val="16"/>
                <w:szCs w:val="16"/>
              </w:rPr>
              <w:t>Year 1</w:t>
            </w:r>
          </w:p>
        </w:tc>
      </w:tr>
      <w:tr w:rsidR="00111177" w:rsidRPr="003D5A4B" w14:paraId="25461A45" w14:textId="77777777" w:rsidTr="00111177">
        <w:trPr>
          <w:cantSplit/>
          <w:trHeight w:val="86"/>
        </w:trPr>
        <w:tc>
          <w:tcPr>
            <w:tcW w:w="946" w:type="dxa"/>
            <w:shd w:val="clear" w:color="auto" w:fill="auto"/>
            <w:noWrap/>
            <w:vAlign w:val="center"/>
            <w:hideMark/>
          </w:tcPr>
          <w:p w14:paraId="22B0E365" w14:textId="5B2B8D88"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771057F4" w14:textId="0139910B"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490B29AB" w14:textId="4B15028B"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4C4A730A" w14:textId="566363B5" w:rsidR="00FF6C4C" w:rsidRPr="003D5A4B" w:rsidRDefault="00FF6C4C" w:rsidP="00FF6C4C">
            <w:pPr>
              <w:jc w:val="left"/>
              <w:rPr>
                <w:rFonts w:eastAsia="Times New Roman" w:cs="Calibri"/>
                <w:sz w:val="16"/>
                <w:szCs w:val="16"/>
              </w:rPr>
            </w:pPr>
            <w:r w:rsidRPr="003D5A4B">
              <w:rPr>
                <w:rFonts w:cs="Calibri"/>
                <w:sz w:val="16"/>
                <w:szCs w:val="16"/>
              </w:rPr>
              <w:t>PROCUREMENT OF HIGH VALUE GOODS &amp; SERVICES in connection with Output 1.1) Installation or rehabilitation (as appropriate) of 12 Automatic Acoustic Limnigraphic stations (with data logger and telemetry) | UNDP will provide technical and administrative support for the success of the national procurement process, ensuring that international standards of fairness, competitiveness and transparency are upheld.</w:t>
            </w:r>
          </w:p>
        </w:tc>
        <w:tc>
          <w:tcPr>
            <w:tcW w:w="690" w:type="dxa"/>
            <w:vAlign w:val="center"/>
          </w:tcPr>
          <w:p w14:paraId="5F2C3261" w14:textId="595D8A0A" w:rsidR="00FF6C4C" w:rsidRPr="003D5A4B" w:rsidRDefault="00FF6C4C" w:rsidP="00FF6C4C">
            <w:pPr>
              <w:jc w:val="right"/>
              <w:rPr>
                <w:rFonts w:eastAsia="Times New Roman" w:cs="Calibri"/>
                <w:sz w:val="16"/>
                <w:szCs w:val="16"/>
              </w:rPr>
            </w:pPr>
            <w:r w:rsidRPr="003D5A4B">
              <w:rPr>
                <w:rFonts w:cs="Calibri"/>
                <w:sz w:val="16"/>
                <w:szCs w:val="16"/>
              </w:rPr>
              <w:t>11</w:t>
            </w:r>
          </w:p>
        </w:tc>
        <w:tc>
          <w:tcPr>
            <w:tcW w:w="1188" w:type="dxa"/>
            <w:shd w:val="clear" w:color="auto" w:fill="auto"/>
            <w:noWrap/>
            <w:vAlign w:val="center"/>
          </w:tcPr>
          <w:p w14:paraId="3D9594B8" w14:textId="55CD7129" w:rsidR="00FF6C4C" w:rsidRPr="003D5A4B" w:rsidRDefault="00FF6C4C" w:rsidP="00FF6C4C">
            <w:pPr>
              <w:jc w:val="right"/>
              <w:rPr>
                <w:rFonts w:eastAsia="Times New Roman" w:cs="Calibri"/>
                <w:sz w:val="16"/>
                <w:szCs w:val="16"/>
              </w:rPr>
            </w:pPr>
            <w:r w:rsidRPr="003D5A4B">
              <w:rPr>
                <w:rFonts w:cs="Calibri"/>
                <w:sz w:val="16"/>
                <w:szCs w:val="16"/>
              </w:rPr>
              <w:t>45,000</w:t>
            </w:r>
          </w:p>
        </w:tc>
      </w:tr>
      <w:tr w:rsidR="00111177" w:rsidRPr="003D5A4B" w14:paraId="57EAA327" w14:textId="77777777" w:rsidTr="00111177">
        <w:trPr>
          <w:cantSplit/>
          <w:trHeight w:val="86"/>
        </w:trPr>
        <w:tc>
          <w:tcPr>
            <w:tcW w:w="946" w:type="dxa"/>
            <w:shd w:val="clear" w:color="auto" w:fill="auto"/>
            <w:noWrap/>
            <w:vAlign w:val="center"/>
            <w:hideMark/>
          </w:tcPr>
          <w:p w14:paraId="2F62466D" w14:textId="6CE2BD3A"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683491AC" w14:textId="2B64E3E3"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43C557AA" w14:textId="092CD896"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04C0E8FB" w14:textId="055A7863" w:rsidR="00FF6C4C" w:rsidRPr="003D5A4B" w:rsidRDefault="00FF6C4C" w:rsidP="00FF6C4C">
            <w:pPr>
              <w:jc w:val="left"/>
              <w:rPr>
                <w:rFonts w:eastAsia="Times New Roman" w:cs="Calibri"/>
                <w:sz w:val="16"/>
                <w:szCs w:val="16"/>
              </w:rPr>
            </w:pPr>
            <w:r w:rsidRPr="003D5A4B">
              <w:rPr>
                <w:rFonts w:cs="Calibri"/>
                <w:sz w:val="16"/>
                <w:szCs w:val="16"/>
              </w:rPr>
              <w:t>PROCUREMENT OF HIGH VALUE GOODS &amp; SERVICES in connection with Output 1.3) Installation or rehabilitation (as appropriate) of 10 Automatic Rain gauge Stations (with data logger and telemetry) | UNDP will provide technical and administrative support for the success of the national procurement process, ensuring that international standards of fairness, competitiveness and transparency are upheld.</w:t>
            </w:r>
          </w:p>
        </w:tc>
        <w:tc>
          <w:tcPr>
            <w:tcW w:w="690" w:type="dxa"/>
            <w:vAlign w:val="center"/>
          </w:tcPr>
          <w:p w14:paraId="77B69EF3" w14:textId="408DFABE" w:rsidR="00FF6C4C" w:rsidRPr="003D5A4B" w:rsidRDefault="00FF6C4C" w:rsidP="00FF6C4C">
            <w:pPr>
              <w:jc w:val="right"/>
              <w:rPr>
                <w:rFonts w:eastAsia="Times New Roman" w:cs="Calibri"/>
                <w:sz w:val="16"/>
                <w:szCs w:val="16"/>
              </w:rPr>
            </w:pPr>
            <w:r w:rsidRPr="003D5A4B">
              <w:rPr>
                <w:rFonts w:cs="Calibri"/>
                <w:sz w:val="16"/>
                <w:szCs w:val="16"/>
              </w:rPr>
              <w:t>12</w:t>
            </w:r>
          </w:p>
        </w:tc>
        <w:tc>
          <w:tcPr>
            <w:tcW w:w="1188" w:type="dxa"/>
            <w:shd w:val="clear" w:color="auto" w:fill="auto"/>
            <w:noWrap/>
            <w:vAlign w:val="center"/>
          </w:tcPr>
          <w:p w14:paraId="33FCD234" w14:textId="1F5DDBDD" w:rsidR="00FF6C4C" w:rsidRPr="003D5A4B" w:rsidRDefault="00FF6C4C" w:rsidP="00FF6C4C">
            <w:pPr>
              <w:jc w:val="right"/>
              <w:rPr>
                <w:rFonts w:eastAsia="Times New Roman" w:cs="Calibri"/>
                <w:sz w:val="16"/>
                <w:szCs w:val="16"/>
              </w:rPr>
            </w:pPr>
            <w:r w:rsidRPr="003D5A4B">
              <w:rPr>
                <w:rFonts w:cs="Calibri"/>
                <w:sz w:val="16"/>
                <w:szCs w:val="16"/>
              </w:rPr>
              <w:t>25,250</w:t>
            </w:r>
          </w:p>
        </w:tc>
      </w:tr>
      <w:tr w:rsidR="00111177" w:rsidRPr="003D5A4B" w14:paraId="67A1EF1E" w14:textId="77777777" w:rsidTr="00111177">
        <w:trPr>
          <w:cantSplit/>
          <w:trHeight w:val="86"/>
        </w:trPr>
        <w:tc>
          <w:tcPr>
            <w:tcW w:w="946" w:type="dxa"/>
            <w:shd w:val="clear" w:color="auto" w:fill="auto"/>
            <w:noWrap/>
            <w:vAlign w:val="center"/>
            <w:hideMark/>
          </w:tcPr>
          <w:p w14:paraId="4278C35F" w14:textId="27047063"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2DEBE808" w14:textId="5877FC17"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4E31508C" w14:textId="2AF16A38"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54EBFC4D" w14:textId="7AC9257C" w:rsidR="00FF6C4C" w:rsidRPr="003D5A4B" w:rsidRDefault="00FF6C4C" w:rsidP="00FF6C4C">
            <w:pPr>
              <w:jc w:val="left"/>
              <w:rPr>
                <w:rFonts w:eastAsia="Times New Roman" w:cs="Calibri"/>
                <w:sz w:val="16"/>
                <w:szCs w:val="16"/>
              </w:rPr>
            </w:pPr>
            <w:r w:rsidRPr="003D5A4B">
              <w:rPr>
                <w:rFonts w:cs="Calibri"/>
                <w:sz w:val="16"/>
                <w:szCs w:val="16"/>
              </w:rPr>
              <w:t>PROCUREMENT OF HIGH VALUE GOODS &amp; SERVICES in connection with Output 1.4) Installation of 10 Automatic Weather Stations (with data logger and telemetry) | UNDP will provide technical and administrative support for the success of the national procurement process, ensuring that international standards of fairness, competitiveness and transparency are upheld.</w:t>
            </w:r>
          </w:p>
        </w:tc>
        <w:tc>
          <w:tcPr>
            <w:tcW w:w="690" w:type="dxa"/>
            <w:vAlign w:val="center"/>
          </w:tcPr>
          <w:p w14:paraId="7C3AEFF5" w14:textId="1F2C2935" w:rsidR="00FF6C4C" w:rsidRPr="003D5A4B" w:rsidRDefault="00FF6C4C" w:rsidP="00FF6C4C">
            <w:pPr>
              <w:jc w:val="right"/>
              <w:rPr>
                <w:rFonts w:eastAsia="Times New Roman" w:cs="Calibri"/>
                <w:sz w:val="16"/>
                <w:szCs w:val="16"/>
              </w:rPr>
            </w:pPr>
            <w:r w:rsidRPr="003D5A4B">
              <w:rPr>
                <w:rFonts w:cs="Calibri"/>
                <w:sz w:val="16"/>
                <w:szCs w:val="16"/>
              </w:rPr>
              <w:t>8</w:t>
            </w:r>
          </w:p>
        </w:tc>
        <w:tc>
          <w:tcPr>
            <w:tcW w:w="1188" w:type="dxa"/>
            <w:shd w:val="clear" w:color="auto" w:fill="auto"/>
            <w:noWrap/>
            <w:vAlign w:val="center"/>
          </w:tcPr>
          <w:p w14:paraId="7C148FF9" w14:textId="1B038A2F" w:rsidR="00FF6C4C" w:rsidRPr="003D5A4B" w:rsidRDefault="00FF6C4C" w:rsidP="00FF6C4C">
            <w:pPr>
              <w:jc w:val="right"/>
              <w:rPr>
                <w:rFonts w:eastAsia="Times New Roman" w:cs="Calibri"/>
                <w:sz w:val="16"/>
                <w:szCs w:val="16"/>
              </w:rPr>
            </w:pPr>
            <w:r w:rsidRPr="003D5A4B">
              <w:rPr>
                <w:rFonts w:cs="Calibri"/>
                <w:sz w:val="16"/>
                <w:szCs w:val="16"/>
              </w:rPr>
              <w:t>40,500</w:t>
            </w:r>
          </w:p>
        </w:tc>
      </w:tr>
      <w:tr w:rsidR="00111177" w:rsidRPr="003D5A4B" w14:paraId="7F932A85" w14:textId="77777777" w:rsidTr="00111177">
        <w:trPr>
          <w:cantSplit/>
          <w:trHeight w:val="86"/>
        </w:trPr>
        <w:tc>
          <w:tcPr>
            <w:tcW w:w="946" w:type="dxa"/>
            <w:shd w:val="clear" w:color="auto" w:fill="auto"/>
            <w:noWrap/>
            <w:vAlign w:val="center"/>
            <w:hideMark/>
          </w:tcPr>
          <w:p w14:paraId="3DB70B25" w14:textId="20C528A5"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3233561F" w14:textId="3EB121C3"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767BA845" w14:textId="21965920"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00F34413" w14:textId="11AFF6BE" w:rsidR="00FF6C4C" w:rsidRPr="003D5A4B" w:rsidRDefault="00FF6C4C" w:rsidP="00FF6C4C">
            <w:pPr>
              <w:jc w:val="left"/>
              <w:rPr>
                <w:rFonts w:eastAsia="Times New Roman" w:cs="Calibri"/>
                <w:sz w:val="16"/>
                <w:szCs w:val="16"/>
              </w:rPr>
            </w:pPr>
            <w:r w:rsidRPr="003D5A4B">
              <w:rPr>
                <w:rFonts w:cs="Calibri"/>
                <w:sz w:val="16"/>
                <w:szCs w:val="16"/>
              </w:rPr>
              <w:t>PROCUREMENT OF HIGH VALUE GOODS &amp; SERVICES in connection with Output 1.6) Design and installation of data processing facilities, open climate data portal (OCDP), and forecasting system | UNDP will provide technical and administrative support for the success of the national procurement process, ensuring that international standards of fairness, competitiveness and transparency are upheld.</w:t>
            </w:r>
          </w:p>
        </w:tc>
        <w:tc>
          <w:tcPr>
            <w:tcW w:w="690" w:type="dxa"/>
            <w:vAlign w:val="center"/>
          </w:tcPr>
          <w:p w14:paraId="0F873AB0" w14:textId="2C846185" w:rsidR="00FF6C4C" w:rsidRPr="003D5A4B" w:rsidRDefault="00FF6C4C" w:rsidP="00FF6C4C">
            <w:pPr>
              <w:jc w:val="right"/>
              <w:rPr>
                <w:rFonts w:eastAsia="Times New Roman" w:cs="Calibri"/>
                <w:sz w:val="16"/>
                <w:szCs w:val="16"/>
              </w:rPr>
            </w:pPr>
            <w:r w:rsidRPr="003D5A4B">
              <w:rPr>
                <w:rFonts w:cs="Calibri"/>
                <w:sz w:val="16"/>
                <w:szCs w:val="16"/>
              </w:rPr>
              <w:t>7</w:t>
            </w:r>
          </w:p>
        </w:tc>
        <w:tc>
          <w:tcPr>
            <w:tcW w:w="1188" w:type="dxa"/>
            <w:shd w:val="clear" w:color="auto" w:fill="auto"/>
            <w:noWrap/>
            <w:vAlign w:val="center"/>
          </w:tcPr>
          <w:p w14:paraId="51E324BD" w14:textId="28EECA1A" w:rsidR="00FF6C4C" w:rsidRPr="003D5A4B" w:rsidRDefault="00FF6C4C" w:rsidP="00FF6C4C">
            <w:pPr>
              <w:jc w:val="right"/>
              <w:rPr>
                <w:rFonts w:eastAsia="Times New Roman" w:cs="Calibri"/>
                <w:sz w:val="16"/>
                <w:szCs w:val="16"/>
              </w:rPr>
            </w:pPr>
            <w:r w:rsidRPr="003D5A4B">
              <w:rPr>
                <w:rFonts w:cs="Calibri"/>
                <w:sz w:val="16"/>
                <w:szCs w:val="16"/>
              </w:rPr>
              <w:t>75,000</w:t>
            </w:r>
          </w:p>
        </w:tc>
      </w:tr>
      <w:tr w:rsidR="00111177" w:rsidRPr="003D5A4B" w14:paraId="794265C0" w14:textId="77777777" w:rsidTr="00111177">
        <w:trPr>
          <w:cantSplit/>
          <w:trHeight w:val="86"/>
        </w:trPr>
        <w:tc>
          <w:tcPr>
            <w:tcW w:w="946" w:type="dxa"/>
            <w:shd w:val="clear" w:color="auto" w:fill="auto"/>
            <w:noWrap/>
            <w:vAlign w:val="center"/>
            <w:hideMark/>
          </w:tcPr>
          <w:p w14:paraId="7121B245" w14:textId="53004D56"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34C0E300" w14:textId="5DF302C5"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66D13A0F" w14:textId="0DF8EDF5"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03AD4119" w14:textId="269991B2" w:rsidR="00FF6C4C" w:rsidRPr="003D5A4B" w:rsidRDefault="00FF6C4C" w:rsidP="00FF6C4C">
            <w:pPr>
              <w:jc w:val="left"/>
              <w:rPr>
                <w:rFonts w:eastAsia="Times New Roman" w:cs="Calibri"/>
                <w:sz w:val="16"/>
                <w:szCs w:val="16"/>
              </w:rPr>
            </w:pPr>
            <w:r w:rsidRPr="003D5A4B">
              <w:rPr>
                <w:rFonts w:cs="Calibri"/>
                <w:sz w:val="16"/>
                <w:szCs w:val="16"/>
              </w:rPr>
              <w:t>PROCUREMENT OF HIGH VALUE SERVICES: Blended national / international teams of consultancy in Phases I, II and II in connection with Activities under Output 1.8) Development and implementation of a capacity building program to provide the Guinea-Bissau with the required capacity to operate and maintain the observation network and develop services. All activities will be screened for gender sensitivity and will be participatory and locally adapted.</w:t>
            </w:r>
          </w:p>
        </w:tc>
        <w:tc>
          <w:tcPr>
            <w:tcW w:w="690" w:type="dxa"/>
            <w:vAlign w:val="center"/>
          </w:tcPr>
          <w:p w14:paraId="28A701EC" w14:textId="62A01C8C" w:rsidR="00FF6C4C" w:rsidRPr="003D5A4B" w:rsidRDefault="00FF6C4C" w:rsidP="00FF6C4C">
            <w:pPr>
              <w:jc w:val="right"/>
              <w:rPr>
                <w:rFonts w:eastAsia="Times New Roman" w:cs="Calibri"/>
                <w:sz w:val="16"/>
                <w:szCs w:val="16"/>
              </w:rPr>
            </w:pPr>
            <w:r w:rsidRPr="003D5A4B">
              <w:rPr>
                <w:rFonts w:cs="Calibri"/>
                <w:sz w:val="16"/>
                <w:szCs w:val="16"/>
              </w:rPr>
              <w:t>9</w:t>
            </w:r>
          </w:p>
        </w:tc>
        <w:tc>
          <w:tcPr>
            <w:tcW w:w="1188" w:type="dxa"/>
            <w:shd w:val="clear" w:color="auto" w:fill="auto"/>
            <w:noWrap/>
            <w:vAlign w:val="center"/>
          </w:tcPr>
          <w:p w14:paraId="2A018A29" w14:textId="0F59D3E3" w:rsidR="00FF6C4C" w:rsidRPr="003D5A4B" w:rsidRDefault="00FF6C4C" w:rsidP="00FF6C4C">
            <w:pPr>
              <w:jc w:val="right"/>
              <w:rPr>
                <w:rFonts w:eastAsia="Times New Roman" w:cs="Calibri"/>
                <w:sz w:val="16"/>
                <w:szCs w:val="16"/>
              </w:rPr>
            </w:pPr>
            <w:r w:rsidRPr="003D5A4B">
              <w:rPr>
                <w:rFonts w:cs="Calibri"/>
                <w:sz w:val="16"/>
                <w:szCs w:val="16"/>
              </w:rPr>
              <w:t>100,000</w:t>
            </w:r>
          </w:p>
        </w:tc>
      </w:tr>
      <w:tr w:rsidR="00111177" w:rsidRPr="003D5A4B" w14:paraId="1D908ABA" w14:textId="77777777" w:rsidTr="00111177">
        <w:trPr>
          <w:cantSplit/>
          <w:trHeight w:val="86"/>
        </w:trPr>
        <w:tc>
          <w:tcPr>
            <w:tcW w:w="946" w:type="dxa"/>
            <w:shd w:val="clear" w:color="auto" w:fill="auto"/>
            <w:noWrap/>
            <w:vAlign w:val="center"/>
            <w:hideMark/>
          </w:tcPr>
          <w:p w14:paraId="54343C7D" w14:textId="66EBB851"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73016E49" w14:textId="3629A1BF"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18F0CF6C" w14:textId="0DA5BB6D"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69522119" w14:textId="1E761BC3" w:rsidR="00FF6C4C" w:rsidRPr="003D5A4B" w:rsidRDefault="00FF6C4C" w:rsidP="00FF6C4C">
            <w:pPr>
              <w:jc w:val="left"/>
              <w:rPr>
                <w:rFonts w:eastAsia="Times New Roman" w:cs="Calibri"/>
                <w:sz w:val="16"/>
                <w:szCs w:val="16"/>
              </w:rPr>
            </w:pPr>
            <w:r w:rsidRPr="003D5A4B">
              <w:rPr>
                <w:rFonts w:cs="Calibri"/>
                <w:sz w:val="16"/>
                <w:szCs w:val="16"/>
              </w:rPr>
              <w:t xml:space="preserve">Blended national / international teams of consultancy in Phases I, II and II in connection with </w:t>
            </w:r>
            <w:r w:rsidRPr="00A5297F">
              <w:rPr>
                <w:rFonts w:cs="Calibri"/>
                <w:sz w:val="16"/>
                <w:szCs w:val="16"/>
              </w:rPr>
              <w:t>Activities 1.9.1 through 1.9.7 -- that is, all activities under Output 1.9) Strengthen</w:t>
            </w:r>
            <w:r w:rsidR="00B321BE" w:rsidRPr="00A5297F">
              <w:rPr>
                <w:rFonts w:cs="Calibri"/>
                <w:sz w:val="16"/>
                <w:szCs w:val="16"/>
              </w:rPr>
              <w:t>ed</w:t>
            </w:r>
            <w:r w:rsidRPr="00A5297F">
              <w:rPr>
                <w:rFonts w:cs="Calibri"/>
                <w:sz w:val="16"/>
                <w:szCs w:val="16"/>
              </w:rPr>
              <w:t xml:space="preserve"> community demand and develop</w:t>
            </w:r>
            <w:r w:rsidR="00B321BE" w:rsidRPr="00A5297F">
              <w:rPr>
                <w:rFonts w:cs="Calibri"/>
                <w:sz w:val="16"/>
                <w:szCs w:val="16"/>
              </w:rPr>
              <w:t>ment of</w:t>
            </w:r>
            <w:r w:rsidRPr="00A5297F">
              <w:rPr>
                <w:rFonts w:cs="Calibri"/>
                <w:sz w:val="16"/>
                <w:szCs w:val="16"/>
              </w:rPr>
              <w:t xml:space="preserve"> participative community driven monitoring of Climate Information Services as well as EWS response capacities at local/site</w:t>
            </w:r>
            <w:r w:rsidRPr="003D5A4B">
              <w:rPr>
                <w:rFonts w:cs="Calibri"/>
                <w:sz w:val="16"/>
                <w:szCs w:val="16"/>
              </w:rPr>
              <w:t xml:space="preserve"> level. The different consultancies and the training of trainers that are involved may be broken-down into more than one lot to be tendered out. All activities will be screened for gender sensitivity and will be participatory and locally adapted.</w:t>
            </w:r>
          </w:p>
        </w:tc>
        <w:tc>
          <w:tcPr>
            <w:tcW w:w="690" w:type="dxa"/>
            <w:vAlign w:val="center"/>
          </w:tcPr>
          <w:p w14:paraId="0ECCA523" w14:textId="05039C6D" w:rsidR="00FF6C4C" w:rsidRPr="003D5A4B" w:rsidRDefault="00FF6C4C" w:rsidP="00FF6C4C">
            <w:pPr>
              <w:jc w:val="right"/>
              <w:rPr>
                <w:rFonts w:eastAsia="Times New Roman" w:cs="Calibri"/>
                <w:sz w:val="16"/>
                <w:szCs w:val="16"/>
              </w:rPr>
            </w:pPr>
            <w:r w:rsidRPr="003D5A4B">
              <w:rPr>
                <w:rFonts w:cs="Calibri"/>
                <w:sz w:val="16"/>
                <w:szCs w:val="16"/>
              </w:rPr>
              <w:t>10</w:t>
            </w:r>
          </w:p>
        </w:tc>
        <w:tc>
          <w:tcPr>
            <w:tcW w:w="1188" w:type="dxa"/>
            <w:shd w:val="clear" w:color="auto" w:fill="auto"/>
            <w:noWrap/>
            <w:vAlign w:val="center"/>
          </w:tcPr>
          <w:p w14:paraId="5BE7D627" w14:textId="36A98953" w:rsidR="00FF6C4C" w:rsidRPr="003D5A4B" w:rsidRDefault="00FF6C4C" w:rsidP="00FF6C4C">
            <w:pPr>
              <w:jc w:val="right"/>
              <w:rPr>
                <w:rFonts w:eastAsia="Times New Roman" w:cs="Calibri"/>
                <w:sz w:val="16"/>
                <w:szCs w:val="16"/>
              </w:rPr>
            </w:pPr>
            <w:r w:rsidRPr="003D5A4B">
              <w:rPr>
                <w:rFonts w:cs="Calibri"/>
                <w:sz w:val="16"/>
                <w:szCs w:val="16"/>
              </w:rPr>
              <w:t>67,500</w:t>
            </w:r>
          </w:p>
        </w:tc>
      </w:tr>
      <w:tr w:rsidR="00111177" w:rsidRPr="003D5A4B" w14:paraId="42855ACF" w14:textId="77777777" w:rsidTr="00111177">
        <w:trPr>
          <w:cantSplit/>
          <w:trHeight w:val="86"/>
        </w:trPr>
        <w:tc>
          <w:tcPr>
            <w:tcW w:w="946" w:type="dxa"/>
            <w:shd w:val="clear" w:color="auto" w:fill="auto"/>
            <w:noWrap/>
            <w:vAlign w:val="center"/>
            <w:hideMark/>
          </w:tcPr>
          <w:p w14:paraId="5887462E" w14:textId="35C51819"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589C3FCE" w14:textId="16A77828"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7D48ADA8" w14:textId="09C65955" w:rsidR="00FF6C4C" w:rsidRPr="003D5A4B" w:rsidRDefault="00FF6C4C" w:rsidP="00FF6C4C">
            <w:pPr>
              <w:jc w:val="left"/>
              <w:rPr>
                <w:rFonts w:eastAsia="Times New Roman" w:cs="Calibri"/>
                <w:sz w:val="16"/>
                <w:szCs w:val="16"/>
              </w:rPr>
            </w:pPr>
            <w:r w:rsidRPr="003D5A4B">
              <w:rPr>
                <w:rFonts w:cs="Calibri"/>
                <w:sz w:val="16"/>
                <w:szCs w:val="16"/>
              </w:rPr>
              <w:t>72100 Contractual Services - Companies</w:t>
            </w:r>
          </w:p>
        </w:tc>
        <w:tc>
          <w:tcPr>
            <w:tcW w:w="4397" w:type="dxa"/>
            <w:shd w:val="clear" w:color="auto" w:fill="auto"/>
            <w:noWrap/>
            <w:vAlign w:val="center"/>
          </w:tcPr>
          <w:p w14:paraId="683AEE7B" w14:textId="2F8A80E1" w:rsidR="00FF6C4C" w:rsidRPr="003D5A4B" w:rsidRDefault="00FF6C4C" w:rsidP="00FF6C4C">
            <w:pPr>
              <w:jc w:val="left"/>
              <w:rPr>
                <w:rFonts w:eastAsia="Times New Roman" w:cs="Calibri"/>
                <w:sz w:val="16"/>
                <w:szCs w:val="16"/>
              </w:rPr>
            </w:pPr>
            <w:r w:rsidRPr="003D5A4B">
              <w:rPr>
                <w:rFonts w:cs="Calibri"/>
                <w:sz w:val="16"/>
                <w:szCs w:val="16"/>
              </w:rPr>
              <w:t xml:space="preserve">Blended national / international teams of consultancy in Phases I, II and III of the project in connection with Activities 2.1.1 and 2.1.5 -- that is, all activities under Output 2.1) Institutional strengthening of the institutional framework for collection of climate data, for the production and dissemination of climate information products and decision making for early warning of the national hydrology and meteorology services. All activities will be screened for gender sensitivity and will be participatory and locally adapted. Refer to PRODOC descriptions where a coordinated approach to activities and the use of their respective budgets is described. </w:t>
            </w:r>
          </w:p>
        </w:tc>
        <w:tc>
          <w:tcPr>
            <w:tcW w:w="690" w:type="dxa"/>
            <w:vAlign w:val="center"/>
          </w:tcPr>
          <w:p w14:paraId="544CA59D" w14:textId="429A2413" w:rsidR="00FF6C4C" w:rsidRPr="003D5A4B" w:rsidRDefault="00FF6C4C" w:rsidP="00FF6C4C">
            <w:pPr>
              <w:jc w:val="right"/>
              <w:rPr>
                <w:rFonts w:eastAsia="Times New Roman" w:cs="Calibri"/>
                <w:sz w:val="16"/>
                <w:szCs w:val="16"/>
              </w:rPr>
            </w:pPr>
            <w:r w:rsidRPr="003D5A4B">
              <w:rPr>
                <w:rFonts w:cs="Calibri"/>
                <w:sz w:val="16"/>
                <w:szCs w:val="16"/>
              </w:rPr>
              <w:t>25</w:t>
            </w:r>
          </w:p>
        </w:tc>
        <w:tc>
          <w:tcPr>
            <w:tcW w:w="1188" w:type="dxa"/>
            <w:shd w:val="clear" w:color="auto" w:fill="auto"/>
            <w:noWrap/>
            <w:vAlign w:val="center"/>
          </w:tcPr>
          <w:p w14:paraId="37DBC69E" w14:textId="195DC309" w:rsidR="00FF6C4C" w:rsidRPr="003D5A4B" w:rsidRDefault="00FF6C4C" w:rsidP="00FF6C4C">
            <w:pPr>
              <w:jc w:val="right"/>
              <w:rPr>
                <w:rFonts w:eastAsia="Times New Roman" w:cs="Calibri"/>
                <w:sz w:val="16"/>
                <w:szCs w:val="16"/>
              </w:rPr>
            </w:pPr>
            <w:r w:rsidRPr="003D5A4B">
              <w:rPr>
                <w:rFonts w:cs="Calibri"/>
                <w:sz w:val="16"/>
                <w:szCs w:val="16"/>
              </w:rPr>
              <w:t>35,000</w:t>
            </w:r>
          </w:p>
        </w:tc>
      </w:tr>
      <w:tr w:rsidR="00111177" w:rsidRPr="003D5A4B" w14:paraId="49DD5064" w14:textId="77777777" w:rsidTr="00111177">
        <w:trPr>
          <w:cantSplit/>
          <w:trHeight w:val="86"/>
        </w:trPr>
        <w:tc>
          <w:tcPr>
            <w:tcW w:w="946" w:type="dxa"/>
            <w:shd w:val="clear" w:color="auto" w:fill="auto"/>
            <w:noWrap/>
            <w:vAlign w:val="center"/>
            <w:hideMark/>
          </w:tcPr>
          <w:p w14:paraId="35C598DD" w14:textId="3D0FE9BD" w:rsidR="00FF6C4C" w:rsidRPr="003D5A4B" w:rsidRDefault="00FF6C4C" w:rsidP="00FF6C4C">
            <w:pPr>
              <w:jc w:val="center"/>
              <w:rPr>
                <w:rFonts w:eastAsia="Times New Roman" w:cs="Calibri"/>
                <w:b/>
                <w:bCs/>
                <w:sz w:val="16"/>
                <w:szCs w:val="16"/>
              </w:rPr>
            </w:pPr>
            <w:r w:rsidRPr="003D5A4B">
              <w:rPr>
                <w:rFonts w:cs="Calibri"/>
                <w:sz w:val="16"/>
                <w:szCs w:val="16"/>
              </w:rPr>
              <w:t>62160 - LDCF</w:t>
            </w:r>
          </w:p>
        </w:tc>
        <w:tc>
          <w:tcPr>
            <w:tcW w:w="1081" w:type="dxa"/>
            <w:shd w:val="clear" w:color="auto" w:fill="auto"/>
            <w:noWrap/>
            <w:vAlign w:val="center"/>
            <w:hideMark/>
          </w:tcPr>
          <w:p w14:paraId="78862F72" w14:textId="065AC358" w:rsidR="00FF6C4C" w:rsidRPr="003D5A4B" w:rsidRDefault="00EE1DA6" w:rsidP="00FF6C4C">
            <w:pPr>
              <w:jc w:val="left"/>
              <w:rPr>
                <w:rFonts w:eastAsia="Times New Roman" w:cs="Calibri"/>
                <w:sz w:val="16"/>
                <w:szCs w:val="16"/>
              </w:rPr>
            </w:pPr>
            <w:r>
              <w:rPr>
                <w:rFonts w:cs="Calibri"/>
                <w:sz w:val="16"/>
                <w:szCs w:val="16"/>
              </w:rPr>
              <w:t>MAB</w:t>
            </w:r>
          </w:p>
        </w:tc>
        <w:tc>
          <w:tcPr>
            <w:tcW w:w="1390" w:type="dxa"/>
            <w:shd w:val="clear" w:color="auto" w:fill="auto"/>
            <w:noWrap/>
            <w:vAlign w:val="center"/>
            <w:hideMark/>
          </w:tcPr>
          <w:p w14:paraId="4ED72E76" w14:textId="1EF47818" w:rsidR="00FF6C4C" w:rsidRPr="003D5A4B" w:rsidRDefault="00FF6C4C" w:rsidP="00FF6C4C">
            <w:pPr>
              <w:jc w:val="left"/>
              <w:rPr>
                <w:rFonts w:eastAsia="Times New Roman" w:cs="Calibri"/>
                <w:sz w:val="16"/>
                <w:szCs w:val="16"/>
              </w:rPr>
            </w:pPr>
            <w:r w:rsidRPr="003D5A4B">
              <w:rPr>
                <w:rFonts w:cs="Calibri"/>
                <w:sz w:val="16"/>
                <w:szCs w:val="16"/>
              </w:rPr>
              <w:t>71200 International Consultants</w:t>
            </w:r>
          </w:p>
        </w:tc>
        <w:tc>
          <w:tcPr>
            <w:tcW w:w="4397" w:type="dxa"/>
            <w:shd w:val="clear" w:color="auto" w:fill="auto"/>
            <w:noWrap/>
            <w:vAlign w:val="center"/>
          </w:tcPr>
          <w:p w14:paraId="301E3D0F" w14:textId="76BB847D" w:rsidR="00FF6C4C" w:rsidRPr="003D5A4B" w:rsidRDefault="00FF6C4C" w:rsidP="00FF6C4C">
            <w:pPr>
              <w:jc w:val="left"/>
              <w:rPr>
                <w:rFonts w:eastAsia="Times New Roman" w:cs="Calibri"/>
                <w:sz w:val="16"/>
                <w:szCs w:val="16"/>
              </w:rPr>
            </w:pPr>
            <w:r w:rsidRPr="003D5A4B">
              <w:rPr>
                <w:rFonts w:cs="Calibri"/>
                <w:sz w:val="16"/>
                <w:szCs w:val="16"/>
              </w:rPr>
              <w:t xml:space="preserve">Blended national / international teams of consultancy in Phases II and III, in connection with Activities 2.4.1) Develop localized methodologies for climate hazard mapping; 2.4.2) Investigate local practices on hazard reduction; and 2.4.4) Agenda for the future. All activities will be screened for gender sensitivity and will be participatory and locally adapted. Refer to PRODOC descriptions where a coordinated approach to activities and the use of their respective budgets is described. </w:t>
            </w:r>
          </w:p>
        </w:tc>
        <w:tc>
          <w:tcPr>
            <w:tcW w:w="690" w:type="dxa"/>
            <w:vAlign w:val="center"/>
          </w:tcPr>
          <w:p w14:paraId="4DB586A2" w14:textId="2716B42B" w:rsidR="00FF6C4C" w:rsidRPr="003D5A4B" w:rsidRDefault="00FF6C4C" w:rsidP="00FF6C4C">
            <w:pPr>
              <w:jc w:val="right"/>
              <w:rPr>
                <w:rFonts w:eastAsia="Times New Roman" w:cs="Calibri"/>
                <w:sz w:val="16"/>
                <w:szCs w:val="16"/>
              </w:rPr>
            </w:pPr>
            <w:r w:rsidRPr="003D5A4B">
              <w:rPr>
                <w:rFonts w:cs="Calibri"/>
                <w:sz w:val="16"/>
                <w:szCs w:val="16"/>
              </w:rPr>
              <w:t>24</w:t>
            </w:r>
          </w:p>
        </w:tc>
        <w:tc>
          <w:tcPr>
            <w:tcW w:w="1188" w:type="dxa"/>
            <w:shd w:val="clear" w:color="auto" w:fill="auto"/>
            <w:noWrap/>
            <w:vAlign w:val="center"/>
          </w:tcPr>
          <w:p w14:paraId="13193A46" w14:textId="23AFF68E" w:rsidR="00FF6C4C" w:rsidRPr="003D5A4B" w:rsidRDefault="00FF6C4C" w:rsidP="00FF6C4C">
            <w:pPr>
              <w:jc w:val="right"/>
              <w:rPr>
                <w:rFonts w:eastAsia="Times New Roman" w:cs="Calibri"/>
                <w:sz w:val="16"/>
                <w:szCs w:val="16"/>
              </w:rPr>
            </w:pPr>
            <w:r w:rsidRPr="003D5A4B">
              <w:rPr>
                <w:rFonts w:cs="Calibri"/>
                <w:sz w:val="16"/>
                <w:szCs w:val="16"/>
              </w:rPr>
              <w:t>95,000</w:t>
            </w:r>
          </w:p>
        </w:tc>
      </w:tr>
      <w:tr w:rsidR="00111177" w:rsidRPr="003D5A4B" w14:paraId="3481774A" w14:textId="77777777" w:rsidTr="00111177">
        <w:trPr>
          <w:cantSplit/>
          <w:trHeight w:val="86"/>
        </w:trPr>
        <w:tc>
          <w:tcPr>
            <w:tcW w:w="946" w:type="dxa"/>
            <w:shd w:val="clear" w:color="000000" w:fill="97E4FF"/>
            <w:noWrap/>
            <w:vAlign w:val="center"/>
            <w:hideMark/>
          </w:tcPr>
          <w:p w14:paraId="0208427E" w14:textId="77777777" w:rsidR="00FF6C4C" w:rsidRPr="003D5A4B" w:rsidRDefault="00FF6C4C" w:rsidP="00FF6C4C">
            <w:pPr>
              <w:jc w:val="center"/>
              <w:rPr>
                <w:rFonts w:eastAsia="Times New Roman" w:cs="Calibri"/>
                <w:b/>
                <w:bCs/>
                <w:sz w:val="16"/>
                <w:szCs w:val="16"/>
              </w:rPr>
            </w:pPr>
            <w:r w:rsidRPr="003D5A4B">
              <w:rPr>
                <w:rFonts w:eastAsia="Times New Roman" w:cs="Calibri"/>
                <w:b/>
                <w:bCs/>
                <w:sz w:val="16"/>
                <w:szCs w:val="16"/>
              </w:rPr>
              <w:t>UNDP TRAC</w:t>
            </w:r>
          </w:p>
        </w:tc>
        <w:tc>
          <w:tcPr>
            <w:tcW w:w="1081" w:type="dxa"/>
            <w:shd w:val="clear" w:color="000000" w:fill="D9D9D9"/>
            <w:noWrap/>
            <w:vAlign w:val="center"/>
            <w:hideMark/>
          </w:tcPr>
          <w:p w14:paraId="11EB7C25" w14:textId="3918D0F7" w:rsidR="00FF6C4C" w:rsidRPr="003D5A4B" w:rsidRDefault="00FF6C4C" w:rsidP="00FF6C4C">
            <w:pPr>
              <w:jc w:val="left"/>
              <w:rPr>
                <w:rFonts w:eastAsia="Times New Roman" w:cs="Calibri"/>
                <w:sz w:val="16"/>
                <w:szCs w:val="16"/>
              </w:rPr>
            </w:pPr>
            <w:r w:rsidRPr="003D5A4B">
              <w:rPr>
                <w:rFonts w:eastAsia="Times New Roman" w:cs="Calibri"/>
                <w:sz w:val="16"/>
                <w:szCs w:val="16"/>
              </w:rPr>
              <w:t>UNDP</w:t>
            </w:r>
          </w:p>
        </w:tc>
        <w:tc>
          <w:tcPr>
            <w:tcW w:w="1390" w:type="dxa"/>
            <w:shd w:val="clear" w:color="auto" w:fill="auto"/>
            <w:noWrap/>
            <w:vAlign w:val="center"/>
            <w:hideMark/>
          </w:tcPr>
          <w:p w14:paraId="12065CE8" w14:textId="77777777" w:rsidR="00FF6C4C" w:rsidRPr="003D5A4B" w:rsidRDefault="00FF6C4C" w:rsidP="00FF6C4C">
            <w:pPr>
              <w:jc w:val="left"/>
              <w:rPr>
                <w:rFonts w:eastAsia="Times New Roman" w:cs="Calibri"/>
                <w:sz w:val="16"/>
                <w:szCs w:val="16"/>
              </w:rPr>
            </w:pPr>
            <w:r w:rsidRPr="003D5A4B">
              <w:rPr>
                <w:rFonts w:eastAsia="Times New Roman" w:cs="Calibri"/>
                <w:sz w:val="16"/>
                <w:szCs w:val="16"/>
              </w:rPr>
              <w:t>72200 Equipment and Furniture</w:t>
            </w:r>
          </w:p>
        </w:tc>
        <w:tc>
          <w:tcPr>
            <w:tcW w:w="4397" w:type="dxa"/>
            <w:shd w:val="clear" w:color="auto" w:fill="auto"/>
            <w:noWrap/>
            <w:vAlign w:val="center"/>
            <w:hideMark/>
          </w:tcPr>
          <w:p w14:paraId="1926E303" w14:textId="30926427" w:rsidR="00FF6C4C" w:rsidRPr="003D5A4B" w:rsidRDefault="00FF6C4C" w:rsidP="00FF6C4C">
            <w:pPr>
              <w:jc w:val="left"/>
              <w:rPr>
                <w:rFonts w:eastAsia="Times New Roman" w:cs="Calibri"/>
                <w:sz w:val="16"/>
                <w:szCs w:val="16"/>
              </w:rPr>
            </w:pPr>
            <w:r w:rsidRPr="003D5A4B">
              <w:rPr>
                <w:rFonts w:eastAsia="Times New Roman" w:cs="Calibri"/>
                <w:sz w:val="16"/>
                <w:szCs w:val="16"/>
              </w:rPr>
              <w:t xml:space="preserve">Funded by UNDP TRAC | PROCUREMENT OF HIGH VALUE GOODS: Purchase of equipment and 2 off-road vehicles for the project team + replacement by project end. </w:t>
            </w:r>
          </w:p>
        </w:tc>
        <w:tc>
          <w:tcPr>
            <w:tcW w:w="690" w:type="dxa"/>
            <w:vAlign w:val="center"/>
          </w:tcPr>
          <w:p w14:paraId="70E46985" w14:textId="2542B812" w:rsidR="00FF6C4C" w:rsidRPr="003D5A4B" w:rsidRDefault="006E2602" w:rsidP="00FF6C4C">
            <w:pPr>
              <w:jc w:val="right"/>
              <w:rPr>
                <w:rFonts w:eastAsia="Times New Roman" w:cs="Calibri"/>
                <w:sz w:val="16"/>
                <w:szCs w:val="16"/>
              </w:rPr>
            </w:pPr>
            <w:r>
              <w:rPr>
                <w:rFonts w:cs="Calibri"/>
                <w:sz w:val="16"/>
                <w:szCs w:val="16"/>
              </w:rPr>
              <w:t>55</w:t>
            </w:r>
          </w:p>
        </w:tc>
        <w:tc>
          <w:tcPr>
            <w:tcW w:w="1188" w:type="dxa"/>
            <w:shd w:val="clear" w:color="auto" w:fill="auto"/>
            <w:noWrap/>
            <w:vAlign w:val="center"/>
            <w:hideMark/>
          </w:tcPr>
          <w:p w14:paraId="03DF9C72" w14:textId="08F4D540" w:rsidR="00FF6C4C" w:rsidRPr="003D5A4B" w:rsidRDefault="006E2602" w:rsidP="00FF6C4C">
            <w:pPr>
              <w:jc w:val="right"/>
              <w:rPr>
                <w:rFonts w:eastAsia="Times New Roman" w:cs="Calibri"/>
                <w:sz w:val="16"/>
                <w:szCs w:val="16"/>
              </w:rPr>
            </w:pPr>
            <w:r>
              <w:rPr>
                <w:rFonts w:cs="Calibri"/>
                <w:sz w:val="16"/>
                <w:szCs w:val="16"/>
              </w:rPr>
              <w:t>100</w:t>
            </w:r>
            <w:r w:rsidR="00FF6C4C" w:rsidRPr="003D5A4B">
              <w:rPr>
                <w:rFonts w:cs="Calibri"/>
                <w:sz w:val="16"/>
                <w:szCs w:val="16"/>
              </w:rPr>
              <w:t>,000</w:t>
            </w:r>
          </w:p>
        </w:tc>
      </w:tr>
    </w:tbl>
    <w:p w14:paraId="081CE13F" w14:textId="679BD8C1" w:rsidR="00E13858" w:rsidRPr="003D5A4B" w:rsidRDefault="00E13858" w:rsidP="00E13858"/>
    <w:p w14:paraId="60D74A3D" w14:textId="2185076B" w:rsidR="00111177" w:rsidRPr="003D5A4B" w:rsidRDefault="00111177" w:rsidP="00E13858"/>
    <w:p w14:paraId="077A5CA1" w14:textId="77777777" w:rsidR="00111177" w:rsidRPr="003D5A4B" w:rsidRDefault="00111177" w:rsidP="00E13858"/>
    <w:p w14:paraId="4E644F15" w14:textId="7F7C3B71" w:rsidR="00DD695E" w:rsidRPr="003D5A4B" w:rsidRDefault="00DD695E" w:rsidP="00E13858"/>
    <w:p w14:paraId="7767AE81" w14:textId="77777777" w:rsidR="00DD695E" w:rsidRPr="003D5A4B" w:rsidRDefault="00DD695E" w:rsidP="00E13858">
      <w:pPr>
        <w:sectPr w:rsidR="00DD695E" w:rsidRPr="003D5A4B" w:rsidSect="00641276">
          <w:pgSz w:w="12240" w:h="15840" w:code="1"/>
          <w:pgMar w:top="720" w:right="1440" w:bottom="1440" w:left="1440" w:header="720" w:footer="720" w:gutter="0"/>
          <w:cols w:space="720"/>
          <w:docGrid w:linePitch="360"/>
        </w:sectPr>
      </w:pPr>
    </w:p>
    <w:p w14:paraId="11377996" w14:textId="550D4842" w:rsidR="001E09ED" w:rsidRPr="003D5A4B" w:rsidRDefault="0097266D" w:rsidP="0097266D">
      <w:pPr>
        <w:pStyle w:val="Heading2"/>
      </w:pPr>
      <w:bookmarkStart w:id="436" w:name="_Toc166321206"/>
      <w:bookmarkStart w:id="437" w:name="_Toc30519044"/>
      <w:bookmarkStart w:id="438" w:name="_Toc34746278"/>
      <w:bookmarkStart w:id="439" w:name="_Toc32068558"/>
      <w:r w:rsidRPr="003D5A4B">
        <w:t>Annex 1</w:t>
      </w:r>
      <w:r w:rsidR="00B950A0" w:rsidRPr="003D5A4B">
        <w:t>1</w:t>
      </w:r>
      <w:r w:rsidRPr="003D5A4B">
        <w:t xml:space="preserve">: </w:t>
      </w:r>
      <w:r w:rsidR="001E09ED" w:rsidRPr="003D5A4B">
        <w:t>Letter of Agreement for Direct project cost</w:t>
      </w:r>
      <w:bookmarkEnd w:id="436"/>
      <w:r w:rsidR="001E09ED" w:rsidRPr="003D5A4B">
        <w:t xml:space="preserve"> </w:t>
      </w:r>
    </w:p>
    <w:p w14:paraId="7999FA1E" w14:textId="231D518D" w:rsidR="00180528" w:rsidRPr="003D5A4B" w:rsidRDefault="00180528" w:rsidP="00180528"/>
    <w:p w14:paraId="0E487157" w14:textId="65EA2E33" w:rsidR="00AF5093" w:rsidRPr="003D5A4B" w:rsidRDefault="00AA0C41" w:rsidP="001212BF">
      <w:pPr>
        <w:numPr>
          <w:ilvl w:val="12"/>
          <w:numId w:val="0"/>
        </w:numPr>
        <w:tabs>
          <w:tab w:val="left" w:pos="0"/>
        </w:tabs>
        <w:suppressAutoHyphens/>
        <w:jc w:val="left"/>
        <w:rPr>
          <w:rFonts w:asciiTheme="minorHAnsi" w:hAnsiTheme="minorHAnsi" w:cstheme="minorHAnsi"/>
          <w:b/>
          <w:bCs/>
          <w:smallCaps/>
          <w:spacing w:val="-2"/>
          <w:szCs w:val="20"/>
          <w:lang w:val="en-GB"/>
        </w:rPr>
      </w:pPr>
      <w:r w:rsidRPr="003D5A4B">
        <w:rPr>
          <w:spacing w:val="-2"/>
          <w:lang w:val="en-GB"/>
        </w:rPr>
        <w:t>N/A</w:t>
      </w:r>
    </w:p>
    <w:p w14:paraId="4985999E" w14:textId="25630F94" w:rsidR="00AF5093" w:rsidRPr="003D5A4B" w:rsidRDefault="00AF5093" w:rsidP="001212BF">
      <w:pPr>
        <w:numPr>
          <w:ilvl w:val="12"/>
          <w:numId w:val="0"/>
        </w:numPr>
        <w:tabs>
          <w:tab w:val="left" w:pos="0"/>
        </w:tabs>
        <w:suppressAutoHyphens/>
        <w:jc w:val="left"/>
        <w:rPr>
          <w:rFonts w:asciiTheme="minorHAnsi" w:hAnsiTheme="minorHAnsi" w:cstheme="minorHAnsi"/>
          <w:b/>
          <w:bCs/>
          <w:smallCaps/>
          <w:spacing w:val="-2"/>
          <w:szCs w:val="20"/>
          <w:lang w:val="en-GB"/>
        </w:rPr>
      </w:pPr>
    </w:p>
    <w:p w14:paraId="645957B0" w14:textId="77777777" w:rsidR="00AF5093" w:rsidRPr="003D5A4B" w:rsidRDefault="00AF5093" w:rsidP="001212BF">
      <w:pPr>
        <w:numPr>
          <w:ilvl w:val="12"/>
          <w:numId w:val="0"/>
        </w:numPr>
        <w:tabs>
          <w:tab w:val="left" w:pos="0"/>
        </w:tabs>
        <w:suppressAutoHyphens/>
        <w:jc w:val="left"/>
        <w:rPr>
          <w:rFonts w:asciiTheme="minorHAnsi" w:hAnsiTheme="minorHAnsi" w:cstheme="minorHAnsi"/>
          <w:b/>
          <w:bCs/>
          <w:smallCaps/>
          <w:spacing w:val="-2"/>
          <w:szCs w:val="20"/>
          <w:lang w:val="en-GB"/>
        </w:rPr>
      </w:pPr>
    </w:p>
    <w:p w14:paraId="437F9654" w14:textId="7C829E21" w:rsidR="005E3E73" w:rsidRPr="003D5A4B" w:rsidRDefault="005E3E73" w:rsidP="00180528">
      <w:pPr>
        <w:spacing w:line="276" w:lineRule="auto"/>
        <w:rPr>
          <w:rFonts w:asciiTheme="minorHAnsi" w:hAnsiTheme="minorHAnsi" w:cstheme="minorHAnsi"/>
          <w:sz w:val="22"/>
          <w:szCs w:val="22"/>
          <w:lang w:val="en-GB"/>
        </w:rPr>
      </w:pPr>
    </w:p>
    <w:p w14:paraId="36CE636B" w14:textId="04E23A61" w:rsidR="00180528" w:rsidRPr="003D5A4B" w:rsidRDefault="00180528" w:rsidP="00180528"/>
    <w:p w14:paraId="67705B50" w14:textId="3FA05A4D" w:rsidR="0097266D" w:rsidRPr="003D5A4B" w:rsidRDefault="001E09ED" w:rsidP="0097266D">
      <w:pPr>
        <w:pStyle w:val="Heading2"/>
      </w:pPr>
      <w:bookmarkStart w:id="440" w:name="_Toc166321207"/>
      <w:r w:rsidRPr="003D5A4B">
        <w:t xml:space="preserve">Annex 12 </w:t>
      </w:r>
      <w:r w:rsidR="0097266D" w:rsidRPr="003D5A4B">
        <w:t>GEF focal area specific annexes (e.g. METT, GHG calculations, target landscape profile, feasibility study, other technical reports)</w:t>
      </w:r>
      <w:bookmarkEnd w:id="437"/>
      <w:bookmarkEnd w:id="440"/>
      <w:r w:rsidR="0097266D" w:rsidRPr="003D5A4B">
        <w:t xml:space="preserve"> </w:t>
      </w:r>
      <w:bookmarkEnd w:id="438"/>
      <w:bookmarkEnd w:id="439"/>
    </w:p>
    <w:p w14:paraId="5C6BF602" w14:textId="0AB273CF" w:rsidR="0097266D" w:rsidRPr="003D5A4B" w:rsidRDefault="0097266D" w:rsidP="0097266D">
      <w:r w:rsidRPr="003D5A4B">
        <w:t xml:space="preserve">See separate file for the ‘Tracking Tool’. </w:t>
      </w:r>
    </w:p>
    <w:p w14:paraId="7B118391" w14:textId="55C6CD3D" w:rsidR="00AF5093" w:rsidRPr="003D5A4B" w:rsidRDefault="00AF5093" w:rsidP="0097266D"/>
    <w:p w14:paraId="46BC72A7" w14:textId="23338246" w:rsidR="00AF5093" w:rsidRPr="003D5A4B" w:rsidRDefault="00AF5093" w:rsidP="0097266D">
      <w:r w:rsidRPr="003D5A4B">
        <w:t>061_UNDP Guinea Bissau EWS_Tracking Tool_</w:t>
      </w:r>
      <w:r w:rsidR="00260250">
        <w:t>1204</w:t>
      </w:r>
      <w:r w:rsidR="006B4FA3">
        <w:t>22</w:t>
      </w:r>
      <w:r w:rsidRPr="003D5A4B">
        <w:t>.xlsx</w:t>
      </w:r>
    </w:p>
    <w:p w14:paraId="7B009F37" w14:textId="61E8FFAF" w:rsidR="00AF5093" w:rsidRPr="003D5A4B" w:rsidRDefault="00AF5093" w:rsidP="0097266D"/>
    <w:p w14:paraId="65C1D2DA" w14:textId="77777777" w:rsidR="000D597C" w:rsidRPr="003D5A4B" w:rsidRDefault="000D597C" w:rsidP="0097266D"/>
    <w:p w14:paraId="20812139" w14:textId="77777777" w:rsidR="00AF5093" w:rsidRPr="003D5A4B" w:rsidRDefault="00AF5093" w:rsidP="0097266D"/>
    <w:p w14:paraId="5304C93F" w14:textId="14E45BA1" w:rsidR="00AF5093" w:rsidRPr="003D5A4B" w:rsidRDefault="00AF5093" w:rsidP="0097266D">
      <w:pPr>
        <w:sectPr w:rsidR="00AF5093" w:rsidRPr="003D5A4B" w:rsidSect="00AD3921">
          <w:pgSz w:w="12240" w:h="15840" w:code="1"/>
          <w:pgMar w:top="1440" w:right="1440" w:bottom="1440" w:left="1440" w:header="720" w:footer="720" w:gutter="0"/>
          <w:cols w:space="720"/>
          <w:docGrid w:linePitch="360"/>
        </w:sectPr>
      </w:pPr>
    </w:p>
    <w:p w14:paraId="31D680FF" w14:textId="5144BB67" w:rsidR="0097266D" w:rsidRPr="003D5A4B" w:rsidRDefault="0097266D" w:rsidP="0097266D">
      <w:pPr>
        <w:pStyle w:val="Heading2"/>
      </w:pPr>
      <w:bookmarkStart w:id="441" w:name="_Toc22645419"/>
      <w:bookmarkStart w:id="442" w:name="_Toc30519047"/>
      <w:bookmarkStart w:id="443" w:name="_Toc166321208"/>
      <w:bookmarkStart w:id="444" w:name="_Toc32068561"/>
      <w:bookmarkStart w:id="445" w:name="_Toc34746281"/>
      <w:r w:rsidRPr="003D5A4B">
        <w:t xml:space="preserve">Annex </w:t>
      </w:r>
      <w:r w:rsidR="00467CC6" w:rsidRPr="003D5A4B">
        <w:t>13</w:t>
      </w:r>
      <w:r w:rsidRPr="003D5A4B">
        <w:t>: GEF 7 Taxonomy</w:t>
      </w:r>
      <w:bookmarkEnd w:id="441"/>
      <w:bookmarkEnd w:id="442"/>
      <w:bookmarkEnd w:id="443"/>
      <w:r w:rsidRPr="003D5A4B">
        <w:t xml:space="preserve"> </w:t>
      </w:r>
      <w:bookmarkEnd w:id="444"/>
      <w:bookmarkEnd w:id="445"/>
    </w:p>
    <w:p w14:paraId="0D1F75A8" w14:textId="77777777" w:rsidR="0097266D" w:rsidRPr="003D5A4B" w:rsidRDefault="0097266D" w:rsidP="0097266D">
      <w:pPr>
        <w:rPr>
          <w:color w:val="000000"/>
        </w:rPr>
      </w:pPr>
      <w:r w:rsidRPr="003D5A4B">
        <w:rPr>
          <w:i/>
        </w:rPr>
        <w:t xml:space="preserve"> </w:t>
      </w:r>
    </w:p>
    <w:tbl>
      <w:tblPr>
        <w:tblW w:w="5228" w:type="pct"/>
        <w:tblLook w:val="04A0" w:firstRow="1" w:lastRow="0" w:firstColumn="1" w:lastColumn="0" w:noHBand="0" w:noVBand="1"/>
      </w:tblPr>
      <w:tblGrid>
        <w:gridCol w:w="1850"/>
        <w:gridCol w:w="2123"/>
        <w:gridCol w:w="2735"/>
        <w:gridCol w:w="3068"/>
      </w:tblGrid>
      <w:tr w:rsidR="0097266D" w:rsidRPr="003D5A4B" w14:paraId="1F98BD85" w14:textId="77777777" w:rsidTr="00E03305">
        <w:trPr>
          <w:trHeight w:val="68"/>
          <w:tblHeader/>
        </w:trPr>
        <w:tc>
          <w:tcPr>
            <w:tcW w:w="9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1584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bookmarkStart w:id="446" w:name="_Ref31638864"/>
            <w:r w:rsidRPr="003D5A4B">
              <w:rPr>
                <w:rFonts w:ascii="Avenir Next Regular" w:eastAsia="Times New Roman" w:hAnsi="Avenir Next Regular" w:cs="Calibri"/>
                <w:b/>
                <w:bCs/>
                <w:color w:val="000000" w:themeColor="text1"/>
                <w:sz w:val="16"/>
                <w:szCs w:val="16"/>
              </w:rPr>
              <w:t>Level 1</w:t>
            </w:r>
          </w:p>
        </w:tc>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4F9C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Level 2</w:t>
            </w:r>
          </w:p>
        </w:tc>
        <w:tc>
          <w:tcPr>
            <w:tcW w:w="13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0356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Level 3</w:t>
            </w:r>
          </w:p>
        </w:tc>
        <w:tc>
          <w:tcPr>
            <w:tcW w:w="156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8D2A3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Level 4</w:t>
            </w:r>
          </w:p>
        </w:tc>
      </w:tr>
      <w:tr w:rsidR="0097266D" w:rsidRPr="003D5A4B" w14:paraId="1B2671A8" w14:textId="77777777" w:rsidTr="00E03305">
        <w:trPr>
          <w:trHeight w:val="51"/>
        </w:trPr>
        <w:tc>
          <w:tcPr>
            <w:tcW w:w="946" w:type="pct"/>
            <w:tcBorders>
              <w:top w:val="single" w:sz="4" w:space="0" w:color="auto"/>
              <w:left w:val="single" w:sz="4" w:space="0" w:color="auto"/>
              <w:bottom w:val="single" w:sz="4" w:space="0" w:color="auto"/>
              <w:right w:val="single" w:sz="4" w:space="0" w:color="auto"/>
            </w:tcBorders>
            <w:shd w:val="clear" w:color="auto" w:fill="auto"/>
            <w:hideMark/>
          </w:tcPr>
          <w:p w14:paraId="41AB6CBC" w14:textId="420F735C" w:rsidR="0097266D" w:rsidRPr="003D5A4B" w:rsidRDefault="00D42937"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0097266D" w:rsidRPr="003D5A4B">
              <w:rPr>
                <w:rFonts w:ascii="Avenir Next Regular" w:eastAsia="Times New Roman" w:hAnsi="Avenir Next Regular" w:cs="Calibri"/>
                <w:b/>
                <w:bCs/>
                <w:color w:val="000000" w:themeColor="text1"/>
                <w:sz w:val="16"/>
                <w:szCs w:val="16"/>
              </w:rPr>
              <w:t>Influencing models</w:t>
            </w:r>
          </w:p>
        </w:tc>
        <w:tc>
          <w:tcPr>
            <w:tcW w:w="1086" w:type="pct"/>
            <w:tcBorders>
              <w:top w:val="single" w:sz="4" w:space="0" w:color="auto"/>
              <w:left w:val="nil"/>
              <w:bottom w:val="nil"/>
              <w:right w:val="nil"/>
            </w:tcBorders>
            <w:shd w:val="clear" w:color="auto" w:fill="auto"/>
            <w:noWrap/>
            <w:vAlign w:val="bottom"/>
            <w:hideMark/>
          </w:tcPr>
          <w:p w14:paraId="6877505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single" w:sz="4" w:space="0" w:color="auto"/>
              <w:left w:val="single" w:sz="4" w:space="0" w:color="auto"/>
              <w:bottom w:val="single" w:sz="4" w:space="0" w:color="auto"/>
              <w:right w:val="single" w:sz="4" w:space="0" w:color="auto"/>
            </w:tcBorders>
            <w:shd w:val="clear" w:color="auto" w:fill="auto"/>
            <w:hideMark/>
          </w:tcPr>
          <w:p w14:paraId="4451C1E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single" w:sz="4" w:space="0" w:color="auto"/>
              <w:left w:val="nil"/>
              <w:bottom w:val="single" w:sz="4" w:space="0" w:color="auto"/>
              <w:right w:val="single" w:sz="4" w:space="0" w:color="auto"/>
            </w:tcBorders>
            <w:shd w:val="clear" w:color="auto" w:fill="auto"/>
            <w:hideMark/>
          </w:tcPr>
          <w:p w14:paraId="0F89239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A4FD595" w14:textId="77777777" w:rsidTr="00E03305">
        <w:trPr>
          <w:trHeight w:val="233"/>
        </w:trPr>
        <w:tc>
          <w:tcPr>
            <w:tcW w:w="946" w:type="pct"/>
            <w:tcBorders>
              <w:top w:val="nil"/>
              <w:left w:val="single" w:sz="4" w:space="0" w:color="auto"/>
              <w:bottom w:val="single" w:sz="4" w:space="0" w:color="auto"/>
              <w:right w:val="single" w:sz="4" w:space="0" w:color="auto"/>
            </w:tcBorders>
            <w:shd w:val="clear" w:color="auto" w:fill="auto"/>
            <w:hideMark/>
          </w:tcPr>
          <w:p w14:paraId="2CE2F6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single" w:sz="4" w:space="0" w:color="auto"/>
              <w:left w:val="nil"/>
              <w:bottom w:val="single" w:sz="4" w:space="0" w:color="auto"/>
              <w:right w:val="single" w:sz="4" w:space="0" w:color="auto"/>
            </w:tcBorders>
            <w:shd w:val="clear" w:color="auto" w:fill="auto"/>
            <w:hideMark/>
          </w:tcPr>
          <w:p w14:paraId="1A22D5DD" w14:textId="77777777" w:rsidR="0097266D" w:rsidRPr="003D5A4B" w:rsidRDefault="0097266D" w:rsidP="00E03305">
            <w:pPr>
              <w:ind w:left="96" w:hanging="9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Transform policy and regulatory environments</w:t>
            </w:r>
          </w:p>
        </w:tc>
        <w:tc>
          <w:tcPr>
            <w:tcW w:w="1399" w:type="pct"/>
            <w:tcBorders>
              <w:top w:val="nil"/>
              <w:left w:val="nil"/>
              <w:bottom w:val="single" w:sz="4" w:space="0" w:color="auto"/>
              <w:right w:val="single" w:sz="4" w:space="0" w:color="auto"/>
            </w:tcBorders>
            <w:shd w:val="clear" w:color="auto" w:fill="auto"/>
            <w:hideMark/>
          </w:tcPr>
          <w:p w14:paraId="45734C6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346484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31F5F7A" w14:textId="77777777" w:rsidTr="00E03305">
        <w:trPr>
          <w:trHeight w:val="386"/>
        </w:trPr>
        <w:tc>
          <w:tcPr>
            <w:tcW w:w="946" w:type="pct"/>
            <w:tcBorders>
              <w:top w:val="nil"/>
              <w:left w:val="single" w:sz="4" w:space="0" w:color="auto"/>
              <w:bottom w:val="single" w:sz="4" w:space="0" w:color="auto"/>
              <w:right w:val="single" w:sz="4" w:space="0" w:color="auto"/>
            </w:tcBorders>
            <w:shd w:val="clear" w:color="auto" w:fill="auto"/>
            <w:hideMark/>
          </w:tcPr>
          <w:p w14:paraId="13C1B6D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98FCCF8" w14:textId="78C8177C" w:rsidR="0097266D" w:rsidRPr="003D5A4B" w:rsidRDefault="00D42937" w:rsidP="00E03305">
            <w:pPr>
              <w:ind w:left="96" w:hanging="9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0097266D" w:rsidRPr="003D5A4B">
              <w:rPr>
                <w:rFonts w:ascii="Avenir Next Regular" w:eastAsia="Times New Roman" w:hAnsi="Avenir Next Regular" w:cs="Calibri"/>
                <w:b/>
                <w:bCs/>
                <w:color w:val="000000" w:themeColor="text1"/>
                <w:sz w:val="16"/>
                <w:szCs w:val="16"/>
              </w:rPr>
              <w:t>Strengthen institutional capacity and decision-making</w:t>
            </w:r>
          </w:p>
        </w:tc>
        <w:tc>
          <w:tcPr>
            <w:tcW w:w="1399" w:type="pct"/>
            <w:tcBorders>
              <w:top w:val="nil"/>
              <w:left w:val="nil"/>
              <w:bottom w:val="single" w:sz="4" w:space="0" w:color="auto"/>
              <w:right w:val="single" w:sz="4" w:space="0" w:color="auto"/>
            </w:tcBorders>
            <w:shd w:val="clear" w:color="auto" w:fill="auto"/>
            <w:hideMark/>
          </w:tcPr>
          <w:p w14:paraId="6CB6F36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1A5725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A624D20"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hideMark/>
          </w:tcPr>
          <w:p w14:paraId="659E7AD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BDAD0A4" w14:textId="77777777" w:rsidR="0097266D" w:rsidRPr="003D5A4B" w:rsidRDefault="0097266D" w:rsidP="00E03305">
            <w:pPr>
              <w:ind w:left="96" w:hanging="9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Convene multi-stakeholder alliances</w:t>
            </w:r>
          </w:p>
        </w:tc>
        <w:tc>
          <w:tcPr>
            <w:tcW w:w="1399" w:type="pct"/>
            <w:tcBorders>
              <w:top w:val="nil"/>
              <w:left w:val="nil"/>
              <w:bottom w:val="single" w:sz="4" w:space="0" w:color="auto"/>
              <w:right w:val="single" w:sz="4" w:space="0" w:color="auto"/>
            </w:tcBorders>
            <w:shd w:val="clear" w:color="auto" w:fill="auto"/>
            <w:hideMark/>
          </w:tcPr>
          <w:p w14:paraId="6482E1D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noWrap/>
            <w:vAlign w:val="bottom"/>
            <w:hideMark/>
          </w:tcPr>
          <w:p w14:paraId="0C1EF32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r>
      <w:tr w:rsidR="0097266D" w:rsidRPr="003D5A4B" w14:paraId="76DA688E" w14:textId="77777777" w:rsidTr="00E03305">
        <w:trPr>
          <w:trHeight w:val="323"/>
        </w:trPr>
        <w:tc>
          <w:tcPr>
            <w:tcW w:w="946" w:type="pct"/>
            <w:tcBorders>
              <w:top w:val="nil"/>
              <w:left w:val="single" w:sz="4" w:space="0" w:color="auto"/>
              <w:bottom w:val="single" w:sz="4" w:space="0" w:color="auto"/>
              <w:right w:val="single" w:sz="4" w:space="0" w:color="auto"/>
            </w:tcBorders>
            <w:shd w:val="clear" w:color="auto" w:fill="auto"/>
            <w:hideMark/>
          </w:tcPr>
          <w:p w14:paraId="48357C1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6E5A843" w14:textId="77777777" w:rsidR="0097266D" w:rsidRPr="003D5A4B" w:rsidRDefault="0097266D" w:rsidP="00E03305">
            <w:pPr>
              <w:ind w:left="53" w:hanging="53"/>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Demonstrate innovative approaches</w:t>
            </w:r>
          </w:p>
        </w:tc>
        <w:tc>
          <w:tcPr>
            <w:tcW w:w="1399" w:type="pct"/>
            <w:tcBorders>
              <w:top w:val="nil"/>
              <w:left w:val="nil"/>
              <w:bottom w:val="single" w:sz="4" w:space="0" w:color="auto"/>
              <w:right w:val="single" w:sz="4" w:space="0" w:color="auto"/>
            </w:tcBorders>
            <w:shd w:val="clear" w:color="auto" w:fill="auto"/>
            <w:hideMark/>
          </w:tcPr>
          <w:p w14:paraId="7374F77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9477ED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B0F0179" w14:textId="77777777" w:rsidTr="00E03305">
        <w:trPr>
          <w:trHeight w:val="305"/>
        </w:trPr>
        <w:tc>
          <w:tcPr>
            <w:tcW w:w="946" w:type="pct"/>
            <w:tcBorders>
              <w:top w:val="nil"/>
              <w:left w:val="single" w:sz="4" w:space="0" w:color="auto"/>
              <w:bottom w:val="single" w:sz="4" w:space="0" w:color="auto"/>
              <w:right w:val="single" w:sz="4" w:space="0" w:color="auto"/>
            </w:tcBorders>
            <w:shd w:val="clear" w:color="auto" w:fill="auto"/>
            <w:hideMark/>
          </w:tcPr>
          <w:p w14:paraId="33E9F6F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1B514DD" w14:textId="77777777" w:rsidR="0097266D" w:rsidRPr="003D5A4B" w:rsidRDefault="0097266D" w:rsidP="00E03305">
            <w:pPr>
              <w:ind w:left="53" w:hanging="53"/>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Deploy innovative financial instruments</w:t>
            </w:r>
          </w:p>
        </w:tc>
        <w:tc>
          <w:tcPr>
            <w:tcW w:w="1399" w:type="pct"/>
            <w:tcBorders>
              <w:top w:val="nil"/>
              <w:left w:val="nil"/>
              <w:bottom w:val="single" w:sz="4" w:space="0" w:color="auto"/>
              <w:right w:val="single" w:sz="4" w:space="0" w:color="auto"/>
            </w:tcBorders>
            <w:shd w:val="clear" w:color="auto" w:fill="auto"/>
            <w:hideMark/>
          </w:tcPr>
          <w:p w14:paraId="0AEE2AA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DE7A76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616A8E5" w14:textId="77777777" w:rsidTr="00E03305">
        <w:trPr>
          <w:trHeight w:val="188"/>
        </w:trPr>
        <w:tc>
          <w:tcPr>
            <w:tcW w:w="946" w:type="pct"/>
            <w:tcBorders>
              <w:top w:val="nil"/>
              <w:left w:val="single" w:sz="4" w:space="0" w:color="auto"/>
              <w:bottom w:val="single" w:sz="4" w:space="0" w:color="auto"/>
              <w:right w:val="single" w:sz="4" w:space="0" w:color="auto"/>
            </w:tcBorders>
            <w:shd w:val="clear" w:color="auto" w:fill="auto"/>
            <w:hideMark/>
          </w:tcPr>
          <w:p w14:paraId="39B868F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Stakeholders</w:t>
            </w:r>
          </w:p>
        </w:tc>
        <w:tc>
          <w:tcPr>
            <w:tcW w:w="1086" w:type="pct"/>
            <w:tcBorders>
              <w:top w:val="nil"/>
              <w:left w:val="nil"/>
              <w:bottom w:val="single" w:sz="4" w:space="0" w:color="auto"/>
              <w:right w:val="single" w:sz="4" w:space="0" w:color="auto"/>
            </w:tcBorders>
            <w:shd w:val="clear" w:color="auto" w:fill="auto"/>
            <w:hideMark/>
          </w:tcPr>
          <w:p w14:paraId="72A03FE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8C1194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2F46D6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4DE4BB1"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hideMark/>
          </w:tcPr>
          <w:p w14:paraId="4E5A18F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17C389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ed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 xml:space="preserve">Indigenous Peoples </w:t>
            </w:r>
          </w:p>
        </w:tc>
        <w:tc>
          <w:tcPr>
            <w:tcW w:w="1399" w:type="pct"/>
            <w:tcBorders>
              <w:top w:val="nil"/>
              <w:left w:val="nil"/>
              <w:bottom w:val="single" w:sz="4" w:space="0" w:color="auto"/>
              <w:right w:val="single" w:sz="4" w:space="0" w:color="auto"/>
            </w:tcBorders>
            <w:shd w:val="clear" w:color="auto" w:fill="auto"/>
            <w:hideMark/>
          </w:tcPr>
          <w:p w14:paraId="4593943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9A9744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A18CA4A" w14:textId="77777777" w:rsidTr="00E03305">
        <w:trPr>
          <w:trHeight w:val="152"/>
        </w:trPr>
        <w:tc>
          <w:tcPr>
            <w:tcW w:w="946" w:type="pct"/>
            <w:tcBorders>
              <w:top w:val="nil"/>
              <w:left w:val="single" w:sz="4" w:space="0" w:color="auto"/>
              <w:bottom w:val="single" w:sz="4" w:space="0" w:color="auto"/>
              <w:right w:val="single" w:sz="4" w:space="0" w:color="auto"/>
            </w:tcBorders>
            <w:shd w:val="clear" w:color="auto" w:fill="auto"/>
            <w:hideMark/>
          </w:tcPr>
          <w:p w14:paraId="5F0A89D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2579E7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ed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Private Sector</w:t>
            </w:r>
          </w:p>
        </w:tc>
        <w:tc>
          <w:tcPr>
            <w:tcW w:w="1399" w:type="pct"/>
            <w:tcBorders>
              <w:top w:val="nil"/>
              <w:left w:val="nil"/>
              <w:bottom w:val="single" w:sz="4" w:space="0" w:color="auto"/>
              <w:right w:val="single" w:sz="4" w:space="0" w:color="auto"/>
            </w:tcBorders>
            <w:shd w:val="clear" w:color="auto" w:fill="auto"/>
            <w:hideMark/>
          </w:tcPr>
          <w:p w14:paraId="66679B3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FB97DB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1932B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24157FE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7D8A70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D8D40E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Capital providers</w:t>
            </w:r>
          </w:p>
        </w:tc>
        <w:tc>
          <w:tcPr>
            <w:tcW w:w="1569" w:type="pct"/>
            <w:tcBorders>
              <w:top w:val="nil"/>
              <w:left w:val="nil"/>
              <w:bottom w:val="single" w:sz="4" w:space="0" w:color="auto"/>
              <w:right w:val="single" w:sz="4" w:space="0" w:color="auto"/>
            </w:tcBorders>
            <w:shd w:val="clear" w:color="auto" w:fill="auto"/>
            <w:hideMark/>
          </w:tcPr>
          <w:p w14:paraId="2F011F4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F33422F"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hideMark/>
          </w:tcPr>
          <w:p w14:paraId="36BB8D7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42EF92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9192EBA" w14:textId="77777777" w:rsidR="0097266D" w:rsidRPr="003D5A4B" w:rsidRDefault="0097266D" w:rsidP="00E03305">
            <w:pPr>
              <w:ind w:left="69" w:hanging="6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Financial intermediaries and market facilitators</w:t>
            </w:r>
          </w:p>
        </w:tc>
        <w:tc>
          <w:tcPr>
            <w:tcW w:w="1569" w:type="pct"/>
            <w:tcBorders>
              <w:top w:val="nil"/>
              <w:left w:val="nil"/>
              <w:bottom w:val="single" w:sz="4" w:space="0" w:color="auto"/>
              <w:right w:val="single" w:sz="4" w:space="0" w:color="auto"/>
            </w:tcBorders>
            <w:shd w:val="clear" w:color="auto" w:fill="auto"/>
            <w:hideMark/>
          </w:tcPr>
          <w:p w14:paraId="46225C1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25891A7" w14:textId="77777777" w:rsidTr="00E03305">
        <w:trPr>
          <w:trHeight w:val="197"/>
        </w:trPr>
        <w:tc>
          <w:tcPr>
            <w:tcW w:w="946" w:type="pct"/>
            <w:tcBorders>
              <w:top w:val="nil"/>
              <w:left w:val="single" w:sz="4" w:space="0" w:color="auto"/>
              <w:bottom w:val="single" w:sz="4" w:space="0" w:color="auto"/>
              <w:right w:val="single" w:sz="4" w:space="0" w:color="auto"/>
            </w:tcBorders>
            <w:shd w:val="clear" w:color="auto" w:fill="auto"/>
            <w:hideMark/>
          </w:tcPr>
          <w:p w14:paraId="5C7ED38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8859C5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8CB753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Large corporations</w:t>
            </w:r>
          </w:p>
        </w:tc>
        <w:tc>
          <w:tcPr>
            <w:tcW w:w="1569" w:type="pct"/>
            <w:tcBorders>
              <w:top w:val="nil"/>
              <w:left w:val="nil"/>
              <w:bottom w:val="single" w:sz="4" w:space="0" w:color="auto"/>
              <w:right w:val="single" w:sz="4" w:space="0" w:color="auto"/>
            </w:tcBorders>
            <w:shd w:val="clear" w:color="auto" w:fill="auto"/>
            <w:hideMark/>
          </w:tcPr>
          <w:p w14:paraId="005CC75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7A49264"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hideMark/>
          </w:tcPr>
          <w:p w14:paraId="1AD871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C94E3F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6FB747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SMEs</w:t>
            </w:r>
          </w:p>
        </w:tc>
        <w:tc>
          <w:tcPr>
            <w:tcW w:w="1569" w:type="pct"/>
            <w:tcBorders>
              <w:top w:val="nil"/>
              <w:left w:val="nil"/>
              <w:bottom w:val="single" w:sz="4" w:space="0" w:color="auto"/>
              <w:right w:val="single" w:sz="4" w:space="0" w:color="auto"/>
            </w:tcBorders>
            <w:shd w:val="clear" w:color="auto" w:fill="auto"/>
            <w:hideMark/>
          </w:tcPr>
          <w:p w14:paraId="27B075D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44BD763" w14:textId="77777777" w:rsidTr="00E03305">
        <w:trPr>
          <w:trHeight w:val="152"/>
        </w:trPr>
        <w:tc>
          <w:tcPr>
            <w:tcW w:w="946" w:type="pct"/>
            <w:tcBorders>
              <w:top w:val="nil"/>
              <w:left w:val="single" w:sz="4" w:space="0" w:color="auto"/>
              <w:bottom w:val="single" w:sz="4" w:space="0" w:color="auto"/>
              <w:right w:val="single" w:sz="4" w:space="0" w:color="auto"/>
            </w:tcBorders>
            <w:shd w:val="clear" w:color="auto" w:fill="auto"/>
            <w:hideMark/>
          </w:tcPr>
          <w:p w14:paraId="3F90DA6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3174D4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FFB740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Individuals/Entrepreneurs</w:t>
            </w:r>
          </w:p>
        </w:tc>
        <w:tc>
          <w:tcPr>
            <w:tcW w:w="1569" w:type="pct"/>
            <w:tcBorders>
              <w:top w:val="nil"/>
              <w:left w:val="nil"/>
              <w:bottom w:val="single" w:sz="4" w:space="0" w:color="auto"/>
              <w:right w:val="single" w:sz="4" w:space="0" w:color="auto"/>
            </w:tcBorders>
            <w:shd w:val="clear" w:color="auto" w:fill="auto"/>
            <w:hideMark/>
          </w:tcPr>
          <w:p w14:paraId="0CA014D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C3E214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1C92F10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C3510A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single" w:sz="4" w:space="0" w:color="7F7F7F"/>
              <w:left w:val="single" w:sz="4" w:space="0" w:color="7F7F7F"/>
              <w:bottom w:val="single" w:sz="4" w:space="0" w:color="7F7F7F"/>
              <w:right w:val="single" w:sz="4" w:space="0" w:color="7F7F7F"/>
            </w:tcBorders>
            <w:shd w:val="clear" w:color="auto" w:fill="auto"/>
            <w:hideMark/>
          </w:tcPr>
          <w:p w14:paraId="2ACBB2B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Non-Grant Pilot</w:t>
            </w:r>
          </w:p>
        </w:tc>
        <w:tc>
          <w:tcPr>
            <w:tcW w:w="1569" w:type="pct"/>
            <w:tcBorders>
              <w:top w:val="nil"/>
              <w:left w:val="nil"/>
              <w:bottom w:val="nil"/>
              <w:right w:val="nil"/>
            </w:tcBorders>
            <w:shd w:val="clear" w:color="auto" w:fill="auto"/>
            <w:hideMark/>
          </w:tcPr>
          <w:p w14:paraId="639452E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1CDEB86"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hideMark/>
          </w:tcPr>
          <w:p w14:paraId="068F1F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BB3480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single" w:sz="4" w:space="0" w:color="7F7F7F"/>
              <w:bottom w:val="single" w:sz="4" w:space="0" w:color="7F7F7F"/>
              <w:right w:val="single" w:sz="4" w:space="0" w:color="7F7F7F"/>
            </w:tcBorders>
            <w:shd w:val="clear" w:color="auto" w:fill="auto"/>
            <w:hideMark/>
          </w:tcPr>
          <w:p w14:paraId="67DFA13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Project Reflow</w:t>
            </w:r>
          </w:p>
        </w:tc>
        <w:tc>
          <w:tcPr>
            <w:tcW w:w="1569" w:type="pct"/>
            <w:tcBorders>
              <w:top w:val="nil"/>
              <w:left w:val="nil"/>
              <w:bottom w:val="nil"/>
              <w:right w:val="nil"/>
            </w:tcBorders>
            <w:shd w:val="clear" w:color="auto" w:fill="auto"/>
            <w:hideMark/>
          </w:tcPr>
          <w:p w14:paraId="093999C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621872A"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hideMark/>
          </w:tcPr>
          <w:p w14:paraId="53D120E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8E965F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Beneficiaries</w:t>
            </w:r>
          </w:p>
        </w:tc>
        <w:tc>
          <w:tcPr>
            <w:tcW w:w="1399" w:type="pct"/>
            <w:tcBorders>
              <w:top w:val="single" w:sz="4" w:space="0" w:color="auto"/>
              <w:left w:val="nil"/>
              <w:bottom w:val="single" w:sz="4" w:space="0" w:color="auto"/>
              <w:right w:val="single" w:sz="4" w:space="0" w:color="auto"/>
            </w:tcBorders>
            <w:shd w:val="clear" w:color="auto" w:fill="auto"/>
            <w:hideMark/>
          </w:tcPr>
          <w:p w14:paraId="4CF8955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single" w:sz="4" w:space="0" w:color="auto"/>
              <w:left w:val="nil"/>
              <w:bottom w:val="single" w:sz="4" w:space="0" w:color="auto"/>
              <w:right w:val="single" w:sz="4" w:space="0" w:color="auto"/>
            </w:tcBorders>
            <w:shd w:val="clear" w:color="auto" w:fill="auto"/>
            <w:hideMark/>
          </w:tcPr>
          <w:p w14:paraId="7786B6D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9601E83"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hideMark/>
          </w:tcPr>
          <w:p w14:paraId="4F4B122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E03347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Local Communities</w:t>
            </w:r>
          </w:p>
        </w:tc>
        <w:tc>
          <w:tcPr>
            <w:tcW w:w="1399" w:type="pct"/>
            <w:tcBorders>
              <w:top w:val="nil"/>
              <w:left w:val="nil"/>
              <w:bottom w:val="single" w:sz="4" w:space="0" w:color="auto"/>
              <w:right w:val="single" w:sz="4" w:space="0" w:color="auto"/>
            </w:tcBorders>
            <w:shd w:val="clear" w:color="auto" w:fill="auto"/>
            <w:hideMark/>
          </w:tcPr>
          <w:p w14:paraId="2C01513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99662F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7C72AB8"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677F4D9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9CFCCE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Civil Society</w:t>
            </w:r>
          </w:p>
        </w:tc>
        <w:tc>
          <w:tcPr>
            <w:tcW w:w="1399" w:type="pct"/>
            <w:tcBorders>
              <w:top w:val="nil"/>
              <w:left w:val="nil"/>
              <w:bottom w:val="single" w:sz="4" w:space="0" w:color="auto"/>
              <w:right w:val="single" w:sz="4" w:space="0" w:color="auto"/>
            </w:tcBorders>
            <w:shd w:val="clear" w:color="auto" w:fill="auto"/>
            <w:hideMark/>
          </w:tcPr>
          <w:p w14:paraId="53F4A53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B730D0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4AC0FE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6EBEADC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41DC2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4C6F0B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 xml:space="preserve">Community Based Organization </w:t>
            </w:r>
          </w:p>
        </w:tc>
        <w:tc>
          <w:tcPr>
            <w:tcW w:w="1569" w:type="pct"/>
            <w:tcBorders>
              <w:top w:val="nil"/>
              <w:left w:val="nil"/>
              <w:bottom w:val="single" w:sz="4" w:space="0" w:color="auto"/>
              <w:right w:val="single" w:sz="4" w:space="0" w:color="auto"/>
            </w:tcBorders>
            <w:shd w:val="clear" w:color="auto" w:fill="auto"/>
            <w:hideMark/>
          </w:tcPr>
          <w:p w14:paraId="7F0E5A5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32923A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37EBAE9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796D41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053576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Non-Governmental Organization</w:t>
            </w:r>
          </w:p>
        </w:tc>
        <w:tc>
          <w:tcPr>
            <w:tcW w:w="1569" w:type="pct"/>
            <w:tcBorders>
              <w:top w:val="nil"/>
              <w:left w:val="nil"/>
              <w:bottom w:val="single" w:sz="4" w:space="0" w:color="auto"/>
              <w:right w:val="single" w:sz="4" w:space="0" w:color="auto"/>
            </w:tcBorders>
            <w:shd w:val="clear" w:color="auto" w:fill="auto"/>
            <w:hideMark/>
          </w:tcPr>
          <w:p w14:paraId="384C536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766081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3C48F00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52DA8F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3B7025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Academia</w:t>
            </w:r>
          </w:p>
        </w:tc>
        <w:tc>
          <w:tcPr>
            <w:tcW w:w="1569" w:type="pct"/>
            <w:tcBorders>
              <w:top w:val="nil"/>
              <w:left w:val="nil"/>
              <w:bottom w:val="single" w:sz="4" w:space="0" w:color="auto"/>
              <w:right w:val="single" w:sz="4" w:space="0" w:color="auto"/>
            </w:tcBorders>
            <w:shd w:val="clear" w:color="auto" w:fill="auto"/>
            <w:hideMark/>
          </w:tcPr>
          <w:p w14:paraId="2EE08BF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72A4D0" w14:textId="77777777" w:rsidTr="00E03305">
        <w:trPr>
          <w:trHeight w:val="71"/>
        </w:trPr>
        <w:tc>
          <w:tcPr>
            <w:tcW w:w="946" w:type="pct"/>
            <w:tcBorders>
              <w:top w:val="nil"/>
              <w:left w:val="single" w:sz="4" w:space="0" w:color="auto"/>
              <w:bottom w:val="single" w:sz="4" w:space="0" w:color="auto"/>
              <w:right w:val="single" w:sz="4" w:space="0" w:color="auto"/>
            </w:tcBorders>
            <w:shd w:val="clear" w:color="auto" w:fill="auto"/>
            <w:hideMark/>
          </w:tcPr>
          <w:p w14:paraId="2052907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A7CDA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2E2E5CE" w14:textId="77777777" w:rsidR="0097266D" w:rsidRPr="003D5A4B" w:rsidRDefault="0097266D" w:rsidP="00E03305">
            <w:pPr>
              <w:ind w:left="69" w:hanging="6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Trade Unions and Workers Unions</w:t>
            </w:r>
          </w:p>
        </w:tc>
        <w:tc>
          <w:tcPr>
            <w:tcW w:w="1569" w:type="pct"/>
            <w:tcBorders>
              <w:top w:val="nil"/>
              <w:left w:val="nil"/>
              <w:bottom w:val="single" w:sz="4" w:space="0" w:color="auto"/>
              <w:right w:val="single" w:sz="4" w:space="0" w:color="auto"/>
            </w:tcBorders>
            <w:shd w:val="clear" w:color="auto" w:fill="auto"/>
            <w:hideMark/>
          </w:tcPr>
          <w:p w14:paraId="1596E8E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7DE898" w14:textId="77777777" w:rsidTr="00E03305">
        <w:trPr>
          <w:trHeight w:val="197"/>
        </w:trPr>
        <w:tc>
          <w:tcPr>
            <w:tcW w:w="946" w:type="pct"/>
            <w:tcBorders>
              <w:top w:val="nil"/>
              <w:left w:val="single" w:sz="4" w:space="0" w:color="auto"/>
              <w:bottom w:val="single" w:sz="4" w:space="0" w:color="auto"/>
              <w:right w:val="single" w:sz="4" w:space="0" w:color="auto"/>
            </w:tcBorders>
            <w:shd w:val="clear" w:color="auto" w:fill="auto"/>
            <w:hideMark/>
          </w:tcPr>
          <w:p w14:paraId="1E299B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D4AD1F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Type of Engagement</w:t>
            </w:r>
          </w:p>
        </w:tc>
        <w:tc>
          <w:tcPr>
            <w:tcW w:w="1399" w:type="pct"/>
            <w:tcBorders>
              <w:top w:val="nil"/>
              <w:left w:val="nil"/>
              <w:bottom w:val="single" w:sz="4" w:space="0" w:color="auto"/>
              <w:right w:val="single" w:sz="4" w:space="0" w:color="auto"/>
            </w:tcBorders>
            <w:shd w:val="clear" w:color="auto" w:fill="auto"/>
            <w:hideMark/>
          </w:tcPr>
          <w:p w14:paraId="7A65463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A44B91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AA9F32F"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hideMark/>
          </w:tcPr>
          <w:p w14:paraId="4E50FA5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3A1B84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E26296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Information Dissemination</w:t>
            </w:r>
          </w:p>
        </w:tc>
        <w:tc>
          <w:tcPr>
            <w:tcW w:w="1569" w:type="pct"/>
            <w:tcBorders>
              <w:top w:val="nil"/>
              <w:left w:val="nil"/>
              <w:bottom w:val="single" w:sz="4" w:space="0" w:color="auto"/>
              <w:right w:val="single" w:sz="4" w:space="0" w:color="auto"/>
            </w:tcBorders>
            <w:shd w:val="clear" w:color="auto" w:fill="auto"/>
            <w:hideMark/>
          </w:tcPr>
          <w:p w14:paraId="590EDFB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73B8AD1"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hideMark/>
          </w:tcPr>
          <w:p w14:paraId="54E31B4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79A5E6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823F5D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Partnership</w:t>
            </w:r>
          </w:p>
        </w:tc>
        <w:tc>
          <w:tcPr>
            <w:tcW w:w="1569" w:type="pct"/>
            <w:tcBorders>
              <w:top w:val="nil"/>
              <w:left w:val="nil"/>
              <w:bottom w:val="single" w:sz="4" w:space="0" w:color="auto"/>
              <w:right w:val="single" w:sz="4" w:space="0" w:color="auto"/>
            </w:tcBorders>
            <w:shd w:val="clear" w:color="auto" w:fill="auto"/>
            <w:hideMark/>
          </w:tcPr>
          <w:p w14:paraId="469C5A2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710646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42496F6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643CF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28808A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Consultation</w:t>
            </w:r>
          </w:p>
        </w:tc>
        <w:tc>
          <w:tcPr>
            <w:tcW w:w="1569" w:type="pct"/>
            <w:tcBorders>
              <w:top w:val="nil"/>
              <w:left w:val="nil"/>
              <w:bottom w:val="single" w:sz="4" w:space="0" w:color="auto"/>
              <w:right w:val="single" w:sz="4" w:space="0" w:color="auto"/>
            </w:tcBorders>
            <w:shd w:val="clear" w:color="auto" w:fill="auto"/>
            <w:hideMark/>
          </w:tcPr>
          <w:p w14:paraId="77C18B7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5034ED7"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hideMark/>
          </w:tcPr>
          <w:p w14:paraId="2AE83C7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A63E5B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57154F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Participation</w:t>
            </w:r>
          </w:p>
        </w:tc>
        <w:tc>
          <w:tcPr>
            <w:tcW w:w="1569" w:type="pct"/>
            <w:tcBorders>
              <w:top w:val="nil"/>
              <w:left w:val="nil"/>
              <w:bottom w:val="single" w:sz="4" w:space="0" w:color="auto"/>
              <w:right w:val="single" w:sz="4" w:space="0" w:color="auto"/>
            </w:tcBorders>
            <w:shd w:val="clear" w:color="auto" w:fill="auto"/>
            <w:hideMark/>
          </w:tcPr>
          <w:p w14:paraId="77D517E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1C00EFD"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2AF4581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7AE31C0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Communications</w:t>
            </w:r>
          </w:p>
        </w:tc>
        <w:tc>
          <w:tcPr>
            <w:tcW w:w="1399" w:type="pct"/>
            <w:tcBorders>
              <w:top w:val="nil"/>
              <w:left w:val="nil"/>
              <w:bottom w:val="single" w:sz="4" w:space="0" w:color="auto"/>
              <w:right w:val="single" w:sz="4" w:space="0" w:color="auto"/>
            </w:tcBorders>
            <w:shd w:val="clear" w:color="auto" w:fill="auto"/>
          </w:tcPr>
          <w:p w14:paraId="75B6230F"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676BE86A"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588741E"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300BC9A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F43683A"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68025621"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Awareness Raising</w:t>
            </w:r>
          </w:p>
        </w:tc>
        <w:tc>
          <w:tcPr>
            <w:tcW w:w="1569" w:type="pct"/>
            <w:tcBorders>
              <w:top w:val="nil"/>
              <w:left w:val="nil"/>
              <w:bottom w:val="single" w:sz="4" w:space="0" w:color="auto"/>
              <w:right w:val="single" w:sz="4" w:space="0" w:color="auto"/>
            </w:tcBorders>
            <w:shd w:val="clear" w:color="auto" w:fill="auto"/>
          </w:tcPr>
          <w:p w14:paraId="3CAF20C2"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5765C0FE"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7EDB5AD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039EAC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08F10FD8"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Education</w:t>
            </w:r>
          </w:p>
        </w:tc>
        <w:tc>
          <w:tcPr>
            <w:tcW w:w="1569" w:type="pct"/>
            <w:tcBorders>
              <w:top w:val="nil"/>
              <w:left w:val="nil"/>
              <w:bottom w:val="single" w:sz="4" w:space="0" w:color="auto"/>
              <w:right w:val="single" w:sz="4" w:space="0" w:color="auto"/>
            </w:tcBorders>
            <w:shd w:val="clear" w:color="auto" w:fill="auto"/>
          </w:tcPr>
          <w:p w14:paraId="22F97762"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48A31D0"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75A9BAA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0B6B2FA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2A0EF08E"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Public Campaigns</w:t>
            </w:r>
          </w:p>
        </w:tc>
        <w:tc>
          <w:tcPr>
            <w:tcW w:w="1569" w:type="pct"/>
            <w:tcBorders>
              <w:top w:val="nil"/>
              <w:left w:val="nil"/>
              <w:bottom w:val="single" w:sz="4" w:space="0" w:color="auto"/>
              <w:right w:val="single" w:sz="4" w:space="0" w:color="auto"/>
            </w:tcBorders>
            <w:shd w:val="clear" w:color="auto" w:fill="auto"/>
          </w:tcPr>
          <w:p w14:paraId="1A2F52DA"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78C5CED2"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64A5D0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837EE9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24C89FB3"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Behavior Change</w:t>
            </w:r>
          </w:p>
        </w:tc>
        <w:tc>
          <w:tcPr>
            <w:tcW w:w="1569" w:type="pct"/>
            <w:tcBorders>
              <w:top w:val="nil"/>
              <w:left w:val="nil"/>
              <w:bottom w:val="single" w:sz="4" w:space="0" w:color="auto"/>
              <w:right w:val="single" w:sz="4" w:space="0" w:color="auto"/>
            </w:tcBorders>
            <w:shd w:val="clear" w:color="auto" w:fill="auto"/>
          </w:tcPr>
          <w:p w14:paraId="3FA35A23"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49CDF856"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579C53E3" w14:textId="77777777" w:rsidR="0097266D" w:rsidRPr="003D5A4B" w:rsidRDefault="0097266D" w:rsidP="00E03305">
            <w:pPr>
              <w:ind w:left="76" w:hanging="7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Capacity, Knowledge and Research</w:t>
            </w:r>
          </w:p>
        </w:tc>
        <w:tc>
          <w:tcPr>
            <w:tcW w:w="1086" w:type="pct"/>
            <w:tcBorders>
              <w:top w:val="nil"/>
              <w:left w:val="nil"/>
              <w:bottom w:val="single" w:sz="4" w:space="0" w:color="auto"/>
              <w:right w:val="single" w:sz="4" w:space="0" w:color="auto"/>
            </w:tcBorders>
            <w:shd w:val="clear" w:color="auto" w:fill="auto"/>
          </w:tcPr>
          <w:p w14:paraId="234B003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0F53DBCE"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1F242C8E"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1AB0B403"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7DBCD048" w14:textId="77777777" w:rsidR="0097266D" w:rsidRPr="003D5A4B" w:rsidRDefault="0097266D" w:rsidP="00E03305">
            <w:pPr>
              <w:jc w:val="left"/>
              <w:rPr>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F8F6094"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Enabling Activities</w:t>
            </w:r>
          </w:p>
        </w:tc>
        <w:tc>
          <w:tcPr>
            <w:tcW w:w="1399" w:type="pct"/>
            <w:tcBorders>
              <w:top w:val="nil"/>
              <w:left w:val="nil"/>
              <w:bottom w:val="single" w:sz="4" w:space="0" w:color="auto"/>
              <w:right w:val="single" w:sz="4" w:space="0" w:color="auto"/>
            </w:tcBorders>
            <w:shd w:val="clear" w:color="auto" w:fill="auto"/>
          </w:tcPr>
          <w:p w14:paraId="4A78E282"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1A967FC7"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75AA1359" w14:textId="77777777" w:rsidTr="00E03305">
        <w:trPr>
          <w:trHeight w:val="215"/>
        </w:trPr>
        <w:tc>
          <w:tcPr>
            <w:tcW w:w="946" w:type="pct"/>
            <w:tcBorders>
              <w:top w:val="nil"/>
              <w:left w:val="single" w:sz="4" w:space="0" w:color="auto"/>
              <w:bottom w:val="single" w:sz="4" w:space="0" w:color="auto"/>
              <w:right w:val="single" w:sz="4" w:space="0" w:color="auto"/>
            </w:tcBorders>
            <w:shd w:val="clear" w:color="auto" w:fill="auto"/>
          </w:tcPr>
          <w:p w14:paraId="07F68BD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185F8C2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Capacity Development</w:t>
            </w:r>
          </w:p>
        </w:tc>
        <w:tc>
          <w:tcPr>
            <w:tcW w:w="1399" w:type="pct"/>
            <w:tcBorders>
              <w:top w:val="nil"/>
              <w:left w:val="nil"/>
              <w:bottom w:val="single" w:sz="4" w:space="0" w:color="auto"/>
              <w:right w:val="single" w:sz="4" w:space="0" w:color="auto"/>
            </w:tcBorders>
            <w:shd w:val="clear" w:color="auto" w:fill="auto"/>
          </w:tcPr>
          <w:p w14:paraId="24906DDD"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53D38BE1"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02ABB982"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18B52AA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7932231A" w14:textId="77777777" w:rsidR="0097266D" w:rsidRPr="003D5A4B" w:rsidRDefault="0097266D" w:rsidP="00E03305">
            <w:pPr>
              <w:ind w:left="96" w:hanging="9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Knowledge Generation and Exchange</w:t>
            </w:r>
          </w:p>
        </w:tc>
        <w:tc>
          <w:tcPr>
            <w:tcW w:w="1399" w:type="pct"/>
            <w:tcBorders>
              <w:top w:val="nil"/>
              <w:left w:val="nil"/>
              <w:bottom w:val="single" w:sz="4" w:space="0" w:color="auto"/>
              <w:right w:val="single" w:sz="4" w:space="0" w:color="auto"/>
            </w:tcBorders>
            <w:shd w:val="clear" w:color="auto" w:fill="auto"/>
          </w:tcPr>
          <w:p w14:paraId="1379A5DE"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3CDCEE38"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863D34F"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10F8579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2244170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Targeted Research</w:t>
            </w:r>
          </w:p>
        </w:tc>
        <w:tc>
          <w:tcPr>
            <w:tcW w:w="1399" w:type="pct"/>
            <w:tcBorders>
              <w:top w:val="nil"/>
              <w:left w:val="nil"/>
              <w:bottom w:val="single" w:sz="4" w:space="0" w:color="auto"/>
              <w:right w:val="single" w:sz="4" w:space="0" w:color="auto"/>
            </w:tcBorders>
            <w:shd w:val="clear" w:color="auto" w:fill="auto"/>
          </w:tcPr>
          <w:p w14:paraId="2933CDEB"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436F8591"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690DBDD0"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18AE4A0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715BB21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Learning</w:t>
            </w:r>
          </w:p>
        </w:tc>
        <w:tc>
          <w:tcPr>
            <w:tcW w:w="1399" w:type="pct"/>
            <w:tcBorders>
              <w:top w:val="nil"/>
              <w:left w:val="nil"/>
              <w:bottom w:val="single" w:sz="4" w:space="0" w:color="auto"/>
              <w:right w:val="single" w:sz="4" w:space="0" w:color="auto"/>
            </w:tcBorders>
            <w:shd w:val="clear" w:color="auto" w:fill="auto"/>
          </w:tcPr>
          <w:p w14:paraId="65CBB5E7"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530E5CDF"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82FFDA4"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4F37B67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2760E920"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4BDC32F0"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Theory of Change</w:t>
            </w:r>
          </w:p>
        </w:tc>
        <w:tc>
          <w:tcPr>
            <w:tcW w:w="1569" w:type="pct"/>
            <w:tcBorders>
              <w:top w:val="nil"/>
              <w:left w:val="nil"/>
              <w:bottom w:val="single" w:sz="4" w:space="0" w:color="auto"/>
              <w:right w:val="single" w:sz="4" w:space="0" w:color="auto"/>
            </w:tcBorders>
            <w:shd w:val="clear" w:color="auto" w:fill="auto"/>
          </w:tcPr>
          <w:p w14:paraId="599AF182"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4742E850"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5422484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23AD0F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6570388C"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Adaptive Management</w:t>
            </w:r>
          </w:p>
        </w:tc>
        <w:tc>
          <w:tcPr>
            <w:tcW w:w="1569" w:type="pct"/>
            <w:tcBorders>
              <w:top w:val="nil"/>
              <w:left w:val="nil"/>
              <w:bottom w:val="single" w:sz="4" w:space="0" w:color="auto"/>
              <w:right w:val="single" w:sz="4" w:space="0" w:color="auto"/>
            </w:tcBorders>
            <w:shd w:val="clear" w:color="auto" w:fill="auto"/>
          </w:tcPr>
          <w:p w14:paraId="1D364D5F"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06C51913"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6CD724B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14A98B8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47599EB7"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Indicators to Measure Change</w:t>
            </w:r>
          </w:p>
        </w:tc>
        <w:tc>
          <w:tcPr>
            <w:tcW w:w="1569" w:type="pct"/>
            <w:tcBorders>
              <w:top w:val="nil"/>
              <w:left w:val="nil"/>
              <w:bottom w:val="single" w:sz="4" w:space="0" w:color="auto"/>
              <w:right w:val="single" w:sz="4" w:space="0" w:color="auto"/>
            </w:tcBorders>
            <w:shd w:val="clear" w:color="auto" w:fill="auto"/>
          </w:tcPr>
          <w:p w14:paraId="542ABDED"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6AA6E0A0"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525F979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384648D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Innovation</w:t>
            </w:r>
          </w:p>
        </w:tc>
        <w:tc>
          <w:tcPr>
            <w:tcW w:w="1399" w:type="pct"/>
            <w:tcBorders>
              <w:top w:val="nil"/>
              <w:left w:val="nil"/>
              <w:bottom w:val="single" w:sz="4" w:space="0" w:color="auto"/>
              <w:right w:val="single" w:sz="4" w:space="0" w:color="auto"/>
            </w:tcBorders>
            <w:shd w:val="clear" w:color="auto" w:fill="auto"/>
          </w:tcPr>
          <w:p w14:paraId="7B65AF5B"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07051FF0"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E796821"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hideMark/>
          </w:tcPr>
          <w:p w14:paraId="1F043AE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055B061" w14:textId="77777777" w:rsidR="0097266D" w:rsidRPr="003D5A4B" w:rsidRDefault="0097266D" w:rsidP="00E03305">
            <w:pPr>
              <w:ind w:left="96" w:hanging="96"/>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Knowledge and Learning</w:t>
            </w:r>
          </w:p>
        </w:tc>
        <w:tc>
          <w:tcPr>
            <w:tcW w:w="1399" w:type="pct"/>
            <w:tcBorders>
              <w:top w:val="nil"/>
              <w:left w:val="nil"/>
              <w:bottom w:val="single" w:sz="4" w:space="0" w:color="auto"/>
              <w:right w:val="single" w:sz="4" w:space="0" w:color="auto"/>
            </w:tcBorders>
            <w:shd w:val="clear" w:color="auto" w:fill="auto"/>
          </w:tcPr>
          <w:p w14:paraId="725C2CA3"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55295A4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5478DBD"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tcPr>
          <w:p w14:paraId="029C8A0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A676EA1"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7D0BF2A6"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Knowledge Management</w:t>
            </w:r>
          </w:p>
        </w:tc>
        <w:tc>
          <w:tcPr>
            <w:tcW w:w="1569" w:type="pct"/>
            <w:tcBorders>
              <w:top w:val="nil"/>
              <w:left w:val="nil"/>
              <w:bottom w:val="single" w:sz="4" w:space="0" w:color="auto"/>
              <w:right w:val="single" w:sz="4" w:space="0" w:color="auto"/>
            </w:tcBorders>
            <w:shd w:val="clear" w:color="auto" w:fill="auto"/>
          </w:tcPr>
          <w:p w14:paraId="4E68CB2E"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19DD3055"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hideMark/>
          </w:tcPr>
          <w:p w14:paraId="45153FF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B4391F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A43832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Innovation</w:t>
            </w:r>
          </w:p>
        </w:tc>
        <w:tc>
          <w:tcPr>
            <w:tcW w:w="1569" w:type="pct"/>
            <w:tcBorders>
              <w:top w:val="nil"/>
              <w:left w:val="nil"/>
              <w:bottom w:val="single" w:sz="4" w:space="0" w:color="auto"/>
              <w:right w:val="single" w:sz="4" w:space="0" w:color="auto"/>
            </w:tcBorders>
            <w:shd w:val="clear" w:color="auto" w:fill="auto"/>
            <w:hideMark/>
          </w:tcPr>
          <w:p w14:paraId="1B0B418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D2DBA25"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hideMark/>
          </w:tcPr>
          <w:p w14:paraId="5593FC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945E45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956966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Capacity Development</w:t>
            </w:r>
          </w:p>
        </w:tc>
        <w:tc>
          <w:tcPr>
            <w:tcW w:w="1569" w:type="pct"/>
            <w:tcBorders>
              <w:top w:val="nil"/>
              <w:left w:val="nil"/>
              <w:bottom w:val="single" w:sz="4" w:space="0" w:color="auto"/>
              <w:right w:val="single" w:sz="4" w:space="0" w:color="auto"/>
            </w:tcBorders>
            <w:shd w:val="clear" w:color="auto" w:fill="auto"/>
            <w:hideMark/>
          </w:tcPr>
          <w:p w14:paraId="09D5E13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A3988F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0E4AFC0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DB26ED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152AB4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Learning</w:t>
            </w:r>
          </w:p>
        </w:tc>
        <w:tc>
          <w:tcPr>
            <w:tcW w:w="1569" w:type="pct"/>
            <w:tcBorders>
              <w:top w:val="nil"/>
              <w:left w:val="nil"/>
              <w:bottom w:val="single" w:sz="4" w:space="0" w:color="auto"/>
              <w:right w:val="single" w:sz="4" w:space="0" w:color="auto"/>
            </w:tcBorders>
            <w:shd w:val="clear" w:color="auto" w:fill="auto"/>
            <w:hideMark/>
          </w:tcPr>
          <w:p w14:paraId="0B80E0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C04B399" w14:textId="77777777" w:rsidTr="00E03305">
        <w:trPr>
          <w:trHeight w:val="359"/>
        </w:trPr>
        <w:tc>
          <w:tcPr>
            <w:tcW w:w="946" w:type="pct"/>
            <w:tcBorders>
              <w:top w:val="nil"/>
              <w:left w:val="single" w:sz="4" w:space="0" w:color="auto"/>
              <w:bottom w:val="single" w:sz="4" w:space="0" w:color="auto"/>
              <w:right w:val="single" w:sz="4" w:space="0" w:color="auto"/>
            </w:tcBorders>
            <w:shd w:val="clear" w:color="auto" w:fill="auto"/>
            <w:hideMark/>
          </w:tcPr>
          <w:p w14:paraId="3C479C28" w14:textId="77777777" w:rsidR="0097266D" w:rsidRPr="003D5A4B" w:rsidRDefault="0097266D" w:rsidP="00E03305">
            <w:pPr>
              <w:jc w:val="left"/>
              <w:rPr>
                <w:rFonts w:ascii="Avenir Next Regular" w:eastAsia="Times New Roman" w:hAnsi="Avenir Next Regular" w:cs="Calibri"/>
                <w:b/>
                <w:bCs/>
                <w:iCs/>
                <w:color w:val="000000" w:themeColor="text1"/>
                <w:sz w:val="16"/>
                <w:szCs w:val="16"/>
              </w:rPr>
            </w:pPr>
            <w:r w:rsidRPr="003D5A4B">
              <w:rPr>
                <w:rFonts w:ascii="Avenir Next Regular" w:eastAsia="Times New Roman" w:hAnsi="Avenir Next Regular" w:cs="Calibri"/>
                <w:b/>
                <w:bCs/>
                <w:i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23E881E" w14:textId="77777777" w:rsidR="0097266D" w:rsidRPr="003D5A4B" w:rsidRDefault="0097266D" w:rsidP="00E03305">
            <w:pPr>
              <w:ind w:left="53" w:hanging="53"/>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Stakeholder Engagement Plan</w:t>
            </w:r>
          </w:p>
        </w:tc>
        <w:tc>
          <w:tcPr>
            <w:tcW w:w="1399" w:type="pct"/>
            <w:tcBorders>
              <w:top w:val="single" w:sz="4" w:space="0" w:color="auto"/>
              <w:left w:val="nil"/>
              <w:bottom w:val="single" w:sz="4" w:space="0" w:color="auto"/>
              <w:right w:val="single" w:sz="4" w:space="0" w:color="auto"/>
            </w:tcBorders>
            <w:shd w:val="clear" w:color="auto" w:fill="auto"/>
            <w:hideMark/>
          </w:tcPr>
          <w:p w14:paraId="53F8BB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8464D0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F380E0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2B6AA9B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 xml:space="preserve">Gender Equality </w:t>
            </w:r>
          </w:p>
        </w:tc>
        <w:tc>
          <w:tcPr>
            <w:tcW w:w="1086" w:type="pct"/>
            <w:tcBorders>
              <w:top w:val="nil"/>
              <w:left w:val="nil"/>
              <w:bottom w:val="single" w:sz="4" w:space="0" w:color="auto"/>
              <w:right w:val="single" w:sz="4" w:space="0" w:color="auto"/>
            </w:tcBorders>
            <w:shd w:val="clear" w:color="auto" w:fill="auto"/>
            <w:hideMark/>
          </w:tcPr>
          <w:p w14:paraId="35FD564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2E3AD3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37A205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4C3DE7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24804ED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95D251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Gender Mainstreaming</w:t>
            </w:r>
          </w:p>
        </w:tc>
        <w:tc>
          <w:tcPr>
            <w:tcW w:w="1399" w:type="pct"/>
            <w:tcBorders>
              <w:top w:val="nil"/>
              <w:left w:val="nil"/>
              <w:bottom w:val="single" w:sz="4" w:space="0" w:color="auto"/>
              <w:right w:val="single" w:sz="4" w:space="0" w:color="auto"/>
            </w:tcBorders>
            <w:shd w:val="clear" w:color="auto" w:fill="auto"/>
          </w:tcPr>
          <w:p w14:paraId="356573F2"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101DDD6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EEE9FF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tcPr>
          <w:p w14:paraId="493A1C2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5555C77F"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56D3451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xml:space="preserve"> </w:t>
            </w: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Beneficiaries</w:t>
            </w:r>
          </w:p>
        </w:tc>
        <w:tc>
          <w:tcPr>
            <w:tcW w:w="1569" w:type="pct"/>
            <w:tcBorders>
              <w:top w:val="nil"/>
              <w:left w:val="nil"/>
              <w:bottom w:val="single" w:sz="4" w:space="0" w:color="auto"/>
              <w:right w:val="single" w:sz="4" w:space="0" w:color="auto"/>
            </w:tcBorders>
            <w:shd w:val="clear" w:color="auto" w:fill="auto"/>
          </w:tcPr>
          <w:p w14:paraId="020EDADA"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095FB38E"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hideMark/>
          </w:tcPr>
          <w:p w14:paraId="737B4DC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C63989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73E2D09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xml:space="preserve"> </w:t>
            </w: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Women groups</w:t>
            </w:r>
          </w:p>
        </w:tc>
        <w:tc>
          <w:tcPr>
            <w:tcW w:w="1569" w:type="pct"/>
            <w:tcBorders>
              <w:top w:val="nil"/>
              <w:left w:val="nil"/>
              <w:bottom w:val="single" w:sz="4" w:space="0" w:color="auto"/>
              <w:right w:val="single" w:sz="4" w:space="0" w:color="auto"/>
            </w:tcBorders>
            <w:shd w:val="clear" w:color="auto" w:fill="auto"/>
            <w:hideMark/>
          </w:tcPr>
          <w:p w14:paraId="5F6A3AD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F0EEC62"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hideMark/>
          </w:tcPr>
          <w:p w14:paraId="37780E9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3D3FBE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46730F2D" w14:textId="08FBCC28"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xml:space="preserve"> </w:t>
            </w:r>
            <w:r w:rsidR="00EF2E9A" w:rsidRPr="003D5A4B">
              <w:rPr>
                <w:color w:val="000000" w:themeColor="text1"/>
                <w:sz w:val="16"/>
                <w:szCs w:val="16"/>
              </w:rPr>
              <w:fldChar w:fldCharType="begin">
                <w:ffData>
                  <w:name w:val=""/>
                  <w:enabled/>
                  <w:calcOnExit w:val="0"/>
                  <w:checkBox>
                    <w:sizeAuto/>
                    <w:default w:val="1"/>
                  </w:checkBox>
                </w:ffData>
              </w:fldChar>
            </w:r>
            <w:r w:rsidR="00EF2E9A"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00EF2E9A"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Sex-disaggregated indicators</w:t>
            </w:r>
          </w:p>
        </w:tc>
        <w:tc>
          <w:tcPr>
            <w:tcW w:w="1569" w:type="pct"/>
            <w:tcBorders>
              <w:top w:val="nil"/>
              <w:left w:val="nil"/>
              <w:bottom w:val="single" w:sz="4" w:space="0" w:color="auto"/>
              <w:right w:val="single" w:sz="4" w:space="0" w:color="auto"/>
            </w:tcBorders>
            <w:shd w:val="clear" w:color="auto" w:fill="auto"/>
            <w:hideMark/>
          </w:tcPr>
          <w:p w14:paraId="471A17C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C033A0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0A8F433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511959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7EA516E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xml:space="preserve"> </w:t>
            </w: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Gender-sensitive indicators</w:t>
            </w:r>
          </w:p>
        </w:tc>
        <w:tc>
          <w:tcPr>
            <w:tcW w:w="1569" w:type="pct"/>
            <w:tcBorders>
              <w:top w:val="nil"/>
              <w:left w:val="nil"/>
              <w:bottom w:val="single" w:sz="4" w:space="0" w:color="auto"/>
              <w:right w:val="single" w:sz="4" w:space="0" w:color="auto"/>
            </w:tcBorders>
            <w:shd w:val="clear" w:color="auto" w:fill="auto"/>
            <w:hideMark/>
          </w:tcPr>
          <w:p w14:paraId="1E6B78B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DF3E479"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hideMark/>
          </w:tcPr>
          <w:p w14:paraId="42D6232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C0FEF6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Gender results areas</w:t>
            </w:r>
          </w:p>
        </w:tc>
        <w:tc>
          <w:tcPr>
            <w:tcW w:w="1399" w:type="pct"/>
            <w:tcBorders>
              <w:top w:val="nil"/>
              <w:left w:val="nil"/>
              <w:bottom w:val="single" w:sz="4" w:space="0" w:color="auto"/>
              <w:right w:val="single" w:sz="4" w:space="0" w:color="auto"/>
            </w:tcBorders>
            <w:shd w:val="clear" w:color="auto" w:fill="auto"/>
          </w:tcPr>
          <w:p w14:paraId="7A611B62"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7A64894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15D4A76"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tcPr>
          <w:p w14:paraId="1090FB4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2503CBD9"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1DB01881" w14:textId="77777777" w:rsidR="0097266D" w:rsidRPr="003D5A4B" w:rsidRDefault="0097266D" w:rsidP="00E03305">
            <w:pPr>
              <w:ind w:left="69" w:hanging="69"/>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Access and control over natural resources</w:t>
            </w:r>
          </w:p>
        </w:tc>
        <w:tc>
          <w:tcPr>
            <w:tcW w:w="1569" w:type="pct"/>
            <w:tcBorders>
              <w:top w:val="nil"/>
              <w:left w:val="nil"/>
              <w:bottom w:val="single" w:sz="4" w:space="0" w:color="auto"/>
              <w:right w:val="single" w:sz="4" w:space="0" w:color="auto"/>
            </w:tcBorders>
            <w:shd w:val="clear" w:color="auto" w:fill="auto"/>
          </w:tcPr>
          <w:p w14:paraId="07A8CA15"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4C9D6507"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hideMark/>
          </w:tcPr>
          <w:p w14:paraId="22FE91F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B32AFB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028C949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Participation and leadership</w:t>
            </w:r>
          </w:p>
        </w:tc>
        <w:tc>
          <w:tcPr>
            <w:tcW w:w="1569" w:type="pct"/>
            <w:tcBorders>
              <w:top w:val="nil"/>
              <w:left w:val="nil"/>
              <w:bottom w:val="single" w:sz="4" w:space="0" w:color="auto"/>
              <w:right w:val="single" w:sz="4" w:space="0" w:color="auto"/>
            </w:tcBorders>
            <w:shd w:val="clear" w:color="auto" w:fill="auto"/>
            <w:hideMark/>
          </w:tcPr>
          <w:p w14:paraId="662C4D4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F609C53"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4D398BE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3B9901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70D8798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Access to benefits and services</w:t>
            </w:r>
          </w:p>
        </w:tc>
        <w:tc>
          <w:tcPr>
            <w:tcW w:w="1569" w:type="pct"/>
            <w:tcBorders>
              <w:top w:val="nil"/>
              <w:left w:val="nil"/>
              <w:bottom w:val="single" w:sz="4" w:space="0" w:color="auto"/>
              <w:right w:val="single" w:sz="4" w:space="0" w:color="auto"/>
            </w:tcBorders>
            <w:shd w:val="clear" w:color="auto" w:fill="auto"/>
            <w:hideMark/>
          </w:tcPr>
          <w:p w14:paraId="3BBBD17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BDE7DC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hideMark/>
          </w:tcPr>
          <w:p w14:paraId="2859F5E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E3C031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tcPr>
          <w:p w14:paraId="7F4ECD6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Capacity development</w:t>
            </w:r>
          </w:p>
        </w:tc>
        <w:tc>
          <w:tcPr>
            <w:tcW w:w="1569" w:type="pct"/>
            <w:tcBorders>
              <w:top w:val="nil"/>
              <w:left w:val="nil"/>
              <w:bottom w:val="single" w:sz="4" w:space="0" w:color="auto"/>
              <w:right w:val="single" w:sz="4" w:space="0" w:color="auto"/>
            </w:tcBorders>
            <w:shd w:val="clear" w:color="auto" w:fill="auto"/>
            <w:hideMark/>
          </w:tcPr>
          <w:p w14:paraId="0D2B295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F0EB822"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hideMark/>
          </w:tcPr>
          <w:p w14:paraId="318BD61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CA217C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single" w:sz="4" w:space="0" w:color="7F7F7F"/>
              <w:left w:val="single" w:sz="4" w:space="0" w:color="7F7F7F"/>
              <w:bottom w:val="single" w:sz="4" w:space="0" w:color="7F7F7F"/>
              <w:right w:val="single" w:sz="4" w:space="0" w:color="7F7F7F"/>
            </w:tcBorders>
            <w:shd w:val="clear" w:color="auto" w:fill="auto"/>
          </w:tcPr>
          <w:p w14:paraId="5177608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Awareness raising</w:t>
            </w:r>
          </w:p>
        </w:tc>
        <w:tc>
          <w:tcPr>
            <w:tcW w:w="1569" w:type="pct"/>
            <w:tcBorders>
              <w:top w:val="nil"/>
              <w:left w:val="nil"/>
              <w:bottom w:val="nil"/>
              <w:right w:val="nil"/>
            </w:tcBorders>
            <w:shd w:val="clear" w:color="auto" w:fill="auto"/>
            <w:hideMark/>
          </w:tcPr>
          <w:p w14:paraId="6BBEBAB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035C933"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hideMark/>
          </w:tcPr>
          <w:p w14:paraId="42BAB15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F31366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single" w:sz="4" w:space="0" w:color="7F7F7F"/>
              <w:bottom w:val="single" w:sz="4" w:space="0" w:color="7F7F7F"/>
              <w:right w:val="single" w:sz="4" w:space="0" w:color="7F7F7F"/>
            </w:tcBorders>
            <w:shd w:val="clear" w:color="auto" w:fill="auto"/>
          </w:tcPr>
          <w:p w14:paraId="6E0126A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Knowledge generation</w:t>
            </w:r>
          </w:p>
        </w:tc>
        <w:tc>
          <w:tcPr>
            <w:tcW w:w="1569" w:type="pct"/>
            <w:tcBorders>
              <w:top w:val="nil"/>
              <w:left w:val="nil"/>
              <w:bottom w:val="nil"/>
              <w:right w:val="nil"/>
            </w:tcBorders>
            <w:shd w:val="clear" w:color="auto" w:fill="auto"/>
            <w:hideMark/>
          </w:tcPr>
          <w:p w14:paraId="3D34733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82DF8C3"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A745B6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Focal Areas/Theme</w:t>
            </w:r>
          </w:p>
        </w:tc>
        <w:tc>
          <w:tcPr>
            <w:tcW w:w="1086" w:type="pct"/>
            <w:tcBorders>
              <w:top w:val="nil"/>
              <w:left w:val="nil"/>
              <w:bottom w:val="single" w:sz="4" w:space="0" w:color="auto"/>
              <w:right w:val="single" w:sz="4" w:space="0" w:color="auto"/>
            </w:tcBorders>
            <w:shd w:val="clear" w:color="auto" w:fill="auto"/>
          </w:tcPr>
          <w:p w14:paraId="6CE463C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single" w:sz="4" w:space="0" w:color="auto"/>
              <w:left w:val="nil"/>
              <w:bottom w:val="single" w:sz="4" w:space="0" w:color="auto"/>
              <w:right w:val="single" w:sz="4" w:space="0" w:color="auto"/>
            </w:tcBorders>
            <w:shd w:val="clear" w:color="auto" w:fill="auto"/>
            <w:hideMark/>
          </w:tcPr>
          <w:p w14:paraId="10D39FF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single" w:sz="4" w:space="0" w:color="auto"/>
              <w:left w:val="nil"/>
              <w:bottom w:val="single" w:sz="4" w:space="0" w:color="auto"/>
              <w:right w:val="single" w:sz="4" w:space="0" w:color="auto"/>
            </w:tcBorders>
            <w:shd w:val="clear" w:color="auto" w:fill="auto"/>
            <w:hideMark/>
          </w:tcPr>
          <w:p w14:paraId="21AC405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7EB9BA5"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tcPr>
          <w:p w14:paraId="46AD4DE5" w14:textId="77777777" w:rsidR="0097266D" w:rsidRPr="003D5A4B" w:rsidRDefault="0097266D" w:rsidP="00E03305">
            <w:pPr>
              <w:jc w:val="left"/>
              <w:rPr>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01922A1B"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Integrated Programs</w:t>
            </w:r>
          </w:p>
        </w:tc>
        <w:tc>
          <w:tcPr>
            <w:tcW w:w="1399" w:type="pct"/>
            <w:tcBorders>
              <w:top w:val="single" w:sz="4" w:space="0" w:color="auto"/>
              <w:left w:val="nil"/>
              <w:bottom w:val="single" w:sz="4" w:space="0" w:color="auto"/>
              <w:right w:val="single" w:sz="4" w:space="0" w:color="auto"/>
            </w:tcBorders>
            <w:shd w:val="clear" w:color="auto" w:fill="auto"/>
          </w:tcPr>
          <w:p w14:paraId="5F65EE1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single" w:sz="4" w:space="0" w:color="auto"/>
              <w:left w:val="nil"/>
              <w:bottom w:val="single" w:sz="4" w:space="0" w:color="auto"/>
              <w:right w:val="single" w:sz="4" w:space="0" w:color="auto"/>
            </w:tcBorders>
            <w:shd w:val="clear" w:color="auto" w:fill="auto"/>
          </w:tcPr>
          <w:p w14:paraId="646C404C"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32A7BFA3" w14:textId="77777777" w:rsidTr="00E03305">
        <w:trPr>
          <w:trHeight w:val="22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4BEE25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9FDA51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2B3C890"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Commodity Supply Chains (</w:t>
            </w:r>
            <w:r w:rsidRPr="003D5A4B">
              <w:rPr>
                <w:rStyle w:val="FootnoteReference"/>
                <w:rFonts w:ascii="Avenir Next Regular" w:eastAsia="Times New Roman" w:hAnsi="Avenir Next Regular" w:cs="Calibri"/>
                <w:color w:val="000000" w:themeColor="text1"/>
                <w:sz w:val="16"/>
                <w:szCs w:val="16"/>
              </w:rPr>
              <w:footnoteReference w:id="54"/>
            </w:r>
            <w:r w:rsidRPr="003D5A4B">
              <w:rPr>
                <w:rFonts w:ascii="Avenir Next Regular" w:eastAsia="Times New Roman" w:hAnsi="Avenir Next Regular" w:cs="Calibri"/>
                <w:iCs/>
                <w:color w:val="000000" w:themeColor="text1"/>
                <w:sz w:val="16"/>
                <w:szCs w:val="16"/>
              </w:rPr>
              <w:t>Good Growth Partnership)  </w:t>
            </w:r>
          </w:p>
        </w:tc>
        <w:tc>
          <w:tcPr>
            <w:tcW w:w="1569" w:type="pct"/>
            <w:tcBorders>
              <w:top w:val="nil"/>
              <w:left w:val="nil"/>
              <w:bottom w:val="single" w:sz="4" w:space="0" w:color="auto"/>
              <w:right w:val="single" w:sz="4" w:space="0" w:color="auto"/>
            </w:tcBorders>
            <w:shd w:val="clear" w:color="auto" w:fill="auto"/>
            <w:hideMark/>
          </w:tcPr>
          <w:p w14:paraId="1622085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67FC5A3" w14:textId="77777777" w:rsidTr="00E03305">
        <w:trPr>
          <w:trHeight w:val="23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86FA09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D717D0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5D749A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F310453"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Commodities Production</w:t>
            </w:r>
          </w:p>
        </w:tc>
      </w:tr>
      <w:tr w:rsidR="0097266D" w:rsidRPr="003D5A4B" w14:paraId="4A88099C"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ECDBDC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5F5702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3DC563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6E56CB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Deforestation-free Sourcing</w:t>
            </w:r>
          </w:p>
        </w:tc>
      </w:tr>
      <w:tr w:rsidR="0097266D" w:rsidRPr="003D5A4B" w14:paraId="67A5DFB8"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FE585C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34B0B6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101208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34A623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Financial Screening Tools</w:t>
            </w:r>
          </w:p>
        </w:tc>
      </w:tr>
      <w:tr w:rsidR="0097266D" w:rsidRPr="003D5A4B" w14:paraId="6BEBF6C2" w14:textId="77777777" w:rsidTr="00E03305">
        <w:trPr>
          <w:trHeight w:val="9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184819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36C5F5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F924C2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A80027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High Conservation Value Forests</w:t>
            </w:r>
          </w:p>
        </w:tc>
      </w:tr>
      <w:tr w:rsidR="0097266D" w:rsidRPr="003D5A4B" w14:paraId="725DFAF3"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66654A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ECA855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A69A84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2689D0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High Carbon Stocks Forests</w:t>
            </w:r>
          </w:p>
        </w:tc>
      </w:tr>
      <w:tr w:rsidR="0097266D" w:rsidRPr="003D5A4B" w14:paraId="01913CD7"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A71267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1DCF27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44E1C7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3A6D04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Soybean Supply Chain</w:t>
            </w:r>
          </w:p>
        </w:tc>
      </w:tr>
      <w:tr w:rsidR="0097266D" w:rsidRPr="003D5A4B" w14:paraId="50827C4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BD7C00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EEF723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2FC7AF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B066CA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Oil Palm Supply Chain</w:t>
            </w:r>
          </w:p>
        </w:tc>
      </w:tr>
      <w:tr w:rsidR="0097266D" w:rsidRPr="003D5A4B" w14:paraId="6BFE0B62"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8E7CD6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FBF8EB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2D2889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1D037E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Beef Supply Chain</w:t>
            </w:r>
          </w:p>
        </w:tc>
      </w:tr>
      <w:tr w:rsidR="0097266D" w:rsidRPr="003D5A4B" w14:paraId="52205B3A"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C07A6B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C93748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FEB164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8C3299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Smallholder Farmers</w:t>
            </w:r>
          </w:p>
        </w:tc>
      </w:tr>
      <w:tr w:rsidR="0097266D" w:rsidRPr="003D5A4B" w14:paraId="10A881AA"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E58AF3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B45AC9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AFAE2C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5DA3ED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Adaptive Management</w:t>
            </w:r>
          </w:p>
        </w:tc>
      </w:tr>
      <w:tr w:rsidR="0097266D" w:rsidRPr="003D5A4B" w14:paraId="32D8AD8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B8310E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E2C45F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384B240"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Food Security in Sub-Sahara Africa     </w:t>
            </w:r>
          </w:p>
        </w:tc>
        <w:tc>
          <w:tcPr>
            <w:tcW w:w="1569" w:type="pct"/>
            <w:tcBorders>
              <w:top w:val="nil"/>
              <w:left w:val="nil"/>
              <w:bottom w:val="single" w:sz="4" w:space="0" w:color="auto"/>
              <w:right w:val="single" w:sz="4" w:space="0" w:color="auto"/>
            </w:tcBorders>
            <w:shd w:val="clear" w:color="auto" w:fill="auto"/>
            <w:hideMark/>
          </w:tcPr>
          <w:p w14:paraId="74B730D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C2C0A49"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D85C13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F5295D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E4BA67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73EB82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Resilience (climate and shocks)</w:t>
            </w:r>
          </w:p>
        </w:tc>
      </w:tr>
      <w:tr w:rsidR="0097266D" w:rsidRPr="003D5A4B" w14:paraId="363FA0AF"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09362F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149874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CD6D8C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947100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Production Systems</w:t>
            </w:r>
          </w:p>
        </w:tc>
      </w:tr>
      <w:tr w:rsidR="0097266D" w:rsidRPr="003D5A4B" w14:paraId="6253B4E8"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2042B0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4F349A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45DD95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F67F5F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Agroecosystems</w:t>
            </w:r>
          </w:p>
        </w:tc>
      </w:tr>
      <w:tr w:rsidR="0097266D" w:rsidRPr="003D5A4B" w14:paraId="1796EA31"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050209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D001C4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84A73B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B4600B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Land and Soil Health</w:t>
            </w:r>
          </w:p>
        </w:tc>
      </w:tr>
      <w:tr w:rsidR="0097266D" w:rsidRPr="003D5A4B" w14:paraId="2E7BBB2D"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3A30EA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174EC2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D93D6A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B9E99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Diversified Farming</w:t>
            </w:r>
          </w:p>
        </w:tc>
      </w:tr>
      <w:tr w:rsidR="0097266D" w:rsidRPr="003D5A4B" w14:paraId="6B74190E"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BC881F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62DD72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7A42D3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0677159"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Integrated Land and Water Management</w:t>
            </w:r>
          </w:p>
        </w:tc>
      </w:tr>
      <w:tr w:rsidR="0097266D" w:rsidRPr="003D5A4B" w14:paraId="2442EDD6" w14:textId="77777777" w:rsidTr="00E03305">
        <w:trPr>
          <w:trHeight w:val="116"/>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FF210F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482B11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4D1CBB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F8173C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Smallholder Farming</w:t>
            </w:r>
          </w:p>
        </w:tc>
      </w:tr>
      <w:tr w:rsidR="0097266D" w:rsidRPr="003D5A4B" w14:paraId="3CD390EC"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6AAF71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7D6311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F25B28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43F560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Small and Medium Enterprises</w:t>
            </w:r>
          </w:p>
        </w:tc>
      </w:tr>
      <w:tr w:rsidR="0097266D" w:rsidRPr="003D5A4B" w14:paraId="09941B3A"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B6B93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9144ED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B225C5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03E1AB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Crop Genetic Diversity</w:t>
            </w:r>
          </w:p>
        </w:tc>
      </w:tr>
      <w:tr w:rsidR="0097266D" w:rsidRPr="003D5A4B" w14:paraId="1F7ECD6C"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1E548C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424CEE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32370D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1AD46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Food Value Chains</w:t>
            </w:r>
          </w:p>
        </w:tc>
      </w:tr>
      <w:tr w:rsidR="0097266D" w:rsidRPr="003D5A4B" w14:paraId="3EE4595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E9B744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CC8FC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58698E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7A4F8A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Gender Dimensions</w:t>
            </w:r>
          </w:p>
        </w:tc>
      </w:tr>
      <w:tr w:rsidR="0097266D" w:rsidRPr="003D5A4B" w14:paraId="4F5E287A"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9433D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3A70FA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B116C1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66D6F9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Multi-stakeholder Platforms</w:t>
            </w:r>
          </w:p>
        </w:tc>
      </w:tr>
      <w:tr w:rsidR="0097266D" w:rsidRPr="003D5A4B" w14:paraId="5F5CD23D" w14:textId="77777777" w:rsidTr="00E03305">
        <w:trPr>
          <w:trHeight w:val="34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A43B47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27066B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D2180F9"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Food Systems, Land Use and Restoration</w:t>
            </w:r>
          </w:p>
        </w:tc>
        <w:tc>
          <w:tcPr>
            <w:tcW w:w="1569" w:type="pct"/>
            <w:tcBorders>
              <w:top w:val="nil"/>
              <w:left w:val="nil"/>
              <w:bottom w:val="single" w:sz="4" w:space="0" w:color="auto"/>
              <w:right w:val="single" w:sz="4" w:space="0" w:color="auto"/>
            </w:tcBorders>
            <w:shd w:val="clear" w:color="auto" w:fill="auto"/>
            <w:hideMark/>
          </w:tcPr>
          <w:p w14:paraId="395DD26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2FC821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6FA69C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FB95F5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58BA19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8C1EF0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Food Systems</w:t>
            </w:r>
          </w:p>
        </w:tc>
      </w:tr>
      <w:tr w:rsidR="0097266D" w:rsidRPr="003D5A4B" w14:paraId="754F96F4"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C187BD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25295E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54DB9B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1DAE35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Landscape Restoration</w:t>
            </w:r>
          </w:p>
        </w:tc>
      </w:tr>
      <w:tr w:rsidR="0097266D" w:rsidRPr="003D5A4B" w14:paraId="1D05889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95F0AA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E284D7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B30627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A3E245A"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Commodity Production</w:t>
            </w:r>
          </w:p>
        </w:tc>
      </w:tr>
      <w:tr w:rsidR="0097266D" w:rsidRPr="003D5A4B" w14:paraId="2C75D31A"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855879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43F359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7F7F9B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F348241"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Comprehensive Land Use Planning</w:t>
            </w:r>
          </w:p>
        </w:tc>
      </w:tr>
      <w:tr w:rsidR="0097266D" w:rsidRPr="003D5A4B" w14:paraId="15E1CD57" w14:textId="77777777" w:rsidTr="00E03305">
        <w:trPr>
          <w:trHeight w:val="62"/>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F305DF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D91BE8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B47D75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E1C7C8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Integrated Landscapes</w:t>
            </w:r>
          </w:p>
        </w:tc>
      </w:tr>
      <w:tr w:rsidR="0097266D" w:rsidRPr="003D5A4B" w14:paraId="1610F58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28F3FF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C96043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22D1DE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7E20CC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Food Value Chains</w:t>
            </w:r>
          </w:p>
        </w:tc>
      </w:tr>
      <w:tr w:rsidR="0097266D" w:rsidRPr="003D5A4B" w14:paraId="5324A3AF"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3A8F21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35C74B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CF541F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7F0FCF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Deforestation-free Sourcing</w:t>
            </w:r>
          </w:p>
        </w:tc>
      </w:tr>
      <w:tr w:rsidR="0097266D" w:rsidRPr="003D5A4B" w14:paraId="3CC9AD42"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FA84D4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6A8D14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570F3F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94B676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Smallholder Farmers</w:t>
            </w:r>
          </w:p>
        </w:tc>
      </w:tr>
      <w:tr w:rsidR="0097266D" w:rsidRPr="003D5A4B" w14:paraId="1E27F48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0089F9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5DEF27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508A92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Sustainable Cities</w:t>
            </w:r>
          </w:p>
        </w:tc>
        <w:tc>
          <w:tcPr>
            <w:tcW w:w="1569" w:type="pct"/>
            <w:tcBorders>
              <w:top w:val="nil"/>
              <w:left w:val="nil"/>
              <w:bottom w:val="single" w:sz="4" w:space="0" w:color="auto"/>
              <w:right w:val="single" w:sz="4" w:space="0" w:color="auto"/>
            </w:tcBorders>
            <w:shd w:val="clear" w:color="auto" w:fill="auto"/>
            <w:hideMark/>
          </w:tcPr>
          <w:p w14:paraId="484F1D6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C9B3800"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DDBA48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E4464B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0D913B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2D5BC0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Integrated urban planning</w:t>
            </w:r>
          </w:p>
        </w:tc>
      </w:tr>
      <w:tr w:rsidR="0097266D" w:rsidRPr="003D5A4B" w14:paraId="189B2BB8" w14:textId="77777777" w:rsidTr="00E03305">
        <w:trPr>
          <w:trHeight w:val="62"/>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9C0419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FA07B9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AB346B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AACF76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Urban sustainability framework</w:t>
            </w:r>
          </w:p>
        </w:tc>
      </w:tr>
      <w:tr w:rsidR="0097266D" w:rsidRPr="003D5A4B" w14:paraId="0D590E7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3E8DF6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7CF36A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37176E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2EB063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Transport and Mobility</w:t>
            </w:r>
          </w:p>
        </w:tc>
      </w:tr>
      <w:tr w:rsidR="0097266D" w:rsidRPr="003D5A4B" w14:paraId="2CB5127C" w14:textId="77777777" w:rsidTr="00E03305">
        <w:trPr>
          <w:trHeight w:val="116"/>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C8DD45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816D80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F6B668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6483F6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Buildings</w:t>
            </w:r>
          </w:p>
        </w:tc>
      </w:tr>
      <w:tr w:rsidR="0097266D" w:rsidRPr="003D5A4B" w14:paraId="5B087E4A"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992DE2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260BC4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424E32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62A97A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Municipal waste management</w:t>
            </w:r>
          </w:p>
        </w:tc>
      </w:tr>
      <w:tr w:rsidR="0097266D" w:rsidRPr="003D5A4B" w14:paraId="5DF4005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FE1C5B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36A8F0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9FD536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675BD8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Green space</w:t>
            </w:r>
          </w:p>
        </w:tc>
      </w:tr>
      <w:tr w:rsidR="0097266D" w:rsidRPr="003D5A4B" w14:paraId="71A2E7D3" w14:textId="77777777" w:rsidTr="00E03305">
        <w:trPr>
          <w:trHeight w:val="7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4BCDFF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CE8FDF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162E01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93BAE8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Urban Biodiversity</w:t>
            </w:r>
          </w:p>
        </w:tc>
      </w:tr>
      <w:tr w:rsidR="0097266D" w:rsidRPr="003D5A4B" w14:paraId="64127DA8"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1A47CB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E525ED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90E15F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C6D318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Urban Food Systems</w:t>
            </w:r>
          </w:p>
        </w:tc>
      </w:tr>
      <w:tr w:rsidR="0097266D" w:rsidRPr="003D5A4B" w14:paraId="03E165BA"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46B7FE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B16B40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1048A9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644AE5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Energy efficiency</w:t>
            </w:r>
          </w:p>
        </w:tc>
      </w:tr>
      <w:tr w:rsidR="0097266D" w:rsidRPr="003D5A4B" w14:paraId="55D8B431" w14:textId="77777777" w:rsidTr="00E03305">
        <w:trPr>
          <w:trHeight w:val="18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908386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B69C61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3E0B952"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F32404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Municipal Financing</w:t>
            </w:r>
          </w:p>
        </w:tc>
      </w:tr>
      <w:tr w:rsidR="0097266D" w:rsidRPr="003D5A4B" w14:paraId="5453F7A9"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58591D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037ECD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C86064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CAC2D55" w14:textId="77777777" w:rsidR="0097266D" w:rsidRPr="003D5A4B" w:rsidRDefault="0097266D" w:rsidP="00E03305">
            <w:pPr>
              <w:ind w:left="89" w:hanging="84"/>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Global Platform for Sustainable Cities</w:t>
            </w:r>
          </w:p>
        </w:tc>
      </w:tr>
      <w:tr w:rsidR="0097266D" w:rsidRPr="003D5A4B" w14:paraId="3483B66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450E9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F2674C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159DFB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FE7390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Urban Resilience</w:t>
            </w:r>
          </w:p>
        </w:tc>
      </w:tr>
      <w:tr w:rsidR="0097266D" w:rsidRPr="003D5A4B" w14:paraId="381F1FF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BFA819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44A395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Biodiversity</w:t>
            </w:r>
          </w:p>
        </w:tc>
        <w:tc>
          <w:tcPr>
            <w:tcW w:w="1399" w:type="pct"/>
            <w:tcBorders>
              <w:top w:val="nil"/>
              <w:left w:val="nil"/>
              <w:bottom w:val="single" w:sz="4" w:space="0" w:color="auto"/>
              <w:right w:val="single" w:sz="4" w:space="0" w:color="auto"/>
            </w:tcBorders>
            <w:shd w:val="clear" w:color="auto" w:fill="auto"/>
            <w:hideMark/>
          </w:tcPr>
          <w:p w14:paraId="7E86EDB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95A4BE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AB4A64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D19CC9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1CA03B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DFC3A1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Protected Areas and Landscapes</w:t>
            </w:r>
          </w:p>
        </w:tc>
        <w:tc>
          <w:tcPr>
            <w:tcW w:w="1569" w:type="pct"/>
            <w:tcBorders>
              <w:top w:val="nil"/>
              <w:left w:val="nil"/>
              <w:bottom w:val="single" w:sz="4" w:space="0" w:color="auto"/>
              <w:right w:val="single" w:sz="4" w:space="0" w:color="auto"/>
            </w:tcBorders>
            <w:shd w:val="clear" w:color="auto" w:fill="auto"/>
            <w:hideMark/>
          </w:tcPr>
          <w:p w14:paraId="104CBB2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A24C75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F5AD25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A4465C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D01DED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BCE732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Terrestrial Protected Areas</w:t>
            </w:r>
          </w:p>
        </w:tc>
      </w:tr>
      <w:tr w:rsidR="0097266D" w:rsidRPr="003D5A4B" w14:paraId="54C8911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FFEEC4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1BA493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2968C8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49A0BEE"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Coastal and Marine Protected Areas</w:t>
            </w:r>
          </w:p>
        </w:tc>
      </w:tr>
      <w:tr w:rsidR="0097266D" w:rsidRPr="003D5A4B" w14:paraId="76E0FD7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D72DAE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A45791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643034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3E297A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Productive Landscapes</w:t>
            </w:r>
          </w:p>
        </w:tc>
      </w:tr>
      <w:tr w:rsidR="0097266D" w:rsidRPr="003D5A4B" w14:paraId="4F97A26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067CA1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8C0BFE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58DE75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FEFDA5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Productive Seascapes</w:t>
            </w:r>
          </w:p>
        </w:tc>
      </w:tr>
      <w:tr w:rsidR="0097266D" w:rsidRPr="003D5A4B" w14:paraId="25385A29" w14:textId="77777777" w:rsidTr="00E03305">
        <w:trPr>
          <w:trHeight w:val="25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73F2E9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DEB9F3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347CF9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4F34F5D"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Community Based Natural Resource Management</w:t>
            </w:r>
          </w:p>
        </w:tc>
      </w:tr>
      <w:tr w:rsidR="0097266D" w:rsidRPr="003D5A4B" w14:paraId="7973060E" w14:textId="77777777" w:rsidTr="00E03305">
        <w:trPr>
          <w:trHeight w:val="7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DE7934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80A40C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C648D8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Mainstreaming</w:t>
            </w:r>
          </w:p>
        </w:tc>
        <w:tc>
          <w:tcPr>
            <w:tcW w:w="1569" w:type="pct"/>
            <w:tcBorders>
              <w:top w:val="nil"/>
              <w:left w:val="nil"/>
              <w:bottom w:val="single" w:sz="4" w:space="0" w:color="auto"/>
              <w:right w:val="single" w:sz="4" w:space="0" w:color="auto"/>
            </w:tcBorders>
            <w:shd w:val="clear" w:color="auto" w:fill="auto"/>
            <w:hideMark/>
          </w:tcPr>
          <w:p w14:paraId="38964F7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F8466B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CBC3D0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C7DE56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4D73CB2"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0405833"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Extractive Industries (oil, gas, mining)</w:t>
            </w:r>
          </w:p>
        </w:tc>
      </w:tr>
      <w:tr w:rsidR="0097266D" w:rsidRPr="003D5A4B" w14:paraId="6B9E42C8"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56500D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EDE6F9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66C60E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6CF5936"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Forestry (Including HCVF and REDD+)</w:t>
            </w:r>
          </w:p>
        </w:tc>
      </w:tr>
      <w:tr w:rsidR="0097266D" w:rsidRPr="003D5A4B" w14:paraId="7AE09D1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174EE8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DEEFB2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42689D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582180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Tourism</w:t>
            </w:r>
          </w:p>
        </w:tc>
      </w:tr>
      <w:tr w:rsidR="0097266D" w:rsidRPr="003D5A4B" w14:paraId="50BC6C86"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5F8097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79039C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3046FF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C47275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Agriculture &amp; agrobiodiversity</w:t>
            </w:r>
          </w:p>
        </w:tc>
      </w:tr>
      <w:tr w:rsidR="0097266D" w:rsidRPr="003D5A4B" w14:paraId="1C83D256"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79C34B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E9EF06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279616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59B93D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Fisheries</w:t>
            </w:r>
          </w:p>
        </w:tc>
      </w:tr>
      <w:tr w:rsidR="0097266D" w:rsidRPr="003D5A4B" w14:paraId="5AEE706D"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828F34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60AA47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1536A3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81F117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Infrastructure</w:t>
            </w:r>
          </w:p>
        </w:tc>
      </w:tr>
      <w:tr w:rsidR="0097266D" w:rsidRPr="003D5A4B" w14:paraId="59B9CAC4"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85BFBC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BD62C7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275067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E868570"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Certification (National Standards)</w:t>
            </w:r>
          </w:p>
        </w:tc>
      </w:tr>
      <w:tr w:rsidR="0097266D" w:rsidRPr="003D5A4B" w14:paraId="70CD5FE1" w14:textId="77777777" w:rsidTr="00E03305">
        <w:trPr>
          <w:trHeight w:val="25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7A49A1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0B7685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72B06E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8B5C82D"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Certification (International Standards)</w:t>
            </w:r>
          </w:p>
        </w:tc>
      </w:tr>
      <w:tr w:rsidR="0097266D" w:rsidRPr="003D5A4B" w14:paraId="08AFED8D"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1E42C8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98E1A2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B8D35F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 xml:space="preserve">Species </w:t>
            </w:r>
          </w:p>
        </w:tc>
        <w:tc>
          <w:tcPr>
            <w:tcW w:w="1569" w:type="pct"/>
            <w:tcBorders>
              <w:top w:val="nil"/>
              <w:left w:val="nil"/>
              <w:bottom w:val="single" w:sz="4" w:space="0" w:color="auto"/>
              <w:right w:val="single" w:sz="4" w:space="0" w:color="auto"/>
            </w:tcBorders>
            <w:shd w:val="clear" w:color="auto" w:fill="auto"/>
            <w:hideMark/>
          </w:tcPr>
          <w:p w14:paraId="535BED6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D563F2D" w14:textId="77777777" w:rsidTr="00E03305">
        <w:trPr>
          <w:trHeight w:val="19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038FF3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5A45F7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DEE1FD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348078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Illegal Wildlife Trade</w:t>
            </w:r>
          </w:p>
        </w:tc>
      </w:tr>
      <w:tr w:rsidR="0097266D" w:rsidRPr="003D5A4B" w14:paraId="7C005C9C"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0C29FD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57A69F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43F525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C469CF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 xml:space="preserve">Threatened Species </w:t>
            </w:r>
          </w:p>
        </w:tc>
      </w:tr>
      <w:tr w:rsidR="0097266D" w:rsidRPr="003D5A4B" w14:paraId="790A59B5" w14:textId="77777777" w:rsidTr="00E03305">
        <w:trPr>
          <w:trHeight w:val="152"/>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4EDC54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0B72C4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E29C18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2F26B48"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Wildlife for Sustainable Development</w:t>
            </w:r>
          </w:p>
        </w:tc>
      </w:tr>
      <w:tr w:rsidR="0097266D" w:rsidRPr="003D5A4B" w14:paraId="1BD48D94" w14:textId="77777777" w:rsidTr="00E03305">
        <w:trPr>
          <w:trHeight w:val="23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D20699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F7EC06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CA842B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E14B79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Crop Wild Relatives</w:t>
            </w:r>
          </w:p>
        </w:tc>
      </w:tr>
      <w:tr w:rsidR="0097266D" w:rsidRPr="003D5A4B" w14:paraId="3BB4E64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448193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CFB500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039231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B03CBF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Plant Genetic Resources</w:t>
            </w:r>
          </w:p>
        </w:tc>
      </w:tr>
      <w:tr w:rsidR="0097266D" w:rsidRPr="003D5A4B" w14:paraId="0CD94C1C"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5F3DF7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7D049E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CB0A1F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F42B2F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Animal Genetic Resources</w:t>
            </w:r>
          </w:p>
        </w:tc>
      </w:tr>
      <w:tr w:rsidR="0097266D" w:rsidRPr="003D5A4B" w14:paraId="4C6436C3"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7498A7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B52BFB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091B54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0E56BC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Livestock Wild Relatives</w:t>
            </w:r>
          </w:p>
        </w:tc>
      </w:tr>
      <w:tr w:rsidR="0097266D" w:rsidRPr="003D5A4B" w14:paraId="2DF53292"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B95BAA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A2623A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433BEF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0314A1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Invasive Alien Species (IAS)</w:t>
            </w:r>
          </w:p>
        </w:tc>
      </w:tr>
      <w:tr w:rsidR="0097266D" w:rsidRPr="003D5A4B" w14:paraId="23B353EA" w14:textId="77777777" w:rsidTr="00E03305">
        <w:trPr>
          <w:trHeight w:val="9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2A1E49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7CADDE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CB0B6F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Biomes</w:t>
            </w:r>
          </w:p>
        </w:tc>
        <w:tc>
          <w:tcPr>
            <w:tcW w:w="1569" w:type="pct"/>
            <w:tcBorders>
              <w:top w:val="nil"/>
              <w:left w:val="nil"/>
              <w:bottom w:val="single" w:sz="4" w:space="0" w:color="auto"/>
              <w:right w:val="single" w:sz="4" w:space="0" w:color="auto"/>
            </w:tcBorders>
            <w:shd w:val="clear" w:color="auto" w:fill="auto"/>
            <w:hideMark/>
          </w:tcPr>
          <w:p w14:paraId="72683B2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5B033E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1A709C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02E117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261191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20B470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Mangroves</w:t>
            </w:r>
          </w:p>
        </w:tc>
      </w:tr>
      <w:tr w:rsidR="0097266D" w:rsidRPr="003D5A4B" w14:paraId="71B8607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3C306E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BEC55F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4AA7EE2"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BD266A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Coral Reefs</w:t>
            </w:r>
          </w:p>
        </w:tc>
      </w:tr>
      <w:tr w:rsidR="0097266D" w:rsidRPr="003D5A4B" w14:paraId="645314E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958B81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B9B8A6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919336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6D7152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Sea Grasses</w:t>
            </w:r>
          </w:p>
        </w:tc>
      </w:tr>
      <w:tr w:rsidR="0097266D" w:rsidRPr="003D5A4B" w14:paraId="69AD7C4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255509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E024C1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92DB28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927748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Wetlands</w:t>
            </w:r>
          </w:p>
        </w:tc>
      </w:tr>
      <w:tr w:rsidR="0097266D" w:rsidRPr="003D5A4B" w14:paraId="5B98C2B8"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F85ED4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FECF18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FFA59A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24E297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Rivers</w:t>
            </w:r>
          </w:p>
        </w:tc>
      </w:tr>
      <w:tr w:rsidR="0097266D" w:rsidRPr="003D5A4B" w14:paraId="7D6D0925" w14:textId="77777777" w:rsidTr="00E03305">
        <w:trPr>
          <w:trHeight w:val="17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E72F18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AA9667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FCDD96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71AE26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Lakes</w:t>
            </w:r>
          </w:p>
        </w:tc>
      </w:tr>
      <w:tr w:rsidR="0097266D" w:rsidRPr="003D5A4B" w14:paraId="70DAF3F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B04CE5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26BFF9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43A5CD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E07808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Tropical Rain Forests</w:t>
            </w:r>
          </w:p>
        </w:tc>
      </w:tr>
      <w:tr w:rsidR="0097266D" w:rsidRPr="003D5A4B" w14:paraId="56E57A8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ACE2FA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30733A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655253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B80CA8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Tropical Dry Forests</w:t>
            </w:r>
          </w:p>
        </w:tc>
      </w:tr>
      <w:tr w:rsidR="0097266D" w:rsidRPr="003D5A4B" w14:paraId="3E41BF57"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C9A415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4C99E9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5D4F31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57ED86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Temperate Forests</w:t>
            </w:r>
          </w:p>
        </w:tc>
      </w:tr>
      <w:tr w:rsidR="0097266D" w:rsidRPr="003D5A4B" w14:paraId="2CA796D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B563C1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64CA6E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5ACF17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6B86FD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 xml:space="preserve">Grasslands </w:t>
            </w:r>
          </w:p>
        </w:tc>
      </w:tr>
      <w:tr w:rsidR="0097266D" w:rsidRPr="003D5A4B" w14:paraId="0AFC30BD"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452D37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886F41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C4DEB5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44B620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Paramo</w:t>
            </w:r>
          </w:p>
        </w:tc>
      </w:tr>
      <w:tr w:rsidR="0097266D" w:rsidRPr="003D5A4B" w14:paraId="7B62F62E" w14:textId="77777777" w:rsidTr="00E03305">
        <w:trPr>
          <w:trHeight w:val="152"/>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7E66AC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D9A020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84D45F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782437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Desert</w:t>
            </w:r>
          </w:p>
        </w:tc>
      </w:tr>
      <w:tr w:rsidR="0097266D" w:rsidRPr="003D5A4B" w14:paraId="14A303E9" w14:textId="77777777" w:rsidTr="00E03305">
        <w:trPr>
          <w:trHeight w:val="23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E8B4DA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12DEA5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983BEB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Financial and Accounting</w:t>
            </w:r>
          </w:p>
        </w:tc>
        <w:tc>
          <w:tcPr>
            <w:tcW w:w="1569" w:type="pct"/>
            <w:tcBorders>
              <w:top w:val="nil"/>
              <w:left w:val="nil"/>
              <w:bottom w:val="single" w:sz="4" w:space="0" w:color="auto"/>
              <w:right w:val="single" w:sz="4" w:space="0" w:color="auto"/>
            </w:tcBorders>
            <w:shd w:val="clear" w:color="auto" w:fill="auto"/>
            <w:hideMark/>
          </w:tcPr>
          <w:p w14:paraId="0E37FAF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9E7F484"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CD9CD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AC08C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7EDF8E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F73008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 xml:space="preserve">Payment for Ecosystem Services </w:t>
            </w:r>
          </w:p>
        </w:tc>
      </w:tr>
      <w:tr w:rsidR="0097266D" w:rsidRPr="003D5A4B" w14:paraId="063C11E4"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29C2BB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C45FB6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3CB465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8552A14"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Natural Capital Assessment and Accounting</w:t>
            </w:r>
          </w:p>
        </w:tc>
      </w:tr>
      <w:tr w:rsidR="0097266D" w:rsidRPr="003D5A4B" w14:paraId="4520BB8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9871C6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F58E38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01D522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FE6D25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Conservation Trust Funds</w:t>
            </w:r>
          </w:p>
        </w:tc>
      </w:tr>
      <w:tr w:rsidR="0097266D" w:rsidRPr="003D5A4B" w14:paraId="08614629" w14:textId="77777777" w:rsidTr="00E03305">
        <w:trPr>
          <w:trHeight w:val="8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3C64AE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933A61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D772F4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05D5A6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Conservation Finance</w:t>
            </w:r>
          </w:p>
        </w:tc>
      </w:tr>
      <w:tr w:rsidR="0097266D" w:rsidRPr="003D5A4B" w14:paraId="0FF4583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6CD3D3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AB2CBF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84779CE"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Supplementary Protocol to the CBD</w:t>
            </w:r>
          </w:p>
        </w:tc>
        <w:tc>
          <w:tcPr>
            <w:tcW w:w="1569" w:type="pct"/>
            <w:tcBorders>
              <w:top w:val="nil"/>
              <w:left w:val="nil"/>
              <w:bottom w:val="single" w:sz="4" w:space="0" w:color="auto"/>
              <w:right w:val="single" w:sz="4" w:space="0" w:color="auto"/>
            </w:tcBorders>
            <w:shd w:val="clear" w:color="auto" w:fill="auto"/>
            <w:hideMark/>
          </w:tcPr>
          <w:p w14:paraId="09189AB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FB7A711" w14:textId="77777777" w:rsidTr="00E03305">
        <w:trPr>
          <w:trHeight w:val="9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BE9FC5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A8384A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285DB9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445AAD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Biosafety</w:t>
            </w:r>
          </w:p>
        </w:tc>
      </w:tr>
      <w:tr w:rsidR="0097266D" w:rsidRPr="003D5A4B" w14:paraId="0366571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390EA0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96FDB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33FC5D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096C73E"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Access to Genetic Resources Benefit Sharing</w:t>
            </w:r>
          </w:p>
        </w:tc>
      </w:tr>
      <w:tr w:rsidR="0097266D" w:rsidRPr="003D5A4B" w14:paraId="69C2AC6A"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827BE5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7BEA15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Forests</w:t>
            </w:r>
          </w:p>
        </w:tc>
        <w:tc>
          <w:tcPr>
            <w:tcW w:w="1399" w:type="pct"/>
            <w:tcBorders>
              <w:top w:val="nil"/>
              <w:left w:val="nil"/>
              <w:bottom w:val="single" w:sz="4" w:space="0" w:color="auto"/>
              <w:right w:val="single" w:sz="4" w:space="0" w:color="auto"/>
            </w:tcBorders>
            <w:shd w:val="clear" w:color="auto" w:fill="auto"/>
          </w:tcPr>
          <w:p w14:paraId="673F8EB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0C53111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A9798F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C5D464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15E27F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42F6F6B"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Forest and Landscape Restoration</w:t>
            </w:r>
          </w:p>
        </w:tc>
        <w:tc>
          <w:tcPr>
            <w:tcW w:w="1569" w:type="pct"/>
            <w:tcBorders>
              <w:top w:val="nil"/>
              <w:left w:val="nil"/>
              <w:bottom w:val="single" w:sz="4" w:space="0" w:color="auto"/>
              <w:right w:val="single" w:sz="4" w:space="0" w:color="auto"/>
            </w:tcBorders>
            <w:shd w:val="clear" w:color="auto" w:fill="auto"/>
          </w:tcPr>
          <w:p w14:paraId="4AD2230D"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7E5D40A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24D5180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1E0675A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78DCE767"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4DA642CB"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REDD/REDD+</w:t>
            </w:r>
          </w:p>
        </w:tc>
      </w:tr>
      <w:tr w:rsidR="0097266D" w:rsidRPr="003D5A4B" w14:paraId="17EDA391" w14:textId="77777777" w:rsidTr="00E03305">
        <w:trPr>
          <w:trHeight w:val="18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A856D5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BC1021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67B0C5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Forest</w:t>
            </w:r>
          </w:p>
        </w:tc>
        <w:tc>
          <w:tcPr>
            <w:tcW w:w="1569" w:type="pct"/>
            <w:tcBorders>
              <w:top w:val="nil"/>
              <w:left w:val="nil"/>
              <w:bottom w:val="single" w:sz="4" w:space="0" w:color="auto"/>
              <w:right w:val="single" w:sz="4" w:space="0" w:color="auto"/>
            </w:tcBorders>
            <w:shd w:val="clear" w:color="auto" w:fill="auto"/>
            <w:hideMark/>
          </w:tcPr>
          <w:p w14:paraId="7996595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41C9F72"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2A8A00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A1123A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E90E2E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75E9F9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Amazon</w:t>
            </w:r>
          </w:p>
        </w:tc>
      </w:tr>
      <w:tr w:rsidR="0097266D" w:rsidRPr="003D5A4B" w14:paraId="0B10D065"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91DB87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43ACE8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F12D3D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0557FB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Congo</w:t>
            </w:r>
          </w:p>
        </w:tc>
      </w:tr>
      <w:tr w:rsidR="0097266D" w:rsidRPr="003D5A4B" w14:paraId="164341E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F17686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00D8D6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2F6EC5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5D6388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Drylands</w:t>
            </w:r>
          </w:p>
        </w:tc>
      </w:tr>
      <w:tr w:rsidR="0097266D" w:rsidRPr="003D5A4B" w14:paraId="7EF20A99"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D430D0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056EF6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Land Degradation</w:t>
            </w:r>
          </w:p>
        </w:tc>
        <w:tc>
          <w:tcPr>
            <w:tcW w:w="1399" w:type="pct"/>
            <w:tcBorders>
              <w:top w:val="nil"/>
              <w:left w:val="nil"/>
              <w:bottom w:val="single" w:sz="4" w:space="0" w:color="auto"/>
              <w:right w:val="single" w:sz="4" w:space="0" w:color="auto"/>
            </w:tcBorders>
            <w:shd w:val="clear" w:color="auto" w:fill="auto"/>
            <w:hideMark/>
          </w:tcPr>
          <w:p w14:paraId="222A141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35069A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194EC6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68D951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09DFAA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7A5F4A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Sustainable Land Management</w:t>
            </w:r>
          </w:p>
        </w:tc>
        <w:tc>
          <w:tcPr>
            <w:tcW w:w="1569" w:type="pct"/>
            <w:tcBorders>
              <w:top w:val="nil"/>
              <w:left w:val="nil"/>
              <w:bottom w:val="single" w:sz="4" w:space="0" w:color="auto"/>
              <w:right w:val="single" w:sz="4" w:space="0" w:color="auto"/>
            </w:tcBorders>
            <w:shd w:val="clear" w:color="auto" w:fill="auto"/>
            <w:hideMark/>
          </w:tcPr>
          <w:p w14:paraId="64A824B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6AF632B"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93DEB2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77433A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FEE75B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A27DF54"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 xml:space="preserve">Restoration and Rehabilitation of Degraded Lands </w:t>
            </w:r>
          </w:p>
        </w:tc>
      </w:tr>
      <w:tr w:rsidR="0097266D" w:rsidRPr="003D5A4B" w14:paraId="09AAC0DE" w14:textId="77777777" w:rsidTr="00E03305">
        <w:trPr>
          <w:trHeight w:val="18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17C57A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vAlign w:val="bottom"/>
            <w:hideMark/>
          </w:tcPr>
          <w:p w14:paraId="5A3BF61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95CA852"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2B2351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Ecosystem Approach</w:t>
            </w:r>
          </w:p>
        </w:tc>
      </w:tr>
      <w:tr w:rsidR="0097266D" w:rsidRPr="003D5A4B" w14:paraId="268E54D6" w14:textId="77777777" w:rsidTr="00E03305">
        <w:trPr>
          <w:trHeight w:val="25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6B5C98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7006E4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693D0F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FC57E63"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Integrated and Cross-sectoral approach</w:t>
            </w:r>
          </w:p>
        </w:tc>
      </w:tr>
      <w:tr w:rsidR="0097266D" w:rsidRPr="003D5A4B" w14:paraId="1E034DF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D596A6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A5421B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89E9F6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856338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Community-Based NRM</w:t>
            </w:r>
          </w:p>
        </w:tc>
      </w:tr>
      <w:tr w:rsidR="0097266D" w:rsidRPr="003D5A4B" w14:paraId="668719A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FD2855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A527CE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98E6E2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825A06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Livelihoods</w:t>
            </w:r>
          </w:p>
        </w:tc>
      </w:tr>
      <w:tr w:rsidR="0097266D" w:rsidRPr="003D5A4B" w14:paraId="2EA75078"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7F123F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8FEA3D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BDF228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A3D59B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Income Generating Activities</w:t>
            </w:r>
          </w:p>
        </w:tc>
      </w:tr>
      <w:tr w:rsidR="0097266D" w:rsidRPr="003D5A4B" w14:paraId="0143E063"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3C6CBA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C7FD17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E9459A4"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C3FA90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Agriculture</w:t>
            </w:r>
          </w:p>
        </w:tc>
      </w:tr>
      <w:tr w:rsidR="0097266D" w:rsidRPr="003D5A4B" w14:paraId="14578E9E"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403F8F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7726AF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B7DEE7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93228E3"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Pasture Management</w:t>
            </w:r>
          </w:p>
        </w:tc>
      </w:tr>
      <w:tr w:rsidR="0097266D" w:rsidRPr="003D5A4B" w14:paraId="65F7461E"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E070A8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F2ADF2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AC0221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17E9232D"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Forest/Woodland Management</w:t>
            </w:r>
          </w:p>
        </w:tc>
      </w:tr>
      <w:tr w:rsidR="0097266D" w:rsidRPr="003D5A4B" w14:paraId="2BC1E4EA"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A49E5C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0001CC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F5D5F0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C12793D"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Improved Soil and Water Management Techniques</w:t>
            </w:r>
          </w:p>
        </w:tc>
      </w:tr>
      <w:tr w:rsidR="0097266D" w:rsidRPr="003D5A4B" w14:paraId="4D44C998"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877B0F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2CD946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3C4147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452885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Sustainable Fire Management</w:t>
            </w:r>
          </w:p>
        </w:tc>
      </w:tr>
      <w:tr w:rsidR="0097266D" w:rsidRPr="003D5A4B" w14:paraId="672398AE"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2F6A63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B531E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ED3D56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FAFD24D"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Drought Mitigation/Early Warning</w:t>
            </w:r>
          </w:p>
        </w:tc>
      </w:tr>
      <w:tr w:rsidR="0097266D" w:rsidRPr="003D5A4B" w14:paraId="3FC8AAB1"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BA53AB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CC9F00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A09C77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Land Degradation Neutrality</w:t>
            </w:r>
          </w:p>
        </w:tc>
        <w:tc>
          <w:tcPr>
            <w:tcW w:w="1569" w:type="pct"/>
            <w:tcBorders>
              <w:top w:val="nil"/>
              <w:left w:val="nil"/>
              <w:bottom w:val="single" w:sz="4" w:space="0" w:color="auto"/>
              <w:right w:val="single" w:sz="4" w:space="0" w:color="auto"/>
            </w:tcBorders>
            <w:shd w:val="clear" w:color="auto" w:fill="auto"/>
            <w:hideMark/>
          </w:tcPr>
          <w:p w14:paraId="0436A79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35B79B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04929C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1D4C38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A5F1FF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E5AFAF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Land Productivity</w:t>
            </w:r>
          </w:p>
        </w:tc>
      </w:tr>
      <w:tr w:rsidR="0097266D" w:rsidRPr="003D5A4B" w14:paraId="74D9B043" w14:textId="77777777" w:rsidTr="00E03305">
        <w:trPr>
          <w:trHeight w:val="107"/>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759A8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5B00D6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DFE666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3AB7CA5"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Land Cover and Land cover change</w:t>
            </w:r>
          </w:p>
        </w:tc>
      </w:tr>
      <w:tr w:rsidR="0097266D" w:rsidRPr="003D5A4B" w14:paraId="7C95E0FB" w14:textId="77777777" w:rsidTr="00E03305">
        <w:trPr>
          <w:trHeight w:val="17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E4BF0E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264A90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AB446D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10F21F1"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Carbon stocks above or below ground</w:t>
            </w:r>
          </w:p>
        </w:tc>
      </w:tr>
      <w:tr w:rsidR="0097266D" w:rsidRPr="003D5A4B" w14:paraId="1777450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CE4F37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65E21C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442DCE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Food Security</w:t>
            </w:r>
          </w:p>
        </w:tc>
        <w:tc>
          <w:tcPr>
            <w:tcW w:w="1569" w:type="pct"/>
            <w:tcBorders>
              <w:top w:val="nil"/>
              <w:left w:val="nil"/>
              <w:bottom w:val="single" w:sz="4" w:space="0" w:color="auto"/>
              <w:right w:val="single" w:sz="4" w:space="0" w:color="auto"/>
            </w:tcBorders>
            <w:shd w:val="clear" w:color="auto" w:fill="auto"/>
            <w:hideMark/>
          </w:tcPr>
          <w:p w14:paraId="042195A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3E94D0F" w14:textId="77777777" w:rsidTr="00E03305">
        <w:trPr>
          <w:trHeight w:val="143"/>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59F956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632656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International Waters</w:t>
            </w:r>
          </w:p>
        </w:tc>
        <w:tc>
          <w:tcPr>
            <w:tcW w:w="1399" w:type="pct"/>
            <w:tcBorders>
              <w:top w:val="nil"/>
              <w:left w:val="nil"/>
              <w:bottom w:val="single" w:sz="4" w:space="0" w:color="auto"/>
              <w:right w:val="single" w:sz="4" w:space="0" w:color="auto"/>
            </w:tcBorders>
            <w:shd w:val="clear" w:color="auto" w:fill="auto"/>
            <w:noWrap/>
            <w:vAlign w:val="bottom"/>
            <w:hideMark/>
          </w:tcPr>
          <w:p w14:paraId="366A19D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noWrap/>
            <w:vAlign w:val="bottom"/>
            <w:hideMark/>
          </w:tcPr>
          <w:p w14:paraId="1F6DD74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DC991B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83E191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15606C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1C4F2F0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 xml:space="preserve">Ship </w:t>
            </w:r>
          </w:p>
        </w:tc>
        <w:tc>
          <w:tcPr>
            <w:tcW w:w="1569" w:type="pct"/>
            <w:tcBorders>
              <w:top w:val="nil"/>
              <w:left w:val="nil"/>
              <w:bottom w:val="single" w:sz="4" w:space="0" w:color="auto"/>
              <w:right w:val="single" w:sz="4" w:space="0" w:color="auto"/>
            </w:tcBorders>
            <w:shd w:val="clear" w:color="auto" w:fill="auto"/>
            <w:hideMark/>
          </w:tcPr>
          <w:p w14:paraId="24CBE98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918E21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8E703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1913F8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4C3EFB7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Coastal</w:t>
            </w:r>
          </w:p>
        </w:tc>
        <w:tc>
          <w:tcPr>
            <w:tcW w:w="1569" w:type="pct"/>
            <w:tcBorders>
              <w:top w:val="nil"/>
              <w:left w:val="nil"/>
              <w:bottom w:val="single" w:sz="4" w:space="0" w:color="auto"/>
              <w:right w:val="single" w:sz="4" w:space="0" w:color="auto"/>
            </w:tcBorders>
            <w:shd w:val="clear" w:color="auto" w:fill="auto"/>
            <w:hideMark/>
          </w:tcPr>
          <w:p w14:paraId="2742649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F89AD4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0AA5ACC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10E0FDE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vAlign w:val="center"/>
          </w:tcPr>
          <w:p w14:paraId="2279F4BE"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Freshwater</w:t>
            </w:r>
          </w:p>
        </w:tc>
        <w:tc>
          <w:tcPr>
            <w:tcW w:w="1569" w:type="pct"/>
            <w:tcBorders>
              <w:top w:val="nil"/>
              <w:left w:val="nil"/>
              <w:bottom w:val="single" w:sz="4" w:space="0" w:color="auto"/>
              <w:right w:val="single" w:sz="4" w:space="0" w:color="auto"/>
            </w:tcBorders>
            <w:shd w:val="clear" w:color="auto" w:fill="auto"/>
          </w:tcPr>
          <w:p w14:paraId="3BAEE4BB"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2BB00E73" w14:textId="77777777" w:rsidTr="00E03305">
        <w:trPr>
          <w:trHeight w:val="8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FC86FD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777E4D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tcPr>
          <w:p w14:paraId="7D932CD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vAlign w:val="center"/>
            <w:hideMark/>
          </w:tcPr>
          <w:p w14:paraId="122B8C3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Aquifer</w:t>
            </w:r>
          </w:p>
        </w:tc>
      </w:tr>
      <w:tr w:rsidR="0097266D" w:rsidRPr="003D5A4B" w14:paraId="16DFB98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C27292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vAlign w:val="bottom"/>
            <w:hideMark/>
          </w:tcPr>
          <w:p w14:paraId="2562425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tcPr>
          <w:p w14:paraId="4597CB8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vAlign w:val="center"/>
            <w:hideMark/>
          </w:tcPr>
          <w:p w14:paraId="6B682EF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River Basin</w:t>
            </w:r>
          </w:p>
        </w:tc>
      </w:tr>
      <w:tr w:rsidR="0097266D" w:rsidRPr="003D5A4B" w14:paraId="615DA3B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FDCBE8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285A55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tcPr>
          <w:p w14:paraId="0C240CB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vAlign w:val="center"/>
            <w:hideMark/>
          </w:tcPr>
          <w:p w14:paraId="5E0783F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Lake Basin</w:t>
            </w:r>
          </w:p>
        </w:tc>
      </w:tr>
      <w:tr w:rsidR="0097266D" w:rsidRPr="003D5A4B" w14:paraId="7B5AB3E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05F9F2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F69103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CA06D5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Learning</w:t>
            </w:r>
          </w:p>
        </w:tc>
        <w:tc>
          <w:tcPr>
            <w:tcW w:w="1569" w:type="pct"/>
            <w:tcBorders>
              <w:top w:val="nil"/>
              <w:left w:val="nil"/>
              <w:bottom w:val="single" w:sz="4" w:space="0" w:color="auto"/>
              <w:right w:val="single" w:sz="4" w:space="0" w:color="auto"/>
            </w:tcBorders>
            <w:shd w:val="clear" w:color="auto" w:fill="auto"/>
            <w:hideMark/>
          </w:tcPr>
          <w:p w14:paraId="018F8E8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1A3B39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1B51C0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C01463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57F031C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Fisheries</w:t>
            </w:r>
          </w:p>
        </w:tc>
        <w:tc>
          <w:tcPr>
            <w:tcW w:w="1569" w:type="pct"/>
            <w:tcBorders>
              <w:top w:val="nil"/>
              <w:left w:val="nil"/>
              <w:bottom w:val="single" w:sz="4" w:space="0" w:color="auto"/>
              <w:right w:val="single" w:sz="4" w:space="0" w:color="auto"/>
            </w:tcBorders>
            <w:shd w:val="clear" w:color="auto" w:fill="auto"/>
            <w:hideMark/>
          </w:tcPr>
          <w:p w14:paraId="34B2924F"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592B07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02CBDD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F7B6D6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D208D7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Persistent toxic substances</w:t>
            </w:r>
          </w:p>
        </w:tc>
        <w:tc>
          <w:tcPr>
            <w:tcW w:w="1569" w:type="pct"/>
            <w:tcBorders>
              <w:top w:val="nil"/>
              <w:left w:val="nil"/>
              <w:bottom w:val="single" w:sz="4" w:space="0" w:color="auto"/>
              <w:right w:val="single" w:sz="4" w:space="0" w:color="auto"/>
            </w:tcBorders>
            <w:shd w:val="clear" w:color="auto" w:fill="auto"/>
            <w:hideMark/>
          </w:tcPr>
          <w:p w14:paraId="34DEE20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D2475D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788915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D3D3EE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11A20A0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SIDS : Small Island Dev States</w:t>
            </w:r>
          </w:p>
        </w:tc>
        <w:tc>
          <w:tcPr>
            <w:tcW w:w="1569" w:type="pct"/>
            <w:tcBorders>
              <w:top w:val="nil"/>
              <w:left w:val="nil"/>
              <w:bottom w:val="single" w:sz="4" w:space="0" w:color="auto"/>
              <w:right w:val="single" w:sz="4" w:space="0" w:color="auto"/>
            </w:tcBorders>
            <w:shd w:val="clear" w:color="auto" w:fill="auto"/>
            <w:hideMark/>
          </w:tcPr>
          <w:p w14:paraId="106711D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D6D857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ACA9CC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9EDD4B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24072AF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Targeted Research</w:t>
            </w:r>
          </w:p>
        </w:tc>
        <w:tc>
          <w:tcPr>
            <w:tcW w:w="1569" w:type="pct"/>
            <w:tcBorders>
              <w:top w:val="nil"/>
              <w:left w:val="nil"/>
              <w:bottom w:val="single" w:sz="4" w:space="0" w:color="auto"/>
              <w:right w:val="single" w:sz="4" w:space="0" w:color="auto"/>
            </w:tcBorders>
            <w:shd w:val="clear" w:color="auto" w:fill="auto"/>
            <w:hideMark/>
          </w:tcPr>
          <w:p w14:paraId="4207B9B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3F6AB9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2DA5FF1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543825E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vAlign w:val="center"/>
          </w:tcPr>
          <w:p w14:paraId="0912846F"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Pollution</w:t>
            </w:r>
          </w:p>
        </w:tc>
        <w:tc>
          <w:tcPr>
            <w:tcW w:w="1569" w:type="pct"/>
            <w:tcBorders>
              <w:top w:val="nil"/>
              <w:left w:val="nil"/>
              <w:bottom w:val="single" w:sz="4" w:space="0" w:color="auto"/>
              <w:right w:val="single" w:sz="4" w:space="0" w:color="auto"/>
            </w:tcBorders>
            <w:shd w:val="clear" w:color="auto" w:fill="auto"/>
          </w:tcPr>
          <w:p w14:paraId="266F3951"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4653AB6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7921D7E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2263E7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vAlign w:val="center"/>
          </w:tcPr>
          <w:p w14:paraId="6DC7F4E1"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2B0A5460"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Persistent toxic substances</w:t>
            </w:r>
          </w:p>
        </w:tc>
      </w:tr>
      <w:tr w:rsidR="0097266D" w:rsidRPr="003D5A4B" w14:paraId="1C5B88F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2E4A2E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8497E9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tcPr>
          <w:p w14:paraId="668AFD9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7D2F584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Plastics</w:t>
            </w:r>
          </w:p>
        </w:tc>
      </w:tr>
      <w:tr w:rsidR="0097266D" w:rsidRPr="003D5A4B" w14:paraId="5F6ACFAB" w14:textId="77777777" w:rsidTr="00E03305">
        <w:trPr>
          <w:trHeight w:val="40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EA35E6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C695E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516E44D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E549F2A"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Nutrient pollution from all sectors except wastewater</w:t>
            </w:r>
          </w:p>
        </w:tc>
      </w:tr>
      <w:tr w:rsidR="0097266D" w:rsidRPr="003D5A4B" w14:paraId="1D8BFCB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FADC2E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81B652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7E0429F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0CB97D2"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Nutrient pollution from Wastewater</w:t>
            </w:r>
          </w:p>
        </w:tc>
      </w:tr>
      <w:tr w:rsidR="0097266D" w:rsidRPr="003D5A4B" w14:paraId="3EE93A28" w14:textId="77777777" w:rsidTr="00E03305">
        <w:trPr>
          <w:trHeight w:val="36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E6B303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1252EE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5A85BE68"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Transboundary Diagnostic Analysis and Strategic Action Plan preparation</w:t>
            </w:r>
          </w:p>
        </w:tc>
        <w:tc>
          <w:tcPr>
            <w:tcW w:w="1569" w:type="pct"/>
            <w:tcBorders>
              <w:top w:val="nil"/>
              <w:left w:val="nil"/>
              <w:bottom w:val="single" w:sz="4" w:space="0" w:color="auto"/>
              <w:right w:val="single" w:sz="4" w:space="0" w:color="auto"/>
            </w:tcBorders>
            <w:shd w:val="clear" w:color="auto" w:fill="auto"/>
            <w:hideMark/>
          </w:tcPr>
          <w:p w14:paraId="57E6737C"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0E471D3" w14:textId="77777777" w:rsidTr="00E03305">
        <w:trPr>
          <w:trHeight w:val="16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468EFC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8C306E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CEB7C98"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Strategic Action Plan Implementation</w:t>
            </w:r>
          </w:p>
        </w:tc>
        <w:tc>
          <w:tcPr>
            <w:tcW w:w="1569" w:type="pct"/>
            <w:tcBorders>
              <w:top w:val="nil"/>
              <w:left w:val="nil"/>
              <w:bottom w:val="single" w:sz="4" w:space="0" w:color="auto"/>
              <w:right w:val="single" w:sz="4" w:space="0" w:color="auto"/>
            </w:tcBorders>
            <w:shd w:val="clear" w:color="auto" w:fill="auto"/>
            <w:hideMark/>
          </w:tcPr>
          <w:p w14:paraId="4117960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6A7AF4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6EF843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DB026A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69C75AA9"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Areas Beyond National Jurisdiction</w:t>
            </w:r>
          </w:p>
        </w:tc>
        <w:tc>
          <w:tcPr>
            <w:tcW w:w="1569" w:type="pct"/>
            <w:tcBorders>
              <w:top w:val="nil"/>
              <w:left w:val="nil"/>
              <w:bottom w:val="single" w:sz="4" w:space="0" w:color="auto"/>
              <w:right w:val="single" w:sz="4" w:space="0" w:color="auto"/>
            </w:tcBorders>
            <w:shd w:val="clear" w:color="auto" w:fill="auto"/>
            <w:hideMark/>
          </w:tcPr>
          <w:p w14:paraId="1FEDF39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FA6BF1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9FCA13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BC2AEE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16BD870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Large Marine Ecosystems</w:t>
            </w:r>
          </w:p>
        </w:tc>
        <w:tc>
          <w:tcPr>
            <w:tcW w:w="1569" w:type="pct"/>
            <w:tcBorders>
              <w:top w:val="nil"/>
              <w:left w:val="nil"/>
              <w:bottom w:val="single" w:sz="4" w:space="0" w:color="auto"/>
              <w:right w:val="single" w:sz="4" w:space="0" w:color="auto"/>
            </w:tcBorders>
            <w:shd w:val="clear" w:color="auto" w:fill="auto"/>
            <w:hideMark/>
          </w:tcPr>
          <w:p w14:paraId="7FF2C61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83FE88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AFEBC7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991D20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6A33A02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Private Sector</w:t>
            </w:r>
          </w:p>
        </w:tc>
        <w:tc>
          <w:tcPr>
            <w:tcW w:w="1569" w:type="pct"/>
            <w:tcBorders>
              <w:top w:val="nil"/>
              <w:left w:val="nil"/>
              <w:bottom w:val="single" w:sz="4" w:space="0" w:color="auto"/>
              <w:right w:val="single" w:sz="4" w:space="0" w:color="auto"/>
            </w:tcBorders>
            <w:shd w:val="clear" w:color="auto" w:fill="auto"/>
            <w:hideMark/>
          </w:tcPr>
          <w:p w14:paraId="5994B06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184D4B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6C995F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E89BF7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5827F8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Aquaculture</w:t>
            </w:r>
          </w:p>
        </w:tc>
        <w:tc>
          <w:tcPr>
            <w:tcW w:w="1569" w:type="pct"/>
            <w:tcBorders>
              <w:top w:val="nil"/>
              <w:left w:val="nil"/>
              <w:bottom w:val="single" w:sz="4" w:space="0" w:color="auto"/>
              <w:right w:val="single" w:sz="4" w:space="0" w:color="auto"/>
            </w:tcBorders>
            <w:shd w:val="clear" w:color="auto" w:fill="auto"/>
            <w:hideMark/>
          </w:tcPr>
          <w:p w14:paraId="7A628B3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FD5683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FE2436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63FCF9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490B5DD2"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Marine Protected Area</w:t>
            </w:r>
          </w:p>
        </w:tc>
        <w:tc>
          <w:tcPr>
            <w:tcW w:w="1569" w:type="pct"/>
            <w:tcBorders>
              <w:top w:val="nil"/>
              <w:left w:val="nil"/>
              <w:bottom w:val="single" w:sz="4" w:space="0" w:color="auto"/>
              <w:right w:val="single" w:sz="4" w:space="0" w:color="auto"/>
            </w:tcBorders>
            <w:shd w:val="clear" w:color="auto" w:fill="auto"/>
            <w:hideMark/>
          </w:tcPr>
          <w:p w14:paraId="541B213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E394AF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90AB7E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B3EEBA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57E3E08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Biomes</w:t>
            </w:r>
          </w:p>
        </w:tc>
        <w:tc>
          <w:tcPr>
            <w:tcW w:w="1569" w:type="pct"/>
            <w:tcBorders>
              <w:top w:val="nil"/>
              <w:left w:val="nil"/>
              <w:bottom w:val="single" w:sz="4" w:space="0" w:color="auto"/>
              <w:right w:val="single" w:sz="4" w:space="0" w:color="auto"/>
            </w:tcBorders>
            <w:shd w:val="clear" w:color="auto" w:fill="auto"/>
            <w:hideMark/>
          </w:tcPr>
          <w:p w14:paraId="5C2979F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DC41CD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6FE4CE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4D861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C2CDE4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vAlign w:val="center"/>
            <w:hideMark/>
          </w:tcPr>
          <w:p w14:paraId="3058E7D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Mangrove</w:t>
            </w:r>
          </w:p>
        </w:tc>
      </w:tr>
      <w:tr w:rsidR="0097266D" w:rsidRPr="003D5A4B" w14:paraId="49D5F79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79270B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7FB00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535AE75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vAlign w:val="center"/>
            <w:hideMark/>
          </w:tcPr>
          <w:p w14:paraId="616A65F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Coral Reefs</w:t>
            </w:r>
          </w:p>
        </w:tc>
      </w:tr>
      <w:tr w:rsidR="0097266D" w:rsidRPr="003D5A4B" w14:paraId="6607698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0882D4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33ECDD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4B6ACBE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vAlign w:val="center"/>
            <w:hideMark/>
          </w:tcPr>
          <w:p w14:paraId="5B1C417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Seagrasses</w:t>
            </w:r>
          </w:p>
        </w:tc>
      </w:tr>
      <w:tr w:rsidR="0097266D" w:rsidRPr="003D5A4B" w14:paraId="4196675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569872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C73258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6873B2F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vAlign w:val="center"/>
            <w:hideMark/>
          </w:tcPr>
          <w:p w14:paraId="39A672FF"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Polar Ecosystems</w:t>
            </w:r>
          </w:p>
        </w:tc>
      </w:tr>
      <w:tr w:rsidR="0097266D" w:rsidRPr="003D5A4B" w14:paraId="32AC4AC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2086CF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8494E8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vAlign w:val="center"/>
            <w:hideMark/>
          </w:tcPr>
          <w:p w14:paraId="0F570C4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vAlign w:val="center"/>
            <w:hideMark/>
          </w:tcPr>
          <w:p w14:paraId="197EDB3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Constructed Wetlands</w:t>
            </w:r>
          </w:p>
        </w:tc>
      </w:tr>
      <w:tr w:rsidR="0097266D" w:rsidRPr="003D5A4B" w14:paraId="7BE7AC4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6BEB6C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D76A00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Chemicals and Waste</w:t>
            </w:r>
          </w:p>
        </w:tc>
        <w:tc>
          <w:tcPr>
            <w:tcW w:w="1399" w:type="pct"/>
            <w:tcBorders>
              <w:top w:val="nil"/>
              <w:left w:val="nil"/>
              <w:bottom w:val="single" w:sz="4" w:space="0" w:color="auto"/>
              <w:right w:val="single" w:sz="4" w:space="0" w:color="auto"/>
            </w:tcBorders>
            <w:shd w:val="clear" w:color="auto" w:fill="auto"/>
          </w:tcPr>
          <w:p w14:paraId="3AE5D4B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1E1DE50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EECE1E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01CA351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tcPr>
          <w:p w14:paraId="45632D23"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08C76EA3"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Mercury</w:t>
            </w:r>
          </w:p>
        </w:tc>
        <w:tc>
          <w:tcPr>
            <w:tcW w:w="1569" w:type="pct"/>
            <w:tcBorders>
              <w:top w:val="nil"/>
              <w:left w:val="nil"/>
              <w:bottom w:val="single" w:sz="4" w:space="0" w:color="auto"/>
              <w:right w:val="single" w:sz="4" w:space="0" w:color="auto"/>
            </w:tcBorders>
            <w:shd w:val="clear" w:color="auto" w:fill="auto"/>
          </w:tcPr>
          <w:p w14:paraId="65EC224D" w14:textId="77777777" w:rsidR="0097266D" w:rsidRPr="003D5A4B" w:rsidRDefault="0097266D" w:rsidP="00E03305">
            <w:pPr>
              <w:jc w:val="left"/>
              <w:rPr>
                <w:rFonts w:ascii="Avenir Next Regular" w:eastAsia="Times New Roman" w:hAnsi="Avenir Next Regular" w:cs="Calibri"/>
                <w:color w:val="000000" w:themeColor="text1"/>
                <w:sz w:val="16"/>
                <w:szCs w:val="16"/>
              </w:rPr>
            </w:pPr>
          </w:p>
        </w:tc>
      </w:tr>
      <w:tr w:rsidR="0097266D" w:rsidRPr="003D5A4B" w14:paraId="4DD6677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0A427E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49B847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D36726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Artisanal and Scale Gold Mining</w:t>
            </w:r>
          </w:p>
        </w:tc>
        <w:tc>
          <w:tcPr>
            <w:tcW w:w="1569" w:type="pct"/>
            <w:tcBorders>
              <w:top w:val="nil"/>
              <w:left w:val="nil"/>
              <w:bottom w:val="single" w:sz="4" w:space="0" w:color="auto"/>
              <w:right w:val="single" w:sz="4" w:space="0" w:color="auto"/>
            </w:tcBorders>
            <w:shd w:val="clear" w:color="auto" w:fill="auto"/>
            <w:hideMark/>
          </w:tcPr>
          <w:p w14:paraId="4CCF755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6172A1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54C5C0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D72846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D4E4EC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Coal Fired Power Plants</w:t>
            </w:r>
          </w:p>
        </w:tc>
        <w:tc>
          <w:tcPr>
            <w:tcW w:w="1569" w:type="pct"/>
            <w:tcBorders>
              <w:top w:val="nil"/>
              <w:left w:val="nil"/>
              <w:bottom w:val="single" w:sz="4" w:space="0" w:color="auto"/>
              <w:right w:val="single" w:sz="4" w:space="0" w:color="auto"/>
            </w:tcBorders>
            <w:shd w:val="clear" w:color="auto" w:fill="auto"/>
            <w:hideMark/>
          </w:tcPr>
          <w:p w14:paraId="0031806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673480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1B74D5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01ECA4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843A87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Coal Fired Industrial Boilers</w:t>
            </w:r>
          </w:p>
        </w:tc>
        <w:tc>
          <w:tcPr>
            <w:tcW w:w="1569" w:type="pct"/>
            <w:tcBorders>
              <w:top w:val="nil"/>
              <w:left w:val="nil"/>
              <w:bottom w:val="single" w:sz="4" w:space="0" w:color="auto"/>
              <w:right w:val="single" w:sz="4" w:space="0" w:color="auto"/>
            </w:tcBorders>
            <w:shd w:val="clear" w:color="auto" w:fill="auto"/>
            <w:hideMark/>
          </w:tcPr>
          <w:p w14:paraId="46A1C0E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89CD9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F9FC92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FF5B4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028633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Cement</w:t>
            </w:r>
          </w:p>
        </w:tc>
        <w:tc>
          <w:tcPr>
            <w:tcW w:w="1569" w:type="pct"/>
            <w:tcBorders>
              <w:top w:val="nil"/>
              <w:left w:val="nil"/>
              <w:bottom w:val="single" w:sz="4" w:space="0" w:color="auto"/>
              <w:right w:val="single" w:sz="4" w:space="0" w:color="auto"/>
            </w:tcBorders>
            <w:shd w:val="clear" w:color="auto" w:fill="auto"/>
            <w:hideMark/>
          </w:tcPr>
          <w:p w14:paraId="38741D0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C7EC7B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6A1CB7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80850E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21392B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 xml:space="preserve">Non-Ferrous Metals Production </w:t>
            </w:r>
          </w:p>
        </w:tc>
        <w:tc>
          <w:tcPr>
            <w:tcW w:w="1569" w:type="pct"/>
            <w:tcBorders>
              <w:top w:val="nil"/>
              <w:left w:val="nil"/>
              <w:bottom w:val="single" w:sz="4" w:space="0" w:color="auto"/>
              <w:right w:val="single" w:sz="4" w:space="0" w:color="auto"/>
            </w:tcBorders>
            <w:shd w:val="clear" w:color="auto" w:fill="auto"/>
            <w:hideMark/>
          </w:tcPr>
          <w:p w14:paraId="53F1560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AE1FC2E" w14:textId="77777777" w:rsidTr="00E03305">
        <w:trPr>
          <w:trHeight w:val="71"/>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6C0FB5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477319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BB73B4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Ozone</w:t>
            </w:r>
          </w:p>
        </w:tc>
        <w:tc>
          <w:tcPr>
            <w:tcW w:w="1569" w:type="pct"/>
            <w:tcBorders>
              <w:top w:val="nil"/>
              <w:left w:val="nil"/>
              <w:bottom w:val="single" w:sz="4" w:space="0" w:color="auto"/>
              <w:right w:val="single" w:sz="4" w:space="0" w:color="auto"/>
            </w:tcBorders>
            <w:shd w:val="clear" w:color="auto" w:fill="auto"/>
            <w:hideMark/>
          </w:tcPr>
          <w:p w14:paraId="2F6A44E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314FA0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A94354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2CC799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962B5A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Persistent Organic Pollutants</w:t>
            </w:r>
          </w:p>
        </w:tc>
        <w:tc>
          <w:tcPr>
            <w:tcW w:w="1569" w:type="pct"/>
            <w:tcBorders>
              <w:top w:val="nil"/>
              <w:left w:val="nil"/>
              <w:bottom w:val="single" w:sz="4" w:space="0" w:color="auto"/>
              <w:right w:val="single" w:sz="4" w:space="0" w:color="auto"/>
            </w:tcBorders>
            <w:shd w:val="clear" w:color="auto" w:fill="auto"/>
            <w:hideMark/>
          </w:tcPr>
          <w:p w14:paraId="2ADEDEC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FC29C94" w14:textId="77777777" w:rsidTr="00E03305">
        <w:trPr>
          <w:trHeight w:val="12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6C84C1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D1CB42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137F7CF"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Unintentional Persistent Organic Pollutants</w:t>
            </w:r>
          </w:p>
        </w:tc>
        <w:tc>
          <w:tcPr>
            <w:tcW w:w="1569" w:type="pct"/>
            <w:tcBorders>
              <w:top w:val="nil"/>
              <w:left w:val="nil"/>
              <w:bottom w:val="single" w:sz="4" w:space="0" w:color="auto"/>
              <w:right w:val="single" w:sz="4" w:space="0" w:color="auto"/>
            </w:tcBorders>
            <w:shd w:val="clear" w:color="auto" w:fill="auto"/>
            <w:hideMark/>
          </w:tcPr>
          <w:p w14:paraId="0B2AB08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AA644D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7FDD7C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104C74A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0248981"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Sound Management of chemicals and Waste</w:t>
            </w:r>
          </w:p>
        </w:tc>
        <w:tc>
          <w:tcPr>
            <w:tcW w:w="1569" w:type="pct"/>
            <w:tcBorders>
              <w:top w:val="nil"/>
              <w:left w:val="nil"/>
              <w:bottom w:val="single" w:sz="4" w:space="0" w:color="auto"/>
              <w:right w:val="single" w:sz="4" w:space="0" w:color="auto"/>
            </w:tcBorders>
            <w:shd w:val="clear" w:color="auto" w:fill="auto"/>
            <w:hideMark/>
          </w:tcPr>
          <w:p w14:paraId="74BBFB5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EF8A49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7ACFA0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vAlign w:val="bottom"/>
            <w:hideMark/>
          </w:tcPr>
          <w:p w14:paraId="120192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169804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Waste Management</w:t>
            </w:r>
          </w:p>
        </w:tc>
        <w:tc>
          <w:tcPr>
            <w:tcW w:w="1569" w:type="pct"/>
            <w:tcBorders>
              <w:top w:val="nil"/>
              <w:left w:val="nil"/>
              <w:bottom w:val="single" w:sz="4" w:space="0" w:color="auto"/>
              <w:right w:val="single" w:sz="4" w:space="0" w:color="auto"/>
            </w:tcBorders>
            <w:shd w:val="clear" w:color="auto" w:fill="auto"/>
            <w:hideMark/>
          </w:tcPr>
          <w:p w14:paraId="276B6B1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DF00EB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3CE9D5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876780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3E6AC0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363924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Hazardous Waste Management</w:t>
            </w:r>
          </w:p>
        </w:tc>
      </w:tr>
      <w:tr w:rsidR="0097266D" w:rsidRPr="003D5A4B" w14:paraId="560CB64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D71DA5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3D26DE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AD04F5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4810E4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Industrial Waste</w:t>
            </w:r>
          </w:p>
        </w:tc>
      </w:tr>
      <w:tr w:rsidR="0097266D" w:rsidRPr="003D5A4B" w14:paraId="0E74905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0BA3D8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43D8300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7B836C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11ADBF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e-Waste</w:t>
            </w:r>
          </w:p>
        </w:tc>
      </w:tr>
      <w:tr w:rsidR="0097266D" w:rsidRPr="003D5A4B" w14:paraId="2B06922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8D2CAC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9BAE8D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283A68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Emissions</w:t>
            </w:r>
          </w:p>
        </w:tc>
        <w:tc>
          <w:tcPr>
            <w:tcW w:w="1569" w:type="pct"/>
            <w:tcBorders>
              <w:top w:val="nil"/>
              <w:left w:val="nil"/>
              <w:bottom w:val="single" w:sz="4" w:space="0" w:color="auto"/>
              <w:right w:val="single" w:sz="4" w:space="0" w:color="auto"/>
            </w:tcBorders>
            <w:shd w:val="clear" w:color="auto" w:fill="auto"/>
            <w:hideMark/>
          </w:tcPr>
          <w:p w14:paraId="1F98266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B0C93A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6213C8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41CE66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3BF0C6D"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Disposal</w:t>
            </w:r>
          </w:p>
        </w:tc>
        <w:tc>
          <w:tcPr>
            <w:tcW w:w="1569" w:type="pct"/>
            <w:tcBorders>
              <w:top w:val="nil"/>
              <w:left w:val="nil"/>
              <w:bottom w:val="single" w:sz="4" w:space="0" w:color="auto"/>
              <w:right w:val="single" w:sz="4" w:space="0" w:color="auto"/>
            </w:tcBorders>
            <w:shd w:val="clear" w:color="auto" w:fill="auto"/>
            <w:hideMark/>
          </w:tcPr>
          <w:p w14:paraId="634C8EB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6858ACF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C89EA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2093DB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791395F"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New Persistent Organic Pollutants</w:t>
            </w:r>
          </w:p>
        </w:tc>
        <w:tc>
          <w:tcPr>
            <w:tcW w:w="1569" w:type="pct"/>
            <w:tcBorders>
              <w:top w:val="nil"/>
              <w:left w:val="nil"/>
              <w:bottom w:val="single" w:sz="4" w:space="0" w:color="auto"/>
              <w:right w:val="single" w:sz="4" w:space="0" w:color="auto"/>
            </w:tcBorders>
            <w:shd w:val="clear" w:color="auto" w:fill="auto"/>
            <w:hideMark/>
          </w:tcPr>
          <w:p w14:paraId="2952CB9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922447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CF0E63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30BC74F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8E00F48"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Polychlorinated Biphenyls</w:t>
            </w:r>
          </w:p>
        </w:tc>
        <w:tc>
          <w:tcPr>
            <w:tcW w:w="1569" w:type="pct"/>
            <w:tcBorders>
              <w:top w:val="nil"/>
              <w:left w:val="nil"/>
              <w:bottom w:val="single" w:sz="4" w:space="0" w:color="auto"/>
              <w:right w:val="single" w:sz="4" w:space="0" w:color="auto"/>
            </w:tcBorders>
            <w:shd w:val="clear" w:color="auto" w:fill="auto"/>
            <w:hideMark/>
          </w:tcPr>
          <w:p w14:paraId="56B7180B"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800F94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2AAA88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811496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A3A750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Plastics</w:t>
            </w:r>
          </w:p>
        </w:tc>
        <w:tc>
          <w:tcPr>
            <w:tcW w:w="1569" w:type="pct"/>
            <w:tcBorders>
              <w:top w:val="nil"/>
              <w:left w:val="nil"/>
              <w:bottom w:val="single" w:sz="4" w:space="0" w:color="auto"/>
              <w:right w:val="single" w:sz="4" w:space="0" w:color="auto"/>
            </w:tcBorders>
            <w:shd w:val="clear" w:color="auto" w:fill="auto"/>
            <w:hideMark/>
          </w:tcPr>
          <w:p w14:paraId="6FA92BC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F42ED0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869365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755D3D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2AC8FBC"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Eco-Efficiency</w:t>
            </w:r>
          </w:p>
        </w:tc>
        <w:tc>
          <w:tcPr>
            <w:tcW w:w="1569" w:type="pct"/>
            <w:tcBorders>
              <w:top w:val="nil"/>
              <w:left w:val="nil"/>
              <w:bottom w:val="single" w:sz="4" w:space="0" w:color="auto"/>
              <w:right w:val="single" w:sz="4" w:space="0" w:color="auto"/>
            </w:tcBorders>
            <w:shd w:val="clear" w:color="auto" w:fill="auto"/>
            <w:hideMark/>
          </w:tcPr>
          <w:p w14:paraId="5112F4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7680838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58B98C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7771F55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9DD2680"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Pesticides</w:t>
            </w:r>
          </w:p>
        </w:tc>
        <w:tc>
          <w:tcPr>
            <w:tcW w:w="1569" w:type="pct"/>
            <w:tcBorders>
              <w:top w:val="nil"/>
              <w:left w:val="nil"/>
              <w:bottom w:val="single" w:sz="4" w:space="0" w:color="auto"/>
              <w:right w:val="single" w:sz="4" w:space="0" w:color="auto"/>
            </w:tcBorders>
            <w:shd w:val="clear" w:color="auto" w:fill="auto"/>
            <w:hideMark/>
          </w:tcPr>
          <w:p w14:paraId="641AE2E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38B610E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B438FD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9F1057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E6A829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DDT - Vector Management</w:t>
            </w:r>
          </w:p>
        </w:tc>
        <w:tc>
          <w:tcPr>
            <w:tcW w:w="1569" w:type="pct"/>
            <w:tcBorders>
              <w:top w:val="nil"/>
              <w:left w:val="nil"/>
              <w:bottom w:val="single" w:sz="4" w:space="0" w:color="auto"/>
              <w:right w:val="single" w:sz="4" w:space="0" w:color="auto"/>
            </w:tcBorders>
            <w:shd w:val="clear" w:color="auto" w:fill="auto"/>
            <w:hideMark/>
          </w:tcPr>
          <w:p w14:paraId="772099B8"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162C4C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BB2EE2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5A66C9D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45968F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DDT - Other</w:t>
            </w:r>
          </w:p>
        </w:tc>
        <w:tc>
          <w:tcPr>
            <w:tcW w:w="1569" w:type="pct"/>
            <w:tcBorders>
              <w:top w:val="nil"/>
              <w:left w:val="nil"/>
              <w:bottom w:val="single" w:sz="4" w:space="0" w:color="auto"/>
              <w:right w:val="single" w:sz="4" w:space="0" w:color="auto"/>
            </w:tcBorders>
            <w:shd w:val="clear" w:color="auto" w:fill="auto"/>
            <w:hideMark/>
          </w:tcPr>
          <w:p w14:paraId="651C7FE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3A45C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523478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57AF17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88E0E4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Industrial Emissions</w:t>
            </w:r>
          </w:p>
        </w:tc>
        <w:tc>
          <w:tcPr>
            <w:tcW w:w="1569" w:type="pct"/>
            <w:tcBorders>
              <w:top w:val="nil"/>
              <w:left w:val="nil"/>
              <w:bottom w:val="single" w:sz="4" w:space="0" w:color="auto"/>
              <w:right w:val="single" w:sz="4" w:space="0" w:color="auto"/>
            </w:tcBorders>
            <w:shd w:val="clear" w:color="auto" w:fill="auto"/>
            <w:hideMark/>
          </w:tcPr>
          <w:p w14:paraId="5CC6FF3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6BAF0D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B950C1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0FFC90F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75119D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Open Burning</w:t>
            </w:r>
          </w:p>
        </w:tc>
        <w:tc>
          <w:tcPr>
            <w:tcW w:w="1569" w:type="pct"/>
            <w:tcBorders>
              <w:top w:val="nil"/>
              <w:left w:val="nil"/>
              <w:bottom w:val="single" w:sz="4" w:space="0" w:color="auto"/>
              <w:right w:val="single" w:sz="4" w:space="0" w:color="auto"/>
            </w:tcBorders>
            <w:shd w:val="clear" w:color="auto" w:fill="auto"/>
            <w:hideMark/>
          </w:tcPr>
          <w:p w14:paraId="2D58E7A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596DF31A" w14:textId="77777777" w:rsidTr="00E03305">
        <w:trPr>
          <w:trHeight w:val="152"/>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CB7454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6DE952F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B219578" w14:textId="77777777" w:rsidR="0097266D" w:rsidRPr="003D5A4B" w:rsidRDefault="0097266D" w:rsidP="00E03305">
            <w:pPr>
              <w:ind w:left="69" w:hanging="6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Best Available Technology / Best Environmental Practices</w:t>
            </w:r>
          </w:p>
        </w:tc>
        <w:tc>
          <w:tcPr>
            <w:tcW w:w="1569" w:type="pct"/>
            <w:tcBorders>
              <w:top w:val="nil"/>
              <w:left w:val="nil"/>
              <w:bottom w:val="single" w:sz="4" w:space="0" w:color="auto"/>
              <w:right w:val="single" w:sz="4" w:space="0" w:color="auto"/>
            </w:tcBorders>
            <w:shd w:val="clear" w:color="auto" w:fill="auto"/>
            <w:hideMark/>
          </w:tcPr>
          <w:p w14:paraId="426FE34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07E7218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A14190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hideMark/>
          </w:tcPr>
          <w:p w14:paraId="20108F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66BC9D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Green Chemistry</w:t>
            </w:r>
          </w:p>
        </w:tc>
        <w:tc>
          <w:tcPr>
            <w:tcW w:w="1569" w:type="pct"/>
            <w:tcBorders>
              <w:top w:val="nil"/>
              <w:left w:val="nil"/>
              <w:bottom w:val="single" w:sz="4" w:space="0" w:color="auto"/>
              <w:right w:val="single" w:sz="4" w:space="0" w:color="auto"/>
            </w:tcBorders>
            <w:shd w:val="clear" w:color="auto" w:fill="auto"/>
            <w:hideMark/>
          </w:tcPr>
          <w:p w14:paraId="602BB5B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1F2F2CE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8FEB93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6F139BF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Climate Change</w:t>
            </w:r>
          </w:p>
        </w:tc>
        <w:tc>
          <w:tcPr>
            <w:tcW w:w="1399" w:type="pct"/>
            <w:tcBorders>
              <w:top w:val="nil"/>
              <w:left w:val="nil"/>
              <w:bottom w:val="single" w:sz="4" w:space="0" w:color="auto"/>
              <w:right w:val="single" w:sz="4" w:space="0" w:color="auto"/>
            </w:tcBorders>
            <w:shd w:val="clear" w:color="auto" w:fill="auto"/>
          </w:tcPr>
          <w:p w14:paraId="5E54172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5B09B9F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r>
      <w:tr w:rsidR="0097266D" w:rsidRPr="003D5A4B" w14:paraId="6B6551E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6FDAE91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tcPr>
          <w:p w14:paraId="3C2D20A0"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2A496AF9" w14:textId="77777777" w:rsidR="0097266D" w:rsidRPr="003D5A4B" w:rsidRDefault="0097266D" w:rsidP="00E03305">
            <w:pPr>
              <w:jc w:val="left"/>
              <w:rPr>
                <w:b/>
                <w:color w:val="000000" w:themeColor="text1"/>
                <w:sz w:val="16"/>
                <w:szCs w:val="16"/>
              </w:rPr>
            </w:pPr>
            <w:r w:rsidRPr="003D5A4B">
              <w:rPr>
                <w:b/>
                <w:color w:val="000000" w:themeColor="text1"/>
                <w:sz w:val="16"/>
                <w:szCs w:val="16"/>
              </w:rPr>
              <w:fldChar w:fldCharType="begin">
                <w:ffData>
                  <w:name w:val=""/>
                  <w:enabled/>
                  <w:calcOnExit w:val="0"/>
                  <w:checkBox>
                    <w:sizeAuto/>
                    <w:default w:val="1"/>
                  </w:checkBox>
                </w:ffData>
              </w:fldChar>
            </w:r>
            <w:r w:rsidRPr="003D5A4B">
              <w:rPr>
                <w:b/>
                <w:color w:val="000000" w:themeColor="text1"/>
                <w:sz w:val="16"/>
                <w:szCs w:val="16"/>
              </w:rPr>
              <w:instrText xml:space="preserve"> FORMCHECKBOX </w:instrText>
            </w:r>
            <w:r w:rsidR="00000000">
              <w:rPr>
                <w:b/>
                <w:color w:val="000000" w:themeColor="text1"/>
                <w:sz w:val="16"/>
                <w:szCs w:val="16"/>
              </w:rPr>
            </w:r>
            <w:r w:rsidR="00000000">
              <w:rPr>
                <w:b/>
                <w:color w:val="000000" w:themeColor="text1"/>
                <w:sz w:val="16"/>
                <w:szCs w:val="16"/>
              </w:rPr>
              <w:fldChar w:fldCharType="separate"/>
            </w:r>
            <w:r w:rsidRPr="003D5A4B">
              <w:rPr>
                <w:b/>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Climate Change Adaptation</w:t>
            </w:r>
          </w:p>
        </w:tc>
        <w:tc>
          <w:tcPr>
            <w:tcW w:w="1569" w:type="pct"/>
            <w:tcBorders>
              <w:top w:val="nil"/>
              <w:left w:val="nil"/>
              <w:bottom w:val="single" w:sz="4" w:space="0" w:color="auto"/>
              <w:right w:val="single" w:sz="4" w:space="0" w:color="auto"/>
            </w:tcBorders>
            <w:shd w:val="clear" w:color="auto" w:fill="auto"/>
          </w:tcPr>
          <w:p w14:paraId="5D99ABEC" w14:textId="77777777" w:rsidR="0097266D" w:rsidRPr="003D5A4B" w:rsidRDefault="0097266D" w:rsidP="00E03305">
            <w:pPr>
              <w:jc w:val="left"/>
              <w:rPr>
                <w:color w:val="000000" w:themeColor="text1"/>
                <w:sz w:val="16"/>
                <w:szCs w:val="16"/>
              </w:rPr>
            </w:pPr>
          </w:p>
        </w:tc>
      </w:tr>
      <w:tr w:rsidR="0097266D" w:rsidRPr="003D5A4B" w14:paraId="57E6DAE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2904DF1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tcPr>
          <w:p w14:paraId="3AEF6812" w14:textId="77777777" w:rsidR="0097266D" w:rsidRPr="003D5A4B" w:rsidRDefault="0097266D" w:rsidP="00E03305">
            <w:pPr>
              <w:jc w:val="left"/>
              <w:rPr>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0D7857E7"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5CD0F8D5"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Climate Finance</w:t>
            </w:r>
          </w:p>
        </w:tc>
      </w:tr>
      <w:tr w:rsidR="0097266D" w:rsidRPr="003D5A4B" w14:paraId="1839C7C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E68630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5ABC33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96D976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C565CF9"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1"/>
                  </w:checkBox>
                </w:ffData>
              </w:fldChar>
            </w:r>
            <w:bookmarkStart w:id="447" w:name="IAP_cities"/>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bookmarkEnd w:id="447"/>
            <w:r w:rsidRPr="003D5A4B">
              <w:rPr>
                <w:rFonts w:ascii="Avenir Next Regular" w:eastAsia="Times New Roman" w:hAnsi="Avenir Next Regular" w:cs="Calibri"/>
                <w:color w:val="000000" w:themeColor="text1"/>
                <w:sz w:val="16"/>
                <w:szCs w:val="16"/>
              </w:rPr>
              <w:t>Least Developed Countries</w:t>
            </w:r>
          </w:p>
        </w:tc>
      </w:tr>
      <w:tr w:rsidR="0097266D" w:rsidRPr="003D5A4B" w14:paraId="138612C5"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BB0DDF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4B418A4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C61BAF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C4DE63A"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Small Island Developing States</w:t>
            </w:r>
          </w:p>
        </w:tc>
      </w:tr>
      <w:tr w:rsidR="0097266D" w:rsidRPr="003D5A4B" w14:paraId="516E7220"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98ABEE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ACB35C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0DB0F8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EEF67D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Disaster Risk Management</w:t>
            </w:r>
          </w:p>
        </w:tc>
      </w:tr>
      <w:tr w:rsidR="0097266D" w:rsidRPr="003D5A4B" w14:paraId="6957AB5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51D0E1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6B35C3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9E61A4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B8ADD47"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Sea-level rise</w:t>
            </w:r>
          </w:p>
        </w:tc>
      </w:tr>
      <w:tr w:rsidR="0097266D" w:rsidRPr="003D5A4B" w14:paraId="0C32AF0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tcPr>
          <w:p w14:paraId="6355B59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tcPr>
          <w:p w14:paraId="6A248BD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1716A2F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5A766CA4" w14:textId="77777777" w:rsidR="0097266D" w:rsidRPr="003D5A4B" w:rsidRDefault="0097266D" w:rsidP="00E03305">
            <w:pPr>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Climate Resilience</w:t>
            </w:r>
          </w:p>
        </w:tc>
      </w:tr>
      <w:tr w:rsidR="0097266D" w:rsidRPr="003D5A4B" w14:paraId="645CFB0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F71D5D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D2596B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612A1E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3D9C4BA"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Climate information</w:t>
            </w:r>
          </w:p>
        </w:tc>
      </w:tr>
      <w:tr w:rsidR="0097266D" w:rsidRPr="003D5A4B" w14:paraId="04CE6C3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E17CF4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5277C16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743EB8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3B07D9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Ecosystem-based Adaptation</w:t>
            </w:r>
          </w:p>
        </w:tc>
      </w:tr>
      <w:tr w:rsidR="0097266D" w:rsidRPr="003D5A4B" w14:paraId="7C8170C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E19239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577FE0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07590AD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E00B735"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color w:val="000000" w:themeColor="text1"/>
                <w:sz w:val="16"/>
                <w:szCs w:val="16"/>
              </w:rPr>
              <w:t>Adaptation Tech Transfer</w:t>
            </w:r>
          </w:p>
        </w:tc>
      </w:tr>
      <w:tr w:rsidR="0097266D" w:rsidRPr="003D5A4B" w14:paraId="0A71998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CD14EC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54C6F35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F72376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BC472B7"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National Adaptation Programme of Action</w:t>
            </w:r>
          </w:p>
        </w:tc>
      </w:tr>
      <w:tr w:rsidR="0097266D" w:rsidRPr="003D5A4B" w14:paraId="3664F55D"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31C32C7"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BD4C87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D1C7F9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9567F7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National Adaptation Plan</w:t>
            </w:r>
          </w:p>
        </w:tc>
      </w:tr>
      <w:tr w:rsidR="0097266D" w:rsidRPr="003D5A4B" w14:paraId="515BA079"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A25B14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30F998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880F57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6554C44"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Mainstreaming Adaptation</w:t>
            </w:r>
          </w:p>
        </w:tc>
      </w:tr>
      <w:tr w:rsidR="0097266D" w:rsidRPr="003D5A4B" w14:paraId="12A4EC24"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3281EA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52C6DD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47FB3E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2250E5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Private Sector</w:t>
            </w:r>
          </w:p>
        </w:tc>
      </w:tr>
      <w:tr w:rsidR="0097266D" w:rsidRPr="003D5A4B" w14:paraId="1AEFD03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C03D95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AB614F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64FBF5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4C6D5F5A" w14:textId="4237EB75" w:rsidR="0097266D" w:rsidRPr="003D5A4B" w:rsidRDefault="0009105B"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0097266D" w:rsidRPr="003D5A4B">
              <w:rPr>
                <w:rFonts w:ascii="Avenir Next Regular" w:eastAsia="Times New Roman" w:hAnsi="Avenir Next Regular" w:cs="Calibri"/>
                <w:color w:val="000000" w:themeColor="text1"/>
                <w:sz w:val="16"/>
                <w:szCs w:val="16"/>
              </w:rPr>
              <w:t>Innovation</w:t>
            </w:r>
          </w:p>
        </w:tc>
      </w:tr>
      <w:tr w:rsidR="0097266D" w:rsidRPr="003D5A4B" w14:paraId="7204F653"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D14BE7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FDC340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DC3AA3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66594A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Complementarity</w:t>
            </w:r>
          </w:p>
        </w:tc>
      </w:tr>
      <w:tr w:rsidR="0097266D" w:rsidRPr="003D5A4B" w14:paraId="01A77F6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36AD3A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44761B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17BDF4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8326DB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Community-based Adaptation</w:t>
            </w:r>
          </w:p>
        </w:tc>
      </w:tr>
      <w:tr w:rsidR="0097266D" w:rsidRPr="003D5A4B" w14:paraId="696A721B"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1CFC40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6A9EFA3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FF1B02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6000271"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Livelihoods</w:t>
            </w:r>
          </w:p>
        </w:tc>
      </w:tr>
      <w:tr w:rsidR="0097266D" w:rsidRPr="003D5A4B" w14:paraId="2E94070B"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3A8537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5B96FE6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AA9BCA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Climate Change Mitigation</w:t>
            </w:r>
          </w:p>
        </w:tc>
        <w:tc>
          <w:tcPr>
            <w:tcW w:w="1569" w:type="pct"/>
            <w:tcBorders>
              <w:top w:val="nil"/>
              <w:left w:val="nil"/>
              <w:bottom w:val="single" w:sz="4" w:space="0" w:color="auto"/>
              <w:right w:val="single" w:sz="4" w:space="0" w:color="auto"/>
            </w:tcBorders>
            <w:shd w:val="clear" w:color="auto" w:fill="auto"/>
          </w:tcPr>
          <w:p w14:paraId="6CB6742E"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p>
        </w:tc>
      </w:tr>
      <w:tr w:rsidR="0097266D" w:rsidRPr="003D5A4B" w14:paraId="03D20780" w14:textId="77777777" w:rsidTr="00E03305">
        <w:trPr>
          <w:trHeight w:val="134"/>
        </w:trPr>
        <w:tc>
          <w:tcPr>
            <w:tcW w:w="946" w:type="pct"/>
            <w:tcBorders>
              <w:top w:val="nil"/>
              <w:left w:val="single" w:sz="4" w:space="0" w:color="auto"/>
              <w:bottom w:val="single" w:sz="4" w:space="0" w:color="auto"/>
              <w:right w:val="single" w:sz="4" w:space="0" w:color="auto"/>
            </w:tcBorders>
            <w:shd w:val="clear" w:color="auto" w:fill="auto"/>
            <w:noWrap/>
            <w:vAlign w:val="bottom"/>
          </w:tcPr>
          <w:p w14:paraId="7FDEEE0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tcPr>
          <w:p w14:paraId="265FB71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tcPr>
          <w:p w14:paraId="40FF3708" w14:textId="77777777" w:rsidR="0097266D" w:rsidRPr="003D5A4B" w:rsidRDefault="0097266D" w:rsidP="00E03305">
            <w:pPr>
              <w:jc w:val="left"/>
              <w:rPr>
                <w:color w:val="000000" w:themeColor="text1"/>
                <w:sz w:val="16"/>
                <w:szCs w:val="16"/>
              </w:rPr>
            </w:pPr>
          </w:p>
        </w:tc>
        <w:tc>
          <w:tcPr>
            <w:tcW w:w="1569" w:type="pct"/>
            <w:tcBorders>
              <w:top w:val="nil"/>
              <w:left w:val="nil"/>
              <w:bottom w:val="single" w:sz="4" w:space="0" w:color="auto"/>
              <w:right w:val="single" w:sz="4" w:space="0" w:color="auto"/>
            </w:tcBorders>
            <w:shd w:val="clear" w:color="auto" w:fill="auto"/>
          </w:tcPr>
          <w:p w14:paraId="19EF13A9" w14:textId="77777777" w:rsidR="0097266D" w:rsidRPr="003D5A4B" w:rsidRDefault="0097266D" w:rsidP="00E03305">
            <w:pPr>
              <w:ind w:left="89" w:hanging="89"/>
              <w:jc w:val="left"/>
              <w:rPr>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Agriculture, Forestry, and other Land Use</w:t>
            </w:r>
          </w:p>
        </w:tc>
      </w:tr>
      <w:tr w:rsidR="0097266D" w:rsidRPr="003D5A4B" w14:paraId="169A1233"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B76697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8B86A9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5DD3E4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23ABF31B"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Energy Efficiency</w:t>
            </w:r>
          </w:p>
        </w:tc>
      </w:tr>
      <w:tr w:rsidR="0097266D" w:rsidRPr="003D5A4B" w14:paraId="2CB2F0B6" w14:textId="77777777" w:rsidTr="00E03305">
        <w:trPr>
          <w:trHeight w:val="215"/>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FB8FBA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669A25C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42A93344"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02092F7" w14:textId="77777777" w:rsidR="0097266D" w:rsidRPr="003D5A4B" w:rsidRDefault="0097266D" w:rsidP="00E03305">
            <w:pPr>
              <w:ind w:left="89" w:hanging="89"/>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Sustainable Urban Systems and Transport</w:t>
            </w:r>
          </w:p>
        </w:tc>
      </w:tr>
      <w:tr w:rsidR="0097266D" w:rsidRPr="003D5A4B" w14:paraId="1FA44920"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7C94E0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30C27F0A"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3090741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30C20E1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Technology Transfer</w:t>
            </w:r>
          </w:p>
        </w:tc>
      </w:tr>
      <w:tr w:rsidR="0097266D" w:rsidRPr="003D5A4B" w14:paraId="211E7CD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7C961B4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5A06328"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508C79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CDD4EA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Renewable Energy</w:t>
            </w:r>
          </w:p>
        </w:tc>
      </w:tr>
      <w:tr w:rsidR="0097266D" w:rsidRPr="003D5A4B" w14:paraId="33C9414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9A7EB5F"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9FD55E2"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6D485AE"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2196875"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iCs/>
                <w:color w:val="000000" w:themeColor="text1"/>
                <w:sz w:val="16"/>
                <w:szCs w:val="16"/>
              </w:rPr>
              <w:t>Financing</w:t>
            </w:r>
          </w:p>
        </w:tc>
      </w:tr>
      <w:tr w:rsidR="0097266D" w:rsidRPr="003D5A4B" w14:paraId="33BCC1EC"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4AD9DC1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2DC568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79EFAD5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7ADAB773"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Enabling Activities</w:t>
            </w:r>
          </w:p>
        </w:tc>
      </w:tr>
      <w:tr w:rsidR="0097266D" w:rsidRPr="003D5A4B" w14:paraId="43FEAF1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6B683A0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887CAD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C7E0E00"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Technology Transfer</w:t>
            </w:r>
          </w:p>
        </w:tc>
        <w:tc>
          <w:tcPr>
            <w:tcW w:w="1569" w:type="pct"/>
            <w:tcBorders>
              <w:top w:val="nil"/>
              <w:left w:val="nil"/>
              <w:bottom w:val="single" w:sz="4" w:space="0" w:color="auto"/>
              <w:right w:val="single" w:sz="4" w:space="0" w:color="auto"/>
            </w:tcBorders>
            <w:shd w:val="clear" w:color="auto" w:fill="auto"/>
            <w:hideMark/>
          </w:tcPr>
          <w:p w14:paraId="7AEBD2B0"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4E87FF87"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C8FB04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4F6AE3C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52B1C59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8F588A6"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Poznan Strategic Programme on Technology Transfer</w:t>
            </w:r>
          </w:p>
        </w:tc>
      </w:tr>
      <w:tr w:rsidR="0097266D" w:rsidRPr="003D5A4B" w14:paraId="7C0FFE7B" w14:textId="77777777" w:rsidTr="00E03305">
        <w:trPr>
          <w:trHeight w:val="420"/>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262B2DC"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2F74937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264910A6"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5C10656D"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Climate Technology Centre &amp; Network (CTCN)</w:t>
            </w:r>
          </w:p>
        </w:tc>
      </w:tr>
      <w:tr w:rsidR="0097266D" w:rsidRPr="003D5A4B" w14:paraId="487C1A61"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CA2A68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56DA530B"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0B09EF9"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62CF5EFE"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Endogenous technology</w:t>
            </w:r>
          </w:p>
        </w:tc>
      </w:tr>
      <w:tr w:rsidR="0097266D" w:rsidRPr="003D5A4B" w14:paraId="237ED9E8"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C0CC87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17447A9"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14EE1FF3" w14:textId="77777777" w:rsidR="0097266D" w:rsidRPr="003D5A4B" w:rsidRDefault="0097266D" w:rsidP="00E03305">
            <w:pPr>
              <w:jc w:val="left"/>
              <w:rPr>
                <w:rFonts w:ascii="Avenir Next Regular" w:eastAsia="Times New Roman" w:hAnsi="Avenir Next Regular" w:cs="Calibri"/>
                <w:iCs/>
                <w:color w:val="000000" w:themeColor="text1"/>
                <w:sz w:val="16"/>
                <w:szCs w:val="16"/>
              </w:rPr>
            </w:pPr>
            <w:r w:rsidRPr="003D5A4B">
              <w:rPr>
                <w:rFonts w:ascii="Avenir Next Regular" w:eastAsia="Times New Roman" w:hAnsi="Avenir Next Regular" w:cs="Calibri"/>
                <w:i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hideMark/>
          </w:tcPr>
          <w:p w14:paraId="0E4C6301"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Technology Needs Assessment</w:t>
            </w:r>
          </w:p>
        </w:tc>
      </w:tr>
      <w:tr w:rsidR="0097266D" w:rsidRPr="003D5A4B" w14:paraId="1C9BAF9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547A6A2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77464D7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noWrap/>
            <w:vAlign w:val="bottom"/>
            <w:hideMark/>
          </w:tcPr>
          <w:p w14:paraId="5F163055"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569" w:type="pct"/>
            <w:tcBorders>
              <w:top w:val="nil"/>
              <w:left w:val="nil"/>
              <w:bottom w:val="single" w:sz="4" w:space="0" w:color="auto"/>
              <w:right w:val="single" w:sz="4" w:space="0" w:color="auto"/>
            </w:tcBorders>
            <w:shd w:val="clear" w:color="auto" w:fill="auto"/>
            <w:noWrap/>
            <w:vAlign w:val="bottom"/>
            <w:hideMark/>
          </w:tcPr>
          <w:p w14:paraId="71491AF2"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Adaptation Tech Transfer</w:t>
            </w:r>
          </w:p>
        </w:tc>
      </w:tr>
      <w:tr w:rsidR="0097266D" w:rsidRPr="003D5A4B" w14:paraId="7EE4D9EA" w14:textId="77777777" w:rsidTr="00E03305">
        <w:trPr>
          <w:trHeight w:val="89"/>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BAC59D3"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3DFEB3F1"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hideMark/>
          </w:tcPr>
          <w:p w14:paraId="6F49F88B" w14:textId="77777777" w:rsidR="0097266D" w:rsidRPr="003D5A4B" w:rsidRDefault="0097266D" w:rsidP="00E03305">
            <w:pPr>
              <w:ind w:left="69" w:hanging="69"/>
              <w:jc w:val="left"/>
              <w:rPr>
                <w:rFonts w:ascii="Avenir Next Regular" w:eastAsia="Times New Roman" w:hAnsi="Avenir Next Regular" w:cs="Calibri"/>
                <w:b/>
                <w:bCs/>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United Nations Framework on Climate Change</w:t>
            </w:r>
          </w:p>
        </w:tc>
        <w:tc>
          <w:tcPr>
            <w:tcW w:w="1569" w:type="pct"/>
            <w:tcBorders>
              <w:top w:val="nil"/>
              <w:left w:val="nil"/>
              <w:bottom w:val="single" w:sz="4" w:space="0" w:color="auto"/>
              <w:right w:val="single" w:sz="4" w:space="0" w:color="auto"/>
            </w:tcBorders>
            <w:shd w:val="clear" w:color="auto" w:fill="auto"/>
            <w:noWrap/>
            <w:vAlign w:val="bottom"/>
            <w:hideMark/>
          </w:tcPr>
          <w:p w14:paraId="03D0DE17" w14:textId="77777777" w:rsidR="0097266D" w:rsidRPr="003D5A4B" w:rsidRDefault="0097266D" w:rsidP="00E03305">
            <w:pPr>
              <w:jc w:val="left"/>
              <w:rPr>
                <w:rFonts w:ascii="Avenir Next Regular" w:eastAsia="Times New Roman" w:hAnsi="Avenir Next Regular" w:cs="Calibri"/>
                <w:color w:val="000000" w:themeColor="text1"/>
                <w:sz w:val="16"/>
                <w:szCs w:val="16"/>
              </w:rPr>
            </w:pPr>
            <w:r w:rsidRPr="003D5A4B">
              <w:rPr>
                <w:rFonts w:ascii="Avenir Next Regular" w:eastAsia="Times New Roman" w:hAnsi="Avenir Next Regular" w:cs="Calibri"/>
                <w:color w:val="000000" w:themeColor="text1"/>
                <w:sz w:val="16"/>
                <w:szCs w:val="16"/>
              </w:rPr>
              <w:t> </w:t>
            </w:r>
          </w:p>
        </w:tc>
      </w:tr>
      <w:tr w:rsidR="0097266D" w:rsidRPr="003D5A4B" w14:paraId="2E54D81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C88E3BD"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1A959BB6" w14:textId="77777777" w:rsidR="0097266D" w:rsidRPr="003D5A4B" w:rsidRDefault="0097266D"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noWrap/>
            <w:vAlign w:val="bottom"/>
          </w:tcPr>
          <w:p w14:paraId="7883449E" w14:textId="4B44BC3D" w:rsidR="0097266D" w:rsidRPr="003D5A4B" w:rsidRDefault="0097266D" w:rsidP="00E03305">
            <w:pPr>
              <w:jc w:val="left"/>
              <w:rPr>
                <w:rFonts w:ascii="Avenir Next Regular" w:eastAsia="Times New Roman" w:hAnsi="Avenir Next Regular" w:cs="Calibri"/>
                <w:b/>
                <w:bCs/>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5EEC67BE" w14:textId="77777777" w:rsidR="0097266D" w:rsidRPr="003D5A4B" w:rsidRDefault="0097266D" w:rsidP="00E03305">
            <w:pPr>
              <w:ind w:left="89" w:hanging="89"/>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0"/>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color w:val="000000" w:themeColor="text1"/>
                <w:sz w:val="16"/>
                <w:szCs w:val="16"/>
              </w:rPr>
              <w:t>Nationally Determined Contribution</w:t>
            </w:r>
          </w:p>
        </w:tc>
      </w:tr>
      <w:tr w:rsidR="005F0134" w:rsidRPr="003D5A4B" w14:paraId="2B63269E"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6CA6BC5"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086" w:type="pct"/>
            <w:tcBorders>
              <w:top w:val="nil"/>
              <w:left w:val="nil"/>
              <w:bottom w:val="single" w:sz="4" w:space="0" w:color="auto"/>
              <w:right w:val="single" w:sz="4" w:space="0" w:color="auto"/>
            </w:tcBorders>
            <w:shd w:val="clear" w:color="auto" w:fill="auto"/>
            <w:noWrap/>
            <w:vAlign w:val="bottom"/>
            <w:hideMark/>
          </w:tcPr>
          <w:p w14:paraId="0E952DC6"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r w:rsidRPr="003D5A4B">
              <w:rPr>
                <w:rFonts w:ascii="Avenir Next Regular" w:eastAsia="Times New Roman" w:hAnsi="Avenir Next Regular" w:cs="Calibri"/>
                <w:b/>
                <w:bCs/>
                <w:color w:val="000000" w:themeColor="text1"/>
                <w:sz w:val="16"/>
                <w:szCs w:val="16"/>
              </w:rPr>
              <w:t> </w:t>
            </w:r>
          </w:p>
        </w:tc>
        <w:tc>
          <w:tcPr>
            <w:tcW w:w="1399" w:type="pct"/>
            <w:tcBorders>
              <w:top w:val="nil"/>
              <w:left w:val="nil"/>
              <w:bottom w:val="single" w:sz="4" w:space="0" w:color="auto"/>
              <w:right w:val="single" w:sz="4" w:space="0" w:color="auto"/>
            </w:tcBorders>
            <w:shd w:val="clear" w:color="auto" w:fill="auto"/>
            <w:noWrap/>
            <w:vAlign w:val="bottom"/>
            <w:hideMark/>
          </w:tcPr>
          <w:p w14:paraId="0C09CA2B" w14:textId="22EECB78" w:rsidR="005F0134" w:rsidRPr="003D5A4B" w:rsidRDefault="005F0134" w:rsidP="00E03305">
            <w:pPr>
              <w:jc w:val="left"/>
              <w:rPr>
                <w:rFonts w:ascii="Avenir Next Regular" w:eastAsia="Times New Roman" w:hAnsi="Avenir Next Regular" w:cs="Calibri"/>
                <w:color w:val="000000" w:themeColor="text1"/>
                <w:sz w:val="16"/>
                <w:szCs w:val="16"/>
              </w:rPr>
            </w:pPr>
            <w:r w:rsidRPr="003D5A4B">
              <w:rPr>
                <w:color w:val="000000" w:themeColor="text1"/>
                <w:sz w:val="16"/>
                <w:szCs w:val="16"/>
              </w:rPr>
              <w:fldChar w:fldCharType="begin">
                <w:ffData>
                  <w:name w:val="IAP_cities"/>
                  <w:enabled/>
                  <w:calcOnExit w:val="0"/>
                  <w:checkBox>
                    <w:sizeAuto/>
                    <w:default w:val="1"/>
                  </w:checkBox>
                </w:ffData>
              </w:fldChar>
            </w:r>
            <w:r w:rsidRPr="003D5A4B">
              <w:rPr>
                <w:color w:val="000000" w:themeColor="text1"/>
                <w:sz w:val="16"/>
                <w:szCs w:val="16"/>
              </w:rPr>
              <w:instrText xml:space="preserve"> FORMCHECKBOX </w:instrText>
            </w:r>
            <w:r w:rsidR="00000000">
              <w:rPr>
                <w:color w:val="000000" w:themeColor="text1"/>
                <w:sz w:val="16"/>
                <w:szCs w:val="16"/>
              </w:rPr>
            </w:r>
            <w:r w:rsidR="00000000">
              <w:rPr>
                <w:color w:val="000000" w:themeColor="text1"/>
                <w:sz w:val="16"/>
                <w:szCs w:val="16"/>
              </w:rPr>
              <w:fldChar w:fldCharType="separate"/>
            </w:r>
            <w:r w:rsidRPr="003D5A4B">
              <w:rPr>
                <w:color w:val="000000" w:themeColor="text1"/>
                <w:sz w:val="16"/>
                <w:szCs w:val="16"/>
              </w:rPr>
              <w:fldChar w:fldCharType="end"/>
            </w:r>
            <w:r w:rsidRPr="003D5A4B">
              <w:rPr>
                <w:rFonts w:ascii="Avenir Next Regular" w:eastAsia="Times New Roman" w:hAnsi="Avenir Next Regular" w:cs="Calibri"/>
                <w:b/>
                <w:bCs/>
                <w:color w:val="000000" w:themeColor="text1"/>
                <w:sz w:val="16"/>
                <w:szCs w:val="16"/>
              </w:rPr>
              <w:t xml:space="preserve"> Climate Finance (Rio Markers)</w:t>
            </w:r>
          </w:p>
        </w:tc>
        <w:tc>
          <w:tcPr>
            <w:tcW w:w="1569" w:type="pct"/>
            <w:tcBorders>
              <w:top w:val="nil"/>
              <w:left w:val="nil"/>
              <w:bottom w:val="single" w:sz="4" w:space="0" w:color="auto"/>
              <w:right w:val="single" w:sz="4" w:space="0" w:color="auto"/>
            </w:tcBorders>
            <w:shd w:val="clear" w:color="auto" w:fill="auto"/>
            <w:hideMark/>
          </w:tcPr>
          <w:p w14:paraId="6E9D80CD" w14:textId="77FDE611"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1"/>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 xml:space="preserve"> Paris Agreement</w:t>
            </w:r>
          </w:p>
        </w:tc>
      </w:tr>
      <w:tr w:rsidR="005F0134" w:rsidRPr="003D5A4B" w14:paraId="3D6936EA"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15CD55D7"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0162D5CD"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47B0D1E5" w14:textId="77777777"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65710F6A" w14:textId="4DA924BB"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1"/>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 xml:space="preserve"> Sustainable Development Goals</w:t>
            </w:r>
          </w:p>
        </w:tc>
      </w:tr>
      <w:tr w:rsidR="005F0134" w:rsidRPr="003D5A4B" w14:paraId="4E588BF3"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86C8DF2"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478E35B6"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35AF54D2" w14:textId="77C0018E"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2255BDA1" w14:textId="77777777" w:rsidR="005F0134" w:rsidRPr="003D5A4B" w:rsidRDefault="005F0134" w:rsidP="00E03305">
            <w:pPr>
              <w:ind w:left="89" w:hanging="89"/>
              <w:jc w:val="left"/>
              <w:rPr>
                <w:rFonts w:ascii="Times New Roman" w:hAnsi="Times New Roman"/>
                <w:color w:val="000000" w:themeColor="text1"/>
                <w:sz w:val="16"/>
                <w:szCs w:val="16"/>
              </w:rPr>
            </w:pPr>
          </w:p>
        </w:tc>
      </w:tr>
      <w:tr w:rsidR="005F0134" w:rsidRPr="003D5A4B" w14:paraId="17D34EF7"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5FDC78A"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63DCBFF0"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26BC4CFB" w14:textId="77777777"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20E1F727" w14:textId="77777777"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0"/>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Climate Change Mitigation 1</w:t>
            </w:r>
          </w:p>
        </w:tc>
      </w:tr>
      <w:tr w:rsidR="005F0134" w:rsidRPr="003D5A4B" w14:paraId="61528A5F"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20890B43"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4481BF4A"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40944B55" w14:textId="77777777"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141AC05E" w14:textId="77777777"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0"/>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Climate Change Mitigation 2</w:t>
            </w:r>
          </w:p>
        </w:tc>
      </w:tr>
      <w:tr w:rsidR="005F0134" w:rsidRPr="003D5A4B" w14:paraId="12957B32"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36934F81"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4C5DDE68"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482A0DC1" w14:textId="77777777"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105E7404" w14:textId="77777777"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0"/>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Climate Change Adaptation 1</w:t>
            </w:r>
          </w:p>
        </w:tc>
      </w:tr>
      <w:tr w:rsidR="005F0134" w:rsidRPr="003D5A4B" w14:paraId="3F221786" w14:textId="77777777" w:rsidTr="00E03305">
        <w:trPr>
          <w:trHeight w:val="58"/>
        </w:trPr>
        <w:tc>
          <w:tcPr>
            <w:tcW w:w="946" w:type="pct"/>
            <w:tcBorders>
              <w:top w:val="nil"/>
              <w:left w:val="single" w:sz="4" w:space="0" w:color="auto"/>
              <w:bottom w:val="single" w:sz="4" w:space="0" w:color="auto"/>
              <w:right w:val="single" w:sz="4" w:space="0" w:color="auto"/>
            </w:tcBorders>
            <w:shd w:val="clear" w:color="auto" w:fill="auto"/>
            <w:noWrap/>
            <w:vAlign w:val="bottom"/>
            <w:hideMark/>
          </w:tcPr>
          <w:p w14:paraId="0BA3FA6B"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086" w:type="pct"/>
            <w:tcBorders>
              <w:top w:val="nil"/>
              <w:left w:val="nil"/>
              <w:bottom w:val="single" w:sz="4" w:space="0" w:color="auto"/>
              <w:right w:val="single" w:sz="4" w:space="0" w:color="auto"/>
            </w:tcBorders>
            <w:shd w:val="clear" w:color="auto" w:fill="auto"/>
            <w:noWrap/>
            <w:vAlign w:val="bottom"/>
            <w:hideMark/>
          </w:tcPr>
          <w:p w14:paraId="2CCA98C3" w14:textId="77777777" w:rsidR="005F0134" w:rsidRPr="003D5A4B" w:rsidRDefault="005F0134" w:rsidP="00E03305">
            <w:pPr>
              <w:jc w:val="left"/>
              <w:rPr>
                <w:rFonts w:ascii="Avenir Next Regular" w:eastAsia="Times New Roman" w:hAnsi="Avenir Next Regular" w:cs="Calibri"/>
                <w:b/>
                <w:bCs/>
                <w:color w:val="000000" w:themeColor="text1"/>
                <w:sz w:val="16"/>
                <w:szCs w:val="16"/>
              </w:rPr>
            </w:pPr>
          </w:p>
        </w:tc>
        <w:tc>
          <w:tcPr>
            <w:tcW w:w="1399" w:type="pct"/>
            <w:tcBorders>
              <w:top w:val="nil"/>
              <w:left w:val="nil"/>
              <w:bottom w:val="single" w:sz="4" w:space="0" w:color="auto"/>
              <w:right w:val="single" w:sz="4" w:space="0" w:color="auto"/>
            </w:tcBorders>
            <w:shd w:val="clear" w:color="auto" w:fill="auto"/>
            <w:noWrap/>
            <w:vAlign w:val="bottom"/>
            <w:hideMark/>
          </w:tcPr>
          <w:p w14:paraId="73534C06" w14:textId="77777777" w:rsidR="005F0134" w:rsidRPr="003D5A4B" w:rsidRDefault="005F0134" w:rsidP="00E03305">
            <w:pPr>
              <w:jc w:val="left"/>
              <w:rPr>
                <w:rFonts w:ascii="Avenir Next Regular" w:eastAsia="Times New Roman" w:hAnsi="Avenir Next Regular" w:cs="Calibri"/>
                <w:color w:val="000000" w:themeColor="text1"/>
                <w:sz w:val="16"/>
                <w:szCs w:val="16"/>
              </w:rPr>
            </w:pPr>
          </w:p>
        </w:tc>
        <w:tc>
          <w:tcPr>
            <w:tcW w:w="1569" w:type="pct"/>
            <w:tcBorders>
              <w:top w:val="nil"/>
              <w:left w:val="nil"/>
              <w:bottom w:val="single" w:sz="4" w:space="0" w:color="auto"/>
              <w:right w:val="single" w:sz="4" w:space="0" w:color="auto"/>
            </w:tcBorders>
            <w:shd w:val="clear" w:color="auto" w:fill="auto"/>
            <w:hideMark/>
          </w:tcPr>
          <w:p w14:paraId="5D98848E" w14:textId="152D94BF" w:rsidR="005F0134" w:rsidRPr="003D5A4B" w:rsidRDefault="005F0134" w:rsidP="00E03305">
            <w:pPr>
              <w:ind w:left="89" w:hanging="89"/>
              <w:jc w:val="left"/>
              <w:rPr>
                <w:rFonts w:ascii="Times New Roman" w:hAnsi="Times New Roman"/>
                <w:color w:val="000000" w:themeColor="text1"/>
                <w:sz w:val="16"/>
                <w:szCs w:val="16"/>
              </w:rPr>
            </w:pPr>
            <w:r w:rsidRPr="003D5A4B">
              <w:rPr>
                <w:rFonts w:ascii="Times New Roman" w:hAnsi="Times New Roman"/>
                <w:color w:val="000000" w:themeColor="text1"/>
                <w:sz w:val="16"/>
                <w:szCs w:val="16"/>
              </w:rPr>
              <w:fldChar w:fldCharType="begin">
                <w:ffData>
                  <w:name w:val="IAP_cities"/>
                  <w:enabled/>
                  <w:calcOnExit w:val="0"/>
                  <w:checkBox>
                    <w:sizeAuto/>
                    <w:default w:val="1"/>
                  </w:checkBox>
                </w:ffData>
              </w:fldChar>
            </w:r>
            <w:r w:rsidRPr="003D5A4B">
              <w:rPr>
                <w:rFonts w:ascii="Times New Roman" w:hAnsi="Times New Roman"/>
                <w:color w:val="000000" w:themeColor="text1"/>
                <w:sz w:val="16"/>
                <w:szCs w:val="16"/>
              </w:rPr>
              <w:instrText xml:space="preserve"> FORMCHECKBOX </w:instrText>
            </w:r>
            <w:r w:rsidR="00000000">
              <w:rPr>
                <w:rFonts w:ascii="Times New Roman" w:hAnsi="Times New Roman"/>
                <w:color w:val="000000" w:themeColor="text1"/>
                <w:sz w:val="16"/>
                <w:szCs w:val="16"/>
              </w:rPr>
            </w:r>
            <w:r w:rsidR="00000000">
              <w:rPr>
                <w:rFonts w:ascii="Times New Roman" w:hAnsi="Times New Roman"/>
                <w:color w:val="000000" w:themeColor="text1"/>
                <w:sz w:val="16"/>
                <w:szCs w:val="16"/>
              </w:rPr>
              <w:fldChar w:fldCharType="separate"/>
            </w:r>
            <w:r w:rsidRPr="003D5A4B">
              <w:rPr>
                <w:rFonts w:ascii="Times New Roman" w:hAnsi="Times New Roman"/>
                <w:color w:val="000000" w:themeColor="text1"/>
                <w:sz w:val="16"/>
                <w:szCs w:val="16"/>
              </w:rPr>
              <w:fldChar w:fldCharType="end"/>
            </w:r>
            <w:r w:rsidRPr="003D5A4B">
              <w:rPr>
                <w:rFonts w:ascii="Times New Roman" w:hAnsi="Times New Roman"/>
                <w:color w:val="000000" w:themeColor="text1"/>
                <w:sz w:val="16"/>
                <w:szCs w:val="16"/>
              </w:rPr>
              <w:t>Climate Change Adaptation 2</w:t>
            </w:r>
          </w:p>
        </w:tc>
      </w:tr>
    </w:tbl>
    <w:p w14:paraId="07F2ABB2" w14:textId="77777777" w:rsidR="0097266D" w:rsidRPr="003D5A4B" w:rsidRDefault="0097266D" w:rsidP="0097266D"/>
    <w:p w14:paraId="03B18E21" w14:textId="77777777" w:rsidR="0097266D" w:rsidRPr="003D5A4B" w:rsidRDefault="0097266D" w:rsidP="0097266D">
      <w:pPr>
        <w:sectPr w:rsidR="0097266D" w:rsidRPr="003D5A4B" w:rsidSect="00641276">
          <w:pgSz w:w="12240" w:h="15840" w:code="1"/>
          <w:pgMar w:top="630" w:right="1440" w:bottom="1440" w:left="1440" w:header="720" w:footer="720" w:gutter="0"/>
          <w:cols w:space="720"/>
          <w:docGrid w:linePitch="360"/>
        </w:sectPr>
      </w:pPr>
    </w:p>
    <w:p w14:paraId="4DA63FE2" w14:textId="77777777" w:rsidR="0097266D" w:rsidRPr="003D5A4B" w:rsidRDefault="0097266D" w:rsidP="0097266D">
      <w:pPr>
        <w:pStyle w:val="Heading1"/>
      </w:pPr>
      <w:bookmarkStart w:id="448" w:name="_Toc34746282"/>
      <w:bookmarkStart w:id="449" w:name="_Toc32068562"/>
      <w:bookmarkStart w:id="450" w:name="_Toc166321209"/>
      <w:r w:rsidRPr="003D5A4B">
        <w:t>Project Specific Annexes</w:t>
      </w:r>
      <w:bookmarkEnd w:id="448"/>
      <w:bookmarkEnd w:id="449"/>
      <w:bookmarkEnd w:id="450"/>
    </w:p>
    <w:p w14:paraId="7DEDAE45" w14:textId="3DAB6468" w:rsidR="0097266D" w:rsidRPr="003D5A4B" w:rsidRDefault="0097266D" w:rsidP="0097266D">
      <w:pPr>
        <w:pStyle w:val="Heading2"/>
      </w:pPr>
      <w:bookmarkStart w:id="451" w:name="_Toc34746283"/>
      <w:bookmarkStart w:id="452" w:name="_Toc32068563"/>
      <w:bookmarkStart w:id="453" w:name="_Toc166321210"/>
      <w:r w:rsidRPr="003D5A4B">
        <w:t xml:space="preserve">Annex </w:t>
      </w:r>
      <w:r w:rsidR="00E2603D" w:rsidRPr="003D5A4B">
        <w:t>14</w:t>
      </w:r>
      <w:r w:rsidRPr="003D5A4B">
        <w:t>: Results from Communities Consultations</w:t>
      </w:r>
      <w:bookmarkEnd w:id="446"/>
      <w:bookmarkEnd w:id="451"/>
      <w:bookmarkEnd w:id="452"/>
      <w:bookmarkEnd w:id="453"/>
      <w:r w:rsidRPr="003D5A4B">
        <w:t xml:space="preserve"> </w:t>
      </w:r>
    </w:p>
    <w:p w14:paraId="22437FDC" w14:textId="6445747B" w:rsidR="0097266D" w:rsidRPr="003D5A4B" w:rsidRDefault="0097266D" w:rsidP="0097266D">
      <w:pPr>
        <w:pStyle w:val="Heading3"/>
      </w:pPr>
      <w:bookmarkStart w:id="454" w:name="_Toc34746284"/>
      <w:bookmarkStart w:id="455" w:name="_Toc32068564"/>
      <w:bookmarkStart w:id="456" w:name="_Toc166321211"/>
      <w:r w:rsidRPr="003D5A4B">
        <w:t>Context</w:t>
      </w:r>
      <w:bookmarkEnd w:id="454"/>
      <w:bookmarkEnd w:id="455"/>
      <w:bookmarkEnd w:id="456"/>
    </w:p>
    <w:p w14:paraId="128CD8E4" w14:textId="77777777" w:rsidR="0097266D" w:rsidRPr="003D5A4B" w:rsidRDefault="0097266D" w:rsidP="0097266D">
      <w:pPr>
        <w:pStyle w:val="Heading4"/>
        <w:rPr>
          <w:i w:val="0"/>
        </w:rPr>
      </w:pPr>
      <w:r w:rsidRPr="003D5A4B">
        <w:t>Prior exposure to climate events/ extreme weather</w:t>
      </w:r>
    </w:p>
    <w:p w14:paraId="40695E9F" w14:textId="7B12D387" w:rsidR="0097266D" w:rsidRPr="003D5A4B" w:rsidRDefault="0097266D" w:rsidP="0097266D">
      <w:r w:rsidRPr="003D5A4B">
        <w:t>Overall, the visited communities  mentioned strong winds / storms as most frequent climate event (registered in practically all locations), followed by floods (mainly rain / Gabú neighborhoods, but also caused by river overflow / e</w:t>
      </w:r>
      <w:r w:rsidR="006D61B9" w:rsidRPr="003D5A4B">
        <w:t>.</w:t>
      </w:r>
      <w:r w:rsidRPr="003D5A4B">
        <w:t>g</w:t>
      </w:r>
      <w:r w:rsidR="006D61B9" w:rsidRPr="003D5A4B">
        <w:t>.</w:t>
      </w:r>
      <w:r w:rsidRPr="003D5A4B">
        <w:t xml:space="preserve"> GEBA in Bafatá / Ponte Nova neighborhood; Corubal at  Benfica village in the sector of  Pitche); torrential rainfall, accompanied by electrical discharge that partially damaged the photovoltaic power supply system in the city of Bambadinca; temperature increase; coastal erosion (riverside deforestation in Mansoa); outbreak of fire facilitated by strong winds.</w:t>
      </w:r>
    </w:p>
    <w:p w14:paraId="255FD1A8" w14:textId="77777777" w:rsidR="0097266D" w:rsidRPr="003D5A4B" w:rsidRDefault="0097266D" w:rsidP="0097266D"/>
    <w:p w14:paraId="67FACFFA" w14:textId="77777777" w:rsidR="0097266D" w:rsidRPr="003D5A4B" w:rsidRDefault="0097266D" w:rsidP="0097266D">
      <w:r w:rsidRPr="003D5A4B">
        <w:t>A significant majority of respondents have already experienced extreme weather events directly or indirectly through family, friends or acquaintances. In general, they recorded destruction of material goods and properties, exemplifying cases such as: houses discovered due to the occurrence of strong winds; vegetable gardens destroyed by fires facilitated by high winds. In the Farim river, for example, according to the popular, there are cases of shipwrecks with fatalities; and nearly everywhere rice fields and harvest were lost due to inundations.</w:t>
      </w:r>
    </w:p>
    <w:p w14:paraId="388A8856" w14:textId="77777777" w:rsidR="0097266D" w:rsidRPr="003D5A4B" w:rsidRDefault="0097266D" w:rsidP="0097266D">
      <w:pPr>
        <w:pStyle w:val="Heading4"/>
        <w:rPr>
          <w:i w:val="0"/>
        </w:rPr>
      </w:pPr>
      <w:r w:rsidRPr="003D5A4B">
        <w:t>Reasons for climate events / extreme weather conditions</w:t>
      </w:r>
    </w:p>
    <w:p w14:paraId="359D25D5" w14:textId="77777777" w:rsidR="0097266D" w:rsidRPr="003D5A4B" w:rsidRDefault="0097266D" w:rsidP="0097266D">
      <w:pPr>
        <w:rPr>
          <w:rFonts w:eastAsia="Open Sans"/>
          <w:bCs/>
          <w:iCs/>
        </w:rPr>
      </w:pPr>
      <w:r w:rsidRPr="003D5A4B">
        <w:rPr>
          <w:rFonts w:eastAsia="Open Sans"/>
          <w:bCs/>
          <w:iCs/>
        </w:rPr>
        <w:t>Almost systematically in all places visited, in a first approach to this question, the interviewees (focus group and / or individually) responded that extreme weather conditions are god’s destiny, as the creator of nature. But after a thorough debate awareness raised significantly that anthropic actions such as deforestation and abusive mangrove cutting on riverbanks are phenomena that facilitate the occurrence of floods, high winds, decreased rainfall, etc.</w:t>
      </w:r>
    </w:p>
    <w:p w14:paraId="55024E45" w14:textId="77777777" w:rsidR="0097266D" w:rsidRPr="003D5A4B" w:rsidRDefault="0097266D" w:rsidP="0097266D">
      <w:pPr>
        <w:pStyle w:val="Heading4"/>
        <w:rPr>
          <w:i w:val="0"/>
        </w:rPr>
      </w:pPr>
      <w:r w:rsidRPr="003D5A4B">
        <w:t>Specific vulnerability of women</w:t>
      </w:r>
    </w:p>
    <w:p w14:paraId="54817F09" w14:textId="77777777" w:rsidR="0097266D" w:rsidRPr="003D5A4B" w:rsidRDefault="0097266D" w:rsidP="0097266D">
      <w:r w:rsidRPr="003D5A4B">
        <w:t xml:space="preserve">The question whether women are particularly vulnerable to extreme weather events was hotly debated among respondents (eg in Bafatá with the local NGO platform, in Xitole / NGO FANCANTA, SONACO / NGO Tecito, etc…). While a difference in vulnerability exposure between men and women was not acknowledged at first glance, later in the discussion it was concluded in almost every community that women and children are indeed the most vulnerable / exposed to flooding fringes. </w:t>
      </w:r>
    </w:p>
    <w:p w14:paraId="06F37189" w14:textId="77777777" w:rsidR="0097266D" w:rsidRPr="003D5A4B" w:rsidRDefault="0097266D" w:rsidP="0097266D"/>
    <w:p w14:paraId="44575283" w14:textId="77777777" w:rsidR="0097266D" w:rsidRPr="003D5A4B" w:rsidRDefault="0097266D" w:rsidP="0097266D">
      <w:pPr>
        <w:rPr>
          <w:rFonts w:eastAsia="Open Sans"/>
          <w:bCs/>
          <w:iCs/>
        </w:rPr>
      </w:pPr>
      <w:r w:rsidRPr="003D5A4B">
        <w:t xml:space="preserve">Among the reasons given it was mentioned that husbands and male family members  are often outside their homes, at work or busy with other activities, and in case of sudden occurrence of  an extreme weather phenomenon, it is women and children who are affected most as  a mother would try to save all persons in the household and not  leaving any of her children behind. They also evoked categories of elderly, sick and disabled people as those who are among the most affected. </w:t>
      </w:r>
      <w:r w:rsidRPr="003D5A4B">
        <w:rPr>
          <w:rFonts w:eastAsia="Open Sans"/>
          <w:bCs/>
          <w:iCs/>
        </w:rPr>
        <w:t>The estimated average number of children aged 0 - 15 that respondents declared to have in their homes is 4 - 5 children while some women beside care for their children also have to look after elderly, disenabled and sick people at home.</w:t>
      </w:r>
    </w:p>
    <w:p w14:paraId="650538D7" w14:textId="77777777" w:rsidR="0097266D" w:rsidRPr="003D5A4B" w:rsidRDefault="0097266D" w:rsidP="0097266D">
      <w:pPr>
        <w:pStyle w:val="Heading4"/>
        <w:rPr>
          <w:i w:val="0"/>
        </w:rPr>
      </w:pPr>
      <w:r w:rsidRPr="003D5A4B">
        <w:t>Human and food insecurity are related to climate events</w:t>
      </w:r>
    </w:p>
    <w:p w14:paraId="1462745D" w14:textId="77777777" w:rsidR="0097266D" w:rsidRPr="003D5A4B" w:rsidRDefault="0097266D" w:rsidP="0097266D">
      <w:pPr>
        <w:rPr>
          <w:rFonts w:eastAsia="Open Sans"/>
          <w:bCs/>
          <w:iCs/>
        </w:rPr>
      </w:pPr>
      <w:r w:rsidRPr="003D5A4B">
        <w:rPr>
          <w:rFonts w:eastAsia="Open Sans"/>
          <w:bCs/>
          <w:iCs/>
        </w:rPr>
        <w:t>Ca. 95% of respondents do not feel safe in their homes. Among the signs of risks evoked for such an answer the precarious nature of the respective dwellings / house construction stands out. With a tendency towards aggravation of extreme climate events, such as strong storms and rain, the simple constructions which often do not respect elementary building rules and use local, non-water-resistant material (clay and mud) are threatened to collapse.</w:t>
      </w:r>
    </w:p>
    <w:p w14:paraId="2016C89D" w14:textId="77777777" w:rsidR="0097266D" w:rsidRPr="003D5A4B" w:rsidRDefault="0097266D" w:rsidP="0097266D">
      <w:pPr>
        <w:rPr>
          <w:rFonts w:eastAsia="Open Sans"/>
          <w:bCs/>
          <w:iCs/>
        </w:rPr>
      </w:pPr>
    </w:p>
    <w:p w14:paraId="251AE4B0" w14:textId="77777777" w:rsidR="0097266D" w:rsidRPr="003D5A4B" w:rsidRDefault="0097266D" w:rsidP="0097266D">
      <w:pPr>
        <w:rPr>
          <w:rFonts w:eastAsia="Open Sans"/>
          <w:bCs/>
          <w:iCs/>
        </w:rPr>
      </w:pPr>
      <w:r w:rsidRPr="003D5A4B">
        <w:rPr>
          <w:rFonts w:eastAsia="Open Sans"/>
          <w:bCs/>
          <w:iCs/>
        </w:rPr>
        <w:t>From the auscultation performed, we can estimate that not more than 50% of interviewed communities (individually and / or focus group) can swim and climb trees. Most of the women don´t have these physical capacities and are very disadvantaged in case of immediate rescue need. More people can ride a bicycle, but women again are significantly less capable than men.</w:t>
      </w:r>
    </w:p>
    <w:p w14:paraId="13C3E984" w14:textId="77777777" w:rsidR="0097266D" w:rsidRPr="003D5A4B" w:rsidRDefault="0097266D" w:rsidP="0097266D">
      <w:pPr>
        <w:rPr>
          <w:rFonts w:eastAsia="Open Sans"/>
          <w:bCs/>
          <w:iCs/>
        </w:rPr>
      </w:pPr>
    </w:p>
    <w:p w14:paraId="5DE21B8F" w14:textId="77777777" w:rsidR="0097266D" w:rsidRPr="003D5A4B" w:rsidRDefault="0097266D" w:rsidP="0097266D">
      <w:pPr>
        <w:rPr>
          <w:rFonts w:eastAsia="Open Sans"/>
          <w:bCs/>
          <w:iCs/>
        </w:rPr>
      </w:pPr>
      <w:r w:rsidRPr="003D5A4B">
        <w:rPr>
          <w:rFonts w:eastAsia="Open Sans"/>
          <w:bCs/>
          <w:iCs/>
        </w:rPr>
        <w:t>Most community members practice rice cultivation and other family subsistence farming activities (horticulture, potatoes, beef, corn). They widely affirmed that the agricultural lands are in danger due to regularly occurring floods of the bolanhas at Ponte nova / city of Bafatá, Contuboel (river Geba), Benfica (river Corubal); Bambadinca (river Geba), Xitole (river Corubal).</w:t>
      </w:r>
    </w:p>
    <w:p w14:paraId="4648160A" w14:textId="0E1B05E1" w:rsidR="0097266D" w:rsidRPr="003D5A4B" w:rsidRDefault="0097266D" w:rsidP="0097266D">
      <w:pPr>
        <w:pStyle w:val="Heading3"/>
      </w:pPr>
      <w:bookmarkStart w:id="457" w:name="_Toc34746285"/>
      <w:bookmarkStart w:id="458" w:name="_Toc32068565"/>
      <w:bookmarkStart w:id="459" w:name="_Toc166321212"/>
      <w:r w:rsidRPr="003D5A4B">
        <w:t>Discussion</w:t>
      </w:r>
      <w:bookmarkEnd w:id="457"/>
      <w:bookmarkEnd w:id="458"/>
      <w:bookmarkEnd w:id="459"/>
    </w:p>
    <w:p w14:paraId="56825659" w14:textId="77777777" w:rsidR="0097266D" w:rsidRPr="003D5A4B" w:rsidRDefault="0097266D" w:rsidP="0097266D">
      <w:pPr>
        <w:pStyle w:val="Boxtext"/>
      </w:pPr>
      <w:r w:rsidRPr="003D5A4B">
        <w:t>Risk knowledge and comprehension of EWS at local communities is increasing, particularly through NGOs engaged in environment, agriculture and climate change</w:t>
      </w:r>
    </w:p>
    <w:p w14:paraId="61377091" w14:textId="77777777" w:rsidR="0097266D" w:rsidRPr="003D5A4B" w:rsidRDefault="0097266D" w:rsidP="0097266D">
      <w:pPr>
        <w:pStyle w:val="Heading4"/>
      </w:pPr>
      <w:r w:rsidRPr="003D5A4B">
        <w:t>Reasons /Barriers:</w:t>
      </w:r>
    </w:p>
    <w:p w14:paraId="26E65B85" w14:textId="77777777" w:rsidR="0097266D" w:rsidRPr="003D5A4B" w:rsidRDefault="0097266D" w:rsidP="00FC0505">
      <w:r w:rsidRPr="003D5A4B">
        <w:t>Community observations on extreme weather phenomena are based on own experience and local knowledge but lack systematization, scientific background, terminology and context building on climate change. This is due to poor schooling and lack of information.</w:t>
      </w:r>
    </w:p>
    <w:p w14:paraId="6E51C5EB" w14:textId="77777777" w:rsidR="0097266D" w:rsidRPr="003D5A4B" w:rsidRDefault="0097266D" w:rsidP="00FC0505">
      <w:pPr>
        <w:pStyle w:val="Heading4"/>
        <w:rPr>
          <w:i w:val="0"/>
        </w:rPr>
      </w:pPr>
      <w:r w:rsidRPr="003D5A4B">
        <w:t xml:space="preserve">Solutions: </w:t>
      </w:r>
    </w:p>
    <w:p w14:paraId="5222C8F2" w14:textId="77777777" w:rsidR="0097266D" w:rsidRPr="003D5A4B" w:rsidRDefault="0097266D" w:rsidP="00FC0505">
      <w:pPr>
        <w:pStyle w:val="Bullets"/>
        <w:jc w:val="both"/>
      </w:pPr>
      <w:r w:rsidRPr="003D5A4B">
        <w:t xml:space="preserve">Awareness campaigns on concept of EWS and training how to foster response capacities and enhance community resilience; </w:t>
      </w:r>
    </w:p>
    <w:p w14:paraId="1B83E06E" w14:textId="77777777" w:rsidR="0097266D" w:rsidRPr="003D5A4B" w:rsidRDefault="0097266D" w:rsidP="00FC0505">
      <w:pPr>
        <w:pStyle w:val="Bullets"/>
        <w:jc w:val="both"/>
      </w:pPr>
      <w:r w:rsidRPr="003D5A4B">
        <w:t>Training on advantages of regular climate information in general, for different clients (farmers, fishermen, women horticulturalists, women small scale merchants)</w:t>
      </w:r>
    </w:p>
    <w:p w14:paraId="2D45A0BF" w14:textId="77777777" w:rsidR="0097266D" w:rsidRPr="003D5A4B" w:rsidRDefault="0097266D" w:rsidP="0097266D">
      <w:pPr>
        <w:ind w:left="720"/>
      </w:pPr>
    </w:p>
    <w:p w14:paraId="63348F7C" w14:textId="77777777" w:rsidR="0097266D" w:rsidRPr="003D5A4B" w:rsidRDefault="0097266D" w:rsidP="0097266D">
      <w:pPr>
        <w:pStyle w:val="Boxtext"/>
      </w:pPr>
      <w:r w:rsidRPr="003D5A4B">
        <w:t>Women express their vulnerability in face of climate change induced extreme weather events but yet are not as conscious as to formulate specific needs</w:t>
      </w:r>
    </w:p>
    <w:p w14:paraId="7271688D" w14:textId="77777777" w:rsidR="0097266D" w:rsidRPr="003D5A4B" w:rsidRDefault="0097266D" w:rsidP="0097266D">
      <w:pPr>
        <w:tabs>
          <w:tab w:val="num" w:pos="720"/>
        </w:tabs>
      </w:pPr>
      <w:r w:rsidRPr="003D5A4B">
        <w:t>Women feel that they are left alone by their husbands, brothers etc. in all household and caretaking responsibilities, particularly children`s well-being and food security. They do not trust in adequate response capacities of the male family members in emergency situations, such as flooding and storms. Women are limited in active response capacities and mobility; they would not leave behind children, elderly etc., rarely can swim or climb trees or move quickly by bicycle etc.</w:t>
      </w:r>
    </w:p>
    <w:p w14:paraId="03C4E7A1" w14:textId="77777777" w:rsidR="0097266D" w:rsidRPr="003D5A4B" w:rsidRDefault="0097266D" w:rsidP="0097266D">
      <w:pPr>
        <w:pStyle w:val="Heading4"/>
        <w:rPr>
          <w:lang w:val="de-DE"/>
        </w:rPr>
      </w:pPr>
      <w:r w:rsidRPr="003D5A4B">
        <w:t>S</w:t>
      </w:r>
      <w:r w:rsidRPr="003D5A4B">
        <w:rPr>
          <w:lang w:val="de-DE"/>
        </w:rPr>
        <w:t>olutions:</w:t>
      </w:r>
    </w:p>
    <w:p w14:paraId="33F6CF73" w14:textId="77777777" w:rsidR="0097266D" w:rsidRPr="003D5A4B" w:rsidRDefault="0097266D" w:rsidP="00FC0505">
      <w:pPr>
        <w:pStyle w:val="Bullets"/>
        <w:jc w:val="both"/>
      </w:pPr>
      <w:r w:rsidRPr="003D5A4B">
        <w:t>Awareness campaigns for women and men on gendered impacts of climate hazards and gender differentiated needs assessments;</w:t>
      </w:r>
    </w:p>
    <w:p w14:paraId="1E813EF4" w14:textId="77777777" w:rsidR="0097266D" w:rsidRPr="003D5A4B" w:rsidRDefault="0097266D" w:rsidP="00FC0505">
      <w:pPr>
        <w:pStyle w:val="Bullets"/>
        <w:jc w:val="both"/>
      </w:pPr>
      <w:r w:rsidRPr="003D5A4B">
        <w:t>Training in pragmatic and cost-efficient solutions to improve house construction, food security and mobility of women;</w:t>
      </w:r>
    </w:p>
    <w:p w14:paraId="5F58D7C0" w14:textId="77777777" w:rsidR="0097266D" w:rsidRPr="003D5A4B" w:rsidRDefault="0097266D" w:rsidP="00FC0505">
      <w:pPr>
        <w:pStyle w:val="Bullets"/>
        <w:jc w:val="both"/>
      </w:pPr>
      <w:r w:rsidRPr="003D5A4B">
        <w:t>Create / reinforce women associations and networks at village level for the comprehension of climate information, distribution of EWS and long-term preparedness for emergency situations.</w:t>
      </w:r>
    </w:p>
    <w:p w14:paraId="6E59DB08" w14:textId="77777777" w:rsidR="0097266D" w:rsidRPr="003D5A4B" w:rsidRDefault="0097266D" w:rsidP="0097266D">
      <w:pPr>
        <w:rPr>
          <w:b/>
          <w:bCs/>
          <w:i/>
          <w:iCs/>
          <w:sz w:val="24"/>
        </w:rPr>
      </w:pPr>
    </w:p>
    <w:p w14:paraId="0834AC88" w14:textId="77777777" w:rsidR="0097266D" w:rsidRPr="003D5A4B" w:rsidRDefault="0097266D" w:rsidP="0097266D">
      <w:pPr>
        <w:pStyle w:val="Boxtext"/>
      </w:pPr>
      <w:r w:rsidRPr="003D5A4B">
        <w:t>Communication Strategy Broad consensus that radio is the best means of communication, but content of messages must be improved</w:t>
      </w:r>
    </w:p>
    <w:p w14:paraId="67CBA32A" w14:textId="77777777" w:rsidR="0097266D" w:rsidRPr="003D5A4B" w:rsidRDefault="0097266D" w:rsidP="0097266D">
      <w:pPr>
        <w:rPr>
          <w:b/>
          <w:bCs/>
          <w:i/>
          <w:iCs/>
        </w:rPr>
      </w:pPr>
    </w:p>
    <w:p w14:paraId="0A3F6039" w14:textId="77777777" w:rsidR="0097266D" w:rsidRPr="003D5A4B" w:rsidRDefault="0097266D" w:rsidP="0097266D">
      <w:pPr>
        <w:rPr>
          <w:rFonts w:eastAsia="Open Sans"/>
          <w:bCs/>
          <w:iCs/>
        </w:rPr>
      </w:pPr>
      <w:r w:rsidRPr="003D5A4B">
        <w:rPr>
          <w:rFonts w:eastAsia="Open Sans"/>
          <w:bCs/>
          <w:iCs/>
        </w:rPr>
        <w:t>In all visited locations, communities have the possibility to listen to radio stations, especially local and / or nearby community stations, simultaneously with other nationwide broadcasters, such as (in order of preference): RDN (Radio Difusão Nacional – state), BFM (? Radio Bissau), Radio PINDJIQUITI (private), AFRICA FM (private) etc. Community radios that stand out with the highest coverage at national level are RSM (Radio Sol Mansi – Mansoa), RCB (Radio Comunitário de Bafata), Rádio Sintchã Occo (Gabu).</w:t>
      </w:r>
    </w:p>
    <w:p w14:paraId="3C5B15A4" w14:textId="77777777" w:rsidR="0097266D" w:rsidRPr="003D5A4B" w:rsidRDefault="0097266D" w:rsidP="0097266D">
      <w:pPr>
        <w:rPr>
          <w:rFonts w:eastAsia="Open Sans"/>
          <w:b/>
          <w:bCs/>
          <w:i/>
          <w:iCs/>
        </w:rPr>
      </w:pPr>
    </w:p>
    <w:p w14:paraId="0D5A117E" w14:textId="77777777" w:rsidR="0097266D" w:rsidRPr="003D5A4B" w:rsidRDefault="0097266D" w:rsidP="0097266D">
      <w:pPr>
        <w:rPr>
          <w:rFonts w:eastAsia="Open Sans"/>
          <w:bCs/>
          <w:iCs/>
        </w:rPr>
      </w:pPr>
      <w:r w:rsidRPr="003D5A4B">
        <w:rPr>
          <w:rFonts w:eastAsia="Open Sans"/>
          <w:bCs/>
          <w:iCs/>
        </w:rPr>
        <w:t xml:space="preserve">Regarding the use of mobile phones, many interviews showed reticence in their use for broadcasting early warning messages, due to lack of  network coverage (lot of villages are still without reasonable access), precariousness of the services, coupled with the poor literacy  level of the communities. </w:t>
      </w:r>
    </w:p>
    <w:p w14:paraId="535DCB3D" w14:textId="77777777" w:rsidR="0097266D" w:rsidRPr="003D5A4B" w:rsidRDefault="0097266D" w:rsidP="0097266D">
      <w:pPr>
        <w:rPr>
          <w:rFonts w:eastAsia="Open Sans"/>
          <w:bCs/>
          <w:iCs/>
        </w:rPr>
      </w:pPr>
    </w:p>
    <w:p w14:paraId="504AD367" w14:textId="77777777" w:rsidR="0097266D" w:rsidRPr="003D5A4B" w:rsidRDefault="0097266D" w:rsidP="0097266D">
      <w:pPr>
        <w:rPr>
          <w:rFonts w:eastAsia="Open Sans"/>
          <w:bCs/>
          <w:iCs/>
        </w:rPr>
      </w:pPr>
      <w:r w:rsidRPr="003D5A4B">
        <w:rPr>
          <w:rFonts w:eastAsia="Open Sans"/>
          <w:bCs/>
          <w:iCs/>
        </w:rPr>
        <w:t xml:space="preserve">Transmission of EWS messages could be organized at religious worship sites, such as mosques and churches and (imams, Catholic priests etc.). Moreover, grassroots organizations and community networks of women and youth, as well as village traditional authorities could diffuse EWS messages directly to the population. </w:t>
      </w:r>
    </w:p>
    <w:p w14:paraId="619CF400" w14:textId="77777777" w:rsidR="0097266D" w:rsidRPr="003D5A4B" w:rsidRDefault="0097266D" w:rsidP="0097266D">
      <w:pPr>
        <w:pStyle w:val="Heading4"/>
      </w:pPr>
      <w:r w:rsidRPr="003D5A4B">
        <w:t>Solutions:</w:t>
      </w:r>
    </w:p>
    <w:p w14:paraId="5D499F2E" w14:textId="1EFF1950" w:rsidR="0097266D" w:rsidRPr="003D5A4B" w:rsidRDefault="0097266D" w:rsidP="0097266D">
      <w:r w:rsidRPr="003D5A4B">
        <w:t xml:space="preserve">Communication strategies need to be improved concerning the quality of reception and content as METEO messages are not always accurate and comprehensive. The messages must be delivered in a clear and understandable language, including local languages. Journalists should be especially trained </w:t>
      </w:r>
      <w:r w:rsidR="005F1C59" w:rsidRPr="003D5A4B">
        <w:t>in</w:t>
      </w:r>
      <w:r w:rsidRPr="003D5A4B">
        <w:t xml:space="preserve"> weather forecast and interpretation of climate information in common language.</w:t>
      </w:r>
    </w:p>
    <w:p w14:paraId="6C6C993A" w14:textId="757EA976" w:rsidR="0097266D" w:rsidRPr="003D5A4B" w:rsidRDefault="0097266D" w:rsidP="0097266D">
      <w:pPr>
        <w:pStyle w:val="Heading3"/>
        <w:rPr>
          <w:b w:val="0"/>
        </w:rPr>
      </w:pPr>
      <w:bookmarkStart w:id="460" w:name="_Toc34746286"/>
      <w:bookmarkStart w:id="461" w:name="_Toc32068566"/>
      <w:bookmarkStart w:id="462" w:name="_Toc166321213"/>
      <w:r w:rsidRPr="003D5A4B">
        <w:t>The role of NGOs as important local project partners</w:t>
      </w:r>
      <w:bookmarkEnd w:id="460"/>
      <w:bookmarkEnd w:id="461"/>
      <w:bookmarkEnd w:id="462"/>
    </w:p>
    <w:p w14:paraId="1D3F2708" w14:textId="0C1E86E3" w:rsidR="0097266D" w:rsidRPr="003D5A4B" w:rsidRDefault="0097266D" w:rsidP="0097266D">
      <w:pPr>
        <w:rPr>
          <w:rFonts w:eastAsia="Open Sans"/>
          <w:bCs/>
          <w:iCs/>
        </w:rPr>
      </w:pPr>
      <w:r w:rsidRPr="003D5A4B">
        <w:rPr>
          <w:rFonts w:eastAsia="Open Sans"/>
          <w:bCs/>
          <w:iCs/>
        </w:rPr>
        <w:t xml:space="preserve">The dynamics of rural development in </w:t>
      </w:r>
      <w:r w:rsidR="00A74139" w:rsidRPr="003D5A4B">
        <w:rPr>
          <w:rFonts w:eastAsia="Open Sans"/>
          <w:bCs/>
          <w:iCs/>
        </w:rPr>
        <w:t>Guinea-Bissau</w:t>
      </w:r>
      <w:r w:rsidRPr="003D5A4B">
        <w:rPr>
          <w:rFonts w:eastAsia="Open Sans"/>
          <w:bCs/>
          <w:iCs/>
        </w:rPr>
        <w:t>, through the implementation of development projects, have contributed and continue to contribute positively to the development of local proximity capacities, organized in Community Based Organizations (CBOs) that serve as link between projects and beneficiary communities. Some of them yet are not legalized which might be a handicap for cooperation within the project. The local actors encountered during the field visit can be  distinguished at two levels: (i) small, micro-level CBO forms exist in almost all visited communities, and: (ii) NGOs implementing  at national and / or regional level (DIVUTEC, ECAS - D, NADEL, APRODEL, NGO platforms of Gabú and Bafatá regions).</w:t>
      </w:r>
    </w:p>
    <w:p w14:paraId="1AC9132F" w14:textId="77777777" w:rsidR="0097266D" w:rsidRPr="003D5A4B" w:rsidRDefault="0097266D" w:rsidP="0097266D">
      <w:pPr>
        <w:rPr>
          <w:rFonts w:eastAsia="Open Sans"/>
          <w:bCs/>
          <w:iCs/>
        </w:rPr>
      </w:pPr>
    </w:p>
    <w:p w14:paraId="2EF1AB2C" w14:textId="77777777" w:rsidR="0097266D" w:rsidRPr="003D5A4B" w:rsidRDefault="0097266D" w:rsidP="0097266D">
      <w:r w:rsidRPr="003D5A4B">
        <w:rPr>
          <w:b/>
          <w:bCs/>
          <w:i/>
          <w:iCs/>
        </w:rPr>
        <w:t>Ancestral and empirical knowledge related to the occurrence of weather phenomena</w:t>
      </w:r>
    </w:p>
    <w:p w14:paraId="08407A33" w14:textId="77777777" w:rsidR="0097266D" w:rsidRPr="003D5A4B" w:rsidRDefault="0097266D" w:rsidP="0097266D">
      <w:r w:rsidRPr="003D5A4B">
        <w:t>Communities have ancestral and empirical knowledge related to the occurrence of extreme weather phenomena but are unaware of terminology for scientific explanation of the same phenomena. Visible signs in the wild such as the appearance of rare plants or insect species, specific birds etc. symbolize the premature or late onset of rainfall, as well as the period and intensity of their occurrence. This knowledge nowadays is not used on a broad scale to decide on agricultural practice and needs further research to make it a useful tool in resilience to climate change induced extreme weather conditions.</w:t>
      </w:r>
    </w:p>
    <w:p w14:paraId="2C9CA762" w14:textId="77777777" w:rsidR="0097266D" w:rsidRPr="003D5A4B" w:rsidRDefault="0097266D" w:rsidP="0097266D"/>
    <w:p w14:paraId="10CE1E91" w14:textId="77777777" w:rsidR="0097266D" w:rsidRPr="003D5A4B" w:rsidRDefault="0097266D" w:rsidP="0097266D">
      <w:r w:rsidRPr="003D5A4B">
        <w:rPr>
          <w:b/>
          <w:bCs/>
          <w:i/>
          <w:iCs/>
        </w:rPr>
        <w:t>Financial contribution of communities to the sustainability of the system</w:t>
      </w:r>
    </w:p>
    <w:p w14:paraId="4E774A7C" w14:textId="77777777" w:rsidR="0097266D" w:rsidRPr="003D5A4B" w:rsidRDefault="0097266D" w:rsidP="0097266D">
      <w:r w:rsidRPr="003D5A4B">
        <w:t>Regarding the possibility that communities or other clients participate in the sustainability of the Climate information and EWS systems, this is a question too early to respond to as by now. People need to test the EWS system and climate information service first on the ground. This strategy deserves to be thoroughly studied and followed-up in the early years of project implementation by the implementing entity on the ground.</w:t>
      </w:r>
    </w:p>
    <w:p w14:paraId="51715E86" w14:textId="77777777" w:rsidR="0097266D" w:rsidRPr="003D5A4B" w:rsidRDefault="0097266D" w:rsidP="0097266D"/>
    <w:p w14:paraId="05440E9A" w14:textId="77777777" w:rsidR="0097266D" w:rsidRPr="003D5A4B" w:rsidRDefault="0097266D" w:rsidP="0097266D">
      <w:pPr>
        <w:pStyle w:val="Boxtext"/>
      </w:pPr>
      <w:r w:rsidRPr="003D5A4B">
        <w:rPr>
          <w:rFonts w:eastAsia="Open Sans"/>
        </w:rPr>
        <w:t>The current state of meteo and hydro equipment is insufficient, the majority of equipment does not function or is partially non-operational</w:t>
      </w:r>
      <w:r w:rsidRPr="003D5A4B">
        <w:t xml:space="preserve">. </w:t>
      </w:r>
    </w:p>
    <w:p w14:paraId="1EF0EE35" w14:textId="77777777" w:rsidR="0097266D" w:rsidRPr="003D5A4B" w:rsidRDefault="0097266D" w:rsidP="0097266D">
      <w:pPr>
        <w:rPr>
          <w:b/>
          <w:bCs/>
          <w:i/>
          <w:iCs/>
        </w:rPr>
      </w:pPr>
    </w:p>
    <w:p w14:paraId="1BEF2CF1" w14:textId="77777777" w:rsidR="0097266D" w:rsidRPr="003D5A4B" w:rsidRDefault="0097266D" w:rsidP="0097266D">
      <w:pPr>
        <w:pStyle w:val="Heading4"/>
      </w:pPr>
      <w:r w:rsidRPr="003D5A4B">
        <w:t xml:space="preserve">Reasons / Barriers: </w:t>
      </w:r>
    </w:p>
    <w:p w14:paraId="419BCA2E" w14:textId="77777777" w:rsidR="0097266D" w:rsidRPr="003D5A4B" w:rsidRDefault="0097266D" w:rsidP="0097266D">
      <w:r w:rsidRPr="003D5A4B">
        <w:t xml:space="preserve">The equipment was installed in the 1980s or before, not replaced and has been destroyed by men, animals or nature. The personal for maintenance that should have a contract/ statute of service personal of the responsible ministries, has not been recognized   as such, or works voluntarily, or is simple non-existent at some localities, or badly and irregularly paid, without transport and communication means. </w:t>
      </w:r>
    </w:p>
    <w:p w14:paraId="10A81C22" w14:textId="77777777" w:rsidR="0097266D" w:rsidRPr="003D5A4B" w:rsidRDefault="0097266D" w:rsidP="0097266D"/>
    <w:p w14:paraId="1C4BFA87" w14:textId="77777777" w:rsidR="0097266D" w:rsidRPr="003D5A4B" w:rsidRDefault="0097266D" w:rsidP="0097266D">
      <w:r w:rsidRPr="003D5A4B">
        <w:t>Thus, maintenance and use of new equipment is also deficient. The Institute for Meteorology does not dispose of enough trained observers/ technical METEO personal to cover all installations. Thus, the METEO equipment in Pitche and Pirade that was set up recently, does not work so far. New Solar and battery park of 2015 do not function in Bafata and Gabu Meteorology Stations for unknown reasons, i.e. lack of quality of equipment or operational errors.</w:t>
      </w:r>
    </w:p>
    <w:p w14:paraId="29D6CD09" w14:textId="77777777" w:rsidR="0097266D" w:rsidRPr="003D5A4B" w:rsidRDefault="0097266D" w:rsidP="0097266D"/>
    <w:p w14:paraId="30848A64" w14:textId="77777777" w:rsidR="0097266D" w:rsidRPr="003D5A4B" w:rsidRDefault="0097266D" w:rsidP="0097266D">
      <w:r w:rsidRPr="003D5A4B">
        <w:t>Most importantly, prior weather and climate installation projects did not follow a community participatory approach, they did not integrate communities and local NGOs in the project; therefore, that equipment was not perceived as beneficial to the population.</w:t>
      </w:r>
    </w:p>
    <w:p w14:paraId="67BDFA0A" w14:textId="77777777" w:rsidR="0097266D" w:rsidRPr="003D5A4B" w:rsidRDefault="0097266D" w:rsidP="0097266D">
      <w:pPr>
        <w:pStyle w:val="Heading4"/>
      </w:pPr>
      <w:r w:rsidRPr="003D5A4B">
        <w:t>Solutions:</w:t>
      </w:r>
    </w:p>
    <w:p w14:paraId="7E2E380E" w14:textId="77777777" w:rsidR="0097266D" w:rsidRPr="003D5A4B" w:rsidRDefault="0097266D" w:rsidP="0097266D">
      <w:r w:rsidRPr="003D5A4B">
        <w:t>Equipment safety and maintenance are intrinsically linked to the implication of the beneficiaries of the project in the activities to establish effective and efficient early warning systems and climate information services. This involves awareness campaigns through local structures (NGOs) with proven experience of implementing community projects about the usefulness and impact of equipment on the daily life of the populace.</w:t>
      </w:r>
    </w:p>
    <w:p w14:paraId="4E297CE7" w14:textId="77777777" w:rsidR="0097266D" w:rsidRPr="003D5A4B" w:rsidRDefault="0097266D" w:rsidP="0097266D"/>
    <w:p w14:paraId="28A981A9" w14:textId="77777777" w:rsidR="0097266D" w:rsidRPr="003D5A4B" w:rsidRDefault="0097266D" w:rsidP="0097266D">
      <w:r w:rsidRPr="003D5A4B">
        <w:t xml:space="preserve">The involvement of the state through decentralized services and entities, such as regional and  sectoral administrations, POP (Public Order Police), GN (National Guard), SIS (State Information Service), Migration and Border Services, army and military units/security structures present at the project sites is indispensable. These state institutions   should also be targeted by awareness campaigns and be fully integrated into the project design. </w:t>
      </w:r>
    </w:p>
    <w:p w14:paraId="09DFFEC6" w14:textId="77777777" w:rsidR="0097266D" w:rsidRPr="003D5A4B" w:rsidRDefault="0097266D" w:rsidP="0097266D"/>
    <w:p w14:paraId="713DA541" w14:textId="076C0406" w:rsidR="0097266D" w:rsidRPr="003D5A4B" w:rsidRDefault="0097266D" w:rsidP="0097266D">
      <w:r w:rsidRPr="003D5A4B">
        <w:t>Capacity building and creation of a network of meteo and hydro observers, consider training and hiring of  observers  from the local communities; establish regular maintenance service for equipment within the project, provide an official identification of the installations and service providers (including uniform, transportation means).</w:t>
      </w:r>
    </w:p>
    <w:p w14:paraId="64F998B6" w14:textId="77777777" w:rsidR="0097266D" w:rsidRPr="003D5A4B" w:rsidRDefault="0097266D" w:rsidP="0097266D"/>
    <w:p w14:paraId="56645FBF" w14:textId="77777777" w:rsidR="0097266D" w:rsidRPr="003D5A4B" w:rsidRDefault="0097266D" w:rsidP="0097266D">
      <w:r w:rsidRPr="003D5A4B">
        <w:t>A remuneration or reward scheme by the project to secure the services of the observers in this and other stations -- especially the more isolated ones – would be a way to motivate them as they are currently underpaid and often paid irregularly.</w:t>
      </w:r>
    </w:p>
    <w:p w14:paraId="63BA1639" w14:textId="77777777" w:rsidR="0097266D" w:rsidRPr="003D5A4B" w:rsidRDefault="0097266D" w:rsidP="0097266D"/>
    <w:p w14:paraId="74F381DD" w14:textId="77777777" w:rsidR="0097266D" w:rsidRPr="003D5A4B" w:rsidRDefault="0097266D" w:rsidP="0097266D">
      <w:r w:rsidRPr="003D5A4B">
        <w:t>Theft protection technologies / systems by sealing solar panel modules and other equipment (weather stations, limnigraphs and tide gauges) with protection electric fence or video-camera.</w:t>
      </w:r>
    </w:p>
    <w:p w14:paraId="3CC9F079" w14:textId="77777777" w:rsidR="0097266D" w:rsidRPr="003D5A4B" w:rsidRDefault="0097266D" w:rsidP="0097266D"/>
    <w:p w14:paraId="2A1B2F18" w14:textId="77777777" w:rsidR="0097266D" w:rsidRPr="003D5A4B" w:rsidRDefault="0097266D" w:rsidP="0097266D">
      <w:r w:rsidRPr="003D5A4B">
        <w:t>Awareness campaigns with local population on advantages of climate information and EWS for their daily life and the responsibility of the communities for the maintenance of the technical equipment.</w:t>
      </w:r>
    </w:p>
    <w:p w14:paraId="6FEA7D17" w14:textId="77777777" w:rsidR="0097266D" w:rsidRPr="003D5A4B" w:rsidRDefault="0097266D" w:rsidP="0097266D"/>
    <w:p w14:paraId="11CDBF3D" w14:textId="77777777" w:rsidR="0097266D" w:rsidRPr="003D5A4B" w:rsidRDefault="0097266D" w:rsidP="0097266D">
      <w:pPr>
        <w:pStyle w:val="Boxtext"/>
      </w:pPr>
      <w:r w:rsidRPr="003D5A4B">
        <w:t>Civil Protection Services in Bafata and Gabu are poorly equipped and unable to respond to emergency situations</w:t>
      </w:r>
    </w:p>
    <w:p w14:paraId="1D2E3F95" w14:textId="77777777" w:rsidR="0097266D" w:rsidRPr="003D5A4B" w:rsidRDefault="0097266D" w:rsidP="0097266D">
      <w:pPr>
        <w:pStyle w:val="Heading4"/>
      </w:pPr>
      <w:r w:rsidRPr="003D5A4B">
        <w:t xml:space="preserve">Solutions: </w:t>
      </w:r>
    </w:p>
    <w:p w14:paraId="124A085B" w14:textId="77777777" w:rsidR="0097266D" w:rsidRPr="003D5A4B" w:rsidRDefault="0097266D" w:rsidP="0097266D">
      <w:r w:rsidRPr="003D5A4B">
        <w:t>Improvement of equipment and human resources is needed daily to strengthen the response capacities to emergency conditions; therefore, the project could initiate the work with voluntaries and local youth associations and provide information/ radio programs etc. about the tasks and importance of Civil Protection Services.</w:t>
      </w:r>
    </w:p>
    <w:p w14:paraId="3D2F3AA3" w14:textId="77777777" w:rsidR="0097266D" w:rsidRPr="003D5A4B" w:rsidRDefault="0097266D" w:rsidP="0097266D"/>
    <w:p w14:paraId="57E9662A" w14:textId="77777777" w:rsidR="0097266D" w:rsidRPr="003D5A4B" w:rsidRDefault="0097266D" w:rsidP="0097266D"/>
    <w:p w14:paraId="30014921" w14:textId="7263BB68" w:rsidR="0097266D" w:rsidRPr="003D5A4B" w:rsidRDefault="0097266D" w:rsidP="0097266D">
      <w:pPr>
        <w:pStyle w:val="Heading3"/>
        <w:rPr>
          <w:b w:val="0"/>
        </w:rPr>
      </w:pPr>
      <w:bookmarkStart w:id="463" w:name="_Toc34746287"/>
      <w:bookmarkStart w:id="464" w:name="_Toc32068567"/>
      <w:bookmarkStart w:id="465" w:name="_Toc166321214"/>
      <w:r w:rsidRPr="003D5A4B">
        <w:t>Final Considerations</w:t>
      </w:r>
      <w:bookmarkEnd w:id="463"/>
      <w:bookmarkEnd w:id="464"/>
      <w:bookmarkEnd w:id="465"/>
    </w:p>
    <w:p w14:paraId="2B03BC5C" w14:textId="77777777" w:rsidR="0097266D" w:rsidRPr="003D5A4B" w:rsidRDefault="0097266D" w:rsidP="0097266D">
      <w:pPr>
        <w:rPr>
          <w:rFonts w:cs="Calibri"/>
          <w:iCs/>
        </w:rPr>
      </w:pPr>
      <w:r w:rsidRPr="003D5A4B">
        <w:rPr>
          <w:rFonts w:cs="Calibri"/>
          <w:iCs/>
        </w:rPr>
        <w:t>The creation of synergies between community - implementing partner organization - decentralized regional / sectoral authorities is the closest to optimal mechanism for the safety of any equipment to be installed within the project framework.</w:t>
      </w:r>
    </w:p>
    <w:p w14:paraId="495DDEB4" w14:textId="77777777" w:rsidR="0097266D" w:rsidRPr="003D5A4B" w:rsidRDefault="0097266D" w:rsidP="0097266D">
      <w:pPr>
        <w:rPr>
          <w:rFonts w:cs="Calibri"/>
          <w:iCs/>
        </w:rPr>
      </w:pPr>
    </w:p>
    <w:p w14:paraId="31356B98" w14:textId="77777777" w:rsidR="0097266D" w:rsidRPr="003D5A4B" w:rsidRDefault="0097266D" w:rsidP="0097266D">
      <w:pPr>
        <w:rPr>
          <w:iCs/>
        </w:rPr>
      </w:pPr>
      <w:r w:rsidRPr="003D5A4B">
        <w:rPr>
          <w:iCs/>
        </w:rPr>
        <w:t>The radio is the first option for EWS and climate information communication in Guinea-Bissau</w:t>
      </w:r>
    </w:p>
    <w:p w14:paraId="696D75A4" w14:textId="77777777" w:rsidR="0097266D" w:rsidRPr="003D5A4B" w:rsidRDefault="0097266D" w:rsidP="0097266D">
      <w:pPr>
        <w:rPr>
          <w:iCs/>
        </w:rPr>
      </w:pPr>
    </w:p>
    <w:p w14:paraId="27470319" w14:textId="77777777" w:rsidR="0097266D" w:rsidRPr="003D5A4B" w:rsidRDefault="0097266D" w:rsidP="0097266D">
      <w:pPr>
        <w:rPr>
          <w:iCs/>
        </w:rPr>
      </w:pPr>
      <w:r w:rsidRPr="003D5A4B">
        <w:rPr>
          <w:iCs/>
        </w:rPr>
        <w:t>Integration of communities into project implementation through awareness campaigns and on the ground support for elevating response capacities / resilience towards climate change.</w:t>
      </w:r>
    </w:p>
    <w:p w14:paraId="6253B2FF" w14:textId="77777777" w:rsidR="0097266D" w:rsidRPr="003D5A4B" w:rsidRDefault="0097266D" w:rsidP="0097266D">
      <w:pPr>
        <w:rPr>
          <w:iCs/>
        </w:rPr>
      </w:pPr>
    </w:p>
    <w:p w14:paraId="79D5879F" w14:textId="77777777" w:rsidR="0018222E" w:rsidRPr="003D5A4B" w:rsidRDefault="0018222E" w:rsidP="0018222E">
      <w:pPr>
        <w:pStyle w:val="Heading3"/>
      </w:pPr>
      <w:bookmarkStart w:id="466" w:name="_Toc166321215"/>
      <w:r w:rsidRPr="003D5A4B">
        <w:t xml:space="preserve">Annexure 14b) </w:t>
      </w:r>
      <w:r w:rsidR="00B5595D" w:rsidRPr="003D5A4B">
        <w:t>Additional Note on Private Sector Engagement</w:t>
      </w:r>
      <w:bookmarkEnd w:id="466"/>
    </w:p>
    <w:p w14:paraId="445B638A" w14:textId="77777777" w:rsidR="0018222E" w:rsidRPr="003D5A4B" w:rsidRDefault="0018222E" w:rsidP="0018222E"/>
    <w:p w14:paraId="0AD1C5BF" w14:textId="77777777" w:rsidR="0018222E" w:rsidRPr="003D5A4B" w:rsidRDefault="0018222E" w:rsidP="0018222E">
      <w:r w:rsidRPr="003D5A4B">
        <w:t>There is indeed the potential to include the private sector in the project – including to the extent that climate-based risk planning becomes a necessity in Guinea-Bissau.</w:t>
      </w:r>
    </w:p>
    <w:p w14:paraId="2C9BF65F" w14:textId="147E68E3" w:rsidR="0018222E" w:rsidRPr="003D5A4B" w:rsidRDefault="0018222E" w:rsidP="0018222E"/>
    <w:p w14:paraId="76476703" w14:textId="77777777" w:rsidR="0018222E" w:rsidRPr="003D5A4B" w:rsidRDefault="0018222E" w:rsidP="0018222E">
      <w:r w:rsidRPr="003D5A4B">
        <w:t>The project will explore during implementation different types applications of hydro-climatic information, and related services and systems, including the potential for generating tailored climate information products, which may eventually have commercial applications and the potential to generate revenue.</w:t>
      </w:r>
    </w:p>
    <w:p w14:paraId="2C47C964" w14:textId="7EDBEC80" w:rsidR="0018222E" w:rsidRPr="003D5A4B" w:rsidRDefault="0018222E" w:rsidP="0018222E"/>
    <w:p w14:paraId="5905B900" w14:textId="77777777" w:rsidR="0018222E" w:rsidRPr="003D5A4B" w:rsidRDefault="0018222E" w:rsidP="0018222E">
      <w:r w:rsidRPr="003D5A4B">
        <w:t>Yet, it should be clear that the project’s main focus is to develop, first and foremost, a public utility service targeting those who are most vulnerable in and therefore cannot afford paid climate information services.</w:t>
      </w:r>
    </w:p>
    <w:p w14:paraId="4B970D44" w14:textId="76B39583" w:rsidR="0018222E" w:rsidRPr="003D5A4B" w:rsidRDefault="0018222E" w:rsidP="0018222E"/>
    <w:p w14:paraId="7CE4C27D" w14:textId="528263DD" w:rsidR="0018222E" w:rsidRPr="003D5A4B" w:rsidRDefault="0018222E" w:rsidP="0018222E">
      <w:r w:rsidRPr="003D5A4B">
        <w:t>In addition, the development of climate information services in Guinea-Bissau departs from a very low baseline. Before service provision can reach a certain level of capacity, services will need to subsidized and their development will need to be implemented in a step-wise manner.</w:t>
      </w:r>
    </w:p>
    <w:p w14:paraId="6F063EFA" w14:textId="5C66A8C3" w:rsidR="0018222E" w:rsidRPr="003D5A4B" w:rsidRDefault="0018222E" w:rsidP="0018222E"/>
    <w:p w14:paraId="5DAAE98A" w14:textId="77777777" w:rsidR="0018222E" w:rsidRPr="003D5A4B" w:rsidRDefault="0018222E" w:rsidP="0018222E">
      <w:r w:rsidRPr="003D5A4B">
        <w:t>Some climate information products (or services) may eventually be suited for private sector use and commercial, to the extent that they are able to generate revenue.</w:t>
      </w:r>
    </w:p>
    <w:p w14:paraId="00CE428E" w14:textId="411A4F04" w:rsidR="0018222E" w:rsidRPr="003D5A4B" w:rsidRDefault="0018222E" w:rsidP="0018222E"/>
    <w:p w14:paraId="03DBF8E3" w14:textId="77777777" w:rsidR="0018222E" w:rsidRPr="003D5A4B" w:rsidRDefault="0018222E" w:rsidP="0018222E">
      <w:r w:rsidRPr="003D5A4B">
        <w:t>In section 3 (The Long-term solution and Barriers to achieving it), examples of sectors and segments in which climate services applications can be used are mentioned. Some of them lend themselves to private sector engagement.</w:t>
      </w:r>
    </w:p>
    <w:p w14:paraId="28E7D1E4" w14:textId="693E44F6" w:rsidR="0018222E" w:rsidRPr="003D5A4B" w:rsidRDefault="0018222E" w:rsidP="0018222E"/>
    <w:p w14:paraId="606BEA5B" w14:textId="77777777" w:rsidR="0018222E" w:rsidRPr="003D5A4B" w:rsidRDefault="0018222E" w:rsidP="0018222E">
      <w:r w:rsidRPr="003D5A4B">
        <w:t>Beyond support for food security and the management of climate-induced disasters, including Early Warning Systems (EWS)  – which are key segments on focus in the project -- the following income-earning sectors can also eventually benefit from climate information and have been considered: commercial agriculture; building and management of infrastructure; mining and oil &amp; gas operations; land, air and maritime transport management; integrated water resources management; and certain aspects of coastal zone management and land use management.</w:t>
      </w:r>
    </w:p>
    <w:p w14:paraId="270A8D66" w14:textId="155239FF" w:rsidR="0018222E" w:rsidRPr="003D5A4B" w:rsidRDefault="0018222E" w:rsidP="0018222E"/>
    <w:p w14:paraId="5ADF463D" w14:textId="7691F39C" w:rsidR="0018222E" w:rsidRPr="003D5A4B" w:rsidRDefault="0018222E" w:rsidP="0018222E">
      <w:r w:rsidRPr="003D5A4B">
        <w:t>Many of these sectors and segments are still under development in Guinea-Bissau. It will take a while before they can demand climate information services and pay for them. At the same time, we stress that this is the long-term perspective in the project strategy. Representatives from relevant sectors (commercial agriculture, transportation, construction, extractive industries, etc.) will be invited to the project launch, in which the project’s vision for climate information services will be presented. </w:t>
      </w:r>
    </w:p>
    <w:p w14:paraId="4296773D" w14:textId="02763B3A" w:rsidR="0018222E" w:rsidRPr="003D5A4B" w:rsidRDefault="0018222E" w:rsidP="0018222E"/>
    <w:p w14:paraId="21693A46" w14:textId="77777777" w:rsidR="0018222E" w:rsidRPr="003D5A4B" w:rsidRDefault="0018222E" w:rsidP="0018222E">
      <w:r w:rsidRPr="003D5A4B">
        <w:t>In the section ‘The state of climate information services’, we outline the typical pathway that countries pursue when developing national climate services. A figure is included to illustrate the hierarchy of levels of services according to categories. Given the poor state of the hydrology and meteorology observation and monitoring network in Guinea-Bissau, as well as the data processing capabilities at the hydrology and the meteorology institutes in Guinea-Bissau, we stress that the baseline scenario in the country is not yet sufficiently advanced to fully comply with CATEGORY 1, which corresponds to the ability to deliver a basic range of climate data and products, to participate in regional climate forums, and to engage in limited interactions with end-users. The level of service that includes specialized climate products that may be interesting to the private sector belong to CATEGORY 4.</w:t>
      </w:r>
    </w:p>
    <w:p w14:paraId="5CED6479" w14:textId="078725B6" w:rsidR="0018222E" w:rsidRPr="003D5A4B" w:rsidRDefault="0018222E" w:rsidP="0018222E"/>
    <w:p w14:paraId="1A345605" w14:textId="4420312C" w:rsidR="0018222E" w:rsidRPr="003D5A4B" w:rsidRDefault="0018222E" w:rsidP="0018222E">
      <w:r w:rsidRPr="003D5A4B">
        <w:t xml:space="preserve">The project has two mid-term reviews and a close monitoring plan. This approach will contribute to reducing the risks related to </w:t>
      </w:r>
      <w:r w:rsidR="005F1C59" w:rsidRPr="003D5A4B">
        <w:t>long-term</w:t>
      </w:r>
      <w:r w:rsidRPr="003D5A4B">
        <w:t xml:space="preserve"> O&amp;M of investments. A sufficient budget her been reserved for the purpose, including for addressing additional challenges linked to the Covid-pandemic, whose impacts are now assessed in Annex X to the PRODOC, along with how the project will mainstream its covid response into outputs and activities. The knowledge management component will document the evidence base to support further upscaling and replication, including for </w:t>
      </w:r>
      <w:r w:rsidR="005F1C59" w:rsidRPr="003D5A4B">
        <w:t>instance</w:t>
      </w:r>
      <w:r w:rsidRPr="003D5A4B">
        <w:t xml:space="preserve"> climate information for additional public and private sector actors.</w:t>
      </w:r>
    </w:p>
    <w:p w14:paraId="4DD924F8" w14:textId="22363436" w:rsidR="0018222E" w:rsidRPr="003D5A4B" w:rsidRDefault="0018222E" w:rsidP="0018222E"/>
    <w:p w14:paraId="1E6C2B6B" w14:textId="242B27D8" w:rsidR="0018222E" w:rsidRPr="003D5A4B" w:rsidRDefault="0018222E" w:rsidP="0018222E">
      <w:r w:rsidRPr="003D5A4B">
        <w:t>Specific products from climate services will be identified in the framework of Result 2.4 and will be tackling specific vulnerable sectors and actors. It is not possible at this stage to identify specific private sector entities that could immediately enter into cost-sharing agreements. However, the mentioned sectors are currently experiencing fast growth in Guinea-Bissau.</w:t>
      </w:r>
    </w:p>
    <w:p w14:paraId="36CA5BDF" w14:textId="5D929E5E" w:rsidR="0018222E" w:rsidRPr="003D5A4B" w:rsidRDefault="0018222E" w:rsidP="0018222E"/>
    <w:p w14:paraId="0C33561A" w14:textId="77777777" w:rsidR="0018222E" w:rsidRPr="003D5A4B" w:rsidRDefault="0018222E" w:rsidP="0018222E">
      <w:r w:rsidRPr="003D5A4B">
        <w:t>Also, Activity 2.5.3 (on Development communication and outreach) mentions: “Within this activity, additional effort will need to be carried out for consulting other exposed sectors (industry, transport, agriculture, media, etc).”</w:t>
      </w:r>
    </w:p>
    <w:p w14:paraId="002B4B13" w14:textId="7A35B7B5" w:rsidR="00B5595D" w:rsidRPr="003D5A4B" w:rsidRDefault="00B5595D" w:rsidP="004A73A2">
      <w:r w:rsidRPr="003D5A4B">
        <w:t xml:space="preserve"> </w:t>
      </w:r>
    </w:p>
    <w:p w14:paraId="0360D36C" w14:textId="77777777" w:rsidR="008B3C34" w:rsidRPr="003D5A4B" w:rsidRDefault="008B3C34" w:rsidP="004A73A2"/>
    <w:p w14:paraId="6A4EACD9" w14:textId="3DC66C08" w:rsidR="00B5595D" w:rsidRPr="003D5A4B" w:rsidRDefault="00B5595D" w:rsidP="0097266D">
      <w:pPr>
        <w:rPr>
          <w:iCs/>
        </w:rPr>
        <w:sectPr w:rsidR="00B5595D" w:rsidRPr="003D5A4B" w:rsidSect="00AD3921">
          <w:pgSz w:w="12240" w:h="15840" w:code="1"/>
          <w:pgMar w:top="1440" w:right="1440" w:bottom="1440" w:left="1440" w:header="720" w:footer="720" w:gutter="0"/>
          <w:cols w:space="720"/>
          <w:docGrid w:linePitch="360"/>
        </w:sectPr>
      </w:pPr>
    </w:p>
    <w:p w14:paraId="6749E7B5" w14:textId="6F8C537D" w:rsidR="0097266D" w:rsidRPr="003D5A4B" w:rsidRDefault="0097266D" w:rsidP="0097266D">
      <w:pPr>
        <w:pStyle w:val="Heading2"/>
        <w:rPr>
          <w:lang w:val="pt-BR"/>
        </w:rPr>
      </w:pPr>
      <w:bookmarkStart w:id="467" w:name="_Annex_19:_Complete"/>
      <w:bookmarkStart w:id="468" w:name="_Annex_15:_Complete"/>
      <w:bookmarkStart w:id="469" w:name="_Ref32000557"/>
      <w:bookmarkStart w:id="470" w:name="_Toc34746288"/>
      <w:bookmarkStart w:id="471" w:name="_Toc32068568"/>
      <w:bookmarkStart w:id="472" w:name="_Toc166321216"/>
      <w:bookmarkEnd w:id="467"/>
      <w:bookmarkEnd w:id="468"/>
      <w:r w:rsidRPr="003D5A4B">
        <w:rPr>
          <w:lang w:val="pt-BR"/>
        </w:rPr>
        <w:t xml:space="preserve">Annex </w:t>
      </w:r>
      <w:r w:rsidR="00523702" w:rsidRPr="003D5A4B">
        <w:rPr>
          <w:lang w:val="pt-BR"/>
        </w:rPr>
        <w:t>15</w:t>
      </w:r>
      <w:r w:rsidRPr="003D5A4B">
        <w:rPr>
          <w:lang w:val="pt-BR"/>
        </w:rPr>
        <w:t>: Complete Baseline Assessments (In Portuguese)</w:t>
      </w:r>
      <w:bookmarkEnd w:id="469"/>
      <w:bookmarkEnd w:id="470"/>
      <w:bookmarkEnd w:id="471"/>
      <w:bookmarkEnd w:id="472"/>
    </w:p>
    <w:p w14:paraId="194AF3A8" w14:textId="7D74500F" w:rsidR="0097266D" w:rsidRPr="003D5A4B" w:rsidRDefault="0097266D" w:rsidP="0097266D">
      <w:pPr>
        <w:pStyle w:val="Heading3"/>
        <w:rPr>
          <w:lang w:val="pt-BR"/>
        </w:rPr>
      </w:pPr>
      <w:bookmarkStart w:id="473" w:name="_Annex_19.1_–"/>
      <w:bookmarkStart w:id="474" w:name="_Toc34746289"/>
      <w:bookmarkStart w:id="475" w:name="_Toc32068569"/>
      <w:bookmarkStart w:id="476" w:name="_Toc166321217"/>
      <w:bookmarkEnd w:id="473"/>
      <w:r w:rsidRPr="003D5A4B">
        <w:rPr>
          <w:lang w:val="pt-BR"/>
        </w:rPr>
        <w:t>Annex 1</w:t>
      </w:r>
      <w:r w:rsidR="00AB6B05" w:rsidRPr="003D5A4B">
        <w:rPr>
          <w:lang w:val="pt-BR"/>
        </w:rPr>
        <w:t>5</w:t>
      </w:r>
      <w:r w:rsidRPr="003D5A4B">
        <w:rPr>
          <w:lang w:val="pt-BR"/>
        </w:rPr>
        <w:t>.1 – Baseline Assessment – Meteorological Sector</w:t>
      </w:r>
      <w:bookmarkEnd w:id="474"/>
      <w:bookmarkEnd w:id="475"/>
      <w:bookmarkEnd w:id="476"/>
    </w:p>
    <w:p w14:paraId="6B7232E5" w14:textId="77777777" w:rsidR="0097266D" w:rsidRPr="003D5A4B" w:rsidRDefault="0097266D" w:rsidP="0097266D">
      <w:pPr>
        <w:pStyle w:val="Boxtext"/>
        <w:rPr>
          <w:sz w:val="24"/>
          <w:szCs w:val="24"/>
          <w:lang w:val="pt-BR"/>
        </w:rPr>
      </w:pPr>
      <w:r w:rsidRPr="003D5A4B">
        <w:rPr>
          <w:sz w:val="24"/>
          <w:szCs w:val="24"/>
          <w:lang w:val="pt-BR"/>
        </w:rPr>
        <w:t>Revisão do Setor Meteorológico</w:t>
      </w:r>
    </w:p>
    <w:p w14:paraId="1717643E" w14:textId="04C5ECC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color w:val="000000"/>
          <w:sz w:val="18"/>
          <w:szCs w:val="18"/>
          <w:lang w:val="pt-PT"/>
        </w:rPr>
        <w:t>O problema fundamental que este projecto pretende abordar é a implementação de um sistema de um EWS (Earling War</w:t>
      </w:r>
      <w:r w:rsidR="004D3686" w:rsidRPr="003D5A4B">
        <w:rPr>
          <w:color w:val="000000"/>
          <w:sz w:val="18"/>
          <w:szCs w:val="18"/>
          <w:lang w:val="pt-PT"/>
        </w:rPr>
        <w:t>n</w:t>
      </w:r>
      <w:r w:rsidRPr="003D5A4B">
        <w:rPr>
          <w:color w:val="000000"/>
          <w:sz w:val="18"/>
          <w:szCs w:val="18"/>
          <w:lang w:val="pt-PT"/>
        </w:rPr>
        <w:t>ing System) completo para gerir o conhecimento dos riscos (vulnerabilidade e riscos) criar capacidade para monitorar, analizar e prever os riscos, proporcionar comunicação e divulgação de alertas e avisos, bem como um funcionamento relevante e útil para as actividades de redução de riscos, gestão e planeamento a longo prazo.</w:t>
      </w:r>
      <w:r w:rsidRPr="003D5A4B">
        <w:rPr>
          <w:rFonts w:eastAsia="Times New Roman" w:cs="Calibri"/>
          <w:color w:val="000000"/>
          <w:sz w:val="18"/>
          <w:szCs w:val="18"/>
          <w:lang w:val="pt-PT"/>
        </w:rPr>
        <w:t xml:space="preserve"> </w:t>
      </w:r>
      <w:r w:rsidRPr="003D5A4B">
        <w:rPr>
          <w:color w:val="000000"/>
          <w:sz w:val="18"/>
          <w:szCs w:val="18"/>
          <w:lang w:val="pt-PT"/>
        </w:rPr>
        <w:t>A razão desta situação  é a falta de tecnologias (Hardware e Software) e a capacidade de utilizar estas tecnologias de uma forma adequada. Na Guiné-Bissau falta a insfrastrura e tecnologia necessária para previsão e monitoramento das secas e inundações. Isto resulta em:</w:t>
      </w:r>
    </w:p>
    <w:p w14:paraId="776D6B79" w14:textId="77777777" w:rsidR="0097266D" w:rsidRPr="003D5A4B" w:rsidRDefault="0097266D" w:rsidP="004B3BF3">
      <w:pPr>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color w:val="000000"/>
          <w:sz w:val="18"/>
          <w:szCs w:val="18"/>
          <w:lang w:val="pt-PT"/>
        </w:rPr>
        <w:t>Uma compreensão limitada dos  riscos actuais e futuros;</w:t>
      </w:r>
    </w:p>
    <w:p w14:paraId="3BC0EFB4" w14:textId="381940B8" w:rsidR="0097266D" w:rsidRPr="003D5A4B" w:rsidRDefault="0097266D" w:rsidP="004B3BF3">
      <w:pPr>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color w:val="000000"/>
          <w:sz w:val="18"/>
          <w:szCs w:val="18"/>
          <w:lang w:val="pt-PT"/>
        </w:rPr>
        <w:t>Previs</w:t>
      </w:r>
      <w:r w:rsidR="005C79D6" w:rsidRPr="003D5A4B">
        <w:rPr>
          <w:color w:val="000000"/>
          <w:sz w:val="18"/>
          <w:szCs w:val="18"/>
          <w:lang w:val="pt-PT"/>
        </w:rPr>
        <w:t>ã</w:t>
      </w:r>
      <w:r w:rsidRPr="003D5A4B">
        <w:rPr>
          <w:color w:val="000000"/>
          <w:sz w:val="18"/>
          <w:szCs w:val="18"/>
          <w:lang w:val="pt-PT"/>
        </w:rPr>
        <w:t>o e monitoramento limitado dos riscos relacionados com o clima;</w:t>
      </w:r>
    </w:p>
    <w:p w14:paraId="73B891D9" w14:textId="3BD4B60D" w:rsidR="0097266D" w:rsidRPr="003D5A4B" w:rsidRDefault="0097266D" w:rsidP="004B3BF3">
      <w:pPr>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color w:val="000000"/>
          <w:sz w:val="18"/>
          <w:szCs w:val="18"/>
          <w:lang w:val="pt-PT"/>
        </w:rPr>
        <w:t>Comunicaç</w:t>
      </w:r>
      <w:r w:rsidR="005C79D6" w:rsidRPr="003D5A4B">
        <w:rPr>
          <w:color w:val="000000"/>
          <w:sz w:val="18"/>
          <w:szCs w:val="18"/>
          <w:lang w:val="pt-PT"/>
        </w:rPr>
        <w:t>ã</w:t>
      </w:r>
      <w:r w:rsidRPr="003D5A4B">
        <w:rPr>
          <w:color w:val="000000"/>
          <w:sz w:val="18"/>
          <w:szCs w:val="18"/>
          <w:lang w:val="pt-PT"/>
        </w:rPr>
        <w:t>o e dessiminaçao inadequada de avisos;</w:t>
      </w:r>
    </w:p>
    <w:p w14:paraId="0AC01A49" w14:textId="77777777" w:rsidR="0097266D" w:rsidRPr="003D5A4B" w:rsidRDefault="0097266D" w:rsidP="004B3BF3">
      <w:pPr>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color w:val="000000"/>
          <w:sz w:val="18"/>
          <w:szCs w:val="18"/>
          <w:lang w:val="pt-PT"/>
        </w:rPr>
        <w:t>Respostas restritas ao desastres iminentes;</w:t>
      </w:r>
    </w:p>
    <w:p w14:paraId="06BD1E17" w14:textId="6A58D714" w:rsidR="0097266D" w:rsidRPr="003D5A4B" w:rsidRDefault="0097266D" w:rsidP="004B3BF3">
      <w:pPr>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color w:val="000000"/>
          <w:sz w:val="18"/>
          <w:szCs w:val="18"/>
          <w:lang w:val="pt-PT"/>
        </w:rPr>
      </w:pPr>
      <w:r w:rsidRPr="003D5A4B">
        <w:rPr>
          <w:rFonts w:eastAsia="Times New Roman" w:cs="Calibri"/>
          <w:color w:val="000000"/>
          <w:sz w:val="18"/>
          <w:szCs w:val="18"/>
          <w:lang w:val="pt-PT"/>
        </w:rPr>
        <w:t xml:space="preserve">Plameamento constrangido e </w:t>
      </w:r>
      <w:r w:rsidRPr="003D5A4B">
        <w:rPr>
          <w:color w:val="000000"/>
          <w:sz w:val="18"/>
          <w:szCs w:val="18"/>
          <w:lang w:val="pt-PT"/>
        </w:rPr>
        <w:t xml:space="preserve">mudanças </w:t>
      </w:r>
      <w:r w:rsidRPr="003D5A4B">
        <w:rPr>
          <w:rFonts w:eastAsia="Times New Roman" w:cs="Calibri"/>
          <w:color w:val="000000"/>
          <w:sz w:val="18"/>
          <w:szCs w:val="18"/>
          <w:lang w:val="pt-PT"/>
        </w:rPr>
        <w:t>lentas</w:t>
      </w:r>
      <w:r w:rsidRPr="003D5A4B">
        <w:rPr>
          <w:color w:val="000000"/>
          <w:sz w:val="18"/>
          <w:szCs w:val="18"/>
          <w:lang w:val="pt-PT"/>
        </w:rPr>
        <w:t xml:space="preserve"> do in</w:t>
      </w:r>
      <w:r w:rsidR="005C79D6" w:rsidRPr="003D5A4B">
        <w:rPr>
          <w:color w:val="000000"/>
          <w:sz w:val="18"/>
          <w:szCs w:val="18"/>
          <w:lang w:val="pt-PT"/>
        </w:rPr>
        <w:t>í</w:t>
      </w:r>
      <w:r w:rsidRPr="003D5A4B">
        <w:rPr>
          <w:color w:val="000000"/>
          <w:sz w:val="18"/>
          <w:szCs w:val="18"/>
          <w:lang w:val="pt-PT"/>
        </w:rPr>
        <w:t xml:space="preserve">cio, devido </w:t>
      </w:r>
      <w:r w:rsidRPr="003D5A4B">
        <w:rPr>
          <w:rFonts w:eastAsia="Times New Roman" w:cs="Calibri"/>
          <w:color w:val="000000"/>
          <w:sz w:val="18"/>
          <w:szCs w:val="18"/>
          <w:lang w:val="pt-PT"/>
        </w:rPr>
        <w:t xml:space="preserve">às </w:t>
      </w:r>
      <w:r w:rsidRPr="003D5A4B">
        <w:rPr>
          <w:color w:val="000000"/>
          <w:sz w:val="18"/>
          <w:szCs w:val="18"/>
          <w:lang w:val="pt-PT"/>
        </w:rPr>
        <w:t>mudanças climáticas</w:t>
      </w:r>
      <w:r w:rsidRPr="003D5A4B">
        <w:rPr>
          <w:rFonts w:eastAsia="Times New Roman" w:cs="Calibri"/>
          <w:color w:val="000000"/>
          <w:sz w:val="18"/>
          <w:szCs w:val="18"/>
          <w:lang w:val="pt-PT"/>
        </w:rPr>
        <w:t>, o que vão</w:t>
      </w:r>
      <w:r w:rsidRPr="003D5A4B">
        <w:rPr>
          <w:color w:val="000000"/>
          <w:sz w:val="18"/>
          <w:szCs w:val="18"/>
          <w:lang w:val="pt-PT"/>
        </w:rPr>
        <w:t xml:space="preserve"> exigir esforços de riscos.</w:t>
      </w:r>
    </w:p>
    <w:p w14:paraId="20381B58"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ind w:left="720"/>
        <w:rPr>
          <w:color w:val="000000"/>
          <w:sz w:val="18"/>
          <w:szCs w:val="18"/>
          <w:lang w:val="pt-PT"/>
        </w:rPr>
      </w:pPr>
    </w:p>
    <w:p w14:paraId="237DC148" w14:textId="77777777" w:rsidR="0097266D" w:rsidRPr="003D5A4B" w:rsidRDefault="0097266D" w:rsidP="0097266D">
      <w:pPr>
        <w:rPr>
          <w:color w:val="000000"/>
          <w:sz w:val="18"/>
          <w:szCs w:val="18"/>
          <w:lang w:val="pt-PT"/>
        </w:rPr>
      </w:pPr>
      <w:r w:rsidRPr="003D5A4B">
        <w:rPr>
          <w:color w:val="000000"/>
          <w:sz w:val="18"/>
          <w:szCs w:val="18"/>
          <w:lang w:val="pt-PT"/>
        </w:rPr>
        <w:t>O reforço da capacidade dos serviços meteorológicos para monitorar adequadamente os dados e informações meteorológicas, pode ser alcançado através da instalação/reabilitação das redes  de observações meteorológicas. Isso deve ser conjugado com o estabelecimento de um sistema de transmissão de dados confiáveis que pode permitir o armazenamento dos dados no servidor central do centro de previsão.</w:t>
      </w:r>
      <w:r w:rsidRPr="003D5A4B">
        <w:rPr>
          <w:rFonts w:eastAsia="Times New Roman" w:cs="Calibri"/>
          <w:color w:val="000000"/>
          <w:sz w:val="18"/>
          <w:szCs w:val="18"/>
          <w:lang w:val="pt-PT"/>
        </w:rPr>
        <w:t xml:space="preserve"> </w:t>
      </w:r>
      <w:r w:rsidRPr="003D5A4B">
        <w:rPr>
          <w:color w:val="000000"/>
          <w:sz w:val="18"/>
          <w:szCs w:val="18"/>
          <w:lang w:val="pt-PT"/>
        </w:rPr>
        <w:t>O programa de formação e capacitação dos recursos humanos vai permitir o tratamento  de dados e analises, previsão em tempo útil. Isso também pode ser atingido através do fornecimento de equipamentos (Sistema baseado em satélites (sinergia, sadis, Puma), radares, estaçoes automáticas).</w:t>
      </w:r>
    </w:p>
    <w:p w14:paraId="2A6CB77B" w14:textId="749F59DD" w:rsidR="0097266D" w:rsidRPr="003D5A4B" w:rsidRDefault="0097266D" w:rsidP="0097266D">
      <w:pPr>
        <w:pStyle w:val="Heading4"/>
        <w:rPr>
          <w:sz w:val="18"/>
          <w:szCs w:val="18"/>
          <w:lang w:val="pt-PT"/>
        </w:rPr>
      </w:pPr>
      <w:bookmarkStart w:id="477" w:name="_Toc28530937"/>
      <w:bookmarkStart w:id="478" w:name="_Toc29581281"/>
      <w:r w:rsidRPr="003D5A4B">
        <w:rPr>
          <w:sz w:val="18"/>
          <w:szCs w:val="18"/>
          <w:lang w:val="pt-PT"/>
        </w:rPr>
        <w:t>The Observat</w:t>
      </w:r>
      <w:r w:rsidR="00AB6B05" w:rsidRPr="003D5A4B">
        <w:rPr>
          <w:sz w:val="18"/>
          <w:szCs w:val="18"/>
          <w:lang w:val="pt-PT"/>
        </w:rPr>
        <w:t>i</w:t>
      </w:r>
      <w:r w:rsidRPr="003D5A4B">
        <w:rPr>
          <w:sz w:val="18"/>
          <w:szCs w:val="18"/>
          <w:lang w:val="pt-PT"/>
        </w:rPr>
        <w:t>on Network: Meteorological Monitoring Stations | Estações de monitoramento meteorológico</w:t>
      </w:r>
      <w:bookmarkEnd w:id="477"/>
      <w:bookmarkEnd w:id="478"/>
      <w:r w:rsidRPr="003D5A4B">
        <w:rPr>
          <w:sz w:val="18"/>
          <w:szCs w:val="18"/>
          <w:lang w:val="pt-PT"/>
        </w:rPr>
        <w:t xml:space="preserve"> </w:t>
      </w:r>
    </w:p>
    <w:p w14:paraId="27C7B8BC" w14:textId="77777777" w:rsidR="0097266D" w:rsidRPr="003D5A4B" w:rsidRDefault="0097266D" w:rsidP="002478CF">
      <w:pPr>
        <w:rPr>
          <w:color w:val="000000"/>
          <w:sz w:val="18"/>
          <w:szCs w:val="18"/>
          <w:lang w:val="pt-PT"/>
        </w:rPr>
      </w:pPr>
      <w:r w:rsidRPr="003D5A4B">
        <w:rPr>
          <w:color w:val="000000"/>
          <w:sz w:val="18"/>
          <w:szCs w:val="18"/>
          <w:lang w:val="pt-PT"/>
        </w:rPr>
        <w:t>O sistema das redes de observações meteorológicas de superfície na Guiné-Bissau é actualmente inapropriado para a avaliação, quantificação e uma previsão fiável do clima e dos seus impactos, e em consequência, para prevenção das catástrofes naturais e gestão de riscos associados ao tempo e clima.</w:t>
      </w:r>
    </w:p>
    <w:p w14:paraId="3406CFFA" w14:textId="77777777" w:rsidR="0097266D" w:rsidRPr="003D5A4B" w:rsidRDefault="0097266D" w:rsidP="002478CF">
      <w:pPr>
        <w:rPr>
          <w:color w:val="000000"/>
          <w:sz w:val="18"/>
          <w:szCs w:val="18"/>
          <w:lang w:val="pt-PT"/>
        </w:rPr>
      </w:pPr>
      <w:r w:rsidRPr="003D5A4B">
        <w:rPr>
          <w:color w:val="000000"/>
          <w:sz w:val="18"/>
          <w:szCs w:val="18"/>
          <w:lang w:val="pt-PT"/>
        </w:rPr>
        <w:t>Esta situação diminui a capacidade do Instituto Nacional de Meteorologia de participar efectivamente, eficazmente e plenamente na elaboração do cenários de mudanças climáticas e consequentemente no sistema de alerta rápida.</w:t>
      </w:r>
    </w:p>
    <w:p w14:paraId="04656ED5" w14:textId="77777777" w:rsidR="0097266D" w:rsidRPr="003D5A4B" w:rsidRDefault="0097266D" w:rsidP="002478CF">
      <w:pPr>
        <w:rPr>
          <w:color w:val="000000"/>
          <w:sz w:val="18"/>
          <w:szCs w:val="18"/>
          <w:lang w:val="pt-PT"/>
        </w:rPr>
      </w:pPr>
    </w:p>
    <w:p w14:paraId="4259A005" w14:textId="77777777" w:rsidR="0097266D" w:rsidRPr="003D5A4B" w:rsidRDefault="0097266D" w:rsidP="002478CF">
      <w:pPr>
        <w:rPr>
          <w:color w:val="000000"/>
          <w:sz w:val="18"/>
          <w:szCs w:val="18"/>
          <w:lang w:val="pt-PT"/>
        </w:rPr>
      </w:pPr>
      <w:r w:rsidRPr="003D5A4B">
        <w:rPr>
          <w:color w:val="000000"/>
          <w:sz w:val="18"/>
          <w:szCs w:val="18"/>
          <w:lang w:val="pt-PT"/>
        </w:rPr>
        <w:t xml:space="preserve">As causas e insuficiências do sistema das redes de observações  meteorológicas de superfície na Guiné-Bissau são: </w:t>
      </w:r>
    </w:p>
    <w:p w14:paraId="035CB3F7" w14:textId="7D88C2DE" w:rsidR="0097266D" w:rsidRPr="003D5A4B" w:rsidRDefault="0097266D" w:rsidP="002478CF">
      <w:pPr>
        <w:pStyle w:val="bodybullets"/>
        <w:spacing w:before="0" w:line="240" w:lineRule="auto"/>
        <w:jc w:val="both"/>
        <w:rPr>
          <w:sz w:val="18"/>
          <w:szCs w:val="18"/>
          <w:lang w:val="pt-PT"/>
        </w:rPr>
      </w:pPr>
      <w:r w:rsidRPr="003D5A4B">
        <w:rPr>
          <w:sz w:val="18"/>
          <w:szCs w:val="18"/>
          <w:lang w:val="pt-PT"/>
        </w:rPr>
        <w:t>O conflito pol</w:t>
      </w:r>
      <w:r w:rsidR="004D3686" w:rsidRPr="003D5A4B">
        <w:rPr>
          <w:sz w:val="18"/>
          <w:szCs w:val="18"/>
          <w:lang w:val="pt-PT"/>
        </w:rPr>
        <w:t>í</w:t>
      </w:r>
      <w:r w:rsidRPr="003D5A4B">
        <w:rPr>
          <w:sz w:val="18"/>
          <w:szCs w:val="18"/>
          <w:lang w:val="pt-PT"/>
        </w:rPr>
        <w:t>tico-militar de 1998/1999;</w:t>
      </w:r>
    </w:p>
    <w:p w14:paraId="1670BD89"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Falta de recursos humanos qualificados;</w:t>
      </w:r>
    </w:p>
    <w:p w14:paraId="7E23EA16"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Falta de meios financeiros para acquisiçao de equipamentos técnicos.</w:t>
      </w:r>
    </w:p>
    <w:p w14:paraId="42D84C79" w14:textId="77777777" w:rsidR="0097266D" w:rsidRPr="003D5A4B" w:rsidRDefault="0097266D" w:rsidP="002478CF">
      <w:pPr>
        <w:rPr>
          <w:color w:val="000000"/>
          <w:sz w:val="18"/>
          <w:szCs w:val="18"/>
          <w:lang w:val="pt-PT"/>
        </w:rPr>
      </w:pPr>
    </w:p>
    <w:p w14:paraId="7EFA88CF" w14:textId="77777777" w:rsidR="0097266D" w:rsidRPr="003D5A4B" w:rsidRDefault="0097266D" w:rsidP="002478CF">
      <w:pPr>
        <w:rPr>
          <w:color w:val="000000"/>
          <w:sz w:val="18"/>
          <w:szCs w:val="18"/>
          <w:lang w:val="pt-PT"/>
        </w:rPr>
      </w:pPr>
      <w:r w:rsidRPr="003D5A4B">
        <w:rPr>
          <w:color w:val="000000"/>
          <w:sz w:val="18"/>
          <w:szCs w:val="18"/>
          <w:lang w:val="pt-PT"/>
        </w:rPr>
        <w:t>Actualmente a rede de base de observações  meteorológicas de superfície na Guiné-Bissau é composta de:</w:t>
      </w:r>
    </w:p>
    <w:p w14:paraId="6C5F58A5"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07 estações sinópticas; dos quais 03 parcialmente operacionais (Bissau, Bolama e Bafata). Estas estações não faz a medição do vento e 01 (Bolama) não dispõe de barometro para medição de  pressão atmosférica.</w:t>
      </w:r>
    </w:p>
    <w:p w14:paraId="20D89E11"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04 estações climatológicas principais (Bissau, Bolama, Bafata e Gabu), também parcialmente operacionais.</w:t>
      </w:r>
    </w:p>
    <w:p w14:paraId="3134A9D9"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12 estações climatológicas auxiliares, inoperacionais;</w:t>
      </w:r>
    </w:p>
    <w:p w14:paraId="4C64C219"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07 estações agrometeorológicas inoperacionais; e</w:t>
      </w:r>
    </w:p>
    <w:p w14:paraId="507711DF" w14:textId="77777777" w:rsidR="0097266D" w:rsidRPr="003D5A4B" w:rsidRDefault="0097266D" w:rsidP="002478CF">
      <w:pPr>
        <w:pStyle w:val="bodybullets"/>
        <w:spacing w:before="0" w:line="240" w:lineRule="auto"/>
        <w:jc w:val="both"/>
        <w:rPr>
          <w:sz w:val="18"/>
          <w:szCs w:val="18"/>
          <w:lang w:val="pt-PT"/>
        </w:rPr>
      </w:pPr>
      <w:r w:rsidRPr="003D5A4B">
        <w:rPr>
          <w:sz w:val="18"/>
          <w:szCs w:val="18"/>
          <w:lang w:val="pt-PT"/>
        </w:rPr>
        <w:t xml:space="preserve">45 postos pluviométricos, dos quais 22 operacionais. </w:t>
      </w:r>
    </w:p>
    <w:p w14:paraId="02F57B39" w14:textId="77777777" w:rsidR="0097266D" w:rsidRPr="003D5A4B" w:rsidRDefault="0097266D" w:rsidP="002478CF">
      <w:pPr>
        <w:rPr>
          <w:color w:val="000000"/>
          <w:sz w:val="18"/>
          <w:szCs w:val="18"/>
          <w:lang w:val="pt-PT"/>
        </w:rPr>
      </w:pPr>
      <w:r w:rsidRPr="003D5A4B">
        <w:rPr>
          <w:color w:val="000000"/>
          <w:sz w:val="18"/>
          <w:szCs w:val="18"/>
          <w:lang w:val="pt-PT"/>
        </w:rPr>
        <w:t xml:space="preserve"> </w:t>
      </w:r>
    </w:p>
    <w:p w14:paraId="1E84D9B4" w14:textId="77777777" w:rsidR="0097266D" w:rsidRPr="003D5A4B" w:rsidRDefault="0097266D" w:rsidP="002478CF">
      <w:pPr>
        <w:rPr>
          <w:color w:val="000000"/>
          <w:sz w:val="18"/>
          <w:szCs w:val="18"/>
          <w:lang w:val="pt-PT"/>
        </w:rPr>
      </w:pPr>
      <w:r w:rsidRPr="003D5A4B">
        <w:rPr>
          <w:color w:val="000000"/>
          <w:sz w:val="18"/>
          <w:szCs w:val="18"/>
          <w:lang w:val="pt-PT"/>
        </w:rPr>
        <w:t>O funcionamento eficienete do sistema das redes das observações meteorológicas à superfície é importante para a realização do objectivo do SMOC (Sistema Mundial de Observaçao do Clima), de falicitar a melhoria nas observações sistemáticas do clima levando a :</w:t>
      </w:r>
    </w:p>
    <w:p w14:paraId="69A0975F" w14:textId="77777777" w:rsidR="0097266D" w:rsidRPr="003D5A4B" w:rsidRDefault="0097266D" w:rsidP="002478CF">
      <w:pPr>
        <w:numPr>
          <w:ilvl w:val="0"/>
          <w:numId w:val="25"/>
        </w:numPr>
        <w:rPr>
          <w:color w:val="000000"/>
          <w:sz w:val="18"/>
          <w:szCs w:val="18"/>
          <w:lang w:val="pt-PT"/>
        </w:rPr>
      </w:pPr>
      <w:r w:rsidRPr="003D5A4B">
        <w:rPr>
          <w:color w:val="000000"/>
          <w:sz w:val="18"/>
          <w:szCs w:val="18"/>
          <w:lang w:val="pt-PT"/>
        </w:rPr>
        <w:t>Um melhor monitoramento do sistema climático, uma melhor detecçao de mudanças climáticas e uma melhor avaliação dos impactos das mudanças climáticas;</w:t>
      </w:r>
    </w:p>
    <w:p w14:paraId="50DC0535" w14:textId="77777777" w:rsidR="0097266D" w:rsidRPr="003D5A4B" w:rsidRDefault="0097266D" w:rsidP="002478CF">
      <w:pPr>
        <w:numPr>
          <w:ilvl w:val="0"/>
          <w:numId w:val="25"/>
        </w:numPr>
        <w:rPr>
          <w:color w:val="000000"/>
          <w:sz w:val="18"/>
          <w:szCs w:val="18"/>
          <w:lang w:val="pt-PT"/>
        </w:rPr>
      </w:pPr>
      <w:r w:rsidRPr="003D5A4B">
        <w:rPr>
          <w:color w:val="000000"/>
          <w:sz w:val="18"/>
          <w:szCs w:val="18"/>
          <w:lang w:val="pt-PT"/>
        </w:rPr>
        <w:t>Dados fiáveis para um sistema da alerta rápida.</w:t>
      </w:r>
    </w:p>
    <w:p w14:paraId="23C09919" w14:textId="77777777" w:rsidR="0097266D" w:rsidRPr="003D5A4B" w:rsidRDefault="0097266D" w:rsidP="002478CF">
      <w:pPr>
        <w:rPr>
          <w:color w:val="000000"/>
          <w:sz w:val="18"/>
          <w:szCs w:val="18"/>
          <w:lang w:val="pt-PT"/>
        </w:rPr>
      </w:pPr>
    </w:p>
    <w:p w14:paraId="2EBE1B91" w14:textId="02A8B81C" w:rsidR="0097266D" w:rsidRPr="003D5A4B" w:rsidRDefault="0097266D" w:rsidP="002478CF">
      <w:pPr>
        <w:rPr>
          <w:color w:val="000000"/>
          <w:sz w:val="18"/>
          <w:szCs w:val="18"/>
          <w:lang w:val="pt-PT"/>
        </w:rPr>
      </w:pPr>
      <w:r w:rsidRPr="003D5A4B">
        <w:rPr>
          <w:color w:val="000000"/>
          <w:sz w:val="18"/>
          <w:szCs w:val="18"/>
          <w:lang w:val="pt-PT"/>
        </w:rPr>
        <w:t xml:space="preserve">As tabelas seguintes apresentam as listas de estações e seus </w:t>
      </w:r>
      <w:r w:rsidRPr="003D5A4B">
        <w:rPr>
          <w:rFonts w:eastAsia="Times New Roman" w:cs="Calibri"/>
          <w:color w:val="000000"/>
          <w:sz w:val="18"/>
          <w:szCs w:val="18"/>
          <w:lang w:val="pt-PT"/>
        </w:rPr>
        <w:t xml:space="preserve">respectivos </w:t>
      </w:r>
      <w:r w:rsidRPr="003D5A4B">
        <w:rPr>
          <w:color w:val="000000"/>
          <w:sz w:val="18"/>
          <w:szCs w:val="18"/>
          <w:lang w:val="pt-PT"/>
        </w:rPr>
        <w:t>estados de funcionamento</w:t>
      </w:r>
      <w:r w:rsidRPr="003D5A4B">
        <w:rPr>
          <w:rFonts w:eastAsia="Times New Roman" w:cs="Calibri"/>
          <w:color w:val="000000"/>
          <w:sz w:val="18"/>
          <w:szCs w:val="18"/>
          <w:lang w:val="pt-PT"/>
        </w:rPr>
        <w:t>:</w:t>
      </w:r>
    </w:p>
    <w:p w14:paraId="4E344817" w14:textId="5BA491E2" w:rsidR="0097266D" w:rsidRPr="003D5A4B" w:rsidRDefault="0097266D" w:rsidP="0097266D">
      <w:pPr>
        <w:pStyle w:val="Caption"/>
      </w:pPr>
      <w:bookmarkStart w:id="479" w:name="_Toc166321245"/>
      <w:bookmarkStart w:id="480" w:name="_Toc29581314"/>
      <w:r w:rsidRPr="003D5A4B">
        <w:t xml:space="preserve">Table </w:t>
      </w:r>
      <w:fldSimple w:instr=" SEQ Table \* ARABIC ">
        <w:r w:rsidR="008C6999">
          <w:rPr>
            <w:noProof/>
          </w:rPr>
          <w:t>23</w:t>
        </w:r>
      </w:fldSimple>
      <w:r w:rsidRPr="003D5A4B">
        <w:t>. Synoptic Stations and their operational state</w:t>
      </w:r>
      <w:bookmarkEnd w:id="479"/>
      <w:r w:rsidRPr="003D5A4B">
        <w:t xml:space="preserve"> </w:t>
      </w:r>
    </w:p>
    <w:p w14:paraId="46BE7FF5" w14:textId="57202625" w:rsidR="0097266D" w:rsidRPr="003D5A4B" w:rsidRDefault="0097266D" w:rsidP="0097266D">
      <w:pPr>
        <w:pStyle w:val="Caption"/>
        <w:rPr>
          <w:rFonts w:cs="Calibri"/>
          <w:color w:val="000000"/>
          <w:lang w:val="pt-PT"/>
        </w:rPr>
      </w:pPr>
      <w:r w:rsidRPr="003D5A4B">
        <w:rPr>
          <w:lang w:val="pt-BR"/>
        </w:rPr>
        <w:t>|</w:t>
      </w:r>
      <w:r w:rsidRPr="003D5A4B">
        <w:rPr>
          <w:rFonts w:cs="Calibri"/>
          <w:color w:val="000000"/>
          <w:lang w:val="pt-PT"/>
        </w:rPr>
        <w:t>Estações sinópticas e seus estados de funcionamento</w:t>
      </w:r>
      <w:bookmarkEnd w:id="480"/>
      <w:r w:rsidRPr="003D5A4B">
        <w:rPr>
          <w:rFonts w:cs="Calibri"/>
          <w:color w:val="000000"/>
          <w:lang w:val="pt-PT"/>
        </w:rPr>
        <w: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900"/>
        <w:gridCol w:w="1080"/>
        <w:gridCol w:w="1620"/>
        <w:gridCol w:w="1046"/>
        <w:gridCol w:w="1114"/>
        <w:gridCol w:w="608"/>
        <w:gridCol w:w="1912"/>
      </w:tblGrid>
      <w:tr w:rsidR="0097266D" w:rsidRPr="003D5A4B" w14:paraId="07725F5D" w14:textId="77777777" w:rsidTr="007F4D08">
        <w:tc>
          <w:tcPr>
            <w:tcW w:w="1620" w:type="dxa"/>
            <w:shd w:val="clear" w:color="auto" w:fill="FADFDC" w:themeFill="accent1" w:themeFillTint="33"/>
          </w:tcPr>
          <w:p w14:paraId="153FBF89" w14:textId="77777777" w:rsidR="0097266D" w:rsidRPr="003D5A4B" w:rsidRDefault="0097266D" w:rsidP="007F4D08">
            <w:pPr>
              <w:rPr>
                <w:b/>
                <w:color w:val="000000"/>
                <w:sz w:val="16"/>
                <w:lang w:val="pt-PT"/>
              </w:rPr>
            </w:pPr>
            <w:r w:rsidRPr="003D5A4B">
              <w:rPr>
                <w:b/>
                <w:color w:val="000000"/>
                <w:sz w:val="16"/>
                <w:lang w:val="pt-PT"/>
              </w:rPr>
              <w:t>Localidades</w:t>
            </w:r>
          </w:p>
        </w:tc>
        <w:tc>
          <w:tcPr>
            <w:tcW w:w="900" w:type="dxa"/>
            <w:shd w:val="clear" w:color="auto" w:fill="FADFDC" w:themeFill="accent1" w:themeFillTint="33"/>
          </w:tcPr>
          <w:p w14:paraId="49A3A2F7" w14:textId="77777777" w:rsidR="0097266D" w:rsidRPr="003D5A4B" w:rsidRDefault="0097266D" w:rsidP="007F4D08">
            <w:pPr>
              <w:rPr>
                <w:b/>
                <w:color w:val="000000"/>
                <w:sz w:val="16"/>
                <w:lang w:val="pt-PT"/>
              </w:rPr>
            </w:pPr>
            <w:r w:rsidRPr="003D5A4B">
              <w:rPr>
                <w:b/>
                <w:color w:val="000000"/>
                <w:sz w:val="16"/>
                <w:lang w:val="pt-PT"/>
              </w:rPr>
              <w:t>Tipo</w:t>
            </w:r>
          </w:p>
        </w:tc>
        <w:tc>
          <w:tcPr>
            <w:tcW w:w="1080" w:type="dxa"/>
            <w:shd w:val="clear" w:color="auto" w:fill="FADFDC" w:themeFill="accent1" w:themeFillTint="33"/>
          </w:tcPr>
          <w:p w14:paraId="25AFC06A" w14:textId="77777777" w:rsidR="0097266D" w:rsidRPr="003D5A4B" w:rsidRDefault="0097266D" w:rsidP="007F4D08">
            <w:pPr>
              <w:rPr>
                <w:b/>
                <w:color w:val="000000"/>
                <w:sz w:val="16"/>
                <w:lang w:val="pt-PT"/>
              </w:rPr>
            </w:pPr>
            <w:r w:rsidRPr="003D5A4B">
              <w:rPr>
                <w:b/>
                <w:color w:val="000000"/>
                <w:sz w:val="16"/>
                <w:lang w:val="pt-PT"/>
              </w:rPr>
              <w:t>Ano de criação</w:t>
            </w:r>
          </w:p>
        </w:tc>
        <w:tc>
          <w:tcPr>
            <w:tcW w:w="1620" w:type="dxa"/>
            <w:shd w:val="clear" w:color="auto" w:fill="FADFDC" w:themeFill="accent1" w:themeFillTint="33"/>
          </w:tcPr>
          <w:p w14:paraId="62755E73" w14:textId="77777777" w:rsidR="0097266D" w:rsidRPr="003D5A4B" w:rsidRDefault="0097266D" w:rsidP="007F4D08">
            <w:pPr>
              <w:rPr>
                <w:b/>
                <w:color w:val="000000"/>
                <w:sz w:val="16"/>
                <w:lang w:val="pt-PT"/>
              </w:rPr>
            </w:pPr>
            <w:r w:rsidRPr="003D5A4B">
              <w:rPr>
                <w:b/>
                <w:color w:val="000000"/>
                <w:sz w:val="16"/>
                <w:lang w:val="pt-PT"/>
              </w:rPr>
              <w:t>Código OMM</w:t>
            </w:r>
          </w:p>
        </w:tc>
        <w:tc>
          <w:tcPr>
            <w:tcW w:w="1046" w:type="dxa"/>
            <w:shd w:val="clear" w:color="auto" w:fill="FADFDC" w:themeFill="accent1" w:themeFillTint="33"/>
          </w:tcPr>
          <w:p w14:paraId="4BB5479B" w14:textId="77777777" w:rsidR="0097266D" w:rsidRPr="003D5A4B" w:rsidRDefault="0097266D" w:rsidP="007F4D08">
            <w:pPr>
              <w:rPr>
                <w:b/>
                <w:color w:val="000000"/>
                <w:sz w:val="16"/>
                <w:lang w:val="pt-PT"/>
              </w:rPr>
            </w:pPr>
            <w:r w:rsidRPr="003D5A4B">
              <w:rPr>
                <w:b/>
                <w:color w:val="000000"/>
                <w:sz w:val="16"/>
                <w:lang w:val="pt-PT"/>
              </w:rPr>
              <w:t>Lat.</w:t>
            </w:r>
          </w:p>
          <w:p w14:paraId="0488D962" w14:textId="77777777" w:rsidR="0097266D" w:rsidRPr="003D5A4B" w:rsidRDefault="0097266D" w:rsidP="007F4D08">
            <w:pPr>
              <w:rPr>
                <w:b/>
                <w:color w:val="000000"/>
                <w:sz w:val="16"/>
                <w:lang w:val="pt-PT"/>
              </w:rPr>
            </w:pPr>
            <w:r w:rsidRPr="003D5A4B">
              <w:rPr>
                <w:b/>
                <w:color w:val="000000"/>
                <w:sz w:val="16"/>
                <w:lang w:val="pt-PT"/>
              </w:rPr>
              <w:t xml:space="preserve"> (N)</w:t>
            </w:r>
          </w:p>
        </w:tc>
        <w:tc>
          <w:tcPr>
            <w:tcW w:w="1114" w:type="dxa"/>
            <w:shd w:val="clear" w:color="auto" w:fill="FADFDC" w:themeFill="accent1" w:themeFillTint="33"/>
          </w:tcPr>
          <w:p w14:paraId="11083070" w14:textId="77777777" w:rsidR="0097266D" w:rsidRPr="003D5A4B" w:rsidRDefault="0097266D" w:rsidP="007F4D08">
            <w:pPr>
              <w:rPr>
                <w:b/>
                <w:color w:val="000000"/>
                <w:sz w:val="16"/>
                <w:lang w:val="pt-PT"/>
              </w:rPr>
            </w:pPr>
            <w:r w:rsidRPr="003D5A4B">
              <w:rPr>
                <w:b/>
                <w:color w:val="000000"/>
                <w:sz w:val="16"/>
                <w:lang w:val="pt-PT"/>
              </w:rPr>
              <w:t>Long.</w:t>
            </w:r>
          </w:p>
          <w:p w14:paraId="0236F622" w14:textId="77777777" w:rsidR="0097266D" w:rsidRPr="003D5A4B" w:rsidRDefault="0097266D" w:rsidP="007F4D08">
            <w:pPr>
              <w:rPr>
                <w:b/>
                <w:color w:val="000000"/>
                <w:sz w:val="16"/>
                <w:lang w:val="pt-PT"/>
              </w:rPr>
            </w:pPr>
            <w:r w:rsidRPr="003D5A4B">
              <w:rPr>
                <w:b/>
                <w:color w:val="000000"/>
                <w:sz w:val="16"/>
                <w:lang w:val="pt-PT"/>
              </w:rPr>
              <w:t>(W)</w:t>
            </w:r>
          </w:p>
        </w:tc>
        <w:tc>
          <w:tcPr>
            <w:tcW w:w="608" w:type="dxa"/>
            <w:shd w:val="clear" w:color="auto" w:fill="FADFDC" w:themeFill="accent1" w:themeFillTint="33"/>
          </w:tcPr>
          <w:p w14:paraId="118D27BC" w14:textId="77777777" w:rsidR="0097266D" w:rsidRPr="003D5A4B" w:rsidRDefault="0097266D" w:rsidP="007F4D08">
            <w:pPr>
              <w:rPr>
                <w:b/>
                <w:color w:val="000000"/>
                <w:sz w:val="16"/>
                <w:lang w:val="pt-PT"/>
              </w:rPr>
            </w:pPr>
            <w:r w:rsidRPr="003D5A4B">
              <w:rPr>
                <w:b/>
                <w:color w:val="000000"/>
                <w:sz w:val="16"/>
                <w:lang w:val="pt-PT"/>
              </w:rPr>
              <w:t>Alt.</w:t>
            </w:r>
          </w:p>
          <w:p w14:paraId="6F39FF4F" w14:textId="77777777" w:rsidR="0097266D" w:rsidRPr="003D5A4B" w:rsidRDefault="0097266D" w:rsidP="007F4D08">
            <w:pPr>
              <w:rPr>
                <w:b/>
                <w:color w:val="000000"/>
                <w:sz w:val="16"/>
                <w:lang w:val="pt-PT"/>
              </w:rPr>
            </w:pPr>
            <w:r w:rsidRPr="003D5A4B">
              <w:rPr>
                <w:b/>
                <w:color w:val="000000"/>
                <w:sz w:val="16"/>
                <w:lang w:val="pt-PT"/>
              </w:rPr>
              <w:t>(m)</w:t>
            </w:r>
          </w:p>
        </w:tc>
        <w:tc>
          <w:tcPr>
            <w:tcW w:w="1912" w:type="dxa"/>
            <w:shd w:val="clear" w:color="auto" w:fill="FADFDC" w:themeFill="accent1" w:themeFillTint="33"/>
          </w:tcPr>
          <w:p w14:paraId="1F046A65" w14:textId="77777777" w:rsidR="0097266D" w:rsidRPr="003D5A4B" w:rsidRDefault="0097266D" w:rsidP="007F4D08">
            <w:pPr>
              <w:rPr>
                <w:b/>
                <w:color w:val="000000"/>
                <w:sz w:val="16"/>
                <w:lang w:val="pt-PT"/>
              </w:rPr>
            </w:pPr>
            <w:r w:rsidRPr="003D5A4B">
              <w:rPr>
                <w:b/>
                <w:color w:val="000000"/>
                <w:sz w:val="16"/>
                <w:lang w:val="pt-PT"/>
              </w:rPr>
              <w:t>Estado</w:t>
            </w:r>
          </w:p>
        </w:tc>
      </w:tr>
      <w:tr w:rsidR="00941C67" w:rsidRPr="003D5A4B" w14:paraId="24D29750" w14:textId="77777777" w:rsidTr="007F4D08">
        <w:tc>
          <w:tcPr>
            <w:tcW w:w="1620" w:type="dxa"/>
            <w:vAlign w:val="center"/>
          </w:tcPr>
          <w:p w14:paraId="49C12EE1" w14:textId="77777777" w:rsidR="00941C67" w:rsidRPr="003D5A4B" w:rsidRDefault="00941C67" w:rsidP="00941C67">
            <w:pPr>
              <w:rPr>
                <w:color w:val="000000"/>
                <w:sz w:val="16"/>
              </w:rPr>
            </w:pPr>
            <w:r w:rsidRPr="003D5A4B">
              <w:rPr>
                <w:color w:val="000000"/>
                <w:sz w:val="16"/>
              </w:rPr>
              <w:t>Bolama</w:t>
            </w:r>
          </w:p>
        </w:tc>
        <w:tc>
          <w:tcPr>
            <w:tcW w:w="900" w:type="dxa"/>
            <w:vAlign w:val="center"/>
          </w:tcPr>
          <w:p w14:paraId="13303B24" w14:textId="77777777" w:rsidR="00941C67" w:rsidRPr="003D5A4B" w:rsidRDefault="00941C67" w:rsidP="00941C67">
            <w:pPr>
              <w:rPr>
                <w:color w:val="000000"/>
                <w:sz w:val="16"/>
              </w:rPr>
            </w:pPr>
            <w:r w:rsidRPr="003D5A4B">
              <w:rPr>
                <w:color w:val="000000"/>
                <w:sz w:val="16"/>
              </w:rPr>
              <w:t>Synop</w:t>
            </w:r>
          </w:p>
        </w:tc>
        <w:tc>
          <w:tcPr>
            <w:tcW w:w="1080" w:type="dxa"/>
            <w:vAlign w:val="center"/>
          </w:tcPr>
          <w:p w14:paraId="3C599FE8" w14:textId="77777777" w:rsidR="00941C67" w:rsidRPr="003D5A4B" w:rsidRDefault="00941C67" w:rsidP="00941C67">
            <w:pPr>
              <w:jc w:val="center"/>
              <w:rPr>
                <w:color w:val="000000"/>
                <w:sz w:val="16"/>
              </w:rPr>
            </w:pPr>
            <w:r w:rsidRPr="003D5A4B">
              <w:rPr>
                <w:color w:val="000000"/>
                <w:sz w:val="16"/>
              </w:rPr>
              <w:t>1905</w:t>
            </w:r>
          </w:p>
        </w:tc>
        <w:tc>
          <w:tcPr>
            <w:tcW w:w="1620" w:type="dxa"/>
            <w:vAlign w:val="center"/>
          </w:tcPr>
          <w:p w14:paraId="55585A3A" w14:textId="77777777" w:rsidR="00941C67" w:rsidRPr="003D5A4B" w:rsidRDefault="00941C67" w:rsidP="00941C67">
            <w:pPr>
              <w:jc w:val="center"/>
              <w:rPr>
                <w:color w:val="000000"/>
                <w:sz w:val="16"/>
              </w:rPr>
            </w:pPr>
            <w:r w:rsidRPr="003D5A4B">
              <w:rPr>
                <w:color w:val="000000"/>
                <w:sz w:val="16"/>
              </w:rPr>
              <w:t>61769</w:t>
            </w:r>
          </w:p>
        </w:tc>
        <w:tc>
          <w:tcPr>
            <w:tcW w:w="1046" w:type="dxa"/>
            <w:vAlign w:val="center"/>
          </w:tcPr>
          <w:p w14:paraId="398A3FD5" w14:textId="77777777" w:rsidR="00941C67" w:rsidRPr="003D5A4B" w:rsidRDefault="00941C67" w:rsidP="00941C67">
            <w:pPr>
              <w:jc w:val="center"/>
              <w:rPr>
                <w:color w:val="000000"/>
                <w:sz w:val="16"/>
              </w:rPr>
            </w:pPr>
            <w:r w:rsidRPr="003D5A4B">
              <w:rPr>
                <w:color w:val="000000"/>
                <w:sz w:val="16"/>
              </w:rPr>
              <w:t>11º36’</w:t>
            </w:r>
          </w:p>
        </w:tc>
        <w:tc>
          <w:tcPr>
            <w:tcW w:w="1114" w:type="dxa"/>
            <w:vAlign w:val="center"/>
          </w:tcPr>
          <w:p w14:paraId="07BFA347" w14:textId="77777777" w:rsidR="00941C67" w:rsidRPr="003D5A4B" w:rsidRDefault="00941C67" w:rsidP="00941C67">
            <w:pPr>
              <w:jc w:val="center"/>
              <w:rPr>
                <w:color w:val="000000"/>
                <w:sz w:val="16"/>
              </w:rPr>
            </w:pPr>
            <w:r w:rsidRPr="003D5A4B">
              <w:rPr>
                <w:color w:val="000000"/>
                <w:sz w:val="16"/>
              </w:rPr>
              <w:t>15º29’</w:t>
            </w:r>
          </w:p>
        </w:tc>
        <w:tc>
          <w:tcPr>
            <w:tcW w:w="608" w:type="dxa"/>
            <w:vAlign w:val="center"/>
          </w:tcPr>
          <w:p w14:paraId="5DE7868D" w14:textId="77777777" w:rsidR="00941C67" w:rsidRPr="003D5A4B" w:rsidRDefault="00941C67" w:rsidP="00941C67">
            <w:pPr>
              <w:jc w:val="center"/>
              <w:rPr>
                <w:color w:val="000000"/>
                <w:sz w:val="16"/>
              </w:rPr>
            </w:pPr>
            <w:r w:rsidRPr="003D5A4B">
              <w:rPr>
                <w:color w:val="000000"/>
                <w:sz w:val="16"/>
              </w:rPr>
              <w:t>20</w:t>
            </w:r>
          </w:p>
        </w:tc>
        <w:tc>
          <w:tcPr>
            <w:tcW w:w="1912" w:type="dxa"/>
            <w:vAlign w:val="center"/>
          </w:tcPr>
          <w:p w14:paraId="1621AC10" w14:textId="6320FDC0" w:rsidR="00941C67" w:rsidRPr="003D5A4B" w:rsidRDefault="00941C67" w:rsidP="00941C67">
            <w:pPr>
              <w:rPr>
                <w:color w:val="000000"/>
                <w:sz w:val="16"/>
              </w:rPr>
            </w:pPr>
            <w:r w:rsidRPr="003D5A4B">
              <w:rPr>
                <w:b/>
                <w:color w:val="00B050"/>
                <w:sz w:val="16"/>
              </w:rPr>
              <w:t>a reabilitar</w:t>
            </w:r>
          </w:p>
        </w:tc>
      </w:tr>
      <w:tr w:rsidR="0097266D" w:rsidRPr="003D5A4B" w14:paraId="3F403D2A" w14:textId="77777777" w:rsidTr="007F4D08">
        <w:tc>
          <w:tcPr>
            <w:tcW w:w="1620" w:type="dxa"/>
            <w:vAlign w:val="center"/>
          </w:tcPr>
          <w:p w14:paraId="3E03A610" w14:textId="77777777" w:rsidR="0097266D" w:rsidRPr="003D5A4B" w:rsidRDefault="0097266D" w:rsidP="007F4D08">
            <w:pPr>
              <w:rPr>
                <w:color w:val="000000"/>
                <w:sz w:val="16"/>
              </w:rPr>
            </w:pPr>
            <w:r w:rsidRPr="003D5A4B">
              <w:rPr>
                <w:color w:val="000000"/>
                <w:sz w:val="16"/>
              </w:rPr>
              <w:t>Bafatá</w:t>
            </w:r>
          </w:p>
        </w:tc>
        <w:tc>
          <w:tcPr>
            <w:tcW w:w="900" w:type="dxa"/>
            <w:vAlign w:val="center"/>
          </w:tcPr>
          <w:p w14:paraId="2D069106" w14:textId="77777777" w:rsidR="0097266D" w:rsidRPr="003D5A4B" w:rsidRDefault="0097266D" w:rsidP="007F4D08">
            <w:pPr>
              <w:rPr>
                <w:color w:val="000000"/>
                <w:sz w:val="16"/>
              </w:rPr>
            </w:pPr>
            <w:r w:rsidRPr="003D5A4B">
              <w:rPr>
                <w:color w:val="000000"/>
                <w:sz w:val="16"/>
              </w:rPr>
              <w:t>Synop</w:t>
            </w:r>
          </w:p>
        </w:tc>
        <w:tc>
          <w:tcPr>
            <w:tcW w:w="1080" w:type="dxa"/>
            <w:vAlign w:val="center"/>
          </w:tcPr>
          <w:p w14:paraId="6FF66B84" w14:textId="77777777" w:rsidR="0097266D" w:rsidRPr="003D5A4B" w:rsidRDefault="0097266D" w:rsidP="007F4D08">
            <w:pPr>
              <w:jc w:val="center"/>
              <w:rPr>
                <w:color w:val="000000"/>
                <w:sz w:val="16"/>
              </w:rPr>
            </w:pPr>
            <w:r w:rsidRPr="003D5A4B">
              <w:rPr>
                <w:color w:val="000000"/>
                <w:sz w:val="16"/>
              </w:rPr>
              <w:t>1950</w:t>
            </w:r>
          </w:p>
        </w:tc>
        <w:tc>
          <w:tcPr>
            <w:tcW w:w="1620" w:type="dxa"/>
            <w:vAlign w:val="center"/>
          </w:tcPr>
          <w:p w14:paraId="5B87AD13" w14:textId="77777777" w:rsidR="0097266D" w:rsidRPr="003D5A4B" w:rsidRDefault="0097266D" w:rsidP="007F4D08">
            <w:pPr>
              <w:jc w:val="center"/>
              <w:rPr>
                <w:color w:val="000000"/>
                <w:sz w:val="16"/>
              </w:rPr>
            </w:pPr>
            <w:r w:rsidRPr="003D5A4B">
              <w:rPr>
                <w:color w:val="000000"/>
                <w:sz w:val="16"/>
              </w:rPr>
              <w:t>61781</w:t>
            </w:r>
          </w:p>
        </w:tc>
        <w:tc>
          <w:tcPr>
            <w:tcW w:w="1046" w:type="dxa"/>
            <w:vAlign w:val="center"/>
          </w:tcPr>
          <w:p w14:paraId="7F079122" w14:textId="77777777" w:rsidR="0097266D" w:rsidRPr="003D5A4B" w:rsidRDefault="0097266D" w:rsidP="007F4D08">
            <w:pPr>
              <w:jc w:val="center"/>
              <w:rPr>
                <w:color w:val="000000"/>
                <w:sz w:val="16"/>
              </w:rPr>
            </w:pPr>
            <w:r w:rsidRPr="003D5A4B">
              <w:rPr>
                <w:color w:val="000000"/>
                <w:sz w:val="16"/>
              </w:rPr>
              <w:t>12º10’</w:t>
            </w:r>
          </w:p>
        </w:tc>
        <w:tc>
          <w:tcPr>
            <w:tcW w:w="1114" w:type="dxa"/>
            <w:vAlign w:val="center"/>
          </w:tcPr>
          <w:p w14:paraId="6057C062" w14:textId="77777777" w:rsidR="0097266D" w:rsidRPr="003D5A4B" w:rsidRDefault="0097266D" w:rsidP="007F4D08">
            <w:pPr>
              <w:jc w:val="center"/>
              <w:rPr>
                <w:color w:val="000000"/>
                <w:sz w:val="16"/>
              </w:rPr>
            </w:pPr>
            <w:r w:rsidRPr="003D5A4B">
              <w:rPr>
                <w:color w:val="000000"/>
                <w:sz w:val="16"/>
              </w:rPr>
              <w:t>14º40’</w:t>
            </w:r>
          </w:p>
        </w:tc>
        <w:tc>
          <w:tcPr>
            <w:tcW w:w="608" w:type="dxa"/>
            <w:vAlign w:val="center"/>
          </w:tcPr>
          <w:p w14:paraId="217C5355" w14:textId="77777777" w:rsidR="0097266D" w:rsidRPr="003D5A4B" w:rsidRDefault="0097266D" w:rsidP="007F4D08">
            <w:pPr>
              <w:jc w:val="center"/>
              <w:rPr>
                <w:color w:val="000000"/>
                <w:sz w:val="16"/>
              </w:rPr>
            </w:pPr>
            <w:r w:rsidRPr="003D5A4B">
              <w:rPr>
                <w:color w:val="000000"/>
                <w:sz w:val="16"/>
              </w:rPr>
              <w:t>43</w:t>
            </w:r>
          </w:p>
        </w:tc>
        <w:tc>
          <w:tcPr>
            <w:tcW w:w="1912" w:type="dxa"/>
            <w:vAlign w:val="center"/>
          </w:tcPr>
          <w:p w14:paraId="3995B4A7" w14:textId="03B39482"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reabilitar</w:t>
            </w:r>
          </w:p>
        </w:tc>
      </w:tr>
      <w:tr w:rsidR="0097266D" w:rsidRPr="003D5A4B" w14:paraId="32651B74" w14:textId="77777777" w:rsidTr="007F4D08">
        <w:tc>
          <w:tcPr>
            <w:tcW w:w="1620" w:type="dxa"/>
            <w:vAlign w:val="center"/>
          </w:tcPr>
          <w:p w14:paraId="1E774D93" w14:textId="77777777" w:rsidR="0097266D" w:rsidRPr="003D5A4B" w:rsidRDefault="0097266D" w:rsidP="007F4D08">
            <w:pPr>
              <w:rPr>
                <w:color w:val="000000"/>
                <w:sz w:val="16"/>
              </w:rPr>
            </w:pPr>
            <w:r w:rsidRPr="003D5A4B">
              <w:rPr>
                <w:color w:val="000000"/>
                <w:sz w:val="16"/>
              </w:rPr>
              <w:t>Bissau/Aero</w:t>
            </w:r>
          </w:p>
        </w:tc>
        <w:tc>
          <w:tcPr>
            <w:tcW w:w="900" w:type="dxa"/>
            <w:vAlign w:val="center"/>
          </w:tcPr>
          <w:p w14:paraId="61E7C7A8" w14:textId="77777777" w:rsidR="0097266D" w:rsidRPr="003D5A4B" w:rsidRDefault="0097266D" w:rsidP="007F4D08">
            <w:pPr>
              <w:rPr>
                <w:color w:val="000000"/>
                <w:sz w:val="16"/>
              </w:rPr>
            </w:pPr>
            <w:r w:rsidRPr="003D5A4B">
              <w:rPr>
                <w:color w:val="000000"/>
                <w:sz w:val="16"/>
              </w:rPr>
              <w:t>Synop</w:t>
            </w:r>
          </w:p>
        </w:tc>
        <w:tc>
          <w:tcPr>
            <w:tcW w:w="1080" w:type="dxa"/>
            <w:vAlign w:val="center"/>
          </w:tcPr>
          <w:p w14:paraId="13E36E45" w14:textId="77777777" w:rsidR="0097266D" w:rsidRPr="003D5A4B" w:rsidRDefault="0097266D" w:rsidP="007F4D08">
            <w:pPr>
              <w:jc w:val="center"/>
              <w:rPr>
                <w:color w:val="000000"/>
                <w:sz w:val="16"/>
              </w:rPr>
            </w:pPr>
            <w:r w:rsidRPr="003D5A4B">
              <w:rPr>
                <w:color w:val="000000"/>
                <w:sz w:val="16"/>
              </w:rPr>
              <w:t>1941</w:t>
            </w:r>
          </w:p>
        </w:tc>
        <w:tc>
          <w:tcPr>
            <w:tcW w:w="1620" w:type="dxa"/>
            <w:vAlign w:val="center"/>
          </w:tcPr>
          <w:p w14:paraId="170A18AC" w14:textId="77777777" w:rsidR="0097266D" w:rsidRPr="003D5A4B" w:rsidRDefault="0097266D" w:rsidP="007F4D08">
            <w:pPr>
              <w:jc w:val="center"/>
              <w:rPr>
                <w:color w:val="000000"/>
                <w:sz w:val="16"/>
              </w:rPr>
            </w:pPr>
            <w:r w:rsidRPr="003D5A4B">
              <w:rPr>
                <w:color w:val="000000"/>
                <w:sz w:val="16"/>
              </w:rPr>
              <w:t>61766</w:t>
            </w:r>
          </w:p>
        </w:tc>
        <w:tc>
          <w:tcPr>
            <w:tcW w:w="1046" w:type="dxa"/>
            <w:vAlign w:val="center"/>
          </w:tcPr>
          <w:p w14:paraId="79613C86" w14:textId="77777777" w:rsidR="0097266D" w:rsidRPr="003D5A4B" w:rsidRDefault="0097266D" w:rsidP="007F4D08">
            <w:pPr>
              <w:jc w:val="center"/>
              <w:rPr>
                <w:color w:val="000000"/>
                <w:sz w:val="16"/>
              </w:rPr>
            </w:pPr>
            <w:r w:rsidRPr="003D5A4B">
              <w:rPr>
                <w:color w:val="000000"/>
                <w:sz w:val="16"/>
              </w:rPr>
              <w:t>11º52’</w:t>
            </w:r>
          </w:p>
        </w:tc>
        <w:tc>
          <w:tcPr>
            <w:tcW w:w="1114" w:type="dxa"/>
            <w:vAlign w:val="center"/>
          </w:tcPr>
          <w:p w14:paraId="225BC9CE" w14:textId="77777777" w:rsidR="0097266D" w:rsidRPr="003D5A4B" w:rsidRDefault="0097266D" w:rsidP="007F4D08">
            <w:pPr>
              <w:jc w:val="center"/>
              <w:rPr>
                <w:color w:val="000000"/>
                <w:sz w:val="16"/>
              </w:rPr>
            </w:pPr>
            <w:r w:rsidRPr="003D5A4B">
              <w:rPr>
                <w:color w:val="000000"/>
                <w:sz w:val="16"/>
              </w:rPr>
              <w:t>15º56’</w:t>
            </w:r>
          </w:p>
        </w:tc>
        <w:tc>
          <w:tcPr>
            <w:tcW w:w="608" w:type="dxa"/>
            <w:vAlign w:val="center"/>
          </w:tcPr>
          <w:p w14:paraId="3659B7AE" w14:textId="77777777" w:rsidR="0097266D" w:rsidRPr="003D5A4B" w:rsidRDefault="0097266D" w:rsidP="007F4D08">
            <w:pPr>
              <w:jc w:val="center"/>
              <w:rPr>
                <w:color w:val="000000"/>
                <w:sz w:val="16"/>
              </w:rPr>
            </w:pPr>
            <w:r w:rsidRPr="003D5A4B">
              <w:rPr>
                <w:color w:val="000000"/>
                <w:sz w:val="16"/>
              </w:rPr>
              <w:t>29</w:t>
            </w:r>
          </w:p>
        </w:tc>
        <w:tc>
          <w:tcPr>
            <w:tcW w:w="1912" w:type="dxa"/>
            <w:vAlign w:val="center"/>
          </w:tcPr>
          <w:p w14:paraId="2AE871DE" w14:textId="77777777" w:rsidR="0097266D" w:rsidRPr="003D5A4B" w:rsidRDefault="0097266D" w:rsidP="007F4D08">
            <w:pPr>
              <w:rPr>
                <w:color w:val="000000"/>
                <w:sz w:val="16"/>
              </w:rPr>
            </w:pPr>
            <w:r w:rsidRPr="003D5A4B">
              <w:rPr>
                <w:color w:val="000000"/>
                <w:sz w:val="16"/>
              </w:rPr>
              <w:t>OK</w:t>
            </w:r>
          </w:p>
        </w:tc>
      </w:tr>
      <w:tr w:rsidR="0097266D" w:rsidRPr="003D5A4B" w14:paraId="2DCD9B21" w14:textId="77777777" w:rsidTr="007F4D08">
        <w:tc>
          <w:tcPr>
            <w:tcW w:w="1620" w:type="dxa"/>
            <w:vAlign w:val="center"/>
          </w:tcPr>
          <w:p w14:paraId="6BDB07C1" w14:textId="77777777" w:rsidR="0097266D" w:rsidRPr="003D5A4B" w:rsidRDefault="0097266D" w:rsidP="007F4D08">
            <w:pPr>
              <w:rPr>
                <w:color w:val="000000"/>
                <w:sz w:val="16"/>
              </w:rPr>
            </w:pPr>
            <w:r w:rsidRPr="003D5A4B">
              <w:rPr>
                <w:color w:val="000000"/>
                <w:sz w:val="16"/>
              </w:rPr>
              <w:t>Bissorã</w:t>
            </w:r>
          </w:p>
        </w:tc>
        <w:tc>
          <w:tcPr>
            <w:tcW w:w="900" w:type="dxa"/>
            <w:vAlign w:val="center"/>
          </w:tcPr>
          <w:p w14:paraId="4CC5766A" w14:textId="77777777" w:rsidR="0097266D" w:rsidRPr="003D5A4B" w:rsidRDefault="0097266D" w:rsidP="007F4D08">
            <w:pPr>
              <w:rPr>
                <w:color w:val="000000"/>
                <w:sz w:val="16"/>
              </w:rPr>
            </w:pPr>
            <w:r w:rsidRPr="003D5A4B">
              <w:rPr>
                <w:color w:val="000000"/>
                <w:sz w:val="16"/>
              </w:rPr>
              <w:t>Synop</w:t>
            </w:r>
          </w:p>
        </w:tc>
        <w:tc>
          <w:tcPr>
            <w:tcW w:w="1080" w:type="dxa"/>
            <w:vAlign w:val="center"/>
          </w:tcPr>
          <w:p w14:paraId="4E5CB1B9" w14:textId="77777777" w:rsidR="0097266D" w:rsidRPr="003D5A4B" w:rsidRDefault="0097266D" w:rsidP="007F4D08">
            <w:pPr>
              <w:jc w:val="center"/>
              <w:rPr>
                <w:color w:val="000000"/>
                <w:sz w:val="16"/>
              </w:rPr>
            </w:pPr>
            <w:r w:rsidRPr="003D5A4B">
              <w:rPr>
                <w:color w:val="000000"/>
                <w:sz w:val="16"/>
              </w:rPr>
              <w:t>1950</w:t>
            </w:r>
          </w:p>
        </w:tc>
        <w:tc>
          <w:tcPr>
            <w:tcW w:w="1620" w:type="dxa"/>
            <w:vAlign w:val="center"/>
          </w:tcPr>
          <w:p w14:paraId="551AF1A7" w14:textId="77777777" w:rsidR="0097266D" w:rsidRPr="003D5A4B" w:rsidRDefault="0097266D" w:rsidP="007F4D08">
            <w:pPr>
              <w:jc w:val="center"/>
              <w:rPr>
                <w:color w:val="000000"/>
                <w:sz w:val="16"/>
              </w:rPr>
            </w:pPr>
            <w:r w:rsidRPr="003D5A4B">
              <w:rPr>
                <w:color w:val="000000"/>
                <w:sz w:val="16"/>
              </w:rPr>
              <w:t>61777</w:t>
            </w:r>
          </w:p>
        </w:tc>
        <w:tc>
          <w:tcPr>
            <w:tcW w:w="1046" w:type="dxa"/>
            <w:vAlign w:val="center"/>
          </w:tcPr>
          <w:p w14:paraId="05B57FA5" w14:textId="77777777" w:rsidR="0097266D" w:rsidRPr="003D5A4B" w:rsidRDefault="0097266D" w:rsidP="007F4D08">
            <w:pPr>
              <w:jc w:val="center"/>
              <w:rPr>
                <w:color w:val="000000"/>
                <w:sz w:val="16"/>
              </w:rPr>
            </w:pPr>
            <w:r w:rsidRPr="003D5A4B">
              <w:rPr>
                <w:color w:val="000000"/>
                <w:sz w:val="16"/>
              </w:rPr>
              <w:t>12º14’</w:t>
            </w:r>
          </w:p>
        </w:tc>
        <w:tc>
          <w:tcPr>
            <w:tcW w:w="1114" w:type="dxa"/>
            <w:vAlign w:val="center"/>
          </w:tcPr>
          <w:p w14:paraId="1EEE869B" w14:textId="77777777" w:rsidR="0097266D" w:rsidRPr="003D5A4B" w:rsidRDefault="0097266D" w:rsidP="007F4D08">
            <w:pPr>
              <w:jc w:val="center"/>
              <w:rPr>
                <w:color w:val="000000"/>
                <w:sz w:val="16"/>
              </w:rPr>
            </w:pPr>
            <w:r w:rsidRPr="003D5A4B">
              <w:rPr>
                <w:color w:val="000000"/>
                <w:sz w:val="16"/>
              </w:rPr>
              <w:t>15º27’</w:t>
            </w:r>
          </w:p>
        </w:tc>
        <w:tc>
          <w:tcPr>
            <w:tcW w:w="608" w:type="dxa"/>
            <w:vAlign w:val="center"/>
          </w:tcPr>
          <w:p w14:paraId="3FAE9B7C" w14:textId="77777777" w:rsidR="0097266D" w:rsidRPr="003D5A4B" w:rsidRDefault="0097266D" w:rsidP="007F4D08">
            <w:pPr>
              <w:jc w:val="center"/>
              <w:rPr>
                <w:color w:val="000000"/>
                <w:sz w:val="16"/>
              </w:rPr>
            </w:pPr>
            <w:r w:rsidRPr="003D5A4B">
              <w:rPr>
                <w:color w:val="000000"/>
                <w:sz w:val="16"/>
              </w:rPr>
              <w:t>10</w:t>
            </w:r>
          </w:p>
        </w:tc>
        <w:tc>
          <w:tcPr>
            <w:tcW w:w="1912" w:type="dxa"/>
            <w:vAlign w:val="center"/>
          </w:tcPr>
          <w:p w14:paraId="288FC036" w14:textId="1B54E5F8" w:rsidR="0097266D" w:rsidRPr="003D5A4B" w:rsidRDefault="006D66B9" w:rsidP="007F4D08">
            <w:pPr>
              <w:rPr>
                <w:color w:val="000000"/>
                <w:sz w:val="16"/>
              </w:rPr>
            </w:pPr>
            <w:r w:rsidRPr="003D5A4B">
              <w:rPr>
                <w:color w:val="000000"/>
                <w:sz w:val="16"/>
              </w:rPr>
              <w:t xml:space="preserve">a </w:t>
            </w:r>
            <w:r w:rsidR="0097266D" w:rsidRPr="003D5A4B">
              <w:rPr>
                <w:color w:val="000000"/>
                <w:sz w:val="16"/>
              </w:rPr>
              <w:t>reinstalar</w:t>
            </w:r>
          </w:p>
        </w:tc>
      </w:tr>
      <w:tr w:rsidR="0097266D" w:rsidRPr="003D5A4B" w14:paraId="4B3B935A" w14:textId="77777777" w:rsidTr="007F4D08">
        <w:tc>
          <w:tcPr>
            <w:tcW w:w="1620" w:type="dxa"/>
            <w:vAlign w:val="center"/>
          </w:tcPr>
          <w:p w14:paraId="43C50DB7" w14:textId="77777777" w:rsidR="0097266D" w:rsidRPr="003D5A4B" w:rsidRDefault="0097266D" w:rsidP="007F4D08">
            <w:pPr>
              <w:rPr>
                <w:color w:val="000000"/>
                <w:sz w:val="16"/>
              </w:rPr>
            </w:pPr>
            <w:r w:rsidRPr="003D5A4B">
              <w:rPr>
                <w:color w:val="000000"/>
                <w:sz w:val="16"/>
              </w:rPr>
              <w:t>Cufar</w:t>
            </w:r>
          </w:p>
        </w:tc>
        <w:tc>
          <w:tcPr>
            <w:tcW w:w="900" w:type="dxa"/>
            <w:vAlign w:val="center"/>
          </w:tcPr>
          <w:p w14:paraId="79ABFF51" w14:textId="77777777" w:rsidR="0097266D" w:rsidRPr="003D5A4B" w:rsidRDefault="0097266D" w:rsidP="007F4D08">
            <w:pPr>
              <w:rPr>
                <w:color w:val="000000"/>
                <w:sz w:val="16"/>
              </w:rPr>
            </w:pPr>
            <w:r w:rsidRPr="003D5A4B">
              <w:rPr>
                <w:color w:val="000000"/>
                <w:sz w:val="16"/>
              </w:rPr>
              <w:t>Synop</w:t>
            </w:r>
          </w:p>
        </w:tc>
        <w:tc>
          <w:tcPr>
            <w:tcW w:w="1080" w:type="dxa"/>
            <w:vAlign w:val="center"/>
          </w:tcPr>
          <w:p w14:paraId="566EBE76" w14:textId="77777777" w:rsidR="0097266D" w:rsidRPr="003D5A4B" w:rsidRDefault="0097266D" w:rsidP="007F4D08">
            <w:pPr>
              <w:jc w:val="center"/>
              <w:rPr>
                <w:color w:val="000000"/>
                <w:sz w:val="16"/>
              </w:rPr>
            </w:pPr>
            <w:r w:rsidRPr="003D5A4B">
              <w:rPr>
                <w:color w:val="000000"/>
                <w:sz w:val="16"/>
              </w:rPr>
              <w:t>1950</w:t>
            </w:r>
          </w:p>
        </w:tc>
        <w:tc>
          <w:tcPr>
            <w:tcW w:w="1620" w:type="dxa"/>
            <w:vAlign w:val="center"/>
          </w:tcPr>
          <w:p w14:paraId="718D8E67" w14:textId="77777777" w:rsidR="0097266D" w:rsidRPr="003D5A4B" w:rsidRDefault="0097266D" w:rsidP="007F4D08">
            <w:pPr>
              <w:jc w:val="center"/>
              <w:rPr>
                <w:color w:val="000000"/>
                <w:sz w:val="16"/>
              </w:rPr>
            </w:pPr>
            <w:r w:rsidRPr="003D5A4B">
              <w:rPr>
                <w:color w:val="000000"/>
                <w:sz w:val="16"/>
              </w:rPr>
              <w:t>61778</w:t>
            </w:r>
          </w:p>
        </w:tc>
        <w:tc>
          <w:tcPr>
            <w:tcW w:w="1046" w:type="dxa"/>
            <w:vAlign w:val="center"/>
          </w:tcPr>
          <w:p w14:paraId="5E9D07F1" w14:textId="77777777" w:rsidR="0097266D" w:rsidRPr="003D5A4B" w:rsidRDefault="0097266D" w:rsidP="007F4D08">
            <w:pPr>
              <w:jc w:val="center"/>
              <w:rPr>
                <w:color w:val="000000"/>
                <w:sz w:val="16"/>
              </w:rPr>
            </w:pPr>
            <w:r w:rsidRPr="003D5A4B">
              <w:rPr>
                <w:color w:val="000000"/>
                <w:sz w:val="16"/>
              </w:rPr>
              <w:t>11º19’</w:t>
            </w:r>
          </w:p>
        </w:tc>
        <w:tc>
          <w:tcPr>
            <w:tcW w:w="1114" w:type="dxa"/>
            <w:vAlign w:val="center"/>
          </w:tcPr>
          <w:p w14:paraId="49469293" w14:textId="77777777" w:rsidR="0097266D" w:rsidRPr="003D5A4B" w:rsidRDefault="0097266D" w:rsidP="007F4D08">
            <w:pPr>
              <w:jc w:val="center"/>
              <w:rPr>
                <w:color w:val="000000"/>
                <w:sz w:val="16"/>
              </w:rPr>
            </w:pPr>
            <w:r w:rsidRPr="003D5A4B">
              <w:rPr>
                <w:color w:val="000000"/>
                <w:sz w:val="16"/>
              </w:rPr>
              <w:t>15º23’</w:t>
            </w:r>
          </w:p>
        </w:tc>
        <w:tc>
          <w:tcPr>
            <w:tcW w:w="608" w:type="dxa"/>
            <w:vAlign w:val="center"/>
          </w:tcPr>
          <w:p w14:paraId="3371EC11" w14:textId="77777777" w:rsidR="0097266D" w:rsidRPr="003D5A4B" w:rsidRDefault="0097266D" w:rsidP="007F4D08">
            <w:pPr>
              <w:jc w:val="center"/>
              <w:rPr>
                <w:color w:val="000000"/>
                <w:sz w:val="16"/>
              </w:rPr>
            </w:pPr>
            <w:r w:rsidRPr="003D5A4B">
              <w:rPr>
                <w:color w:val="000000"/>
                <w:sz w:val="16"/>
              </w:rPr>
              <w:t>19</w:t>
            </w:r>
          </w:p>
        </w:tc>
        <w:tc>
          <w:tcPr>
            <w:tcW w:w="1912" w:type="dxa"/>
            <w:vAlign w:val="center"/>
          </w:tcPr>
          <w:p w14:paraId="347A19C6" w14:textId="23070B0D" w:rsidR="0097266D" w:rsidRPr="003D5A4B" w:rsidRDefault="006D66B9" w:rsidP="007F4D08">
            <w:pPr>
              <w:rPr>
                <w:color w:val="000000"/>
                <w:sz w:val="16"/>
              </w:rPr>
            </w:pPr>
            <w:r w:rsidRPr="003D5A4B">
              <w:rPr>
                <w:color w:val="000000"/>
                <w:sz w:val="16"/>
              </w:rPr>
              <w:t xml:space="preserve">a </w:t>
            </w:r>
            <w:r w:rsidR="0097266D" w:rsidRPr="003D5A4B">
              <w:rPr>
                <w:color w:val="000000"/>
                <w:sz w:val="16"/>
              </w:rPr>
              <w:t>reinstalar</w:t>
            </w:r>
          </w:p>
        </w:tc>
      </w:tr>
      <w:tr w:rsidR="0097266D" w:rsidRPr="003D5A4B" w14:paraId="090C9805" w14:textId="77777777" w:rsidTr="007F4D08">
        <w:tc>
          <w:tcPr>
            <w:tcW w:w="1620" w:type="dxa"/>
            <w:vAlign w:val="center"/>
          </w:tcPr>
          <w:p w14:paraId="4790B60B" w14:textId="77777777" w:rsidR="0097266D" w:rsidRPr="003D5A4B" w:rsidRDefault="0097266D" w:rsidP="007F4D08">
            <w:pPr>
              <w:rPr>
                <w:color w:val="000000"/>
                <w:sz w:val="16"/>
              </w:rPr>
            </w:pPr>
            <w:r w:rsidRPr="003D5A4B">
              <w:rPr>
                <w:color w:val="000000"/>
                <w:sz w:val="16"/>
              </w:rPr>
              <w:t>Farim</w:t>
            </w:r>
          </w:p>
        </w:tc>
        <w:tc>
          <w:tcPr>
            <w:tcW w:w="900" w:type="dxa"/>
            <w:vAlign w:val="center"/>
          </w:tcPr>
          <w:p w14:paraId="15A48F60" w14:textId="77777777" w:rsidR="0097266D" w:rsidRPr="003D5A4B" w:rsidRDefault="0097266D" w:rsidP="007F4D08">
            <w:pPr>
              <w:rPr>
                <w:color w:val="000000"/>
                <w:sz w:val="16"/>
              </w:rPr>
            </w:pPr>
            <w:r w:rsidRPr="003D5A4B">
              <w:rPr>
                <w:color w:val="000000"/>
                <w:sz w:val="16"/>
              </w:rPr>
              <w:t>Synop</w:t>
            </w:r>
          </w:p>
        </w:tc>
        <w:tc>
          <w:tcPr>
            <w:tcW w:w="1080" w:type="dxa"/>
            <w:vAlign w:val="center"/>
          </w:tcPr>
          <w:p w14:paraId="651D255F" w14:textId="77777777" w:rsidR="0097266D" w:rsidRPr="003D5A4B" w:rsidRDefault="0097266D" w:rsidP="007F4D08">
            <w:pPr>
              <w:jc w:val="center"/>
              <w:rPr>
                <w:color w:val="000000"/>
                <w:sz w:val="16"/>
              </w:rPr>
            </w:pPr>
            <w:r w:rsidRPr="003D5A4B">
              <w:rPr>
                <w:color w:val="000000"/>
                <w:sz w:val="16"/>
              </w:rPr>
              <w:t>1950</w:t>
            </w:r>
          </w:p>
        </w:tc>
        <w:tc>
          <w:tcPr>
            <w:tcW w:w="1620" w:type="dxa"/>
            <w:vAlign w:val="center"/>
          </w:tcPr>
          <w:p w14:paraId="2A2FA300" w14:textId="77777777" w:rsidR="0097266D" w:rsidRPr="003D5A4B" w:rsidRDefault="0097266D" w:rsidP="007F4D08">
            <w:pPr>
              <w:jc w:val="center"/>
              <w:rPr>
                <w:color w:val="000000"/>
                <w:sz w:val="16"/>
              </w:rPr>
            </w:pPr>
            <w:r w:rsidRPr="003D5A4B">
              <w:rPr>
                <w:color w:val="000000"/>
                <w:sz w:val="16"/>
              </w:rPr>
              <w:t>61775</w:t>
            </w:r>
          </w:p>
        </w:tc>
        <w:tc>
          <w:tcPr>
            <w:tcW w:w="1046" w:type="dxa"/>
            <w:vAlign w:val="center"/>
          </w:tcPr>
          <w:p w14:paraId="008D09A6" w14:textId="77777777" w:rsidR="0097266D" w:rsidRPr="003D5A4B" w:rsidRDefault="0097266D" w:rsidP="007F4D08">
            <w:pPr>
              <w:jc w:val="center"/>
              <w:rPr>
                <w:color w:val="000000"/>
                <w:sz w:val="16"/>
              </w:rPr>
            </w:pPr>
            <w:r w:rsidRPr="003D5A4B">
              <w:rPr>
                <w:color w:val="000000"/>
                <w:sz w:val="16"/>
              </w:rPr>
              <w:t>12º29’</w:t>
            </w:r>
          </w:p>
        </w:tc>
        <w:tc>
          <w:tcPr>
            <w:tcW w:w="1114" w:type="dxa"/>
            <w:vAlign w:val="center"/>
          </w:tcPr>
          <w:p w14:paraId="3DB7E631" w14:textId="77777777" w:rsidR="0097266D" w:rsidRPr="003D5A4B" w:rsidRDefault="0097266D" w:rsidP="007F4D08">
            <w:pPr>
              <w:jc w:val="center"/>
              <w:rPr>
                <w:color w:val="000000"/>
                <w:sz w:val="16"/>
              </w:rPr>
            </w:pPr>
            <w:r w:rsidRPr="003D5A4B">
              <w:rPr>
                <w:color w:val="000000"/>
                <w:sz w:val="16"/>
              </w:rPr>
              <w:t>15º30’</w:t>
            </w:r>
          </w:p>
        </w:tc>
        <w:tc>
          <w:tcPr>
            <w:tcW w:w="608" w:type="dxa"/>
            <w:vAlign w:val="center"/>
          </w:tcPr>
          <w:p w14:paraId="5306CB2E" w14:textId="77777777" w:rsidR="0097266D" w:rsidRPr="003D5A4B" w:rsidRDefault="0097266D" w:rsidP="007F4D08">
            <w:pPr>
              <w:jc w:val="center"/>
              <w:rPr>
                <w:color w:val="000000"/>
                <w:sz w:val="16"/>
              </w:rPr>
            </w:pPr>
            <w:r w:rsidRPr="003D5A4B">
              <w:rPr>
                <w:color w:val="000000"/>
                <w:sz w:val="16"/>
              </w:rPr>
              <w:t>3</w:t>
            </w:r>
          </w:p>
        </w:tc>
        <w:tc>
          <w:tcPr>
            <w:tcW w:w="1912" w:type="dxa"/>
            <w:vAlign w:val="center"/>
          </w:tcPr>
          <w:p w14:paraId="46AD7FCC" w14:textId="603FAECA" w:rsidR="0097266D" w:rsidRPr="003D5A4B" w:rsidRDefault="006D66B9" w:rsidP="007F4D08">
            <w:pPr>
              <w:rPr>
                <w:color w:val="000000"/>
                <w:sz w:val="16"/>
              </w:rPr>
            </w:pPr>
            <w:r w:rsidRPr="003D5A4B">
              <w:rPr>
                <w:color w:val="000000"/>
                <w:sz w:val="16"/>
              </w:rPr>
              <w:t xml:space="preserve">a </w:t>
            </w:r>
            <w:r w:rsidR="0097266D" w:rsidRPr="003D5A4B">
              <w:rPr>
                <w:color w:val="000000"/>
                <w:sz w:val="16"/>
              </w:rPr>
              <w:t>reinstalar</w:t>
            </w:r>
          </w:p>
        </w:tc>
      </w:tr>
      <w:tr w:rsidR="00941C67" w:rsidRPr="003D5A4B" w14:paraId="76B50EDA" w14:textId="77777777" w:rsidTr="007F4D08">
        <w:tc>
          <w:tcPr>
            <w:tcW w:w="1620" w:type="dxa"/>
            <w:vAlign w:val="center"/>
          </w:tcPr>
          <w:p w14:paraId="4330A24D" w14:textId="77777777" w:rsidR="00941C67" w:rsidRPr="003D5A4B" w:rsidRDefault="00941C67" w:rsidP="00941C67">
            <w:pPr>
              <w:rPr>
                <w:color w:val="000000"/>
                <w:sz w:val="16"/>
              </w:rPr>
            </w:pPr>
            <w:r w:rsidRPr="003D5A4B">
              <w:rPr>
                <w:color w:val="000000"/>
                <w:sz w:val="16"/>
              </w:rPr>
              <w:t>Gabu</w:t>
            </w:r>
          </w:p>
        </w:tc>
        <w:tc>
          <w:tcPr>
            <w:tcW w:w="900" w:type="dxa"/>
            <w:vAlign w:val="center"/>
          </w:tcPr>
          <w:p w14:paraId="3BCF3D70" w14:textId="77777777" w:rsidR="00941C67" w:rsidRPr="003D5A4B" w:rsidRDefault="00941C67" w:rsidP="00941C67">
            <w:pPr>
              <w:rPr>
                <w:color w:val="000000"/>
                <w:sz w:val="16"/>
              </w:rPr>
            </w:pPr>
            <w:r w:rsidRPr="003D5A4B">
              <w:rPr>
                <w:color w:val="000000"/>
                <w:sz w:val="16"/>
              </w:rPr>
              <w:t>Synop</w:t>
            </w:r>
          </w:p>
        </w:tc>
        <w:tc>
          <w:tcPr>
            <w:tcW w:w="1080" w:type="dxa"/>
            <w:vAlign w:val="center"/>
          </w:tcPr>
          <w:p w14:paraId="1874C6E2" w14:textId="77777777" w:rsidR="00941C67" w:rsidRPr="003D5A4B" w:rsidRDefault="00941C67" w:rsidP="00941C67">
            <w:pPr>
              <w:jc w:val="center"/>
              <w:rPr>
                <w:color w:val="000000"/>
                <w:sz w:val="16"/>
              </w:rPr>
            </w:pPr>
            <w:r w:rsidRPr="003D5A4B">
              <w:rPr>
                <w:color w:val="000000"/>
                <w:sz w:val="16"/>
              </w:rPr>
              <w:t>1941</w:t>
            </w:r>
          </w:p>
        </w:tc>
        <w:tc>
          <w:tcPr>
            <w:tcW w:w="1620" w:type="dxa"/>
            <w:vAlign w:val="center"/>
          </w:tcPr>
          <w:p w14:paraId="52FE93BB" w14:textId="77777777" w:rsidR="00941C67" w:rsidRPr="003D5A4B" w:rsidRDefault="00941C67" w:rsidP="00941C67">
            <w:pPr>
              <w:jc w:val="center"/>
              <w:rPr>
                <w:color w:val="000000"/>
                <w:sz w:val="16"/>
              </w:rPr>
            </w:pPr>
            <w:r w:rsidRPr="003D5A4B">
              <w:rPr>
                <w:color w:val="000000"/>
                <w:sz w:val="16"/>
              </w:rPr>
              <w:t>61790</w:t>
            </w:r>
          </w:p>
        </w:tc>
        <w:tc>
          <w:tcPr>
            <w:tcW w:w="1046" w:type="dxa"/>
            <w:vAlign w:val="center"/>
          </w:tcPr>
          <w:p w14:paraId="0B765FA7" w14:textId="77777777" w:rsidR="00941C67" w:rsidRPr="003D5A4B" w:rsidRDefault="00941C67" w:rsidP="00941C67">
            <w:pPr>
              <w:jc w:val="center"/>
              <w:rPr>
                <w:color w:val="000000"/>
                <w:sz w:val="16"/>
              </w:rPr>
            </w:pPr>
            <w:r w:rsidRPr="003D5A4B">
              <w:rPr>
                <w:color w:val="000000"/>
                <w:sz w:val="16"/>
              </w:rPr>
              <w:t>12º17’</w:t>
            </w:r>
          </w:p>
        </w:tc>
        <w:tc>
          <w:tcPr>
            <w:tcW w:w="1114" w:type="dxa"/>
            <w:vAlign w:val="center"/>
          </w:tcPr>
          <w:p w14:paraId="574040AA" w14:textId="77777777" w:rsidR="00941C67" w:rsidRPr="003D5A4B" w:rsidRDefault="00941C67" w:rsidP="00941C67">
            <w:pPr>
              <w:jc w:val="center"/>
              <w:rPr>
                <w:color w:val="000000"/>
                <w:sz w:val="16"/>
              </w:rPr>
            </w:pPr>
            <w:r w:rsidRPr="003D5A4B">
              <w:rPr>
                <w:color w:val="000000"/>
                <w:sz w:val="16"/>
              </w:rPr>
              <w:t>14º14’</w:t>
            </w:r>
          </w:p>
        </w:tc>
        <w:tc>
          <w:tcPr>
            <w:tcW w:w="608" w:type="dxa"/>
            <w:vAlign w:val="center"/>
          </w:tcPr>
          <w:p w14:paraId="56FDA009" w14:textId="77777777" w:rsidR="00941C67" w:rsidRPr="003D5A4B" w:rsidRDefault="00941C67" w:rsidP="00941C67">
            <w:pPr>
              <w:jc w:val="center"/>
              <w:rPr>
                <w:color w:val="000000"/>
                <w:sz w:val="16"/>
              </w:rPr>
            </w:pPr>
            <w:r w:rsidRPr="003D5A4B">
              <w:rPr>
                <w:color w:val="000000"/>
                <w:sz w:val="16"/>
              </w:rPr>
              <w:t>83</w:t>
            </w:r>
          </w:p>
        </w:tc>
        <w:tc>
          <w:tcPr>
            <w:tcW w:w="1912" w:type="dxa"/>
            <w:vAlign w:val="center"/>
          </w:tcPr>
          <w:p w14:paraId="5AF150C9" w14:textId="4805DAEC" w:rsidR="00941C67" w:rsidRPr="003D5A4B" w:rsidRDefault="00941C67" w:rsidP="00941C67">
            <w:pPr>
              <w:rPr>
                <w:color w:val="000000"/>
                <w:sz w:val="16"/>
              </w:rPr>
            </w:pPr>
            <w:r w:rsidRPr="003D5A4B">
              <w:rPr>
                <w:b/>
                <w:color w:val="00B050"/>
                <w:sz w:val="16"/>
              </w:rPr>
              <w:t>a reabilitar</w:t>
            </w:r>
          </w:p>
        </w:tc>
      </w:tr>
    </w:tbl>
    <w:p w14:paraId="1B07A740" w14:textId="77777777" w:rsidR="0097266D" w:rsidRPr="003D5A4B" w:rsidRDefault="0097266D" w:rsidP="0097266D">
      <w:pPr>
        <w:rPr>
          <w:color w:val="4472C4"/>
          <w:lang w:val="fr-FR"/>
        </w:rPr>
      </w:pPr>
    </w:p>
    <w:p w14:paraId="0FA80504" w14:textId="367BBBCE" w:rsidR="0097266D" w:rsidRPr="003D5A4B" w:rsidRDefault="0097266D" w:rsidP="0097266D">
      <w:pPr>
        <w:pStyle w:val="Caption"/>
        <w:rPr>
          <w:rFonts w:cs="Calibri"/>
          <w:color w:val="000000"/>
        </w:rPr>
      </w:pPr>
      <w:bookmarkStart w:id="481" w:name="_Toc166321246"/>
      <w:bookmarkStart w:id="482" w:name="_Toc29581315"/>
      <w:r w:rsidRPr="003D5A4B">
        <w:t xml:space="preserve">Table </w:t>
      </w:r>
      <w:fldSimple w:instr=" SEQ Table \* ARABIC ">
        <w:r w:rsidR="008C6999">
          <w:rPr>
            <w:noProof/>
          </w:rPr>
          <w:t>24</w:t>
        </w:r>
      </w:fldSimple>
      <w:r w:rsidRPr="003D5A4B">
        <w:t>. Agro-Meteorological Stations and their operational state</w:t>
      </w:r>
      <w:bookmarkEnd w:id="481"/>
      <w:r w:rsidRPr="003D5A4B">
        <w:rPr>
          <w:rFonts w:cs="Calibri"/>
          <w:color w:val="000000"/>
        </w:rPr>
        <w:t xml:space="preserve"> </w:t>
      </w:r>
    </w:p>
    <w:p w14:paraId="3BD517DC" w14:textId="0DA0A540" w:rsidR="0097266D" w:rsidRPr="003D5A4B" w:rsidRDefault="0097266D" w:rsidP="0097266D">
      <w:pPr>
        <w:pStyle w:val="Caption"/>
        <w:rPr>
          <w:rFonts w:cs="Calibri"/>
          <w:color w:val="000000"/>
          <w:lang w:val="pt-PT"/>
        </w:rPr>
      </w:pPr>
      <w:r w:rsidRPr="003D5A4B">
        <w:rPr>
          <w:rFonts w:cs="Calibri"/>
          <w:color w:val="000000"/>
          <w:lang w:val="pt-PT"/>
        </w:rPr>
        <w:t>| Estações agrometeorológicas e climatológicas e seus estados de funcionamento</w:t>
      </w:r>
      <w:bookmarkEnd w:id="482"/>
      <w:r w:rsidRPr="003D5A4B">
        <w:rPr>
          <w:rFonts w:cs="Calibri"/>
          <w:color w:val="000000"/>
          <w:lang w:val="pt-PT"/>
        </w:rPr>
        <w:t>|</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811"/>
        <w:gridCol w:w="1176"/>
        <w:gridCol w:w="1724"/>
        <w:gridCol w:w="982"/>
        <w:gridCol w:w="896"/>
        <w:gridCol w:w="697"/>
        <w:gridCol w:w="1709"/>
      </w:tblGrid>
      <w:tr w:rsidR="0097266D" w:rsidRPr="003D5A4B" w14:paraId="27A91BE3" w14:textId="77777777" w:rsidTr="007F4D08">
        <w:tc>
          <w:tcPr>
            <w:tcW w:w="1725" w:type="dxa"/>
            <w:shd w:val="clear" w:color="auto" w:fill="FADFDC" w:themeFill="accent1" w:themeFillTint="33"/>
          </w:tcPr>
          <w:p w14:paraId="3D8C4199" w14:textId="77777777" w:rsidR="0097266D" w:rsidRPr="003D5A4B" w:rsidRDefault="0097266D" w:rsidP="007F4D08">
            <w:pPr>
              <w:rPr>
                <w:b/>
                <w:color w:val="000000"/>
                <w:sz w:val="16"/>
                <w:lang w:val="pt-PT"/>
              </w:rPr>
            </w:pPr>
            <w:r w:rsidRPr="003D5A4B">
              <w:rPr>
                <w:b/>
                <w:color w:val="000000"/>
                <w:sz w:val="16"/>
                <w:lang w:val="pt-PT"/>
              </w:rPr>
              <w:t>Localidades</w:t>
            </w:r>
          </w:p>
        </w:tc>
        <w:tc>
          <w:tcPr>
            <w:tcW w:w="811" w:type="dxa"/>
            <w:shd w:val="clear" w:color="auto" w:fill="FADFDC" w:themeFill="accent1" w:themeFillTint="33"/>
          </w:tcPr>
          <w:p w14:paraId="48BD60D3" w14:textId="77777777" w:rsidR="0097266D" w:rsidRPr="003D5A4B" w:rsidRDefault="0097266D" w:rsidP="007F4D08">
            <w:pPr>
              <w:rPr>
                <w:b/>
                <w:color w:val="000000"/>
                <w:sz w:val="16"/>
                <w:lang w:val="pt-PT"/>
              </w:rPr>
            </w:pPr>
            <w:r w:rsidRPr="003D5A4B">
              <w:rPr>
                <w:b/>
                <w:color w:val="000000"/>
                <w:sz w:val="16"/>
                <w:lang w:val="pt-PT"/>
              </w:rPr>
              <w:t>Tipo</w:t>
            </w:r>
          </w:p>
        </w:tc>
        <w:tc>
          <w:tcPr>
            <w:tcW w:w="1176" w:type="dxa"/>
            <w:shd w:val="clear" w:color="auto" w:fill="FADFDC" w:themeFill="accent1" w:themeFillTint="33"/>
          </w:tcPr>
          <w:p w14:paraId="24385B1E" w14:textId="77777777" w:rsidR="0097266D" w:rsidRPr="003D5A4B" w:rsidRDefault="0097266D" w:rsidP="007F4D08">
            <w:pPr>
              <w:rPr>
                <w:b/>
                <w:color w:val="000000"/>
                <w:sz w:val="16"/>
                <w:lang w:val="pt-PT"/>
              </w:rPr>
            </w:pPr>
            <w:r w:rsidRPr="003D5A4B">
              <w:rPr>
                <w:b/>
                <w:color w:val="000000"/>
                <w:sz w:val="16"/>
                <w:lang w:val="pt-PT"/>
              </w:rPr>
              <w:t>Ano de Criação</w:t>
            </w:r>
          </w:p>
        </w:tc>
        <w:tc>
          <w:tcPr>
            <w:tcW w:w="1724" w:type="dxa"/>
            <w:shd w:val="clear" w:color="auto" w:fill="FADFDC" w:themeFill="accent1" w:themeFillTint="33"/>
          </w:tcPr>
          <w:p w14:paraId="210C46EC" w14:textId="77777777" w:rsidR="0097266D" w:rsidRPr="003D5A4B" w:rsidRDefault="0097266D" w:rsidP="007F4D08">
            <w:pPr>
              <w:rPr>
                <w:b/>
                <w:color w:val="000000"/>
                <w:sz w:val="16"/>
                <w:lang w:val="pt-PT"/>
              </w:rPr>
            </w:pPr>
            <w:r w:rsidRPr="003D5A4B">
              <w:rPr>
                <w:b/>
                <w:color w:val="000000"/>
                <w:sz w:val="16"/>
                <w:lang w:val="pt-PT"/>
              </w:rPr>
              <w:t>Código</w:t>
            </w:r>
          </w:p>
          <w:p w14:paraId="6F0987F9" w14:textId="77777777" w:rsidR="0097266D" w:rsidRPr="003D5A4B" w:rsidRDefault="0097266D" w:rsidP="007F4D08">
            <w:pPr>
              <w:rPr>
                <w:b/>
                <w:color w:val="000000"/>
                <w:sz w:val="16"/>
                <w:lang w:val="pt-PT"/>
              </w:rPr>
            </w:pPr>
            <w:r w:rsidRPr="003D5A4B">
              <w:rPr>
                <w:b/>
                <w:color w:val="000000"/>
                <w:sz w:val="16"/>
                <w:lang w:val="pt-PT"/>
              </w:rPr>
              <w:t>AGRHIMET</w:t>
            </w:r>
          </w:p>
        </w:tc>
        <w:tc>
          <w:tcPr>
            <w:tcW w:w="982" w:type="dxa"/>
            <w:shd w:val="clear" w:color="auto" w:fill="FADFDC" w:themeFill="accent1" w:themeFillTint="33"/>
          </w:tcPr>
          <w:p w14:paraId="5BB25D28" w14:textId="77777777" w:rsidR="0097266D" w:rsidRPr="003D5A4B" w:rsidRDefault="0097266D" w:rsidP="007F4D08">
            <w:pPr>
              <w:rPr>
                <w:b/>
                <w:color w:val="000000"/>
                <w:sz w:val="16"/>
                <w:lang w:val="pt-PT"/>
              </w:rPr>
            </w:pPr>
            <w:r w:rsidRPr="003D5A4B">
              <w:rPr>
                <w:b/>
                <w:color w:val="000000"/>
                <w:sz w:val="16"/>
                <w:lang w:val="pt-PT"/>
              </w:rPr>
              <w:t>Lat.</w:t>
            </w:r>
          </w:p>
          <w:p w14:paraId="64ACB18E" w14:textId="77777777" w:rsidR="0097266D" w:rsidRPr="003D5A4B" w:rsidRDefault="0097266D" w:rsidP="007F4D08">
            <w:pPr>
              <w:rPr>
                <w:b/>
                <w:color w:val="000000"/>
                <w:sz w:val="16"/>
                <w:lang w:val="pt-PT"/>
              </w:rPr>
            </w:pPr>
            <w:r w:rsidRPr="003D5A4B">
              <w:rPr>
                <w:b/>
                <w:color w:val="000000"/>
                <w:sz w:val="16"/>
                <w:lang w:val="pt-PT"/>
              </w:rPr>
              <w:t>(N)</w:t>
            </w:r>
          </w:p>
        </w:tc>
        <w:tc>
          <w:tcPr>
            <w:tcW w:w="896" w:type="dxa"/>
            <w:shd w:val="clear" w:color="auto" w:fill="FADFDC" w:themeFill="accent1" w:themeFillTint="33"/>
          </w:tcPr>
          <w:p w14:paraId="50246F40" w14:textId="77777777" w:rsidR="0097266D" w:rsidRPr="003D5A4B" w:rsidRDefault="0097266D" w:rsidP="007F4D08">
            <w:pPr>
              <w:rPr>
                <w:b/>
                <w:color w:val="000000"/>
                <w:sz w:val="16"/>
                <w:lang w:val="pt-PT"/>
              </w:rPr>
            </w:pPr>
            <w:r w:rsidRPr="003D5A4B">
              <w:rPr>
                <w:b/>
                <w:color w:val="000000"/>
                <w:sz w:val="16"/>
                <w:lang w:val="pt-PT"/>
              </w:rPr>
              <w:t>Long</w:t>
            </w:r>
          </w:p>
          <w:p w14:paraId="20CCBBD9" w14:textId="77777777" w:rsidR="0097266D" w:rsidRPr="003D5A4B" w:rsidRDefault="0097266D" w:rsidP="007F4D08">
            <w:pPr>
              <w:rPr>
                <w:b/>
                <w:color w:val="000000"/>
                <w:sz w:val="16"/>
                <w:lang w:val="pt-PT"/>
              </w:rPr>
            </w:pPr>
            <w:r w:rsidRPr="003D5A4B">
              <w:rPr>
                <w:b/>
                <w:color w:val="000000"/>
                <w:sz w:val="16"/>
                <w:lang w:val="pt-PT"/>
              </w:rPr>
              <w:t>(W)</w:t>
            </w:r>
          </w:p>
        </w:tc>
        <w:tc>
          <w:tcPr>
            <w:tcW w:w="697" w:type="dxa"/>
            <w:shd w:val="clear" w:color="auto" w:fill="FADFDC" w:themeFill="accent1" w:themeFillTint="33"/>
          </w:tcPr>
          <w:p w14:paraId="694F4640" w14:textId="77777777" w:rsidR="0097266D" w:rsidRPr="003D5A4B" w:rsidRDefault="0097266D" w:rsidP="007F4D08">
            <w:pPr>
              <w:rPr>
                <w:b/>
                <w:color w:val="000000"/>
                <w:sz w:val="16"/>
                <w:lang w:val="pt-PT"/>
              </w:rPr>
            </w:pPr>
            <w:r w:rsidRPr="003D5A4B">
              <w:rPr>
                <w:b/>
                <w:color w:val="000000"/>
                <w:sz w:val="16"/>
                <w:lang w:val="pt-PT"/>
              </w:rPr>
              <w:t>Alt.</w:t>
            </w:r>
          </w:p>
          <w:p w14:paraId="2146FDF6" w14:textId="77777777" w:rsidR="0097266D" w:rsidRPr="003D5A4B" w:rsidRDefault="0097266D" w:rsidP="007F4D08">
            <w:pPr>
              <w:rPr>
                <w:b/>
                <w:color w:val="000000"/>
                <w:sz w:val="16"/>
                <w:lang w:val="pt-PT"/>
              </w:rPr>
            </w:pPr>
            <w:r w:rsidRPr="003D5A4B">
              <w:rPr>
                <w:b/>
                <w:color w:val="000000"/>
                <w:sz w:val="16"/>
                <w:lang w:val="pt-PT"/>
              </w:rPr>
              <w:t>(m)</w:t>
            </w:r>
          </w:p>
        </w:tc>
        <w:tc>
          <w:tcPr>
            <w:tcW w:w="1709" w:type="dxa"/>
            <w:shd w:val="clear" w:color="auto" w:fill="FADFDC" w:themeFill="accent1" w:themeFillTint="33"/>
          </w:tcPr>
          <w:p w14:paraId="3B8991BF" w14:textId="77777777" w:rsidR="0097266D" w:rsidRPr="003D5A4B" w:rsidRDefault="0097266D" w:rsidP="007F4D08">
            <w:pPr>
              <w:rPr>
                <w:b/>
                <w:color w:val="000000"/>
                <w:sz w:val="16"/>
                <w:lang w:val="pt-PT"/>
              </w:rPr>
            </w:pPr>
            <w:r w:rsidRPr="003D5A4B">
              <w:rPr>
                <w:b/>
                <w:color w:val="000000"/>
                <w:sz w:val="16"/>
                <w:lang w:val="pt-PT"/>
              </w:rPr>
              <w:t>Estado</w:t>
            </w:r>
          </w:p>
        </w:tc>
      </w:tr>
      <w:tr w:rsidR="0097266D" w:rsidRPr="003D5A4B" w14:paraId="4E309F48" w14:textId="77777777" w:rsidTr="007F4D08">
        <w:tc>
          <w:tcPr>
            <w:tcW w:w="1725" w:type="dxa"/>
            <w:vAlign w:val="center"/>
          </w:tcPr>
          <w:p w14:paraId="1D9FA297" w14:textId="77777777" w:rsidR="0097266D" w:rsidRPr="003D5A4B" w:rsidRDefault="0097266D" w:rsidP="007F4D08">
            <w:pPr>
              <w:rPr>
                <w:color w:val="000000"/>
                <w:sz w:val="16"/>
                <w:lang w:val="pt-PT"/>
              </w:rPr>
            </w:pPr>
            <w:r w:rsidRPr="003D5A4B">
              <w:rPr>
                <w:color w:val="000000"/>
                <w:sz w:val="16"/>
                <w:lang w:val="pt-PT"/>
              </w:rPr>
              <w:t>Bissau/Obs</w:t>
            </w:r>
          </w:p>
        </w:tc>
        <w:tc>
          <w:tcPr>
            <w:tcW w:w="811" w:type="dxa"/>
            <w:vAlign w:val="center"/>
          </w:tcPr>
          <w:p w14:paraId="102D4D81" w14:textId="77777777" w:rsidR="0097266D" w:rsidRPr="003D5A4B" w:rsidRDefault="0097266D" w:rsidP="007F4D08">
            <w:pPr>
              <w:jc w:val="center"/>
              <w:rPr>
                <w:color w:val="000000"/>
                <w:sz w:val="16"/>
                <w:lang w:val="pt-PT"/>
              </w:rPr>
            </w:pPr>
            <w:r w:rsidRPr="003D5A4B">
              <w:rPr>
                <w:color w:val="000000"/>
                <w:sz w:val="16"/>
                <w:lang w:val="pt-PT"/>
              </w:rPr>
              <w:t>CLI</w:t>
            </w:r>
          </w:p>
        </w:tc>
        <w:tc>
          <w:tcPr>
            <w:tcW w:w="1176" w:type="dxa"/>
            <w:vAlign w:val="center"/>
          </w:tcPr>
          <w:p w14:paraId="35030EC1" w14:textId="77777777" w:rsidR="0097266D" w:rsidRPr="003D5A4B" w:rsidRDefault="0097266D" w:rsidP="007F4D08">
            <w:pPr>
              <w:jc w:val="center"/>
              <w:rPr>
                <w:color w:val="000000"/>
                <w:sz w:val="16"/>
                <w:lang w:val="pt-PT"/>
              </w:rPr>
            </w:pPr>
            <w:r w:rsidRPr="003D5A4B">
              <w:rPr>
                <w:color w:val="000000"/>
                <w:sz w:val="16"/>
                <w:lang w:val="pt-PT"/>
              </w:rPr>
              <w:t>1916</w:t>
            </w:r>
          </w:p>
        </w:tc>
        <w:tc>
          <w:tcPr>
            <w:tcW w:w="1724" w:type="dxa"/>
            <w:vAlign w:val="center"/>
          </w:tcPr>
          <w:p w14:paraId="5159C121" w14:textId="77777777" w:rsidR="0097266D" w:rsidRPr="003D5A4B" w:rsidRDefault="0097266D" w:rsidP="007F4D08">
            <w:pPr>
              <w:jc w:val="center"/>
              <w:rPr>
                <w:color w:val="000000"/>
                <w:sz w:val="16"/>
                <w:lang w:val="pt-PT"/>
              </w:rPr>
            </w:pPr>
            <w:r w:rsidRPr="003D5A4B">
              <w:rPr>
                <w:color w:val="000000"/>
                <w:sz w:val="16"/>
                <w:lang w:val="pt-PT"/>
              </w:rPr>
              <w:t>190021</w:t>
            </w:r>
          </w:p>
        </w:tc>
        <w:tc>
          <w:tcPr>
            <w:tcW w:w="982" w:type="dxa"/>
            <w:vAlign w:val="center"/>
          </w:tcPr>
          <w:p w14:paraId="7B52DF9C" w14:textId="77777777" w:rsidR="0097266D" w:rsidRPr="003D5A4B" w:rsidRDefault="0097266D" w:rsidP="007F4D08">
            <w:pPr>
              <w:jc w:val="center"/>
              <w:rPr>
                <w:color w:val="000000"/>
                <w:sz w:val="16"/>
                <w:lang w:val="pt-PT"/>
              </w:rPr>
            </w:pPr>
            <w:r w:rsidRPr="003D5A4B">
              <w:rPr>
                <w:color w:val="000000"/>
                <w:sz w:val="16"/>
                <w:lang w:val="pt-PT"/>
              </w:rPr>
              <w:t>11º51’</w:t>
            </w:r>
          </w:p>
        </w:tc>
        <w:tc>
          <w:tcPr>
            <w:tcW w:w="896" w:type="dxa"/>
            <w:vAlign w:val="center"/>
          </w:tcPr>
          <w:p w14:paraId="35594E98" w14:textId="77777777" w:rsidR="0097266D" w:rsidRPr="003D5A4B" w:rsidRDefault="0097266D" w:rsidP="007F4D08">
            <w:pPr>
              <w:jc w:val="center"/>
              <w:rPr>
                <w:color w:val="000000"/>
                <w:sz w:val="16"/>
                <w:lang w:val="pt-PT"/>
              </w:rPr>
            </w:pPr>
            <w:r w:rsidRPr="003D5A4B">
              <w:rPr>
                <w:color w:val="000000"/>
                <w:sz w:val="16"/>
                <w:lang w:val="pt-PT"/>
              </w:rPr>
              <w:t>15º36’</w:t>
            </w:r>
          </w:p>
        </w:tc>
        <w:tc>
          <w:tcPr>
            <w:tcW w:w="697" w:type="dxa"/>
            <w:vAlign w:val="center"/>
          </w:tcPr>
          <w:p w14:paraId="3E28FEDA" w14:textId="77777777" w:rsidR="0097266D" w:rsidRPr="003D5A4B" w:rsidRDefault="0097266D" w:rsidP="007F4D08">
            <w:pPr>
              <w:jc w:val="center"/>
              <w:rPr>
                <w:color w:val="000000"/>
                <w:sz w:val="16"/>
                <w:lang w:val="pt-PT"/>
              </w:rPr>
            </w:pPr>
            <w:r w:rsidRPr="003D5A4B">
              <w:rPr>
                <w:color w:val="000000"/>
                <w:sz w:val="16"/>
                <w:lang w:val="pt-PT"/>
              </w:rPr>
              <w:t>20</w:t>
            </w:r>
          </w:p>
        </w:tc>
        <w:tc>
          <w:tcPr>
            <w:tcW w:w="1709" w:type="dxa"/>
            <w:vAlign w:val="center"/>
          </w:tcPr>
          <w:p w14:paraId="45C5BEAC" w14:textId="23AC678D" w:rsidR="0097266D" w:rsidRPr="003D5A4B" w:rsidRDefault="006D66B9" w:rsidP="007F4D08">
            <w:pPr>
              <w:rPr>
                <w:b/>
                <w:color w:val="00B050"/>
                <w:sz w:val="16"/>
              </w:rPr>
            </w:pPr>
            <w:r w:rsidRPr="003D5A4B">
              <w:rPr>
                <w:b/>
                <w:color w:val="00B050"/>
                <w:sz w:val="16"/>
              </w:rPr>
              <w:t>a</w:t>
            </w:r>
            <w:r w:rsidR="0097266D" w:rsidRPr="003D5A4B">
              <w:rPr>
                <w:b/>
                <w:color w:val="00B050"/>
                <w:sz w:val="16"/>
              </w:rPr>
              <w:t xml:space="preserve"> reabilitar</w:t>
            </w:r>
          </w:p>
        </w:tc>
      </w:tr>
      <w:tr w:rsidR="0097266D" w:rsidRPr="003D5A4B" w14:paraId="72BCBE83" w14:textId="77777777" w:rsidTr="007F4D08">
        <w:tc>
          <w:tcPr>
            <w:tcW w:w="1725" w:type="dxa"/>
            <w:vAlign w:val="center"/>
          </w:tcPr>
          <w:p w14:paraId="3A5B5BFB" w14:textId="77777777" w:rsidR="0097266D" w:rsidRPr="003D5A4B" w:rsidRDefault="0097266D" w:rsidP="007F4D08">
            <w:pPr>
              <w:rPr>
                <w:color w:val="000000"/>
                <w:sz w:val="16"/>
              </w:rPr>
            </w:pPr>
            <w:r w:rsidRPr="003D5A4B">
              <w:rPr>
                <w:color w:val="000000"/>
                <w:sz w:val="16"/>
              </w:rPr>
              <w:t>Buba</w:t>
            </w:r>
          </w:p>
        </w:tc>
        <w:tc>
          <w:tcPr>
            <w:tcW w:w="811" w:type="dxa"/>
            <w:vAlign w:val="center"/>
          </w:tcPr>
          <w:p w14:paraId="5DE48951"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2374E02A" w14:textId="77777777" w:rsidR="0097266D" w:rsidRPr="003D5A4B" w:rsidRDefault="0097266D" w:rsidP="007F4D08">
            <w:pPr>
              <w:jc w:val="center"/>
              <w:rPr>
                <w:color w:val="000000"/>
                <w:sz w:val="16"/>
              </w:rPr>
            </w:pPr>
            <w:r w:rsidRPr="003D5A4B">
              <w:rPr>
                <w:color w:val="000000"/>
                <w:sz w:val="16"/>
              </w:rPr>
              <w:t>1940</w:t>
            </w:r>
          </w:p>
        </w:tc>
        <w:tc>
          <w:tcPr>
            <w:tcW w:w="1724" w:type="dxa"/>
            <w:vAlign w:val="center"/>
          </w:tcPr>
          <w:p w14:paraId="55C868C6" w14:textId="77777777" w:rsidR="0097266D" w:rsidRPr="003D5A4B" w:rsidRDefault="0097266D" w:rsidP="007F4D08">
            <w:pPr>
              <w:jc w:val="center"/>
              <w:rPr>
                <w:color w:val="000000"/>
                <w:sz w:val="16"/>
              </w:rPr>
            </w:pPr>
            <w:r w:rsidRPr="003D5A4B">
              <w:rPr>
                <w:color w:val="000000"/>
                <w:sz w:val="16"/>
              </w:rPr>
              <w:t>190024</w:t>
            </w:r>
          </w:p>
        </w:tc>
        <w:tc>
          <w:tcPr>
            <w:tcW w:w="982" w:type="dxa"/>
            <w:vAlign w:val="center"/>
          </w:tcPr>
          <w:p w14:paraId="046852A5" w14:textId="77777777" w:rsidR="0097266D" w:rsidRPr="003D5A4B" w:rsidRDefault="0097266D" w:rsidP="007F4D08">
            <w:pPr>
              <w:jc w:val="center"/>
              <w:rPr>
                <w:color w:val="000000"/>
                <w:sz w:val="16"/>
              </w:rPr>
            </w:pPr>
            <w:r w:rsidRPr="003D5A4B">
              <w:rPr>
                <w:color w:val="000000"/>
                <w:sz w:val="16"/>
              </w:rPr>
              <w:t>11º36’</w:t>
            </w:r>
          </w:p>
        </w:tc>
        <w:tc>
          <w:tcPr>
            <w:tcW w:w="896" w:type="dxa"/>
            <w:vAlign w:val="center"/>
          </w:tcPr>
          <w:p w14:paraId="313727D5" w14:textId="77777777" w:rsidR="0097266D" w:rsidRPr="003D5A4B" w:rsidRDefault="0097266D" w:rsidP="007F4D08">
            <w:pPr>
              <w:jc w:val="center"/>
              <w:rPr>
                <w:color w:val="000000"/>
                <w:sz w:val="16"/>
              </w:rPr>
            </w:pPr>
            <w:r w:rsidRPr="003D5A4B">
              <w:rPr>
                <w:color w:val="000000"/>
                <w:sz w:val="16"/>
              </w:rPr>
              <w:t>15º05’</w:t>
            </w:r>
          </w:p>
        </w:tc>
        <w:tc>
          <w:tcPr>
            <w:tcW w:w="697" w:type="dxa"/>
            <w:vAlign w:val="center"/>
          </w:tcPr>
          <w:p w14:paraId="2BFFF072" w14:textId="77777777" w:rsidR="0097266D" w:rsidRPr="003D5A4B" w:rsidRDefault="0097266D" w:rsidP="007F4D08">
            <w:pPr>
              <w:jc w:val="center"/>
              <w:rPr>
                <w:color w:val="000000"/>
                <w:sz w:val="16"/>
              </w:rPr>
            </w:pPr>
            <w:r w:rsidRPr="003D5A4B">
              <w:rPr>
                <w:color w:val="000000"/>
                <w:sz w:val="16"/>
              </w:rPr>
              <w:t>10</w:t>
            </w:r>
          </w:p>
        </w:tc>
        <w:tc>
          <w:tcPr>
            <w:tcW w:w="1709" w:type="dxa"/>
            <w:vAlign w:val="center"/>
          </w:tcPr>
          <w:p w14:paraId="14B805A1" w14:textId="280D6191"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4AE1A22" w14:textId="77777777" w:rsidTr="007F4D08">
        <w:tc>
          <w:tcPr>
            <w:tcW w:w="1725" w:type="dxa"/>
            <w:vAlign w:val="center"/>
          </w:tcPr>
          <w:p w14:paraId="4DE59D4D" w14:textId="77777777" w:rsidR="0097266D" w:rsidRPr="003D5A4B" w:rsidRDefault="0097266D" w:rsidP="007F4D08">
            <w:pPr>
              <w:rPr>
                <w:color w:val="000000"/>
                <w:sz w:val="16"/>
              </w:rPr>
            </w:pPr>
            <w:r w:rsidRPr="003D5A4B">
              <w:rPr>
                <w:color w:val="000000"/>
                <w:sz w:val="16"/>
              </w:rPr>
              <w:t>Bubaque</w:t>
            </w:r>
          </w:p>
        </w:tc>
        <w:tc>
          <w:tcPr>
            <w:tcW w:w="811" w:type="dxa"/>
            <w:vAlign w:val="center"/>
          </w:tcPr>
          <w:p w14:paraId="7CD07A98"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64FC2170" w14:textId="77777777" w:rsidR="0097266D" w:rsidRPr="003D5A4B" w:rsidRDefault="0097266D" w:rsidP="007F4D08">
            <w:pPr>
              <w:jc w:val="center"/>
              <w:rPr>
                <w:color w:val="000000"/>
                <w:sz w:val="16"/>
              </w:rPr>
            </w:pPr>
            <w:r w:rsidRPr="003D5A4B">
              <w:rPr>
                <w:color w:val="000000"/>
                <w:sz w:val="16"/>
              </w:rPr>
              <w:t>1940</w:t>
            </w:r>
          </w:p>
        </w:tc>
        <w:tc>
          <w:tcPr>
            <w:tcW w:w="1724" w:type="dxa"/>
            <w:vAlign w:val="center"/>
          </w:tcPr>
          <w:p w14:paraId="379BA838" w14:textId="77777777" w:rsidR="0097266D" w:rsidRPr="003D5A4B" w:rsidRDefault="0097266D" w:rsidP="007F4D08">
            <w:pPr>
              <w:jc w:val="center"/>
              <w:rPr>
                <w:color w:val="000000"/>
                <w:sz w:val="16"/>
              </w:rPr>
            </w:pPr>
            <w:r w:rsidRPr="003D5A4B">
              <w:rPr>
                <w:color w:val="000000"/>
                <w:sz w:val="16"/>
              </w:rPr>
              <w:t>190026</w:t>
            </w:r>
          </w:p>
        </w:tc>
        <w:tc>
          <w:tcPr>
            <w:tcW w:w="982" w:type="dxa"/>
            <w:vAlign w:val="center"/>
          </w:tcPr>
          <w:p w14:paraId="699140B6" w14:textId="77777777" w:rsidR="0097266D" w:rsidRPr="003D5A4B" w:rsidRDefault="0097266D" w:rsidP="007F4D08">
            <w:pPr>
              <w:jc w:val="center"/>
              <w:rPr>
                <w:color w:val="000000"/>
                <w:sz w:val="16"/>
              </w:rPr>
            </w:pPr>
            <w:r w:rsidRPr="003D5A4B">
              <w:rPr>
                <w:color w:val="000000"/>
                <w:sz w:val="16"/>
              </w:rPr>
              <w:t>11º04’</w:t>
            </w:r>
          </w:p>
        </w:tc>
        <w:tc>
          <w:tcPr>
            <w:tcW w:w="896" w:type="dxa"/>
            <w:vAlign w:val="center"/>
          </w:tcPr>
          <w:p w14:paraId="046C7431" w14:textId="77777777" w:rsidR="0097266D" w:rsidRPr="003D5A4B" w:rsidRDefault="0097266D" w:rsidP="007F4D08">
            <w:pPr>
              <w:jc w:val="center"/>
              <w:rPr>
                <w:color w:val="000000"/>
                <w:sz w:val="16"/>
              </w:rPr>
            </w:pPr>
            <w:r w:rsidRPr="003D5A4B">
              <w:rPr>
                <w:color w:val="000000"/>
                <w:sz w:val="16"/>
              </w:rPr>
              <w:t>16º02’</w:t>
            </w:r>
          </w:p>
        </w:tc>
        <w:tc>
          <w:tcPr>
            <w:tcW w:w="697" w:type="dxa"/>
            <w:vAlign w:val="center"/>
          </w:tcPr>
          <w:p w14:paraId="4FB228C2" w14:textId="77777777" w:rsidR="0097266D" w:rsidRPr="003D5A4B" w:rsidRDefault="0097266D" w:rsidP="007F4D08">
            <w:pPr>
              <w:jc w:val="center"/>
              <w:rPr>
                <w:color w:val="000000"/>
                <w:sz w:val="16"/>
              </w:rPr>
            </w:pPr>
            <w:r w:rsidRPr="003D5A4B">
              <w:rPr>
                <w:color w:val="000000"/>
                <w:sz w:val="16"/>
              </w:rPr>
              <w:t>30</w:t>
            </w:r>
          </w:p>
        </w:tc>
        <w:tc>
          <w:tcPr>
            <w:tcW w:w="1709" w:type="dxa"/>
            <w:vAlign w:val="center"/>
          </w:tcPr>
          <w:p w14:paraId="00D273B8" w14:textId="2464CD3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 </w:t>
            </w:r>
          </w:p>
        </w:tc>
      </w:tr>
      <w:tr w:rsidR="0097266D" w:rsidRPr="003D5A4B" w14:paraId="3936EAA1" w14:textId="77777777" w:rsidTr="007F4D08">
        <w:tc>
          <w:tcPr>
            <w:tcW w:w="1725" w:type="dxa"/>
            <w:vAlign w:val="center"/>
          </w:tcPr>
          <w:p w14:paraId="462D5E59" w14:textId="77777777" w:rsidR="0097266D" w:rsidRPr="003D5A4B" w:rsidRDefault="0097266D" w:rsidP="007F4D08">
            <w:pPr>
              <w:rPr>
                <w:color w:val="000000"/>
                <w:sz w:val="16"/>
              </w:rPr>
            </w:pPr>
            <w:r w:rsidRPr="003D5A4B">
              <w:rPr>
                <w:color w:val="000000"/>
                <w:sz w:val="16"/>
              </w:rPr>
              <w:t>Bula</w:t>
            </w:r>
          </w:p>
        </w:tc>
        <w:tc>
          <w:tcPr>
            <w:tcW w:w="811" w:type="dxa"/>
            <w:vAlign w:val="center"/>
          </w:tcPr>
          <w:p w14:paraId="5589530F"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10445CFD"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29B01706" w14:textId="77777777" w:rsidR="0097266D" w:rsidRPr="003D5A4B" w:rsidRDefault="0097266D" w:rsidP="007F4D08">
            <w:pPr>
              <w:jc w:val="center"/>
              <w:rPr>
                <w:color w:val="000000"/>
                <w:sz w:val="16"/>
              </w:rPr>
            </w:pPr>
            <w:r w:rsidRPr="003D5A4B">
              <w:rPr>
                <w:color w:val="000000"/>
                <w:sz w:val="16"/>
              </w:rPr>
              <w:t>190007</w:t>
            </w:r>
          </w:p>
        </w:tc>
        <w:tc>
          <w:tcPr>
            <w:tcW w:w="982" w:type="dxa"/>
            <w:vAlign w:val="center"/>
          </w:tcPr>
          <w:p w14:paraId="63701519" w14:textId="77777777" w:rsidR="0097266D" w:rsidRPr="003D5A4B" w:rsidRDefault="0097266D" w:rsidP="007F4D08">
            <w:pPr>
              <w:jc w:val="center"/>
              <w:rPr>
                <w:color w:val="000000"/>
                <w:sz w:val="16"/>
              </w:rPr>
            </w:pPr>
            <w:r w:rsidRPr="003D5A4B">
              <w:rPr>
                <w:color w:val="000000"/>
                <w:sz w:val="16"/>
              </w:rPr>
              <w:t>12º03’</w:t>
            </w:r>
          </w:p>
        </w:tc>
        <w:tc>
          <w:tcPr>
            <w:tcW w:w="896" w:type="dxa"/>
            <w:vAlign w:val="center"/>
          </w:tcPr>
          <w:p w14:paraId="5DE64AB4" w14:textId="77777777" w:rsidR="0097266D" w:rsidRPr="003D5A4B" w:rsidRDefault="0097266D" w:rsidP="007F4D08">
            <w:pPr>
              <w:jc w:val="center"/>
              <w:rPr>
                <w:color w:val="000000"/>
                <w:sz w:val="16"/>
              </w:rPr>
            </w:pPr>
            <w:r w:rsidRPr="003D5A4B">
              <w:rPr>
                <w:color w:val="000000"/>
                <w:sz w:val="16"/>
              </w:rPr>
              <w:t>15º44’</w:t>
            </w:r>
          </w:p>
        </w:tc>
        <w:tc>
          <w:tcPr>
            <w:tcW w:w="697" w:type="dxa"/>
            <w:vAlign w:val="center"/>
          </w:tcPr>
          <w:p w14:paraId="66CCC76F" w14:textId="77777777" w:rsidR="0097266D" w:rsidRPr="003D5A4B" w:rsidRDefault="0097266D" w:rsidP="007F4D08">
            <w:pPr>
              <w:jc w:val="center"/>
              <w:rPr>
                <w:color w:val="000000"/>
                <w:sz w:val="16"/>
              </w:rPr>
            </w:pPr>
            <w:r w:rsidRPr="003D5A4B">
              <w:rPr>
                <w:color w:val="000000"/>
                <w:sz w:val="16"/>
              </w:rPr>
              <w:t>30</w:t>
            </w:r>
          </w:p>
        </w:tc>
        <w:tc>
          <w:tcPr>
            <w:tcW w:w="1709" w:type="dxa"/>
            <w:vAlign w:val="center"/>
          </w:tcPr>
          <w:p w14:paraId="590BEAAE" w14:textId="4A22ADF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5F69EC41" w14:textId="77777777" w:rsidTr="007F4D08">
        <w:tc>
          <w:tcPr>
            <w:tcW w:w="1725" w:type="dxa"/>
            <w:vAlign w:val="center"/>
          </w:tcPr>
          <w:p w14:paraId="0AD3FF07" w14:textId="77777777" w:rsidR="0097266D" w:rsidRPr="003D5A4B" w:rsidRDefault="0097266D" w:rsidP="007F4D08">
            <w:pPr>
              <w:rPr>
                <w:color w:val="000000"/>
                <w:sz w:val="16"/>
              </w:rPr>
            </w:pPr>
            <w:r w:rsidRPr="003D5A4B">
              <w:rPr>
                <w:color w:val="000000"/>
                <w:sz w:val="16"/>
              </w:rPr>
              <w:t>Cabuxanque</w:t>
            </w:r>
          </w:p>
        </w:tc>
        <w:tc>
          <w:tcPr>
            <w:tcW w:w="811" w:type="dxa"/>
            <w:vAlign w:val="center"/>
          </w:tcPr>
          <w:p w14:paraId="01EB6F89"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402292E4" w14:textId="77777777" w:rsidR="0097266D" w:rsidRPr="003D5A4B" w:rsidRDefault="0097266D" w:rsidP="007F4D08">
            <w:pPr>
              <w:jc w:val="center"/>
              <w:rPr>
                <w:color w:val="000000"/>
                <w:sz w:val="16"/>
              </w:rPr>
            </w:pPr>
            <w:r w:rsidRPr="003D5A4B">
              <w:rPr>
                <w:color w:val="000000"/>
                <w:sz w:val="16"/>
              </w:rPr>
              <w:t>1992</w:t>
            </w:r>
          </w:p>
        </w:tc>
        <w:tc>
          <w:tcPr>
            <w:tcW w:w="1724" w:type="dxa"/>
            <w:vAlign w:val="center"/>
          </w:tcPr>
          <w:p w14:paraId="096A108C" w14:textId="77777777" w:rsidR="0097266D" w:rsidRPr="003D5A4B" w:rsidRDefault="0097266D" w:rsidP="007F4D08">
            <w:pPr>
              <w:jc w:val="center"/>
              <w:rPr>
                <w:color w:val="000000"/>
                <w:sz w:val="16"/>
              </w:rPr>
            </w:pPr>
            <w:r w:rsidRPr="003D5A4B">
              <w:rPr>
                <w:color w:val="000000"/>
                <w:sz w:val="16"/>
              </w:rPr>
              <w:t>190054</w:t>
            </w:r>
          </w:p>
        </w:tc>
        <w:tc>
          <w:tcPr>
            <w:tcW w:w="982" w:type="dxa"/>
            <w:vAlign w:val="center"/>
          </w:tcPr>
          <w:p w14:paraId="45097B90" w14:textId="77777777" w:rsidR="0097266D" w:rsidRPr="003D5A4B" w:rsidRDefault="0097266D" w:rsidP="007F4D08">
            <w:pPr>
              <w:jc w:val="center"/>
              <w:rPr>
                <w:color w:val="000000"/>
                <w:sz w:val="16"/>
              </w:rPr>
            </w:pPr>
            <w:r w:rsidRPr="003D5A4B">
              <w:rPr>
                <w:color w:val="000000"/>
                <w:sz w:val="16"/>
              </w:rPr>
              <w:t>11º17’</w:t>
            </w:r>
          </w:p>
        </w:tc>
        <w:tc>
          <w:tcPr>
            <w:tcW w:w="896" w:type="dxa"/>
            <w:vAlign w:val="center"/>
          </w:tcPr>
          <w:p w14:paraId="17D61FB4" w14:textId="77777777" w:rsidR="0097266D" w:rsidRPr="003D5A4B" w:rsidRDefault="0097266D" w:rsidP="007F4D08">
            <w:pPr>
              <w:jc w:val="center"/>
              <w:rPr>
                <w:color w:val="000000"/>
                <w:sz w:val="16"/>
              </w:rPr>
            </w:pPr>
            <w:r w:rsidRPr="003D5A4B">
              <w:rPr>
                <w:color w:val="000000"/>
                <w:sz w:val="16"/>
              </w:rPr>
              <w:t>15º07’</w:t>
            </w:r>
          </w:p>
        </w:tc>
        <w:tc>
          <w:tcPr>
            <w:tcW w:w="697" w:type="dxa"/>
            <w:vAlign w:val="center"/>
          </w:tcPr>
          <w:p w14:paraId="0C8AEE72" w14:textId="77777777" w:rsidR="0097266D" w:rsidRPr="003D5A4B" w:rsidRDefault="0097266D" w:rsidP="007F4D08">
            <w:pPr>
              <w:jc w:val="center"/>
              <w:rPr>
                <w:color w:val="000000"/>
                <w:sz w:val="16"/>
              </w:rPr>
            </w:pPr>
            <w:r w:rsidRPr="003D5A4B">
              <w:rPr>
                <w:color w:val="000000"/>
                <w:sz w:val="16"/>
              </w:rPr>
              <w:t> </w:t>
            </w:r>
          </w:p>
        </w:tc>
        <w:tc>
          <w:tcPr>
            <w:tcW w:w="1709" w:type="dxa"/>
            <w:vAlign w:val="center"/>
          </w:tcPr>
          <w:p w14:paraId="48EA4BC7" w14:textId="2F79EDB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41BA7283" w14:textId="77777777" w:rsidTr="007F4D08">
        <w:tc>
          <w:tcPr>
            <w:tcW w:w="1725" w:type="dxa"/>
            <w:vAlign w:val="center"/>
          </w:tcPr>
          <w:p w14:paraId="7D996715" w14:textId="77777777" w:rsidR="0097266D" w:rsidRPr="003D5A4B" w:rsidRDefault="0097266D" w:rsidP="007F4D08">
            <w:pPr>
              <w:rPr>
                <w:color w:val="000000"/>
                <w:sz w:val="16"/>
              </w:rPr>
            </w:pPr>
            <w:r w:rsidRPr="003D5A4B">
              <w:rPr>
                <w:color w:val="000000"/>
                <w:sz w:val="16"/>
              </w:rPr>
              <w:t>Cacine</w:t>
            </w:r>
          </w:p>
        </w:tc>
        <w:tc>
          <w:tcPr>
            <w:tcW w:w="811" w:type="dxa"/>
            <w:vAlign w:val="center"/>
          </w:tcPr>
          <w:p w14:paraId="011478EF"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0970164F"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2C1491FE" w14:textId="77777777" w:rsidR="0097266D" w:rsidRPr="003D5A4B" w:rsidRDefault="0097266D" w:rsidP="007F4D08">
            <w:pPr>
              <w:jc w:val="center"/>
              <w:rPr>
                <w:color w:val="000000"/>
                <w:sz w:val="16"/>
              </w:rPr>
            </w:pPr>
            <w:r w:rsidRPr="003D5A4B">
              <w:rPr>
                <w:color w:val="000000"/>
                <w:sz w:val="16"/>
              </w:rPr>
              <w:t>190028</w:t>
            </w:r>
          </w:p>
        </w:tc>
        <w:tc>
          <w:tcPr>
            <w:tcW w:w="982" w:type="dxa"/>
            <w:vAlign w:val="center"/>
          </w:tcPr>
          <w:p w14:paraId="2C319295" w14:textId="77777777" w:rsidR="0097266D" w:rsidRPr="003D5A4B" w:rsidRDefault="0097266D" w:rsidP="007F4D08">
            <w:pPr>
              <w:jc w:val="center"/>
              <w:rPr>
                <w:color w:val="000000"/>
                <w:sz w:val="16"/>
              </w:rPr>
            </w:pPr>
            <w:r w:rsidRPr="003D5A4B">
              <w:rPr>
                <w:color w:val="000000"/>
                <w:sz w:val="16"/>
              </w:rPr>
              <w:t>11º08’</w:t>
            </w:r>
          </w:p>
        </w:tc>
        <w:tc>
          <w:tcPr>
            <w:tcW w:w="896" w:type="dxa"/>
            <w:vAlign w:val="center"/>
          </w:tcPr>
          <w:p w14:paraId="04D11D09" w14:textId="77777777" w:rsidR="0097266D" w:rsidRPr="003D5A4B" w:rsidRDefault="0097266D" w:rsidP="007F4D08">
            <w:pPr>
              <w:jc w:val="center"/>
              <w:rPr>
                <w:color w:val="000000"/>
                <w:sz w:val="16"/>
              </w:rPr>
            </w:pPr>
            <w:r w:rsidRPr="003D5A4B">
              <w:rPr>
                <w:color w:val="000000"/>
                <w:sz w:val="16"/>
              </w:rPr>
              <w:t>15º01’</w:t>
            </w:r>
          </w:p>
        </w:tc>
        <w:tc>
          <w:tcPr>
            <w:tcW w:w="697" w:type="dxa"/>
            <w:vAlign w:val="center"/>
          </w:tcPr>
          <w:p w14:paraId="65539542" w14:textId="77777777" w:rsidR="0097266D" w:rsidRPr="003D5A4B" w:rsidRDefault="0097266D" w:rsidP="007F4D08">
            <w:pPr>
              <w:jc w:val="center"/>
              <w:rPr>
                <w:color w:val="000000"/>
                <w:sz w:val="16"/>
              </w:rPr>
            </w:pPr>
            <w:r w:rsidRPr="003D5A4B">
              <w:rPr>
                <w:color w:val="000000"/>
                <w:sz w:val="16"/>
              </w:rPr>
              <w:t>6</w:t>
            </w:r>
          </w:p>
        </w:tc>
        <w:tc>
          <w:tcPr>
            <w:tcW w:w="1709" w:type="dxa"/>
            <w:vAlign w:val="center"/>
          </w:tcPr>
          <w:p w14:paraId="5291E2E6" w14:textId="73A2979E"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A90B53B" w14:textId="77777777" w:rsidTr="007F4D08">
        <w:tc>
          <w:tcPr>
            <w:tcW w:w="1725" w:type="dxa"/>
            <w:vAlign w:val="center"/>
          </w:tcPr>
          <w:p w14:paraId="28C7E714" w14:textId="77777777" w:rsidR="0097266D" w:rsidRPr="003D5A4B" w:rsidRDefault="0097266D" w:rsidP="007F4D08">
            <w:pPr>
              <w:rPr>
                <w:color w:val="000000"/>
                <w:sz w:val="16"/>
              </w:rPr>
            </w:pPr>
            <w:r w:rsidRPr="003D5A4B">
              <w:rPr>
                <w:color w:val="000000"/>
                <w:sz w:val="16"/>
              </w:rPr>
              <w:t>Caió de Fora</w:t>
            </w:r>
          </w:p>
        </w:tc>
        <w:tc>
          <w:tcPr>
            <w:tcW w:w="811" w:type="dxa"/>
            <w:vAlign w:val="center"/>
          </w:tcPr>
          <w:p w14:paraId="17F8BBCA"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3C48FFD6"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578B8B35" w14:textId="77777777" w:rsidR="0097266D" w:rsidRPr="003D5A4B" w:rsidRDefault="0097266D" w:rsidP="007F4D08">
            <w:pPr>
              <w:jc w:val="center"/>
              <w:rPr>
                <w:color w:val="000000"/>
                <w:sz w:val="16"/>
              </w:rPr>
            </w:pPr>
            <w:r w:rsidRPr="003D5A4B">
              <w:rPr>
                <w:color w:val="000000"/>
                <w:sz w:val="16"/>
              </w:rPr>
              <w:t>190018</w:t>
            </w:r>
          </w:p>
        </w:tc>
        <w:tc>
          <w:tcPr>
            <w:tcW w:w="982" w:type="dxa"/>
            <w:vAlign w:val="center"/>
          </w:tcPr>
          <w:p w14:paraId="1F68619F" w14:textId="77777777" w:rsidR="0097266D" w:rsidRPr="003D5A4B" w:rsidRDefault="0097266D" w:rsidP="007F4D08">
            <w:pPr>
              <w:jc w:val="center"/>
              <w:rPr>
                <w:color w:val="000000"/>
                <w:sz w:val="16"/>
              </w:rPr>
            </w:pPr>
            <w:r w:rsidRPr="003D5A4B">
              <w:rPr>
                <w:color w:val="000000"/>
                <w:sz w:val="16"/>
              </w:rPr>
              <w:t>11º50’</w:t>
            </w:r>
          </w:p>
        </w:tc>
        <w:tc>
          <w:tcPr>
            <w:tcW w:w="896" w:type="dxa"/>
            <w:vAlign w:val="center"/>
          </w:tcPr>
          <w:p w14:paraId="0275E3C9" w14:textId="77777777" w:rsidR="0097266D" w:rsidRPr="003D5A4B" w:rsidRDefault="0097266D" w:rsidP="007F4D08">
            <w:pPr>
              <w:jc w:val="center"/>
              <w:rPr>
                <w:color w:val="000000"/>
                <w:sz w:val="16"/>
              </w:rPr>
            </w:pPr>
            <w:r w:rsidRPr="003D5A4B">
              <w:rPr>
                <w:color w:val="000000"/>
                <w:sz w:val="16"/>
              </w:rPr>
              <w:t>16º19’</w:t>
            </w:r>
          </w:p>
        </w:tc>
        <w:tc>
          <w:tcPr>
            <w:tcW w:w="697" w:type="dxa"/>
            <w:vAlign w:val="center"/>
          </w:tcPr>
          <w:p w14:paraId="7FB05362" w14:textId="77777777" w:rsidR="0097266D" w:rsidRPr="003D5A4B" w:rsidRDefault="0097266D" w:rsidP="007F4D08">
            <w:pPr>
              <w:jc w:val="center"/>
              <w:rPr>
                <w:color w:val="000000"/>
                <w:sz w:val="16"/>
              </w:rPr>
            </w:pPr>
            <w:r w:rsidRPr="003D5A4B">
              <w:rPr>
                <w:color w:val="000000"/>
                <w:sz w:val="16"/>
              </w:rPr>
              <w:t>39,5</w:t>
            </w:r>
          </w:p>
        </w:tc>
        <w:tc>
          <w:tcPr>
            <w:tcW w:w="1709" w:type="dxa"/>
            <w:vAlign w:val="center"/>
          </w:tcPr>
          <w:p w14:paraId="2A7BCDBE" w14:textId="3F9F836E"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3FD0E003" w14:textId="77777777" w:rsidTr="007F4D08">
        <w:tc>
          <w:tcPr>
            <w:tcW w:w="1725" w:type="dxa"/>
            <w:vAlign w:val="center"/>
          </w:tcPr>
          <w:p w14:paraId="4C859603" w14:textId="77777777" w:rsidR="0097266D" w:rsidRPr="003D5A4B" w:rsidRDefault="0097266D" w:rsidP="007F4D08">
            <w:pPr>
              <w:rPr>
                <w:color w:val="000000"/>
                <w:sz w:val="16"/>
              </w:rPr>
            </w:pPr>
            <w:r w:rsidRPr="003D5A4B">
              <w:rPr>
                <w:color w:val="000000"/>
                <w:sz w:val="16"/>
              </w:rPr>
              <w:t>Catio</w:t>
            </w:r>
          </w:p>
        </w:tc>
        <w:tc>
          <w:tcPr>
            <w:tcW w:w="811" w:type="dxa"/>
            <w:vAlign w:val="center"/>
          </w:tcPr>
          <w:p w14:paraId="3BD8DB6A"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096641AF" w14:textId="77777777" w:rsidR="0097266D" w:rsidRPr="003D5A4B" w:rsidRDefault="0097266D" w:rsidP="007F4D08">
            <w:pPr>
              <w:jc w:val="center"/>
              <w:rPr>
                <w:color w:val="000000"/>
                <w:sz w:val="16"/>
              </w:rPr>
            </w:pPr>
            <w:r w:rsidRPr="003D5A4B">
              <w:rPr>
                <w:color w:val="000000"/>
                <w:sz w:val="16"/>
              </w:rPr>
              <w:t>1946</w:t>
            </w:r>
          </w:p>
        </w:tc>
        <w:tc>
          <w:tcPr>
            <w:tcW w:w="1724" w:type="dxa"/>
            <w:vAlign w:val="center"/>
          </w:tcPr>
          <w:p w14:paraId="32F297B0" w14:textId="77777777" w:rsidR="0097266D" w:rsidRPr="003D5A4B" w:rsidRDefault="0097266D" w:rsidP="007F4D08">
            <w:pPr>
              <w:jc w:val="center"/>
              <w:rPr>
                <w:color w:val="000000"/>
                <w:sz w:val="16"/>
              </w:rPr>
            </w:pPr>
            <w:r w:rsidRPr="003D5A4B">
              <w:rPr>
                <w:color w:val="000000"/>
                <w:sz w:val="16"/>
              </w:rPr>
              <w:t>190027</w:t>
            </w:r>
          </w:p>
        </w:tc>
        <w:tc>
          <w:tcPr>
            <w:tcW w:w="982" w:type="dxa"/>
            <w:vAlign w:val="center"/>
          </w:tcPr>
          <w:p w14:paraId="1FB20EDC" w14:textId="77777777" w:rsidR="0097266D" w:rsidRPr="003D5A4B" w:rsidRDefault="0097266D" w:rsidP="007F4D08">
            <w:pPr>
              <w:jc w:val="center"/>
              <w:rPr>
                <w:color w:val="000000"/>
                <w:sz w:val="16"/>
              </w:rPr>
            </w:pPr>
            <w:r w:rsidRPr="003D5A4B">
              <w:rPr>
                <w:color w:val="000000"/>
                <w:sz w:val="16"/>
              </w:rPr>
              <w:t>11º17’</w:t>
            </w:r>
          </w:p>
        </w:tc>
        <w:tc>
          <w:tcPr>
            <w:tcW w:w="896" w:type="dxa"/>
            <w:vAlign w:val="center"/>
          </w:tcPr>
          <w:p w14:paraId="0CF0D22F" w14:textId="77777777" w:rsidR="0097266D" w:rsidRPr="003D5A4B" w:rsidRDefault="0097266D" w:rsidP="007F4D08">
            <w:pPr>
              <w:jc w:val="center"/>
              <w:rPr>
                <w:color w:val="000000"/>
                <w:sz w:val="16"/>
              </w:rPr>
            </w:pPr>
            <w:r w:rsidRPr="003D5A4B">
              <w:rPr>
                <w:color w:val="000000"/>
                <w:sz w:val="16"/>
              </w:rPr>
              <w:t>15º16’</w:t>
            </w:r>
          </w:p>
        </w:tc>
        <w:tc>
          <w:tcPr>
            <w:tcW w:w="697" w:type="dxa"/>
            <w:vAlign w:val="center"/>
          </w:tcPr>
          <w:p w14:paraId="0DBC1AC3" w14:textId="77777777" w:rsidR="0097266D" w:rsidRPr="003D5A4B" w:rsidRDefault="0097266D" w:rsidP="007F4D08">
            <w:pPr>
              <w:jc w:val="center"/>
              <w:rPr>
                <w:color w:val="000000"/>
                <w:sz w:val="16"/>
              </w:rPr>
            </w:pPr>
            <w:r w:rsidRPr="003D5A4B">
              <w:rPr>
                <w:color w:val="000000"/>
                <w:sz w:val="16"/>
              </w:rPr>
              <w:t>18</w:t>
            </w:r>
          </w:p>
        </w:tc>
        <w:tc>
          <w:tcPr>
            <w:tcW w:w="1709" w:type="dxa"/>
            <w:vAlign w:val="center"/>
          </w:tcPr>
          <w:p w14:paraId="045B5B79" w14:textId="6581F6B0"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75513640" w14:textId="77777777" w:rsidTr="007F4D08">
        <w:tc>
          <w:tcPr>
            <w:tcW w:w="1725" w:type="dxa"/>
            <w:vAlign w:val="center"/>
          </w:tcPr>
          <w:p w14:paraId="4B2EAFA0" w14:textId="77777777" w:rsidR="0097266D" w:rsidRPr="003D5A4B" w:rsidRDefault="0097266D" w:rsidP="007F4D08">
            <w:pPr>
              <w:rPr>
                <w:color w:val="000000"/>
                <w:sz w:val="16"/>
              </w:rPr>
            </w:pPr>
            <w:r w:rsidRPr="003D5A4B">
              <w:rPr>
                <w:color w:val="000000"/>
                <w:sz w:val="16"/>
              </w:rPr>
              <w:t>Contuboel</w:t>
            </w:r>
          </w:p>
        </w:tc>
        <w:tc>
          <w:tcPr>
            <w:tcW w:w="811" w:type="dxa"/>
            <w:vAlign w:val="center"/>
          </w:tcPr>
          <w:p w14:paraId="5914737A"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009EEDCF" w14:textId="77777777" w:rsidR="0097266D" w:rsidRPr="003D5A4B" w:rsidRDefault="0097266D" w:rsidP="007F4D08">
            <w:pPr>
              <w:jc w:val="center"/>
              <w:rPr>
                <w:color w:val="000000"/>
                <w:sz w:val="16"/>
              </w:rPr>
            </w:pPr>
            <w:r w:rsidRPr="003D5A4B">
              <w:rPr>
                <w:color w:val="000000"/>
                <w:sz w:val="16"/>
              </w:rPr>
              <w:t>1989</w:t>
            </w:r>
          </w:p>
        </w:tc>
        <w:tc>
          <w:tcPr>
            <w:tcW w:w="1724" w:type="dxa"/>
            <w:vAlign w:val="center"/>
          </w:tcPr>
          <w:p w14:paraId="6C15D38C" w14:textId="77777777" w:rsidR="0097266D" w:rsidRPr="003D5A4B" w:rsidRDefault="0097266D" w:rsidP="007F4D08">
            <w:pPr>
              <w:jc w:val="center"/>
              <w:rPr>
                <w:color w:val="000000"/>
                <w:sz w:val="16"/>
              </w:rPr>
            </w:pPr>
            <w:r w:rsidRPr="003D5A4B">
              <w:rPr>
                <w:color w:val="000000"/>
                <w:sz w:val="16"/>
              </w:rPr>
              <w:t>190041</w:t>
            </w:r>
          </w:p>
        </w:tc>
        <w:tc>
          <w:tcPr>
            <w:tcW w:w="982" w:type="dxa"/>
            <w:vAlign w:val="center"/>
          </w:tcPr>
          <w:p w14:paraId="1C61884A" w14:textId="77777777" w:rsidR="0097266D" w:rsidRPr="003D5A4B" w:rsidRDefault="0097266D" w:rsidP="007F4D08">
            <w:pPr>
              <w:jc w:val="center"/>
              <w:rPr>
                <w:color w:val="000000"/>
                <w:sz w:val="16"/>
              </w:rPr>
            </w:pPr>
            <w:r w:rsidRPr="003D5A4B">
              <w:rPr>
                <w:color w:val="000000"/>
                <w:sz w:val="16"/>
              </w:rPr>
              <w:t>12º22’</w:t>
            </w:r>
          </w:p>
        </w:tc>
        <w:tc>
          <w:tcPr>
            <w:tcW w:w="896" w:type="dxa"/>
            <w:vAlign w:val="center"/>
          </w:tcPr>
          <w:p w14:paraId="64B64996" w14:textId="77777777" w:rsidR="0097266D" w:rsidRPr="003D5A4B" w:rsidRDefault="0097266D" w:rsidP="007F4D08">
            <w:pPr>
              <w:jc w:val="center"/>
              <w:rPr>
                <w:color w:val="000000"/>
                <w:sz w:val="16"/>
              </w:rPr>
            </w:pPr>
            <w:r w:rsidRPr="003D5A4B">
              <w:rPr>
                <w:color w:val="000000"/>
                <w:sz w:val="16"/>
              </w:rPr>
              <w:t>14º35’</w:t>
            </w:r>
          </w:p>
        </w:tc>
        <w:tc>
          <w:tcPr>
            <w:tcW w:w="697" w:type="dxa"/>
            <w:vAlign w:val="center"/>
          </w:tcPr>
          <w:p w14:paraId="4031DD01" w14:textId="77777777" w:rsidR="0097266D" w:rsidRPr="003D5A4B" w:rsidRDefault="0097266D" w:rsidP="007F4D08">
            <w:pPr>
              <w:jc w:val="center"/>
              <w:rPr>
                <w:color w:val="000000"/>
                <w:sz w:val="16"/>
              </w:rPr>
            </w:pPr>
            <w:r w:rsidRPr="003D5A4B">
              <w:rPr>
                <w:color w:val="000000"/>
                <w:sz w:val="16"/>
              </w:rPr>
              <w:t>8</w:t>
            </w:r>
          </w:p>
        </w:tc>
        <w:tc>
          <w:tcPr>
            <w:tcW w:w="1709" w:type="dxa"/>
            <w:vAlign w:val="center"/>
          </w:tcPr>
          <w:p w14:paraId="53F83D36" w14:textId="45E1B513"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8CDB91A" w14:textId="77777777" w:rsidTr="007F4D08">
        <w:tc>
          <w:tcPr>
            <w:tcW w:w="1725" w:type="dxa"/>
            <w:vAlign w:val="center"/>
          </w:tcPr>
          <w:p w14:paraId="479B3C32" w14:textId="77777777" w:rsidR="0097266D" w:rsidRPr="003D5A4B" w:rsidRDefault="0097266D" w:rsidP="007F4D08">
            <w:pPr>
              <w:rPr>
                <w:color w:val="000000"/>
                <w:sz w:val="16"/>
              </w:rPr>
            </w:pPr>
            <w:r w:rsidRPr="003D5A4B">
              <w:rPr>
                <w:color w:val="000000"/>
                <w:sz w:val="16"/>
              </w:rPr>
              <w:t>Formosa</w:t>
            </w:r>
          </w:p>
        </w:tc>
        <w:tc>
          <w:tcPr>
            <w:tcW w:w="811" w:type="dxa"/>
            <w:vAlign w:val="center"/>
          </w:tcPr>
          <w:p w14:paraId="29612940"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0F7842FC" w14:textId="77777777" w:rsidR="0097266D" w:rsidRPr="003D5A4B" w:rsidRDefault="0097266D" w:rsidP="007F4D08">
            <w:pPr>
              <w:jc w:val="center"/>
              <w:rPr>
                <w:color w:val="000000"/>
                <w:sz w:val="16"/>
              </w:rPr>
            </w:pPr>
            <w:r w:rsidRPr="003D5A4B">
              <w:rPr>
                <w:color w:val="000000"/>
                <w:sz w:val="16"/>
              </w:rPr>
              <w:t>1995</w:t>
            </w:r>
          </w:p>
        </w:tc>
        <w:tc>
          <w:tcPr>
            <w:tcW w:w="1724" w:type="dxa"/>
            <w:vAlign w:val="center"/>
          </w:tcPr>
          <w:p w14:paraId="13AE8302" w14:textId="77777777" w:rsidR="0097266D" w:rsidRPr="003D5A4B" w:rsidRDefault="0097266D" w:rsidP="007F4D08">
            <w:pPr>
              <w:jc w:val="center"/>
              <w:rPr>
                <w:color w:val="000000"/>
                <w:sz w:val="16"/>
              </w:rPr>
            </w:pPr>
            <w:r w:rsidRPr="003D5A4B">
              <w:rPr>
                <w:color w:val="000000"/>
                <w:sz w:val="16"/>
              </w:rPr>
              <w:t>190050</w:t>
            </w:r>
          </w:p>
        </w:tc>
        <w:tc>
          <w:tcPr>
            <w:tcW w:w="982" w:type="dxa"/>
            <w:vAlign w:val="center"/>
          </w:tcPr>
          <w:p w14:paraId="28E4A5D1" w14:textId="77777777" w:rsidR="0097266D" w:rsidRPr="003D5A4B" w:rsidRDefault="0097266D" w:rsidP="007F4D08">
            <w:pPr>
              <w:jc w:val="center"/>
              <w:rPr>
                <w:color w:val="000000"/>
                <w:sz w:val="16"/>
              </w:rPr>
            </w:pPr>
            <w:r w:rsidRPr="003D5A4B">
              <w:rPr>
                <w:color w:val="000000"/>
                <w:sz w:val="16"/>
              </w:rPr>
              <w:t>11º33’</w:t>
            </w:r>
          </w:p>
        </w:tc>
        <w:tc>
          <w:tcPr>
            <w:tcW w:w="896" w:type="dxa"/>
            <w:vAlign w:val="center"/>
          </w:tcPr>
          <w:p w14:paraId="66B9FE58" w14:textId="77777777" w:rsidR="0097266D" w:rsidRPr="003D5A4B" w:rsidRDefault="0097266D" w:rsidP="007F4D08">
            <w:pPr>
              <w:jc w:val="center"/>
              <w:rPr>
                <w:color w:val="000000"/>
                <w:sz w:val="16"/>
              </w:rPr>
            </w:pPr>
            <w:r w:rsidRPr="003D5A4B">
              <w:rPr>
                <w:color w:val="000000"/>
                <w:sz w:val="16"/>
              </w:rPr>
              <w:t>15º50’</w:t>
            </w:r>
          </w:p>
        </w:tc>
        <w:tc>
          <w:tcPr>
            <w:tcW w:w="697" w:type="dxa"/>
            <w:vAlign w:val="center"/>
          </w:tcPr>
          <w:p w14:paraId="085F5163" w14:textId="77777777" w:rsidR="0097266D" w:rsidRPr="003D5A4B" w:rsidRDefault="0097266D" w:rsidP="007F4D08">
            <w:pPr>
              <w:jc w:val="center"/>
              <w:rPr>
                <w:color w:val="000000"/>
                <w:sz w:val="16"/>
              </w:rPr>
            </w:pPr>
            <w:r w:rsidRPr="003D5A4B">
              <w:rPr>
                <w:color w:val="000000"/>
                <w:sz w:val="16"/>
              </w:rPr>
              <w:t> </w:t>
            </w:r>
          </w:p>
        </w:tc>
        <w:tc>
          <w:tcPr>
            <w:tcW w:w="1709" w:type="dxa"/>
            <w:vAlign w:val="center"/>
          </w:tcPr>
          <w:p w14:paraId="4BC1E728" w14:textId="7EEC6C65"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C980522" w14:textId="77777777" w:rsidTr="007F4D08">
        <w:tc>
          <w:tcPr>
            <w:tcW w:w="1725" w:type="dxa"/>
            <w:vAlign w:val="center"/>
          </w:tcPr>
          <w:p w14:paraId="374316E7" w14:textId="77777777" w:rsidR="0097266D" w:rsidRPr="003D5A4B" w:rsidRDefault="0097266D" w:rsidP="007F4D08">
            <w:pPr>
              <w:rPr>
                <w:color w:val="000000"/>
                <w:sz w:val="16"/>
              </w:rPr>
            </w:pPr>
            <w:r w:rsidRPr="003D5A4B">
              <w:rPr>
                <w:color w:val="000000"/>
                <w:sz w:val="16"/>
              </w:rPr>
              <w:t>Gabu</w:t>
            </w:r>
          </w:p>
        </w:tc>
        <w:tc>
          <w:tcPr>
            <w:tcW w:w="811" w:type="dxa"/>
            <w:vAlign w:val="center"/>
          </w:tcPr>
          <w:p w14:paraId="23D26A72"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5A4A58AD" w14:textId="77777777" w:rsidR="0097266D" w:rsidRPr="003D5A4B" w:rsidRDefault="0097266D" w:rsidP="007F4D08">
            <w:pPr>
              <w:jc w:val="center"/>
              <w:rPr>
                <w:color w:val="000000"/>
                <w:sz w:val="16"/>
              </w:rPr>
            </w:pPr>
            <w:r w:rsidRPr="003D5A4B">
              <w:rPr>
                <w:color w:val="000000"/>
                <w:sz w:val="16"/>
              </w:rPr>
              <w:t>1941</w:t>
            </w:r>
          </w:p>
        </w:tc>
        <w:tc>
          <w:tcPr>
            <w:tcW w:w="1724" w:type="dxa"/>
            <w:vAlign w:val="center"/>
          </w:tcPr>
          <w:p w14:paraId="7138C6B4" w14:textId="77777777" w:rsidR="0097266D" w:rsidRPr="003D5A4B" w:rsidRDefault="0097266D" w:rsidP="007F4D08">
            <w:pPr>
              <w:jc w:val="center"/>
              <w:rPr>
                <w:color w:val="000000"/>
                <w:sz w:val="16"/>
              </w:rPr>
            </w:pPr>
            <w:r w:rsidRPr="003D5A4B">
              <w:rPr>
                <w:color w:val="000000"/>
                <w:sz w:val="16"/>
              </w:rPr>
              <w:t>190013</w:t>
            </w:r>
          </w:p>
        </w:tc>
        <w:tc>
          <w:tcPr>
            <w:tcW w:w="982" w:type="dxa"/>
            <w:vAlign w:val="center"/>
          </w:tcPr>
          <w:p w14:paraId="2A2BC9C6" w14:textId="77777777" w:rsidR="0097266D" w:rsidRPr="003D5A4B" w:rsidRDefault="0097266D" w:rsidP="007F4D08">
            <w:pPr>
              <w:jc w:val="center"/>
              <w:rPr>
                <w:color w:val="000000"/>
                <w:sz w:val="16"/>
              </w:rPr>
            </w:pPr>
            <w:r w:rsidRPr="003D5A4B">
              <w:rPr>
                <w:color w:val="000000"/>
                <w:sz w:val="16"/>
              </w:rPr>
              <w:t>12º17’</w:t>
            </w:r>
          </w:p>
        </w:tc>
        <w:tc>
          <w:tcPr>
            <w:tcW w:w="896" w:type="dxa"/>
            <w:vAlign w:val="center"/>
          </w:tcPr>
          <w:p w14:paraId="6CE8776F" w14:textId="77777777" w:rsidR="0097266D" w:rsidRPr="003D5A4B" w:rsidRDefault="0097266D" w:rsidP="007F4D08">
            <w:pPr>
              <w:jc w:val="center"/>
              <w:rPr>
                <w:color w:val="000000"/>
                <w:sz w:val="16"/>
              </w:rPr>
            </w:pPr>
            <w:r w:rsidRPr="003D5A4B">
              <w:rPr>
                <w:color w:val="000000"/>
                <w:sz w:val="16"/>
              </w:rPr>
              <w:t>14º14’</w:t>
            </w:r>
          </w:p>
        </w:tc>
        <w:tc>
          <w:tcPr>
            <w:tcW w:w="697" w:type="dxa"/>
            <w:vAlign w:val="center"/>
          </w:tcPr>
          <w:p w14:paraId="2D3ADA9B" w14:textId="77777777" w:rsidR="0097266D" w:rsidRPr="003D5A4B" w:rsidRDefault="0097266D" w:rsidP="007F4D08">
            <w:pPr>
              <w:jc w:val="center"/>
              <w:rPr>
                <w:color w:val="000000"/>
                <w:sz w:val="16"/>
              </w:rPr>
            </w:pPr>
            <w:r w:rsidRPr="003D5A4B">
              <w:rPr>
                <w:color w:val="000000"/>
                <w:sz w:val="16"/>
              </w:rPr>
              <w:t>83</w:t>
            </w:r>
          </w:p>
        </w:tc>
        <w:tc>
          <w:tcPr>
            <w:tcW w:w="1709" w:type="dxa"/>
            <w:vAlign w:val="center"/>
          </w:tcPr>
          <w:p w14:paraId="45E13AC2" w14:textId="4F075E5E" w:rsidR="0097266D" w:rsidRPr="003D5A4B" w:rsidRDefault="006D66B9" w:rsidP="007F4D08">
            <w:pPr>
              <w:rPr>
                <w:b/>
                <w:color w:val="00B050"/>
                <w:sz w:val="16"/>
              </w:rPr>
            </w:pPr>
            <w:r w:rsidRPr="003D5A4B">
              <w:rPr>
                <w:b/>
                <w:color w:val="00B050"/>
                <w:sz w:val="16"/>
              </w:rPr>
              <w:t>a</w:t>
            </w:r>
            <w:r w:rsidR="0097266D" w:rsidRPr="003D5A4B">
              <w:rPr>
                <w:b/>
                <w:color w:val="00B050"/>
                <w:sz w:val="16"/>
              </w:rPr>
              <w:t xml:space="preserve"> reabilitar</w:t>
            </w:r>
          </w:p>
        </w:tc>
      </w:tr>
      <w:tr w:rsidR="0097266D" w:rsidRPr="003D5A4B" w14:paraId="30C1F66A" w14:textId="77777777" w:rsidTr="007F4D08">
        <w:tc>
          <w:tcPr>
            <w:tcW w:w="1725" w:type="dxa"/>
            <w:vAlign w:val="center"/>
          </w:tcPr>
          <w:p w14:paraId="1F09CF55" w14:textId="77777777" w:rsidR="0097266D" w:rsidRPr="003D5A4B" w:rsidRDefault="0097266D" w:rsidP="007F4D08">
            <w:pPr>
              <w:rPr>
                <w:color w:val="000000"/>
                <w:sz w:val="16"/>
              </w:rPr>
            </w:pPr>
            <w:r w:rsidRPr="003D5A4B">
              <w:rPr>
                <w:color w:val="000000"/>
                <w:sz w:val="16"/>
              </w:rPr>
              <w:t>M . Boé/Beli</w:t>
            </w:r>
          </w:p>
        </w:tc>
        <w:tc>
          <w:tcPr>
            <w:tcW w:w="811" w:type="dxa"/>
            <w:vAlign w:val="center"/>
          </w:tcPr>
          <w:p w14:paraId="5663AB99"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48BADD81"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43D07E4C" w14:textId="77777777" w:rsidR="0097266D" w:rsidRPr="003D5A4B" w:rsidRDefault="0097266D" w:rsidP="007F4D08">
            <w:pPr>
              <w:jc w:val="center"/>
              <w:rPr>
                <w:color w:val="000000"/>
                <w:sz w:val="16"/>
              </w:rPr>
            </w:pPr>
            <w:r w:rsidRPr="003D5A4B">
              <w:rPr>
                <w:color w:val="000000"/>
                <w:sz w:val="16"/>
              </w:rPr>
              <w:t>190030</w:t>
            </w:r>
          </w:p>
        </w:tc>
        <w:tc>
          <w:tcPr>
            <w:tcW w:w="982" w:type="dxa"/>
            <w:vAlign w:val="center"/>
          </w:tcPr>
          <w:p w14:paraId="3089FAAF" w14:textId="77777777" w:rsidR="0097266D" w:rsidRPr="003D5A4B" w:rsidRDefault="0097266D" w:rsidP="007F4D08">
            <w:pPr>
              <w:jc w:val="center"/>
              <w:rPr>
                <w:color w:val="000000"/>
                <w:sz w:val="16"/>
              </w:rPr>
            </w:pPr>
            <w:r w:rsidRPr="003D5A4B">
              <w:rPr>
                <w:color w:val="000000"/>
                <w:sz w:val="16"/>
              </w:rPr>
              <w:t>11º45’</w:t>
            </w:r>
          </w:p>
        </w:tc>
        <w:tc>
          <w:tcPr>
            <w:tcW w:w="896" w:type="dxa"/>
            <w:vAlign w:val="center"/>
          </w:tcPr>
          <w:p w14:paraId="3862D395" w14:textId="77777777" w:rsidR="0097266D" w:rsidRPr="003D5A4B" w:rsidRDefault="0097266D" w:rsidP="007F4D08">
            <w:pPr>
              <w:jc w:val="center"/>
              <w:rPr>
                <w:color w:val="000000"/>
                <w:sz w:val="16"/>
              </w:rPr>
            </w:pPr>
            <w:r w:rsidRPr="003D5A4B">
              <w:rPr>
                <w:color w:val="000000"/>
                <w:sz w:val="16"/>
              </w:rPr>
              <w:t>14º13’</w:t>
            </w:r>
          </w:p>
        </w:tc>
        <w:tc>
          <w:tcPr>
            <w:tcW w:w="697" w:type="dxa"/>
            <w:vAlign w:val="center"/>
          </w:tcPr>
          <w:p w14:paraId="425BC3F6" w14:textId="77777777" w:rsidR="0097266D" w:rsidRPr="003D5A4B" w:rsidRDefault="0097266D" w:rsidP="007F4D08">
            <w:pPr>
              <w:jc w:val="center"/>
              <w:rPr>
                <w:color w:val="000000"/>
                <w:sz w:val="16"/>
              </w:rPr>
            </w:pPr>
            <w:r w:rsidRPr="003D5A4B">
              <w:rPr>
                <w:color w:val="000000"/>
                <w:sz w:val="16"/>
              </w:rPr>
              <w:t>75</w:t>
            </w:r>
          </w:p>
        </w:tc>
        <w:tc>
          <w:tcPr>
            <w:tcW w:w="1709" w:type="dxa"/>
            <w:vAlign w:val="center"/>
          </w:tcPr>
          <w:p w14:paraId="55797D1F" w14:textId="68BC29C4"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3637A82D" w14:textId="77777777" w:rsidTr="007F4D08">
        <w:tc>
          <w:tcPr>
            <w:tcW w:w="1725" w:type="dxa"/>
            <w:vAlign w:val="center"/>
          </w:tcPr>
          <w:p w14:paraId="1C17066B" w14:textId="77777777" w:rsidR="0097266D" w:rsidRPr="003D5A4B" w:rsidRDefault="0097266D" w:rsidP="007F4D08">
            <w:pPr>
              <w:rPr>
                <w:color w:val="000000"/>
                <w:sz w:val="16"/>
              </w:rPr>
            </w:pPr>
            <w:r w:rsidRPr="003D5A4B">
              <w:rPr>
                <w:color w:val="000000"/>
                <w:sz w:val="16"/>
              </w:rPr>
              <w:t>Orango</w:t>
            </w:r>
          </w:p>
        </w:tc>
        <w:tc>
          <w:tcPr>
            <w:tcW w:w="811" w:type="dxa"/>
            <w:vAlign w:val="center"/>
          </w:tcPr>
          <w:p w14:paraId="3A5DFC68"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42A8EAD6" w14:textId="77777777" w:rsidR="0097266D" w:rsidRPr="003D5A4B" w:rsidRDefault="0097266D" w:rsidP="007F4D08">
            <w:pPr>
              <w:jc w:val="center"/>
              <w:rPr>
                <w:color w:val="000000"/>
                <w:sz w:val="16"/>
              </w:rPr>
            </w:pPr>
            <w:r w:rsidRPr="003D5A4B">
              <w:rPr>
                <w:color w:val="000000"/>
                <w:sz w:val="16"/>
              </w:rPr>
              <w:t>1995</w:t>
            </w:r>
          </w:p>
        </w:tc>
        <w:tc>
          <w:tcPr>
            <w:tcW w:w="1724" w:type="dxa"/>
            <w:vAlign w:val="center"/>
          </w:tcPr>
          <w:p w14:paraId="6545F167" w14:textId="77777777" w:rsidR="0097266D" w:rsidRPr="003D5A4B" w:rsidRDefault="0097266D" w:rsidP="007F4D08">
            <w:pPr>
              <w:jc w:val="center"/>
              <w:rPr>
                <w:color w:val="000000"/>
                <w:sz w:val="16"/>
              </w:rPr>
            </w:pPr>
            <w:r w:rsidRPr="003D5A4B">
              <w:rPr>
                <w:color w:val="000000"/>
                <w:sz w:val="16"/>
              </w:rPr>
              <w:t>190048</w:t>
            </w:r>
          </w:p>
        </w:tc>
        <w:tc>
          <w:tcPr>
            <w:tcW w:w="982" w:type="dxa"/>
            <w:vAlign w:val="center"/>
          </w:tcPr>
          <w:p w14:paraId="474AD834" w14:textId="77777777" w:rsidR="0097266D" w:rsidRPr="003D5A4B" w:rsidRDefault="0097266D" w:rsidP="007F4D08">
            <w:pPr>
              <w:jc w:val="center"/>
              <w:rPr>
                <w:color w:val="000000"/>
                <w:sz w:val="16"/>
              </w:rPr>
            </w:pPr>
            <w:r w:rsidRPr="003D5A4B">
              <w:rPr>
                <w:color w:val="000000"/>
                <w:sz w:val="16"/>
              </w:rPr>
              <w:t>11º04’</w:t>
            </w:r>
          </w:p>
        </w:tc>
        <w:tc>
          <w:tcPr>
            <w:tcW w:w="896" w:type="dxa"/>
            <w:vAlign w:val="center"/>
          </w:tcPr>
          <w:p w14:paraId="1D55304A" w14:textId="77777777" w:rsidR="0097266D" w:rsidRPr="003D5A4B" w:rsidRDefault="0097266D" w:rsidP="007F4D08">
            <w:pPr>
              <w:jc w:val="center"/>
              <w:rPr>
                <w:color w:val="000000"/>
                <w:sz w:val="16"/>
              </w:rPr>
            </w:pPr>
            <w:r w:rsidRPr="003D5A4B">
              <w:rPr>
                <w:color w:val="000000"/>
                <w:sz w:val="16"/>
              </w:rPr>
              <w:t>16º09’</w:t>
            </w:r>
          </w:p>
        </w:tc>
        <w:tc>
          <w:tcPr>
            <w:tcW w:w="697" w:type="dxa"/>
            <w:vAlign w:val="center"/>
          </w:tcPr>
          <w:p w14:paraId="682A41D9" w14:textId="77777777" w:rsidR="0097266D" w:rsidRPr="003D5A4B" w:rsidRDefault="0097266D" w:rsidP="007F4D08">
            <w:pPr>
              <w:jc w:val="center"/>
              <w:rPr>
                <w:color w:val="000000"/>
                <w:sz w:val="16"/>
              </w:rPr>
            </w:pPr>
            <w:r w:rsidRPr="003D5A4B">
              <w:rPr>
                <w:color w:val="000000"/>
                <w:sz w:val="16"/>
              </w:rPr>
              <w:t> </w:t>
            </w:r>
          </w:p>
        </w:tc>
        <w:tc>
          <w:tcPr>
            <w:tcW w:w="1709" w:type="dxa"/>
            <w:vAlign w:val="center"/>
          </w:tcPr>
          <w:p w14:paraId="382D2029" w14:textId="159B3A71"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EC91A61" w14:textId="77777777" w:rsidTr="007F4D08">
        <w:tc>
          <w:tcPr>
            <w:tcW w:w="1725" w:type="dxa"/>
            <w:vAlign w:val="center"/>
          </w:tcPr>
          <w:p w14:paraId="103B93AD" w14:textId="77777777" w:rsidR="0097266D" w:rsidRPr="003D5A4B" w:rsidRDefault="0097266D" w:rsidP="007F4D08">
            <w:pPr>
              <w:rPr>
                <w:color w:val="000000"/>
                <w:sz w:val="16"/>
              </w:rPr>
            </w:pPr>
            <w:r w:rsidRPr="003D5A4B">
              <w:rPr>
                <w:color w:val="000000"/>
                <w:sz w:val="16"/>
              </w:rPr>
              <w:t>Pirada</w:t>
            </w:r>
          </w:p>
        </w:tc>
        <w:tc>
          <w:tcPr>
            <w:tcW w:w="811" w:type="dxa"/>
            <w:vAlign w:val="center"/>
          </w:tcPr>
          <w:p w14:paraId="589D18B5"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1DC9AED3"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5D448AAD" w14:textId="77777777" w:rsidR="0097266D" w:rsidRPr="003D5A4B" w:rsidRDefault="0097266D" w:rsidP="007F4D08">
            <w:pPr>
              <w:jc w:val="center"/>
              <w:rPr>
                <w:color w:val="000000"/>
                <w:sz w:val="16"/>
              </w:rPr>
            </w:pPr>
            <w:r w:rsidRPr="003D5A4B">
              <w:rPr>
                <w:color w:val="000000"/>
                <w:sz w:val="16"/>
              </w:rPr>
              <w:t>190011</w:t>
            </w:r>
          </w:p>
        </w:tc>
        <w:tc>
          <w:tcPr>
            <w:tcW w:w="982" w:type="dxa"/>
            <w:vAlign w:val="center"/>
          </w:tcPr>
          <w:p w14:paraId="2988E744" w14:textId="77777777" w:rsidR="0097266D" w:rsidRPr="003D5A4B" w:rsidRDefault="0097266D" w:rsidP="007F4D08">
            <w:pPr>
              <w:jc w:val="center"/>
              <w:rPr>
                <w:color w:val="000000"/>
                <w:sz w:val="16"/>
              </w:rPr>
            </w:pPr>
            <w:r w:rsidRPr="003D5A4B">
              <w:rPr>
                <w:color w:val="000000"/>
                <w:sz w:val="16"/>
              </w:rPr>
              <w:t>12º40’</w:t>
            </w:r>
          </w:p>
        </w:tc>
        <w:tc>
          <w:tcPr>
            <w:tcW w:w="896" w:type="dxa"/>
            <w:vAlign w:val="center"/>
          </w:tcPr>
          <w:p w14:paraId="041CDC12" w14:textId="77777777" w:rsidR="0097266D" w:rsidRPr="003D5A4B" w:rsidRDefault="0097266D" w:rsidP="007F4D08">
            <w:pPr>
              <w:jc w:val="center"/>
              <w:rPr>
                <w:color w:val="000000"/>
                <w:sz w:val="16"/>
              </w:rPr>
            </w:pPr>
            <w:r w:rsidRPr="003D5A4B">
              <w:rPr>
                <w:color w:val="000000"/>
                <w:sz w:val="16"/>
              </w:rPr>
              <w:t>14º10’</w:t>
            </w:r>
          </w:p>
        </w:tc>
        <w:tc>
          <w:tcPr>
            <w:tcW w:w="697" w:type="dxa"/>
            <w:vAlign w:val="center"/>
          </w:tcPr>
          <w:p w14:paraId="62335323" w14:textId="77777777" w:rsidR="0097266D" w:rsidRPr="003D5A4B" w:rsidRDefault="0097266D" w:rsidP="007F4D08">
            <w:pPr>
              <w:jc w:val="center"/>
              <w:rPr>
                <w:color w:val="000000"/>
                <w:sz w:val="16"/>
              </w:rPr>
            </w:pPr>
            <w:r w:rsidRPr="003D5A4B">
              <w:rPr>
                <w:color w:val="000000"/>
                <w:sz w:val="16"/>
              </w:rPr>
              <w:t>55</w:t>
            </w:r>
          </w:p>
        </w:tc>
        <w:tc>
          <w:tcPr>
            <w:tcW w:w="1709" w:type="dxa"/>
            <w:vAlign w:val="center"/>
          </w:tcPr>
          <w:p w14:paraId="6609532F" w14:textId="7F1DCCA6"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CF2A82B" w14:textId="77777777" w:rsidTr="007F4D08">
        <w:tc>
          <w:tcPr>
            <w:tcW w:w="1725" w:type="dxa"/>
            <w:vAlign w:val="center"/>
          </w:tcPr>
          <w:p w14:paraId="5405A8B8" w14:textId="77777777" w:rsidR="0097266D" w:rsidRPr="003D5A4B" w:rsidRDefault="0097266D" w:rsidP="007F4D08">
            <w:pPr>
              <w:rPr>
                <w:color w:val="000000"/>
                <w:sz w:val="16"/>
              </w:rPr>
            </w:pPr>
            <w:r w:rsidRPr="003D5A4B">
              <w:rPr>
                <w:color w:val="000000"/>
                <w:sz w:val="16"/>
              </w:rPr>
              <w:t>Quêbo Coli</w:t>
            </w:r>
          </w:p>
        </w:tc>
        <w:tc>
          <w:tcPr>
            <w:tcW w:w="811" w:type="dxa"/>
            <w:vAlign w:val="center"/>
          </w:tcPr>
          <w:p w14:paraId="78267E7F"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77CFBE4D" w14:textId="77777777" w:rsidR="0097266D" w:rsidRPr="003D5A4B" w:rsidRDefault="0097266D" w:rsidP="007F4D08">
            <w:pPr>
              <w:jc w:val="center"/>
              <w:rPr>
                <w:color w:val="000000"/>
                <w:sz w:val="16"/>
              </w:rPr>
            </w:pPr>
            <w:r w:rsidRPr="003D5A4B">
              <w:rPr>
                <w:color w:val="000000"/>
                <w:sz w:val="16"/>
              </w:rPr>
              <w:t>1996</w:t>
            </w:r>
          </w:p>
        </w:tc>
        <w:tc>
          <w:tcPr>
            <w:tcW w:w="1724" w:type="dxa"/>
            <w:vAlign w:val="center"/>
          </w:tcPr>
          <w:p w14:paraId="77C48D06" w14:textId="77777777" w:rsidR="0097266D" w:rsidRPr="003D5A4B" w:rsidRDefault="0097266D" w:rsidP="007F4D08">
            <w:pPr>
              <w:jc w:val="center"/>
              <w:rPr>
                <w:color w:val="000000"/>
                <w:sz w:val="16"/>
              </w:rPr>
            </w:pPr>
            <w:r w:rsidRPr="003D5A4B">
              <w:rPr>
                <w:color w:val="000000"/>
                <w:sz w:val="16"/>
              </w:rPr>
              <w:t>190057</w:t>
            </w:r>
          </w:p>
        </w:tc>
        <w:tc>
          <w:tcPr>
            <w:tcW w:w="982" w:type="dxa"/>
            <w:vAlign w:val="center"/>
          </w:tcPr>
          <w:p w14:paraId="4A632587" w14:textId="77777777" w:rsidR="0097266D" w:rsidRPr="003D5A4B" w:rsidRDefault="0097266D" w:rsidP="007F4D08">
            <w:pPr>
              <w:jc w:val="center"/>
              <w:rPr>
                <w:color w:val="000000"/>
                <w:sz w:val="16"/>
              </w:rPr>
            </w:pPr>
            <w:r w:rsidRPr="003D5A4B">
              <w:rPr>
                <w:color w:val="000000"/>
                <w:sz w:val="16"/>
              </w:rPr>
              <w:t>11º32’</w:t>
            </w:r>
          </w:p>
        </w:tc>
        <w:tc>
          <w:tcPr>
            <w:tcW w:w="896" w:type="dxa"/>
            <w:vAlign w:val="center"/>
          </w:tcPr>
          <w:p w14:paraId="58A379BE" w14:textId="77777777" w:rsidR="0097266D" w:rsidRPr="003D5A4B" w:rsidRDefault="0097266D" w:rsidP="007F4D08">
            <w:pPr>
              <w:jc w:val="center"/>
              <w:rPr>
                <w:color w:val="000000"/>
                <w:sz w:val="16"/>
              </w:rPr>
            </w:pPr>
            <w:r w:rsidRPr="003D5A4B">
              <w:rPr>
                <w:color w:val="000000"/>
                <w:sz w:val="16"/>
              </w:rPr>
              <w:t>14º47</w:t>
            </w:r>
          </w:p>
        </w:tc>
        <w:tc>
          <w:tcPr>
            <w:tcW w:w="697" w:type="dxa"/>
            <w:vAlign w:val="center"/>
          </w:tcPr>
          <w:p w14:paraId="128255BA" w14:textId="77777777" w:rsidR="0097266D" w:rsidRPr="003D5A4B" w:rsidRDefault="0097266D" w:rsidP="007F4D08">
            <w:pPr>
              <w:jc w:val="center"/>
              <w:rPr>
                <w:color w:val="000000"/>
                <w:sz w:val="16"/>
              </w:rPr>
            </w:pPr>
            <w:r w:rsidRPr="003D5A4B">
              <w:rPr>
                <w:color w:val="000000"/>
                <w:sz w:val="16"/>
              </w:rPr>
              <w:t> </w:t>
            </w:r>
          </w:p>
        </w:tc>
        <w:tc>
          <w:tcPr>
            <w:tcW w:w="1709" w:type="dxa"/>
            <w:vAlign w:val="center"/>
          </w:tcPr>
          <w:p w14:paraId="2D1F8308" w14:textId="35410713"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2307FB9" w14:textId="77777777" w:rsidTr="007F4D08">
        <w:tc>
          <w:tcPr>
            <w:tcW w:w="1725" w:type="dxa"/>
            <w:vAlign w:val="center"/>
          </w:tcPr>
          <w:p w14:paraId="742A406D" w14:textId="77777777" w:rsidR="0097266D" w:rsidRPr="003D5A4B" w:rsidRDefault="0097266D" w:rsidP="007F4D08">
            <w:pPr>
              <w:rPr>
                <w:color w:val="000000"/>
                <w:sz w:val="16"/>
              </w:rPr>
            </w:pPr>
            <w:r w:rsidRPr="003D5A4B">
              <w:rPr>
                <w:color w:val="000000"/>
                <w:sz w:val="16"/>
              </w:rPr>
              <w:t>Quinhamel</w:t>
            </w:r>
          </w:p>
        </w:tc>
        <w:tc>
          <w:tcPr>
            <w:tcW w:w="811" w:type="dxa"/>
            <w:vAlign w:val="center"/>
          </w:tcPr>
          <w:p w14:paraId="13F68864" w14:textId="77777777" w:rsidR="0097266D" w:rsidRPr="003D5A4B" w:rsidRDefault="0097266D" w:rsidP="007F4D08">
            <w:pPr>
              <w:jc w:val="center"/>
              <w:rPr>
                <w:color w:val="000000"/>
                <w:sz w:val="16"/>
              </w:rPr>
            </w:pPr>
            <w:r w:rsidRPr="003D5A4B">
              <w:rPr>
                <w:color w:val="000000"/>
                <w:sz w:val="16"/>
              </w:rPr>
              <w:t>AGR</w:t>
            </w:r>
          </w:p>
        </w:tc>
        <w:tc>
          <w:tcPr>
            <w:tcW w:w="1176" w:type="dxa"/>
            <w:vAlign w:val="center"/>
          </w:tcPr>
          <w:p w14:paraId="73DB224A" w14:textId="77777777" w:rsidR="0097266D" w:rsidRPr="003D5A4B" w:rsidRDefault="0097266D" w:rsidP="007F4D08">
            <w:pPr>
              <w:jc w:val="center"/>
              <w:rPr>
                <w:color w:val="000000"/>
                <w:sz w:val="16"/>
              </w:rPr>
            </w:pPr>
            <w:r w:rsidRPr="003D5A4B">
              <w:rPr>
                <w:color w:val="000000"/>
                <w:sz w:val="16"/>
              </w:rPr>
              <w:t>1985</w:t>
            </w:r>
          </w:p>
        </w:tc>
        <w:tc>
          <w:tcPr>
            <w:tcW w:w="1724" w:type="dxa"/>
            <w:vAlign w:val="center"/>
          </w:tcPr>
          <w:p w14:paraId="38BF7967" w14:textId="77777777" w:rsidR="0097266D" w:rsidRPr="003D5A4B" w:rsidRDefault="0097266D" w:rsidP="007F4D08">
            <w:pPr>
              <w:jc w:val="center"/>
              <w:rPr>
                <w:color w:val="000000"/>
                <w:sz w:val="16"/>
              </w:rPr>
            </w:pPr>
            <w:r w:rsidRPr="003D5A4B">
              <w:rPr>
                <w:color w:val="000000"/>
                <w:sz w:val="16"/>
              </w:rPr>
              <w:t>190020</w:t>
            </w:r>
          </w:p>
        </w:tc>
        <w:tc>
          <w:tcPr>
            <w:tcW w:w="982" w:type="dxa"/>
            <w:vAlign w:val="center"/>
          </w:tcPr>
          <w:p w14:paraId="24A13C76" w14:textId="77777777" w:rsidR="0097266D" w:rsidRPr="003D5A4B" w:rsidRDefault="0097266D" w:rsidP="007F4D08">
            <w:pPr>
              <w:jc w:val="center"/>
              <w:rPr>
                <w:color w:val="000000"/>
                <w:sz w:val="16"/>
              </w:rPr>
            </w:pPr>
            <w:r w:rsidRPr="003D5A4B">
              <w:rPr>
                <w:color w:val="000000"/>
                <w:sz w:val="16"/>
              </w:rPr>
              <w:t>11º53’</w:t>
            </w:r>
          </w:p>
        </w:tc>
        <w:tc>
          <w:tcPr>
            <w:tcW w:w="896" w:type="dxa"/>
            <w:vAlign w:val="center"/>
          </w:tcPr>
          <w:p w14:paraId="58993EC0" w14:textId="77777777" w:rsidR="0097266D" w:rsidRPr="003D5A4B" w:rsidRDefault="0097266D" w:rsidP="007F4D08">
            <w:pPr>
              <w:jc w:val="center"/>
              <w:rPr>
                <w:color w:val="000000"/>
                <w:sz w:val="16"/>
              </w:rPr>
            </w:pPr>
            <w:r w:rsidRPr="003D5A4B">
              <w:rPr>
                <w:color w:val="000000"/>
                <w:sz w:val="16"/>
              </w:rPr>
              <w:t>15º52’</w:t>
            </w:r>
          </w:p>
        </w:tc>
        <w:tc>
          <w:tcPr>
            <w:tcW w:w="697" w:type="dxa"/>
            <w:vAlign w:val="center"/>
          </w:tcPr>
          <w:p w14:paraId="0A093B52" w14:textId="77777777" w:rsidR="0097266D" w:rsidRPr="003D5A4B" w:rsidRDefault="0097266D" w:rsidP="007F4D08">
            <w:pPr>
              <w:jc w:val="center"/>
              <w:rPr>
                <w:color w:val="000000"/>
                <w:sz w:val="16"/>
              </w:rPr>
            </w:pPr>
            <w:r w:rsidRPr="003D5A4B">
              <w:rPr>
                <w:color w:val="000000"/>
                <w:sz w:val="16"/>
              </w:rPr>
              <w:t> </w:t>
            </w:r>
          </w:p>
        </w:tc>
        <w:tc>
          <w:tcPr>
            <w:tcW w:w="1709" w:type="dxa"/>
            <w:vAlign w:val="center"/>
          </w:tcPr>
          <w:p w14:paraId="1F357E06" w14:textId="1AB926AB"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5DF18FD" w14:textId="77777777" w:rsidTr="007F4D08">
        <w:tc>
          <w:tcPr>
            <w:tcW w:w="1725" w:type="dxa"/>
            <w:vAlign w:val="center"/>
          </w:tcPr>
          <w:p w14:paraId="79A0CA59" w14:textId="77777777" w:rsidR="0097266D" w:rsidRPr="003D5A4B" w:rsidRDefault="0097266D" w:rsidP="007F4D08">
            <w:pPr>
              <w:rPr>
                <w:color w:val="000000"/>
                <w:sz w:val="16"/>
              </w:rPr>
            </w:pPr>
            <w:r w:rsidRPr="003D5A4B">
              <w:rPr>
                <w:color w:val="000000"/>
                <w:sz w:val="16"/>
              </w:rPr>
              <w:t>Sonaco</w:t>
            </w:r>
          </w:p>
        </w:tc>
        <w:tc>
          <w:tcPr>
            <w:tcW w:w="811" w:type="dxa"/>
            <w:vAlign w:val="center"/>
          </w:tcPr>
          <w:p w14:paraId="287FB8FC"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46E870BE"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5E39F0A7" w14:textId="77777777" w:rsidR="0097266D" w:rsidRPr="003D5A4B" w:rsidRDefault="0097266D" w:rsidP="007F4D08">
            <w:pPr>
              <w:jc w:val="center"/>
              <w:rPr>
                <w:color w:val="000000"/>
                <w:sz w:val="16"/>
              </w:rPr>
            </w:pPr>
            <w:r w:rsidRPr="003D5A4B">
              <w:rPr>
                <w:color w:val="000000"/>
                <w:sz w:val="16"/>
              </w:rPr>
              <w:t>190012</w:t>
            </w:r>
          </w:p>
        </w:tc>
        <w:tc>
          <w:tcPr>
            <w:tcW w:w="982" w:type="dxa"/>
            <w:vAlign w:val="center"/>
          </w:tcPr>
          <w:p w14:paraId="6FD22961" w14:textId="77777777" w:rsidR="0097266D" w:rsidRPr="003D5A4B" w:rsidRDefault="0097266D" w:rsidP="007F4D08">
            <w:pPr>
              <w:jc w:val="center"/>
              <w:rPr>
                <w:color w:val="000000"/>
                <w:sz w:val="16"/>
              </w:rPr>
            </w:pPr>
            <w:r w:rsidRPr="003D5A4B">
              <w:rPr>
                <w:color w:val="000000"/>
                <w:sz w:val="16"/>
              </w:rPr>
              <w:t>12º24’</w:t>
            </w:r>
          </w:p>
        </w:tc>
        <w:tc>
          <w:tcPr>
            <w:tcW w:w="896" w:type="dxa"/>
            <w:vAlign w:val="center"/>
          </w:tcPr>
          <w:p w14:paraId="6C8A71F6" w14:textId="77777777" w:rsidR="0097266D" w:rsidRPr="003D5A4B" w:rsidRDefault="0097266D" w:rsidP="007F4D08">
            <w:pPr>
              <w:jc w:val="center"/>
              <w:rPr>
                <w:color w:val="000000"/>
                <w:sz w:val="16"/>
              </w:rPr>
            </w:pPr>
            <w:r w:rsidRPr="003D5A4B">
              <w:rPr>
                <w:color w:val="000000"/>
                <w:sz w:val="16"/>
              </w:rPr>
              <w:t>14º29’</w:t>
            </w:r>
          </w:p>
        </w:tc>
        <w:tc>
          <w:tcPr>
            <w:tcW w:w="697" w:type="dxa"/>
            <w:vAlign w:val="center"/>
          </w:tcPr>
          <w:p w14:paraId="1642D0CC" w14:textId="77777777" w:rsidR="0097266D" w:rsidRPr="003D5A4B" w:rsidRDefault="0097266D" w:rsidP="007F4D08">
            <w:pPr>
              <w:jc w:val="center"/>
              <w:rPr>
                <w:color w:val="000000"/>
                <w:sz w:val="16"/>
              </w:rPr>
            </w:pPr>
            <w:r w:rsidRPr="003D5A4B">
              <w:rPr>
                <w:color w:val="000000"/>
                <w:sz w:val="16"/>
              </w:rPr>
              <w:t>25</w:t>
            </w:r>
          </w:p>
        </w:tc>
        <w:tc>
          <w:tcPr>
            <w:tcW w:w="1709" w:type="dxa"/>
            <w:vAlign w:val="center"/>
          </w:tcPr>
          <w:p w14:paraId="1C50E147" w14:textId="4C0D1B87"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2E28452" w14:textId="77777777" w:rsidTr="007F4D08">
        <w:tc>
          <w:tcPr>
            <w:tcW w:w="1725" w:type="dxa"/>
            <w:vAlign w:val="center"/>
          </w:tcPr>
          <w:p w14:paraId="3ACE8497" w14:textId="77777777" w:rsidR="0097266D" w:rsidRPr="003D5A4B" w:rsidRDefault="0097266D" w:rsidP="007F4D08">
            <w:pPr>
              <w:rPr>
                <w:color w:val="000000"/>
                <w:sz w:val="16"/>
              </w:rPr>
            </w:pPr>
            <w:r w:rsidRPr="003D5A4B">
              <w:rPr>
                <w:color w:val="000000"/>
                <w:sz w:val="16"/>
              </w:rPr>
              <w:t>Varela</w:t>
            </w:r>
          </w:p>
        </w:tc>
        <w:tc>
          <w:tcPr>
            <w:tcW w:w="811" w:type="dxa"/>
            <w:vAlign w:val="center"/>
          </w:tcPr>
          <w:p w14:paraId="1FC1772A" w14:textId="77777777" w:rsidR="0097266D" w:rsidRPr="003D5A4B" w:rsidRDefault="0097266D" w:rsidP="007F4D08">
            <w:pPr>
              <w:jc w:val="center"/>
              <w:rPr>
                <w:color w:val="000000"/>
                <w:sz w:val="16"/>
              </w:rPr>
            </w:pPr>
            <w:r w:rsidRPr="003D5A4B">
              <w:rPr>
                <w:color w:val="000000"/>
                <w:sz w:val="16"/>
              </w:rPr>
              <w:t>CLI</w:t>
            </w:r>
          </w:p>
        </w:tc>
        <w:tc>
          <w:tcPr>
            <w:tcW w:w="1176" w:type="dxa"/>
            <w:vAlign w:val="center"/>
          </w:tcPr>
          <w:p w14:paraId="5C0545B8" w14:textId="77777777" w:rsidR="0097266D" w:rsidRPr="003D5A4B" w:rsidRDefault="0097266D" w:rsidP="007F4D08">
            <w:pPr>
              <w:jc w:val="center"/>
              <w:rPr>
                <w:color w:val="000000"/>
                <w:sz w:val="16"/>
              </w:rPr>
            </w:pPr>
            <w:r w:rsidRPr="003D5A4B">
              <w:rPr>
                <w:color w:val="000000"/>
                <w:sz w:val="16"/>
              </w:rPr>
              <w:t>1950</w:t>
            </w:r>
          </w:p>
        </w:tc>
        <w:tc>
          <w:tcPr>
            <w:tcW w:w="1724" w:type="dxa"/>
            <w:vAlign w:val="center"/>
          </w:tcPr>
          <w:p w14:paraId="51509E47" w14:textId="77777777" w:rsidR="0097266D" w:rsidRPr="003D5A4B" w:rsidRDefault="0097266D" w:rsidP="007F4D08">
            <w:pPr>
              <w:jc w:val="center"/>
              <w:rPr>
                <w:color w:val="000000"/>
                <w:sz w:val="16"/>
              </w:rPr>
            </w:pPr>
            <w:r w:rsidRPr="003D5A4B">
              <w:rPr>
                <w:color w:val="000000"/>
                <w:sz w:val="16"/>
              </w:rPr>
              <w:t>190004</w:t>
            </w:r>
          </w:p>
        </w:tc>
        <w:tc>
          <w:tcPr>
            <w:tcW w:w="982" w:type="dxa"/>
            <w:vAlign w:val="center"/>
          </w:tcPr>
          <w:p w14:paraId="1CD4DBFE" w14:textId="77777777" w:rsidR="0097266D" w:rsidRPr="003D5A4B" w:rsidRDefault="0097266D" w:rsidP="007F4D08">
            <w:pPr>
              <w:jc w:val="center"/>
              <w:rPr>
                <w:color w:val="000000"/>
                <w:sz w:val="16"/>
              </w:rPr>
            </w:pPr>
            <w:r w:rsidRPr="003D5A4B">
              <w:rPr>
                <w:color w:val="000000"/>
                <w:sz w:val="16"/>
              </w:rPr>
              <w:t>12º17’</w:t>
            </w:r>
          </w:p>
        </w:tc>
        <w:tc>
          <w:tcPr>
            <w:tcW w:w="896" w:type="dxa"/>
            <w:vAlign w:val="center"/>
          </w:tcPr>
          <w:p w14:paraId="2D085CB7" w14:textId="77777777" w:rsidR="0097266D" w:rsidRPr="003D5A4B" w:rsidRDefault="0097266D" w:rsidP="007F4D08">
            <w:pPr>
              <w:jc w:val="center"/>
              <w:rPr>
                <w:color w:val="000000"/>
                <w:sz w:val="16"/>
              </w:rPr>
            </w:pPr>
            <w:r w:rsidRPr="003D5A4B">
              <w:rPr>
                <w:color w:val="000000"/>
                <w:sz w:val="16"/>
              </w:rPr>
              <w:t>16º36’</w:t>
            </w:r>
          </w:p>
        </w:tc>
        <w:tc>
          <w:tcPr>
            <w:tcW w:w="697" w:type="dxa"/>
            <w:vAlign w:val="center"/>
          </w:tcPr>
          <w:p w14:paraId="34D9B039" w14:textId="77777777" w:rsidR="0097266D" w:rsidRPr="003D5A4B" w:rsidRDefault="0097266D" w:rsidP="007F4D08">
            <w:pPr>
              <w:jc w:val="center"/>
              <w:rPr>
                <w:color w:val="000000"/>
                <w:sz w:val="16"/>
              </w:rPr>
            </w:pPr>
            <w:r w:rsidRPr="003D5A4B">
              <w:rPr>
                <w:color w:val="000000"/>
                <w:sz w:val="16"/>
              </w:rPr>
              <w:t>13</w:t>
            </w:r>
          </w:p>
        </w:tc>
        <w:tc>
          <w:tcPr>
            <w:tcW w:w="1709" w:type="dxa"/>
            <w:vAlign w:val="center"/>
          </w:tcPr>
          <w:p w14:paraId="1E4A4916" w14:textId="2DE5E6BB"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bl>
    <w:p w14:paraId="66FB0186" w14:textId="77777777" w:rsidR="0097266D" w:rsidRPr="00B87FDE" w:rsidRDefault="0097266D" w:rsidP="0097266D">
      <w:pPr>
        <w:ind w:left="426"/>
        <w:rPr>
          <w:color w:val="000000"/>
          <w:sz w:val="16"/>
          <w:lang w:val="fr-FR"/>
        </w:rPr>
      </w:pPr>
      <w:r w:rsidRPr="003D5A4B">
        <w:rPr>
          <w:color w:val="000000"/>
          <w:sz w:val="16"/>
          <w:lang w:val="fr-FR"/>
        </w:rPr>
        <w:t>A</w:t>
      </w:r>
      <w:r w:rsidRPr="00B87FDE">
        <w:rPr>
          <w:color w:val="000000"/>
          <w:sz w:val="16"/>
          <w:lang w:val="fr-FR"/>
        </w:rPr>
        <w:t xml:space="preserve">GRO = Agro météorologique                                 CLI. = Climatologique Auxiliaire    </w:t>
      </w:r>
    </w:p>
    <w:p w14:paraId="46765350" w14:textId="77777777" w:rsidR="0097266D" w:rsidRPr="00B87FDE" w:rsidRDefault="0097266D" w:rsidP="0097266D">
      <w:pPr>
        <w:ind w:left="426"/>
        <w:rPr>
          <w:rFonts w:eastAsia="Times New Roman" w:cs="Calibri"/>
          <w:color w:val="000000"/>
          <w:sz w:val="16"/>
          <w:szCs w:val="20"/>
          <w:lang w:val="fr-FR"/>
        </w:rPr>
      </w:pPr>
    </w:p>
    <w:p w14:paraId="4466F18A" w14:textId="020E28AE" w:rsidR="0097266D" w:rsidRPr="003D5A4B" w:rsidRDefault="0097266D" w:rsidP="0097266D">
      <w:pPr>
        <w:pStyle w:val="Caption"/>
      </w:pPr>
      <w:bookmarkStart w:id="483" w:name="_Toc166321247"/>
      <w:bookmarkStart w:id="484" w:name="_Toc29581316"/>
      <w:r w:rsidRPr="003D5A4B">
        <w:t xml:space="preserve">Table </w:t>
      </w:r>
      <w:fldSimple w:instr=" SEQ Table \* ARABIC ">
        <w:r w:rsidR="008C6999">
          <w:rPr>
            <w:noProof/>
          </w:rPr>
          <w:t>25</w:t>
        </w:r>
      </w:fldSimple>
      <w:r w:rsidRPr="003D5A4B">
        <w:t>. Pluviometry Posts and their operational state</w:t>
      </w:r>
      <w:bookmarkEnd w:id="483"/>
      <w:r w:rsidRPr="003D5A4B">
        <w:t xml:space="preserve"> </w:t>
      </w:r>
    </w:p>
    <w:p w14:paraId="3C4D0DEE" w14:textId="006BD4B1" w:rsidR="0097266D" w:rsidRPr="003D5A4B" w:rsidRDefault="0097266D" w:rsidP="0097266D">
      <w:pPr>
        <w:pStyle w:val="Caption"/>
        <w:rPr>
          <w:rFonts w:cs="Calibri"/>
          <w:color w:val="000000"/>
          <w:lang w:val="pt-PT"/>
        </w:rPr>
      </w:pPr>
      <w:r w:rsidRPr="003D5A4B">
        <w:rPr>
          <w:rFonts w:cs="Calibri"/>
          <w:color w:val="000000"/>
          <w:lang w:val="pt-PT"/>
        </w:rPr>
        <w:t>|Postos Pluviométricos e seus estados de funcionamento</w:t>
      </w:r>
      <w:bookmarkEnd w:id="484"/>
      <w:r w:rsidRPr="003D5A4B">
        <w:rPr>
          <w:rFonts w:cs="Calibri"/>
          <w:color w:val="000000"/>
          <w:lang w:val="pt-P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8"/>
        <w:gridCol w:w="944"/>
        <w:gridCol w:w="1134"/>
        <w:gridCol w:w="1701"/>
        <w:gridCol w:w="992"/>
        <w:gridCol w:w="851"/>
        <w:gridCol w:w="708"/>
        <w:gridCol w:w="1701"/>
      </w:tblGrid>
      <w:tr w:rsidR="0097266D" w:rsidRPr="003D5A4B" w14:paraId="72D07AFF" w14:textId="77777777" w:rsidTr="007F4D08">
        <w:trPr>
          <w:tblHeader/>
        </w:trPr>
        <w:tc>
          <w:tcPr>
            <w:tcW w:w="1608" w:type="dxa"/>
            <w:shd w:val="clear" w:color="auto" w:fill="FADFDC" w:themeFill="accent1" w:themeFillTint="33"/>
          </w:tcPr>
          <w:p w14:paraId="1BC1F7A8" w14:textId="77777777" w:rsidR="0097266D" w:rsidRPr="003D5A4B" w:rsidRDefault="0097266D" w:rsidP="007F4D08">
            <w:pPr>
              <w:jc w:val="center"/>
              <w:rPr>
                <w:b/>
                <w:color w:val="000000"/>
                <w:sz w:val="16"/>
                <w:lang w:val="pt-PT"/>
              </w:rPr>
            </w:pPr>
            <w:r w:rsidRPr="003D5A4B">
              <w:rPr>
                <w:b/>
                <w:color w:val="000000"/>
                <w:sz w:val="16"/>
                <w:lang w:val="pt-PT"/>
              </w:rPr>
              <w:t>Localidades</w:t>
            </w:r>
          </w:p>
        </w:tc>
        <w:tc>
          <w:tcPr>
            <w:tcW w:w="944" w:type="dxa"/>
            <w:shd w:val="clear" w:color="auto" w:fill="FADFDC" w:themeFill="accent1" w:themeFillTint="33"/>
          </w:tcPr>
          <w:p w14:paraId="7B46B97A" w14:textId="77777777" w:rsidR="0097266D" w:rsidRPr="003D5A4B" w:rsidRDefault="0097266D" w:rsidP="007F4D08">
            <w:pPr>
              <w:jc w:val="center"/>
              <w:rPr>
                <w:b/>
                <w:color w:val="000000"/>
                <w:sz w:val="16"/>
                <w:lang w:val="pt-PT"/>
              </w:rPr>
            </w:pPr>
            <w:r w:rsidRPr="003D5A4B">
              <w:rPr>
                <w:b/>
                <w:color w:val="000000"/>
                <w:sz w:val="16"/>
                <w:lang w:val="pt-PT"/>
              </w:rPr>
              <w:t>Tipo</w:t>
            </w:r>
          </w:p>
        </w:tc>
        <w:tc>
          <w:tcPr>
            <w:tcW w:w="1134" w:type="dxa"/>
            <w:shd w:val="clear" w:color="auto" w:fill="FADFDC" w:themeFill="accent1" w:themeFillTint="33"/>
          </w:tcPr>
          <w:p w14:paraId="6346682B" w14:textId="77777777" w:rsidR="0097266D" w:rsidRPr="003D5A4B" w:rsidRDefault="0097266D" w:rsidP="007F4D08">
            <w:pPr>
              <w:jc w:val="center"/>
              <w:rPr>
                <w:b/>
                <w:color w:val="000000"/>
                <w:sz w:val="16"/>
                <w:lang w:val="pt-PT"/>
              </w:rPr>
            </w:pPr>
            <w:r w:rsidRPr="003D5A4B">
              <w:rPr>
                <w:b/>
                <w:color w:val="000000"/>
                <w:sz w:val="16"/>
                <w:lang w:val="pt-PT"/>
              </w:rPr>
              <w:t>Ano de Criação</w:t>
            </w:r>
          </w:p>
        </w:tc>
        <w:tc>
          <w:tcPr>
            <w:tcW w:w="1701" w:type="dxa"/>
            <w:shd w:val="clear" w:color="auto" w:fill="FADFDC" w:themeFill="accent1" w:themeFillTint="33"/>
          </w:tcPr>
          <w:p w14:paraId="1F17145D" w14:textId="77777777" w:rsidR="0097266D" w:rsidRPr="003D5A4B" w:rsidRDefault="0097266D" w:rsidP="007F4D08">
            <w:pPr>
              <w:jc w:val="center"/>
              <w:rPr>
                <w:b/>
                <w:color w:val="000000"/>
                <w:sz w:val="16"/>
                <w:lang w:val="pt-PT"/>
              </w:rPr>
            </w:pPr>
            <w:r w:rsidRPr="003D5A4B">
              <w:rPr>
                <w:b/>
                <w:color w:val="000000"/>
                <w:sz w:val="16"/>
                <w:lang w:val="pt-PT"/>
              </w:rPr>
              <w:t>Código</w:t>
            </w:r>
          </w:p>
          <w:p w14:paraId="5374E5FC" w14:textId="77777777" w:rsidR="0097266D" w:rsidRPr="003D5A4B" w:rsidRDefault="0097266D" w:rsidP="007F4D08">
            <w:pPr>
              <w:jc w:val="center"/>
              <w:rPr>
                <w:b/>
                <w:color w:val="000000"/>
                <w:sz w:val="16"/>
                <w:lang w:val="pt-PT"/>
              </w:rPr>
            </w:pPr>
            <w:r w:rsidRPr="003D5A4B">
              <w:rPr>
                <w:b/>
                <w:color w:val="000000"/>
                <w:sz w:val="16"/>
                <w:lang w:val="pt-PT"/>
              </w:rPr>
              <w:t>AGRHIMET</w:t>
            </w:r>
          </w:p>
        </w:tc>
        <w:tc>
          <w:tcPr>
            <w:tcW w:w="992" w:type="dxa"/>
            <w:shd w:val="clear" w:color="auto" w:fill="FADFDC" w:themeFill="accent1" w:themeFillTint="33"/>
          </w:tcPr>
          <w:p w14:paraId="46A7E936" w14:textId="77777777" w:rsidR="0097266D" w:rsidRPr="003D5A4B" w:rsidRDefault="0097266D" w:rsidP="007F4D08">
            <w:pPr>
              <w:jc w:val="center"/>
              <w:rPr>
                <w:b/>
                <w:color w:val="000000"/>
                <w:sz w:val="16"/>
                <w:lang w:val="pt-PT"/>
              </w:rPr>
            </w:pPr>
            <w:r w:rsidRPr="003D5A4B">
              <w:rPr>
                <w:b/>
                <w:color w:val="000000"/>
                <w:sz w:val="16"/>
                <w:lang w:val="pt-PT"/>
              </w:rPr>
              <w:t>Lat.</w:t>
            </w:r>
          </w:p>
          <w:p w14:paraId="32AA8F57" w14:textId="77777777" w:rsidR="0097266D" w:rsidRPr="003D5A4B" w:rsidRDefault="0097266D" w:rsidP="007F4D08">
            <w:pPr>
              <w:jc w:val="center"/>
              <w:rPr>
                <w:b/>
                <w:color w:val="000000"/>
                <w:sz w:val="16"/>
                <w:lang w:val="pt-PT"/>
              </w:rPr>
            </w:pPr>
            <w:r w:rsidRPr="003D5A4B">
              <w:rPr>
                <w:b/>
                <w:color w:val="000000"/>
                <w:sz w:val="16"/>
                <w:lang w:val="pt-PT"/>
              </w:rPr>
              <w:t>(N)</w:t>
            </w:r>
          </w:p>
        </w:tc>
        <w:tc>
          <w:tcPr>
            <w:tcW w:w="851" w:type="dxa"/>
            <w:shd w:val="clear" w:color="auto" w:fill="FADFDC" w:themeFill="accent1" w:themeFillTint="33"/>
          </w:tcPr>
          <w:p w14:paraId="5449C476" w14:textId="77777777" w:rsidR="0097266D" w:rsidRPr="003D5A4B" w:rsidRDefault="0097266D" w:rsidP="007F4D08">
            <w:pPr>
              <w:jc w:val="center"/>
              <w:rPr>
                <w:b/>
                <w:color w:val="000000"/>
                <w:sz w:val="16"/>
                <w:lang w:val="pt-PT"/>
              </w:rPr>
            </w:pPr>
            <w:r w:rsidRPr="003D5A4B">
              <w:rPr>
                <w:b/>
                <w:color w:val="000000"/>
                <w:sz w:val="16"/>
                <w:lang w:val="pt-PT"/>
              </w:rPr>
              <w:t>Long</w:t>
            </w:r>
          </w:p>
          <w:p w14:paraId="2D02C420" w14:textId="77777777" w:rsidR="0097266D" w:rsidRPr="003D5A4B" w:rsidRDefault="0097266D" w:rsidP="007F4D08">
            <w:pPr>
              <w:jc w:val="center"/>
              <w:rPr>
                <w:b/>
                <w:color w:val="000000"/>
                <w:sz w:val="16"/>
                <w:lang w:val="pt-PT"/>
              </w:rPr>
            </w:pPr>
            <w:r w:rsidRPr="003D5A4B">
              <w:rPr>
                <w:b/>
                <w:color w:val="000000"/>
                <w:sz w:val="16"/>
                <w:lang w:val="pt-PT"/>
              </w:rPr>
              <w:t>(W)</w:t>
            </w:r>
          </w:p>
        </w:tc>
        <w:tc>
          <w:tcPr>
            <w:tcW w:w="708" w:type="dxa"/>
            <w:shd w:val="clear" w:color="auto" w:fill="FADFDC" w:themeFill="accent1" w:themeFillTint="33"/>
          </w:tcPr>
          <w:p w14:paraId="5E2AD09F" w14:textId="77777777" w:rsidR="0097266D" w:rsidRPr="003D5A4B" w:rsidRDefault="0097266D" w:rsidP="007F4D08">
            <w:pPr>
              <w:jc w:val="center"/>
              <w:rPr>
                <w:b/>
                <w:color w:val="000000"/>
                <w:sz w:val="16"/>
                <w:lang w:val="pt-PT"/>
              </w:rPr>
            </w:pPr>
            <w:r w:rsidRPr="003D5A4B">
              <w:rPr>
                <w:b/>
                <w:color w:val="000000"/>
                <w:sz w:val="16"/>
                <w:lang w:val="pt-PT"/>
              </w:rPr>
              <w:t>Alt.</w:t>
            </w:r>
          </w:p>
          <w:p w14:paraId="2B924B2A" w14:textId="77777777" w:rsidR="0097266D" w:rsidRPr="003D5A4B" w:rsidRDefault="0097266D" w:rsidP="007F4D08">
            <w:pPr>
              <w:jc w:val="center"/>
              <w:rPr>
                <w:b/>
                <w:color w:val="000000"/>
                <w:sz w:val="16"/>
                <w:lang w:val="pt-PT"/>
              </w:rPr>
            </w:pPr>
            <w:r w:rsidRPr="003D5A4B">
              <w:rPr>
                <w:b/>
                <w:color w:val="000000"/>
                <w:sz w:val="16"/>
                <w:lang w:val="pt-PT"/>
              </w:rPr>
              <w:t>(m)</w:t>
            </w:r>
          </w:p>
        </w:tc>
        <w:tc>
          <w:tcPr>
            <w:tcW w:w="1701" w:type="dxa"/>
            <w:shd w:val="clear" w:color="auto" w:fill="FADFDC" w:themeFill="accent1" w:themeFillTint="33"/>
          </w:tcPr>
          <w:p w14:paraId="265A5736" w14:textId="77777777" w:rsidR="0097266D" w:rsidRPr="003D5A4B" w:rsidRDefault="0097266D" w:rsidP="007F4D08">
            <w:pPr>
              <w:jc w:val="center"/>
              <w:rPr>
                <w:b/>
                <w:color w:val="000000"/>
                <w:sz w:val="16"/>
                <w:lang w:val="pt-PT"/>
              </w:rPr>
            </w:pPr>
            <w:r w:rsidRPr="003D5A4B">
              <w:rPr>
                <w:b/>
                <w:color w:val="000000"/>
                <w:sz w:val="16"/>
                <w:lang w:val="pt-PT"/>
              </w:rPr>
              <w:t>Estado</w:t>
            </w:r>
          </w:p>
        </w:tc>
      </w:tr>
      <w:tr w:rsidR="0097266D" w:rsidRPr="003D5A4B" w14:paraId="2DBA945D" w14:textId="77777777" w:rsidTr="007F4D08">
        <w:tc>
          <w:tcPr>
            <w:tcW w:w="1608" w:type="dxa"/>
            <w:vAlign w:val="center"/>
          </w:tcPr>
          <w:p w14:paraId="430B744F" w14:textId="77777777" w:rsidR="0097266D" w:rsidRPr="003D5A4B" w:rsidRDefault="0097266D" w:rsidP="007F4D08">
            <w:pPr>
              <w:rPr>
                <w:color w:val="000000"/>
                <w:sz w:val="16"/>
                <w:lang w:val="pt-PT"/>
              </w:rPr>
            </w:pPr>
            <w:r w:rsidRPr="003D5A4B">
              <w:rPr>
                <w:color w:val="000000"/>
                <w:sz w:val="16"/>
                <w:lang w:val="pt-PT"/>
              </w:rPr>
              <w:t>Bachil</w:t>
            </w:r>
          </w:p>
        </w:tc>
        <w:tc>
          <w:tcPr>
            <w:tcW w:w="944" w:type="dxa"/>
            <w:vAlign w:val="center"/>
          </w:tcPr>
          <w:p w14:paraId="2979D54A" w14:textId="77777777" w:rsidR="0097266D" w:rsidRPr="003D5A4B" w:rsidRDefault="0097266D" w:rsidP="007F4D08">
            <w:pPr>
              <w:jc w:val="center"/>
              <w:rPr>
                <w:color w:val="000000"/>
                <w:sz w:val="16"/>
                <w:lang w:val="pt-PT"/>
              </w:rPr>
            </w:pPr>
            <w:r w:rsidRPr="003D5A4B">
              <w:rPr>
                <w:color w:val="000000"/>
                <w:sz w:val="16"/>
                <w:lang w:val="pt-PT"/>
              </w:rPr>
              <w:t>PLU</w:t>
            </w:r>
          </w:p>
        </w:tc>
        <w:tc>
          <w:tcPr>
            <w:tcW w:w="1134" w:type="dxa"/>
            <w:vAlign w:val="center"/>
          </w:tcPr>
          <w:p w14:paraId="41F84283" w14:textId="77777777" w:rsidR="0097266D" w:rsidRPr="003D5A4B" w:rsidRDefault="0097266D" w:rsidP="007F4D08">
            <w:pPr>
              <w:jc w:val="center"/>
              <w:rPr>
                <w:color w:val="000000"/>
                <w:sz w:val="16"/>
                <w:lang w:val="pt-PT"/>
              </w:rPr>
            </w:pPr>
            <w:r w:rsidRPr="003D5A4B">
              <w:rPr>
                <w:color w:val="000000"/>
                <w:sz w:val="16"/>
                <w:lang w:val="pt-PT"/>
              </w:rPr>
              <w:t>1985</w:t>
            </w:r>
          </w:p>
        </w:tc>
        <w:tc>
          <w:tcPr>
            <w:tcW w:w="1701" w:type="dxa"/>
            <w:vAlign w:val="center"/>
          </w:tcPr>
          <w:p w14:paraId="6C1C7221" w14:textId="77777777" w:rsidR="0097266D" w:rsidRPr="003D5A4B" w:rsidRDefault="0097266D" w:rsidP="007F4D08">
            <w:pPr>
              <w:jc w:val="center"/>
              <w:rPr>
                <w:color w:val="000000"/>
                <w:sz w:val="16"/>
                <w:lang w:val="pt-PT"/>
              </w:rPr>
            </w:pPr>
            <w:r w:rsidRPr="003D5A4B">
              <w:rPr>
                <w:color w:val="000000"/>
                <w:sz w:val="16"/>
                <w:lang w:val="pt-PT"/>
              </w:rPr>
              <w:t>190063</w:t>
            </w:r>
          </w:p>
        </w:tc>
        <w:tc>
          <w:tcPr>
            <w:tcW w:w="992" w:type="dxa"/>
            <w:vAlign w:val="center"/>
          </w:tcPr>
          <w:p w14:paraId="1A535453" w14:textId="77777777" w:rsidR="0097266D" w:rsidRPr="003D5A4B" w:rsidRDefault="0097266D" w:rsidP="007F4D08">
            <w:pPr>
              <w:jc w:val="center"/>
              <w:rPr>
                <w:color w:val="000000"/>
                <w:sz w:val="16"/>
                <w:lang w:val="pt-PT"/>
              </w:rPr>
            </w:pPr>
            <w:r w:rsidRPr="003D5A4B">
              <w:rPr>
                <w:color w:val="000000"/>
                <w:sz w:val="16"/>
                <w:lang w:val="pt-PT"/>
              </w:rPr>
              <w:t>12º13’</w:t>
            </w:r>
          </w:p>
        </w:tc>
        <w:tc>
          <w:tcPr>
            <w:tcW w:w="851" w:type="dxa"/>
            <w:vAlign w:val="center"/>
          </w:tcPr>
          <w:p w14:paraId="09D6C335" w14:textId="77777777" w:rsidR="0097266D" w:rsidRPr="003D5A4B" w:rsidRDefault="0097266D" w:rsidP="007F4D08">
            <w:pPr>
              <w:jc w:val="center"/>
              <w:rPr>
                <w:color w:val="000000"/>
                <w:sz w:val="16"/>
                <w:lang w:val="pt-PT"/>
              </w:rPr>
            </w:pPr>
            <w:r w:rsidRPr="003D5A4B">
              <w:rPr>
                <w:color w:val="000000"/>
                <w:sz w:val="16"/>
                <w:lang w:val="pt-PT"/>
              </w:rPr>
              <w:t>16º64’</w:t>
            </w:r>
          </w:p>
        </w:tc>
        <w:tc>
          <w:tcPr>
            <w:tcW w:w="708" w:type="dxa"/>
            <w:vAlign w:val="center"/>
          </w:tcPr>
          <w:p w14:paraId="0F0B6D92" w14:textId="77777777" w:rsidR="0097266D" w:rsidRPr="003D5A4B" w:rsidRDefault="0097266D" w:rsidP="007F4D08">
            <w:pPr>
              <w:jc w:val="center"/>
              <w:rPr>
                <w:color w:val="000000"/>
                <w:sz w:val="16"/>
                <w:lang w:val="pt-PT"/>
              </w:rPr>
            </w:pPr>
            <w:r w:rsidRPr="003D5A4B">
              <w:rPr>
                <w:color w:val="000000"/>
                <w:sz w:val="16"/>
                <w:lang w:val="pt-PT"/>
              </w:rPr>
              <w:t> </w:t>
            </w:r>
          </w:p>
        </w:tc>
        <w:tc>
          <w:tcPr>
            <w:tcW w:w="1701" w:type="dxa"/>
            <w:vAlign w:val="center"/>
          </w:tcPr>
          <w:p w14:paraId="44773F0C" w14:textId="67D161DB" w:rsidR="0097266D" w:rsidRPr="003D5A4B" w:rsidRDefault="006D66B9" w:rsidP="007F4D08">
            <w:pPr>
              <w:rPr>
                <w:color w:val="000000"/>
                <w:sz w:val="16"/>
              </w:rPr>
            </w:pPr>
            <w:r w:rsidRPr="003D5A4B">
              <w:rPr>
                <w:color w:val="000000"/>
                <w:sz w:val="16"/>
                <w:lang w:val="pt-PT"/>
              </w:rPr>
              <w:t>a</w:t>
            </w:r>
            <w:r w:rsidR="0097266D" w:rsidRPr="003D5A4B">
              <w:rPr>
                <w:color w:val="000000"/>
                <w:sz w:val="16"/>
                <w:lang w:val="pt-PT"/>
              </w:rPr>
              <w:t xml:space="preserve"> re</w:t>
            </w:r>
            <w:r w:rsidR="0097266D" w:rsidRPr="003D5A4B">
              <w:rPr>
                <w:color w:val="000000"/>
                <w:sz w:val="16"/>
              </w:rPr>
              <w:t>instalar</w:t>
            </w:r>
          </w:p>
        </w:tc>
      </w:tr>
      <w:tr w:rsidR="0097266D" w:rsidRPr="003D5A4B" w14:paraId="116EE053" w14:textId="77777777" w:rsidTr="007F4D08">
        <w:tc>
          <w:tcPr>
            <w:tcW w:w="1608" w:type="dxa"/>
            <w:vAlign w:val="center"/>
          </w:tcPr>
          <w:p w14:paraId="69DA87ED" w14:textId="77777777" w:rsidR="0097266D" w:rsidRPr="003D5A4B" w:rsidRDefault="0097266D" w:rsidP="007F4D08">
            <w:pPr>
              <w:rPr>
                <w:color w:val="000000"/>
                <w:sz w:val="16"/>
              </w:rPr>
            </w:pPr>
            <w:r w:rsidRPr="003D5A4B">
              <w:rPr>
                <w:color w:val="000000"/>
                <w:sz w:val="16"/>
              </w:rPr>
              <w:t>Bambadinca</w:t>
            </w:r>
          </w:p>
        </w:tc>
        <w:tc>
          <w:tcPr>
            <w:tcW w:w="944" w:type="dxa"/>
            <w:vAlign w:val="center"/>
          </w:tcPr>
          <w:p w14:paraId="7F9D8E9F"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5A756FCF" w14:textId="77777777" w:rsidR="0097266D" w:rsidRPr="003D5A4B" w:rsidRDefault="0097266D" w:rsidP="007F4D08">
            <w:pPr>
              <w:jc w:val="center"/>
              <w:rPr>
                <w:color w:val="000000"/>
                <w:sz w:val="16"/>
              </w:rPr>
            </w:pPr>
            <w:r w:rsidRPr="003D5A4B">
              <w:rPr>
                <w:color w:val="000000"/>
                <w:sz w:val="16"/>
              </w:rPr>
              <w:t>1978</w:t>
            </w:r>
          </w:p>
        </w:tc>
        <w:tc>
          <w:tcPr>
            <w:tcW w:w="1701" w:type="dxa"/>
            <w:vAlign w:val="center"/>
          </w:tcPr>
          <w:p w14:paraId="664F3063" w14:textId="77777777" w:rsidR="0097266D" w:rsidRPr="003D5A4B" w:rsidRDefault="0097266D" w:rsidP="007F4D08">
            <w:pPr>
              <w:jc w:val="center"/>
              <w:rPr>
                <w:color w:val="000000"/>
                <w:sz w:val="16"/>
              </w:rPr>
            </w:pPr>
            <w:r w:rsidRPr="003D5A4B">
              <w:rPr>
                <w:color w:val="000000"/>
                <w:sz w:val="16"/>
              </w:rPr>
              <w:t>190015</w:t>
            </w:r>
          </w:p>
        </w:tc>
        <w:tc>
          <w:tcPr>
            <w:tcW w:w="992" w:type="dxa"/>
            <w:vAlign w:val="center"/>
          </w:tcPr>
          <w:p w14:paraId="07003E27" w14:textId="77777777" w:rsidR="0097266D" w:rsidRPr="003D5A4B" w:rsidRDefault="0097266D" w:rsidP="007F4D08">
            <w:pPr>
              <w:jc w:val="center"/>
              <w:rPr>
                <w:color w:val="000000"/>
                <w:sz w:val="16"/>
              </w:rPr>
            </w:pPr>
            <w:r w:rsidRPr="003D5A4B">
              <w:rPr>
                <w:color w:val="000000"/>
                <w:sz w:val="16"/>
              </w:rPr>
              <w:t>12º02’</w:t>
            </w:r>
          </w:p>
        </w:tc>
        <w:tc>
          <w:tcPr>
            <w:tcW w:w="851" w:type="dxa"/>
            <w:vAlign w:val="center"/>
          </w:tcPr>
          <w:p w14:paraId="2F5D1F22" w14:textId="77777777" w:rsidR="0097266D" w:rsidRPr="003D5A4B" w:rsidRDefault="0097266D" w:rsidP="007F4D08">
            <w:pPr>
              <w:jc w:val="center"/>
              <w:rPr>
                <w:color w:val="000000"/>
                <w:sz w:val="16"/>
              </w:rPr>
            </w:pPr>
            <w:r w:rsidRPr="003D5A4B">
              <w:rPr>
                <w:color w:val="000000"/>
                <w:sz w:val="16"/>
              </w:rPr>
              <w:t>14º52’</w:t>
            </w:r>
          </w:p>
        </w:tc>
        <w:tc>
          <w:tcPr>
            <w:tcW w:w="708" w:type="dxa"/>
            <w:vAlign w:val="center"/>
          </w:tcPr>
          <w:p w14:paraId="22802156"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288BACBF" w14:textId="66A40B2A"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4EEB7A74" w14:textId="77777777" w:rsidTr="007F4D08">
        <w:tc>
          <w:tcPr>
            <w:tcW w:w="1608" w:type="dxa"/>
            <w:vAlign w:val="center"/>
          </w:tcPr>
          <w:p w14:paraId="65A087D2" w14:textId="77777777" w:rsidR="0097266D" w:rsidRPr="003D5A4B" w:rsidRDefault="0097266D" w:rsidP="007F4D08">
            <w:pPr>
              <w:rPr>
                <w:color w:val="000000"/>
                <w:sz w:val="16"/>
              </w:rPr>
            </w:pPr>
            <w:r w:rsidRPr="003D5A4B">
              <w:rPr>
                <w:color w:val="000000"/>
                <w:sz w:val="16"/>
              </w:rPr>
              <w:t>Bedanda</w:t>
            </w:r>
          </w:p>
        </w:tc>
        <w:tc>
          <w:tcPr>
            <w:tcW w:w="944" w:type="dxa"/>
            <w:vAlign w:val="center"/>
          </w:tcPr>
          <w:p w14:paraId="5A8781EB"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B8FED2A" w14:textId="77777777" w:rsidR="0097266D" w:rsidRPr="003D5A4B" w:rsidRDefault="0097266D" w:rsidP="007F4D08">
            <w:pPr>
              <w:jc w:val="center"/>
              <w:rPr>
                <w:color w:val="000000"/>
                <w:sz w:val="16"/>
              </w:rPr>
            </w:pPr>
            <w:r w:rsidRPr="003D5A4B">
              <w:rPr>
                <w:color w:val="000000"/>
                <w:sz w:val="16"/>
              </w:rPr>
              <w:t>1955</w:t>
            </w:r>
          </w:p>
        </w:tc>
        <w:tc>
          <w:tcPr>
            <w:tcW w:w="1701" w:type="dxa"/>
            <w:vAlign w:val="center"/>
          </w:tcPr>
          <w:p w14:paraId="7B8A2119" w14:textId="77777777" w:rsidR="0097266D" w:rsidRPr="003D5A4B" w:rsidRDefault="0097266D" w:rsidP="007F4D08">
            <w:pPr>
              <w:jc w:val="center"/>
              <w:rPr>
                <w:color w:val="000000"/>
                <w:sz w:val="16"/>
              </w:rPr>
            </w:pPr>
            <w:r w:rsidRPr="003D5A4B">
              <w:rPr>
                <w:color w:val="000000"/>
                <w:sz w:val="16"/>
              </w:rPr>
              <w:t>190051</w:t>
            </w:r>
          </w:p>
        </w:tc>
        <w:tc>
          <w:tcPr>
            <w:tcW w:w="992" w:type="dxa"/>
            <w:vAlign w:val="center"/>
          </w:tcPr>
          <w:p w14:paraId="7D24A8CD" w14:textId="77777777" w:rsidR="0097266D" w:rsidRPr="003D5A4B" w:rsidRDefault="0097266D" w:rsidP="007F4D08">
            <w:pPr>
              <w:jc w:val="center"/>
              <w:rPr>
                <w:color w:val="000000"/>
                <w:sz w:val="16"/>
              </w:rPr>
            </w:pPr>
            <w:r w:rsidRPr="003D5A4B">
              <w:rPr>
                <w:color w:val="000000"/>
                <w:sz w:val="16"/>
              </w:rPr>
              <w:t>11º27’</w:t>
            </w:r>
          </w:p>
        </w:tc>
        <w:tc>
          <w:tcPr>
            <w:tcW w:w="851" w:type="dxa"/>
            <w:vAlign w:val="center"/>
          </w:tcPr>
          <w:p w14:paraId="026CAFE5" w14:textId="77777777" w:rsidR="0097266D" w:rsidRPr="003D5A4B" w:rsidRDefault="0097266D" w:rsidP="007F4D08">
            <w:pPr>
              <w:jc w:val="center"/>
              <w:rPr>
                <w:color w:val="000000"/>
                <w:sz w:val="16"/>
              </w:rPr>
            </w:pPr>
            <w:r w:rsidRPr="003D5A4B">
              <w:rPr>
                <w:color w:val="000000"/>
                <w:sz w:val="16"/>
              </w:rPr>
              <w:t>15º06’</w:t>
            </w:r>
          </w:p>
        </w:tc>
        <w:tc>
          <w:tcPr>
            <w:tcW w:w="708" w:type="dxa"/>
            <w:vAlign w:val="center"/>
          </w:tcPr>
          <w:p w14:paraId="1EA49B91" w14:textId="77777777" w:rsidR="0097266D" w:rsidRPr="003D5A4B" w:rsidRDefault="0097266D" w:rsidP="007F4D08">
            <w:pPr>
              <w:jc w:val="center"/>
              <w:rPr>
                <w:color w:val="000000"/>
                <w:sz w:val="16"/>
              </w:rPr>
            </w:pPr>
            <w:r w:rsidRPr="003D5A4B">
              <w:rPr>
                <w:color w:val="000000"/>
                <w:sz w:val="16"/>
              </w:rPr>
              <w:t>14</w:t>
            </w:r>
          </w:p>
        </w:tc>
        <w:tc>
          <w:tcPr>
            <w:tcW w:w="1701" w:type="dxa"/>
            <w:vAlign w:val="center"/>
          </w:tcPr>
          <w:p w14:paraId="2BF0C612" w14:textId="3E4D26B8"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C164E4D" w14:textId="77777777" w:rsidTr="007F4D08">
        <w:tc>
          <w:tcPr>
            <w:tcW w:w="1608" w:type="dxa"/>
            <w:vAlign w:val="center"/>
          </w:tcPr>
          <w:p w14:paraId="3AC58CC8" w14:textId="77777777" w:rsidR="0097266D" w:rsidRPr="003D5A4B" w:rsidRDefault="0097266D" w:rsidP="007F4D08">
            <w:pPr>
              <w:rPr>
                <w:color w:val="000000"/>
                <w:sz w:val="16"/>
              </w:rPr>
            </w:pPr>
            <w:r w:rsidRPr="003D5A4B">
              <w:rPr>
                <w:color w:val="000000"/>
                <w:sz w:val="16"/>
              </w:rPr>
              <w:t>Bigene</w:t>
            </w:r>
          </w:p>
        </w:tc>
        <w:tc>
          <w:tcPr>
            <w:tcW w:w="944" w:type="dxa"/>
            <w:vAlign w:val="center"/>
          </w:tcPr>
          <w:p w14:paraId="47B6A9ED"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5A1B7B3"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68111642" w14:textId="77777777" w:rsidR="0097266D" w:rsidRPr="003D5A4B" w:rsidRDefault="0097266D" w:rsidP="007F4D08">
            <w:pPr>
              <w:jc w:val="center"/>
              <w:rPr>
                <w:color w:val="000000"/>
                <w:sz w:val="16"/>
              </w:rPr>
            </w:pPr>
            <w:r w:rsidRPr="003D5A4B">
              <w:rPr>
                <w:color w:val="000000"/>
                <w:sz w:val="16"/>
              </w:rPr>
              <w:t>190034</w:t>
            </w:r>
          </w:p>
        </w:tc>
        <w:tc>
          <w:tcPr>
            <w:tcW w:w="992" w:type="dxa"/>
            <w:vAlign w:val="center"/>
          </w:tcPr>
          <w:p w14:paraId="728FBFB6" w14:textId="77777777" w:rsidR="0097266D" w:rsidRPr="003D5A4B" w:rsidRDefault="0097266D" w:rsidP="007F4D08">
            <w:pPr>
              <w:jc w:val="center"/>
              <w:rPr>
                <w:color w:val="000000"/>
                <w:sz w:val="16"/>
              </w:rPr>
            </w:pPr>
            <w:r w:rsidRPr="003D5A4B">
              <w:rPr>
                <w:color w:val="000000"/>
                <w:sz w:val="16"/>
              </w:rPr>
              <w:t>12º25’</w:t>
            </w:r>
          </w:p>
        </w:tc>
        <w:tc>
          <w:tcPr>
            <w:tcW w:w="851" w:type="dxa"/>
            <w:vAlign w:val="center"/>
          </w:tcPr>
          <w:p w14:paraId="0FBA8BE0" w14:textId="77777777" w:rsidR="0097266D" w:rsidRPr="003D5A4B" w:rsidRDefault="0097266D" w:rsidP="007F4D08">
            <w:pPr>
              <w:jc w:val="center"/>
              <w:rPr>
                <w:color w:val="000000"/>
                <w:sz w:val="16"/>
              </w:rPr>
            </w:pPr>
            <w:r w:rsidRPr="003D5A4B">
              <w:rPr>
                <w:color w:val="000000"/>
                <w:sz w:val="16"/>
              </w:rPr>
              <w:t>15º33’</w:t>
            </w:r>
          </w:p>
        </w:tc>
        <w:tc>
          <w:tcPr>
            <w:tcW w:w="708" w:type="dxa"/>
            <w:vAlign w:val="center"/>
          </w:tcPr>
          <w:p w14:paraId="0294D371" w14:textId="77777777" w:rsidR="0097266D" w:rsidRPr="003D5A4B" w:rsidRDefault="0097266D" w:rsidP="007F4D08">
            <w:pPr>
              <w:jc w:val="center"/>
              <w:rPr>
                <w:color w:val="000000"/>
                <w:sz w:val="16"/>
              </w:rPr>
            </w:pPr>
            <w:r w:rsidRPr="003D5A4B">
              <w:rPr>
                <w:color w:val="000000"/>
                <w:sz w:val="16"/>
              </w:rPr>
              <w:t>50</w:t>
            </w:r>
          </w:p>
        </w:tc>
        <w:tc>
          <w:tcPr>
            <w:tcW w:w="1701" w:type="dxa"/>
            <w:vAlign w:val="center"/>
          </w:tcPr>
          <w:p w14:paraId="228038F8" w14:textId="77777777" w:rsidR="0097266D" w:rsidRPr="003D5A4B" w:rsidRDefault="0097266D" w:rsidP="007F4D08">
            <w:pPr>
              <w:rPr>
                <w:color w:val="000000"/>
                <w:sz w:val="16"/>
              </w:rPr>
            </w:pPr>
            <w:r w:rsidRPr="003D5A4B">
              <w:rPr>
                <w:color w:val="000000"/>
                <w:sz w:val="16"/>
              </w:rPr>
              <w:t>OK</w:t>
            </w:r>
          </w:p>
        </w:tc>
      </w:tr>
      <w:tr w:rsidR="0097266D" w:rsidRPr="003D5A4B" w14:paraId="4871D618" w14:textId="77777777" w:rsidTr="007F4D08">
        <w:tc>
          <w:tcPr>
            <w:tcW w:w="1608" w:type="dxa"/>
            <w:vAlign w:val="center"/>
          </w:tcPr>
          <w:p w14:paraId="6EC6A009" w14:textId="77777777" w:rsidR="0097266D" w:rsidRPr="003D5A4B" w:rsidRDefault="0097266D" w:rsidP="007F4D08">
            <w:pPr>
              <w:rPr>
                <w:color w:val="000000"/>
                <w:sz w:val="16"/>
              </w:rPr>
            </w:pPr>
            <w:r w:rsidRPr="003D5A4B">
              <w:rPr>
                <w:color w:val="000000"/>
                <w:sz w:val="16"/>
              </w:rPr>
              <w:t>Binar</w:t>
            </w:r>
          </w:p>
        </w:tc>
        <w:tc>
          <w:tcPr>
            <w:tcW w:w="944" w:type="dxa"/>
            <w:vAlign w:val="center"/>
          </w:tcPr>
          <w:p w14:paraId="54F65EB9"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A9CB6F4"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392356A7" w14:textId="77777777" w:rsidR="0097266D" w:rsidRPr="003D5A4B" w:rsidRDefault="0097266D" w:rsidP="007F4D08">
            <w:pPr>
              <w:jc w:val="center"/>
              <w:rPr>
                <w:color w:val="000000"/>
                <w:sz w:val="16"/>
              </w:rPr>
            </w:pPr>
            <w:r w:rsidRPr="003D5A4B">
              <w:rPr>
                <w:color w:val="000000"/>
                <w:sz w:val="16"/>
              </w:rPr>
              <w:t>190060</w:t>
            </w:r>
          </w:p>
        </w:tc>
        <w:tc>
          <w:tcPr>
            <w:tcW w:w="992" w:type="dxa"/>
            <w:vAlign w:val="center"/>
          </w:tcPr>
          <w:p w14:paraId="1BC01E5C" w14:textId="77777777" w:rsidR="0097266D" w:rsidRPr="003D5A4B" w:rsidRDefault="0097266D" w:rsidP="007F4D08">
            <w:pPr>
              <w:jc w:val="center"/>
              <w:rPr>
                <w:color w:val="000000"/>
                <w:sz w:val="16"/>
              </w:rPr>
            </w:pPr>
            <w:r w:rsidRPr="003D5A4B">
              <w:rPr>
                <w:color w:val="000000"/>
                <w:sz w:val="16"/>
              </w:rPr>
              <w:t>12º07’</w:t>
            </w:r>
          </w:p>
        </w:tc>
        <w:tc>
          <w:tcPr>
            <w:tcW w:w="851" w:type="dxa"/>
            <w:vAlign w:val="center"/>
          </w:tcPr>
          <w:p w14:paraId="34597328" w14:textId="77777777" w:rsidR="0097266D" w:rsidRPr="003D5A4B" w:rsidRDefault="0097266D" w:rsidP="007F4D08">
            <w:pPr>
              <w:jc w:val="center"/>
              <w:rPr>
                <w:color w:val="000000"/>
                <w:sz w:val="16"/>
              </w:rPr>
            </w:pPr>
            <w:r w:rsidRPr="003D5A4B">
              <w:rPr>
                <w:color w:val="000000"/>
                <w:sz w:val="16"/>
              </w:rPr>
              <w:t>16º24’</w:t>
            </w:r>
          </w:p>
        </w:tc>
        <w:tc>
          <w:tcPr>
            <w:tcW w:w="708" w:type="dxa"/>
            <w:vAlign w:val="center"/>
          </w:tcPr>
          <w:p w14:paraId="66A3A729"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2F50C3BC" w14:textId="30D3403B"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34DC87E4" w14:textId="77777777" w:rsidTr="007F4D08">
        <w:tc>
          <w:tcPr>
            <w:tcW w:w="1608" w:type="dxa"/>
            <w:vAlign w:val="center"/>
          </w:tcPr>
          <w:p w14:paraId="522F258B" w14:textId="77777777" w:rsidR="0097266D" w:rsidRPr="003D5A4B" w:rsidRDefault="0097266D" w:rsidP="007F4D08">
            <w:pPr>
              <w:rPr>
                <w:color w:val="000000"/>
                <w:sz w:val="16"/>
              </w:rPr>
            </w:pPr>
            <w:r w:rsidRPr="003D5A4B">
              <w:rPr>
                <w:color w:val="000000"/>
                <w:sz w:val="16"/>
              </w:rPr>
              <w:t>Bissassema</w:t>
            </w:r>
          </w:p>
        </w:tc>
        <w:tc>
          <w:tcPr>
            <w:tcW w:w="944" w:type="dxa"/>
            <w:vAlign w:val="center"/>
          </w:tcPr>
          <w:p w14:paraId="75C022A1"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66FD7239" w14:textId="77777777" w:rsidR="0097266D" w:rsidRPr="003D5A4B" w:rsidRDefault="0097266D" w:rsidP="007F4D08">
            <w:pPr>
              <w:jc w:val="center"/>
              <w:rPr>
                <w:color w:val="000000"/>
                <w:sz w:val="16"/>
              </w:rPr>
            </w:pPr>
            <w:r w:rsidRPr="003D5A4B">
              <w:rPr>
                <w:color w:val="000000"/>
                <w:sz w:val="16"/>
              </w:rPr>
              <w:t>1987</w:t>
            </w:r>
          </w:p>
        </w:tc>
        <w:tc>
          <w:tcPr>
            <w:tcW w:w="1701" w:type="dxa"/>
            <w:vAlign w:val="center"/>
          </w:tcPr>
          <w:p w14:paraId="2413D8BD" w14:textId="77777777" w:rsidR="0097266D" w:rsidRPr="003D5A4B" w:rsidRDefault="0097266D" w:rsidP="007F4D08">
            <w:pPr>
              <w:jc w:val="center"/>
              <w:rPr>
                <w:color w:val="000000"/>
                <w:sz w:val="16"/>
              </w:rPr>
            </w:pPr>
            <w:r w:rsidRPr="003D5A4B">
              <w:rPr>
                <w:color w:val="000000"/>
                <w:sz w:val="16"/>
              </w:rPr>
              <w:t>190049</w:t>
            </w:r>
          </w:p>
        </w:tc>
        <w:tc>
          <w:tcPr>
            <w:tcW w:w="992" w:type="dxa"/>
            <w:vAlign w:val="center"/>
          </w:tcPr>
          <w:p w14:paraId="286E90F2" w14:textId="77777777" w:rsidR="0097266D" w:rsidRPr="003D5A4B" w:rsidRDefault="0097266D" w:rsidP="007F4D08">
            <w:pPr>
              <w:jc w:val="center"/>
              <w:rPr>
                <w:color w:val="000000"/>
                <w:sz w:val="16"/>
              </w:rPr>
            </w:pPr>
            <w:r w:rsidRPr="003D5A4B">
              <w:rPr>
                <w:color w:val="000000"/>
                <w:sz w:val="16"/>
              </w:rPr>
              <w:t>11º45’</w:t>
            </w:r>
          </w:p>
        </w:tc>
        <w:tc>
          <w:tcPr>
            <w:tcW w:w="851" w:type="dxa"/>
            <w:vAlign w:val="center"/>
          </w:tcPr>
          <w:p w14:paraId="34BB55ED" w14:textId="77777777" w:rsidR="0097266D" w:rsidRPr="003D5A4B" w:rsidRDefault="0097266D" w:rsidP="007F4D08">
            <w:pPr>
              <w:jc w:val="center"/>
              <w:rPr>
                <w:color w:val="000000"/>
                <w:sz w:val="16"/>
              </w:rPr>
            </w:pPr>
            <w:r w:rsidRPr="003D5A4B">
              <w:rPr>
                <w:color w:val="000000"/>
                <w:sz w:val="16"/>
              </w:rPr>
              <w:t>15º28’</w:t>
            </w:r>
          </w:p>
        </w:tc>
        <w:tc>
          <w:tcPr>
            <w:tcW w:w="708" w:type="dxa"/>
            <w:vAlign w:val="center"/>
          </w:tcPr>
          <w:p w14:paraId="11DC3FEA"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498CAD2E" w14:textId="3353D3AD"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DBB473E" w14:textId="77777777" w:rsidTr="007F4D08">
        <w:tc>
          <w:tcPr>
            <w:tcW w:w="1608" w:type="dxa"/>
            <w:vAlign w:val="center"/>
          </w:tcPr>
          <w:p w14:paraId="0B5608ED" w14:textId="77777777" w:rsidR="0097266D" w:rsidRPr="003D5A4B" w:rsidRDefault="0097266D" w:rsidP="007F4D08">
            <w:pPr>
              <w:rPr>
                <w:color w:val="000000"/>
                <w:sz w:val="16"/>
              </w:rPr>
            </w:pPr>
            <w:r w:rsidRPr="003D5A4B">
              <w:rPr>
                <w:color w:val="000000"/>
                <w:sz w:val="16"/>
              </w:rPr>
              <w:t>Bruntuma</w:t>
            </w:r>
          </w:p>
        </w:tc>
        <w:tc>
          <w:tcPr>
            <w:tcW w:w="944" w:type="dxa"/>
            <w:vAlign w:val="center"/>
          </w:tcPr>
          <w:p w14:paraId="7EA1306E"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8CBDEFB"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1035EFC5" w14:textId="77777777" w:rsidR="0097266D" w:rsidRPr="003D5A4B" w:rsidRDefault="0097266D" w:rsidP="007F4D08">
            <w:pPr>
              <w:jc w:val="center"/>
              <w:rPr>
                <w:color w:val="000000"/>
                <w:sz w:val="16"/>
              </w:rPr>
            </w:pPr>
            <w:r w:rsidRPr="003D5A4B">
              <w:rPr>
                <w:color w:val="000000"/>
                <w:sz w:val="16"/>
              </w:rPr>
              <w:t>190016</w:t>
            </w:r>
          </w:p>
        </w:tc>
        <w:tc>
          <w:tcPr>
            <w:tcW w:w="992" w:type="dxa"/>
            <w:vAlign w:val="center"/>
          </w:tcPr>
          <w:p w14:paraId="003C0EF8" w14:textId="77777777" w:rsidR="0097266D" w:rsidRPr="003D5A4B" w:rsidRDefault="0097266D" w:rsidP="007F4D08">
            <w:pPr>
              <w:jc w:val="center"/>
              <w:rPr>
                <w:color w:val="000000"/>
                <w:sz w:val="16"/>
              </w:rPr>
            </w:pPr>
            <w:r w:rsidRPr="003D5A4B">
              <w:rPr>
                <w:color w:val="000000"/>
                <w:sz w:val="16"/>
              </w:rPr>
              <w:t>12º28’</w:t>
            </w:r>
          </w:p>
        </w:tc>
        <w:tc>
          <w:tcPr>
            <w:tcW w:w="851" w:type="dxa"/>
            <w:vAlign w:val="center"/>
          </w:tcPr>
          <w:p w14:paraId="1B16EEA0" w14:textId="77777777" w:rsidR="0097266D" w:rsidRPr="003D5A4B" w:rsidRDefault="0097266D" w:rsidP="007F4D08">
            <w:pPr>
              <w:jc w:val="center"/>
              <w:rPr>
                <w:color w:val="000000"/>
                <w:sz w:val="16"/>
              </w:rPr>
            </w:pPr>
            <w:r w:rsidRPr="003D5A4B">
              <w:rPr>
                <w:color w:val="000000"/>
                <w:sz w:val="16"/>
              </w:rPr>
              <w:t>13º40’</w:t>
            </w:r>
          </w:p>
        </w:tc>
        <w:tc>
          <w:tcPr>
            <w:tcW w:w="708" w:type="dxa"/>
            <w:vAlign w:val="center"/>
          </w:tcPr>
          <w:p w14:paraId="59CD423F" w14:textId="77777777" w:rsidR="0097266D" w:rsidRPr="003D5A4B" w:rsidRDefault="0097266D" w:rsidP="007F4D08">
            <w:pPr>
              <w:jc w:val="center"/>
              <w:rPr>
                <w:color w:val="000000"/>
                <w:sz w:val="16"/>
              </w:rPr>
            </w:pPr>
            <w:r w:rsidRPr="003D5A4B">
              <w:rPr>
                <w:color w:val="000000"/>
                <w:sz w:val="16"/>
              </w:rPr>
              <w:t>100</w:t>
            </w:r>
          </w:p>
        </w:tc>
        <w:tc>
          <w:tcPr>
            <w:tcW w:w="1701" w:type="dxa"/>
            <w:vAlign w:val="center"/>
          </w:tcPr>
          <w:p w14:paraId="3273561C" w14:textId="31EC6F30"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431FB28D" w14:textId="77777777" w:rsidTr="007F4D08">
        <w:tc>
          <w:tcPr>
            <w:tcW w:w="1608" w:type="dxa"/>
            <w:vAlign w:val="center"/>
          </w:tcPr>
          <w:p w14:paraId="64A8CB8B" w14:textId="77777777" w:rsidR="0097266D" w:rsidRPr="003D5A4B" w:rsidRDefault="0097266D" w:rsidP="007F4D08">
            <w:pPr>
              <w:rPr>
                <w:color w:val="000000"/>
                <w:sz w:val="16"/>
              </w:rPr>
            </w:pPr>
            <w:r w:rsidRPr="003D5A4B">
              <w:rPr>
                <w:color w:val="000000"/>
                <w:sz w:val="16"/>
              </w:rPr>
              <w:t>Cacheu</w:t>
            </w:r>
          </w:p>
        </w:tc>
        <w:tc>
          <w:tcPr>
            <w:tcW w:w="944" w:type="dxa"/>
            <w:vAlign w:val="center"/>
          </w:tcPr>
          <w:p w14:paraId="3A959247"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7196E29"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45A3CF7F" w14:textId="77777777" w:rsidR="0097266D" w:rsidRPr="003D5A4B" w:rsidRDefault="0097266D" w:rsidP="007F4D08">
            <w:pPr>
              <w:jc w:val="center"/>
              <w:rPr>
                <w:color w:val="000000"/>
                <w:sz w:val="16"/>
              </w:rPr>
            </w:pPr>
            <w:r w:rsidRPr="003D5A4B">
              <w:rPr>
                <w:color w:val="000000"/>
                <w:sz w:val="16"/>
              </w:rPr>
              <w:t>190005</w:t>
            </w:r>
          </w:p>
        </w:tc>
        <w:tc>
          <w:tcPr>
            <w:tcW w:w="992" w:type="dxa"/>
            <w:vAlign w:val="center"/>
          </w:tcPr>
          <w:p w14:paraId="385C023F" w14:textId="77777777" w:rsidR="0097266D" w:rsidRPr="003D5A4B" w:rsidRDefault="0097266D" w:rsidP="007F4D08">
            <w:pPr>
              <w:jc w:val="center"/>
              <w:rPr>
                <w:color w:val="000000"/>
                <w:sz w:val="16"/>
              </w:rPr>
            </w:pPr>
            <w:r w:rsidRPr="003D5A4B">
              <w:rPr>
                <w:color w:val="000000"/>
                <w:sz w:val="16"/>
              </w:rPr>
              <w:t>12º06’</w:t>
            </w:r>
          </w:p>
        </w:tc>
        <w:tc>
          <w:tcPr>
            <w:tcW w:w="851" w:type="dxa"/>
            <w:vAlign w:val="center"/>
          </w:tcPr>
          <w:p w14:paraId="3CCEECD3" w14:textId="77777777" w:rsidR="0097266D" w:rsidRPr="003D5A4B" w:rsidRDefault="0097266D" w:rsidP="007F4D08">
            <w:pPr>
              <w:jc w:val="center"/>
              <w:rPr>
                <w:color w:val="000000"/>
                <w:sz w:val="16"/>
              </w:rPr>
            </w:pPr>
            <w:r w:rsidRPr="003D5A4B">
              <w:rPr>
                <w:color w:val="000000"/>
                <w:sz w:val="16"/>
              </w:rPr>
              <w:t>16º10’</w:t>
            </w:r>
          </w:p>
        </w:tc>
        <w:tc>
          <w:tcPr>
            <w:tcW w:w="708" w:type="dxa"/>
            <w:vAlign w:val="center"/>
          </w:tcPr>
          <w:p w14:paraId="69602E7F" w14:textId="77777777" w:rsidR="0097266D" w:rsidRPr="003D5A4B" w:rsidRDefault="0097266D" w:rsidP="007F4D08">
            <w:pPr>
              <w:jc w:val="center"/>
              <w:rPr>
                <w:color w:val="000000"/>
                <w:sz w:val="16"/>
              </w:rPr>
            </w:pPr>
            <w:r w:rsidRPr="003D5A4B">
              <w:rPr>
                <w:color w:val="000000"/>
                <w:sz w:val="16"/>
              </w:rPr>
              <w:t>14</w:t>
            </w:r>
          </w:p>
        </w:tc>
        <w:tc>
          <w:tcPr>
            <w:tcW w:w="1701" w:type="dxa"/>
            <w:vAlign w:val="center"/>
          </w:tcPr>
          <w:p w14:paraId="29E4A1CB" w14:textId="56724806"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95E7A2F" w14:textId="77777777" w:rsidTr="007F4D08">
        <w:tc>
          <w:tcPr>
            <w:tcW w:w="1608" w:type="dxa"/>
            <w:vAlign w:val="center"/>
          </w:tcPr>
          <w:p w14:paraId="3211A1D7" w14:textId="77777777" w:rsidR="0097266D" w:rsidRPr="003D5A4B" w:rsidRDefault="0097266D" w:rsidP="007F4D08">
            <w:pPr>
              <w:rPr>
                <w:color w:val="000000"/>
                <w:sz w:val="16"/>
              </w:rPr>
            </w:pPr>
            <w:r w:rsidRPr="003D5A4B">
              <w:rPr>
                <w:color w:val="000000"/>
                <w:sz w:val="16"/>
              </w:rPr>
              <w:t>Cade</w:t>
            </w:r>
          </w:p>
        </w:tc>
        <w:tc>
          <w:tcPr>
            <w:tcW w:w="944" w:type="dxa"/>
            <w:vAlign w:val="center"/>
          </w:tcPr>
          <w:p w14:paraId="697A8E0B"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DA82D24"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57D87C31" w14:textId="77777777" w:rsidR="0097266D" w:rsidRPr="003D5A4B" w:rsidRDefault="0097266D" w:rsidP="007F4D08">
            <w:pPr>
              <w:jc w:val="center"/>
              <w:rPr>
                <w:color w:val="000000"/>
                <w:sz w:val="16"/>
              </w:rPr>
            </w:pPr>
            <w:r w:rsidRPr="003D5A4B">
              <w:rPr>
                <w:color w:val="000000"/>
                <w:sz w:val="16"/>
              </w:rPr>
              <w:t>190044</w:t>
            </w:r>
          </w:p>
        </w:tc>
        <w:tc>
          <w:tcPr>
            <w:tcW w:w="992" w:type="dxa"/>
            <w:vAlign w:val="center"/>
          </w:tcPr>
          <w:p w14:paraId="272153E5" w14:textId="77777777" w:rsidR="0097266D" w:rsidRPr="003D5A4B" w:rsidRDefault="0097266D" w:rsidP="007F4D08">
            <w:pPr>
              <w:jc w:val="center"/>
              <w:rPr>
                <w:color w:val="000000"/>
                <w:sz w:val="16"/>
              </w:rPr>
            </w:pPr>
            <w:r w:rsidRPr="003D5A4B">
              <w:rPr>
                <w:color w:val="000000"/>
                <w:sz w:val="16"/>
              </w:rPr>
              <w:t>12º14’</w:t>
            </w:r>
          </w:p>
        </w:tc>
        <w:tc>
          <w:tcPr>
            <w:tcW w:w="851" w:type="dxa"/>
            <w:vAlign w:val="center"/>
          </w:tcPr>
          <w:p w14:paraId="449C47D7" w14:textId="77777777" w:rsidR="0097266D" w:rsidRPr="003D5A4B" w:rsidRDefault="0097266D" w:rsidP="007F4D08">
            <w:pPr>
              <w:jc w:val="center"/>
              <w:rPr>
                <w:color w:val="000000"/>
                <w:sz w:val="16"/>
              </w:rPr>
            </w:pPr>
            <w:r w:rsidRPr="003D5A4B">
              <w:rPr>
                <w:color w:val="000000"/>
                <w:sz w:val="16"/>
              </w:rPr>
              <w:t>13º54’</w:t>
            </w:r>
          </w:p>
        </w:tc>
        <w:tc>
          <w:tcPr>
            <w:tcW w:w="708" w:type="dxa"/>
            <w:vAlign w:val="center"/>
          </w:tcPr>
          <w:p w14:paraId="3A7CE02B" w14:textId="77777777" w:rsidR="0097266D" w:rsidRPr="003D5A4B" w:rsidRDefault="0097266D" w:rsidP="007F4D08">
            <w:pPr>
              <w:jc w:val="center"/>
              <w:rPr>
                <w:color w:val="000000"/>
                <w:sz w:val="16"/>
              </w:rPr>
            </w:pPr>
            <w:r w:rsidRPr="003D5A4B">
              <w:rPr>
                <w:color w:val="000000"/>
                <w:sz w:val="16"/>
              </w:rPr>
              <w:t>50</w:t>
            </w:r>
          </w:p>
        </w:tc>
        <w:tc>
          <w:tcPr>
            <w:tcW w:w="1701" w:type="dxa"/>
            <w:vAlign w:val="center"/>
          </w:tcPr>
          <w:p w14:paraId="63B09C06" w14:textId="7941E1D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C5A8FCC" w14:textId="77777777" w:rsidTr="007F4D08">
        <w:tc>
          <w:tcPr>
            <w:tcW w:w="1608" w:type="dxa"/>
            <w:vAlign w:val="center"/>
          </w:tcPr>
          <w:p w14:paraId="0882150D" w14:textId="77777777" w:rsidR="0097266D" w:rsidRPr="003D5A4B" w:rsidRDefault="0097266D" w:rsidP="007F4D08">
            <w:pPr>
              <w:rPr>
                <w:color w:val="000000"/>
                <w:sz w:val="16"/>
              </w:rPr>
            </w:pPr>
            <w:r w:rsidRPr="003D5A4B">
              <w:rPr>
                <w:color w:val="000000"/>
                <w:sz w:val="16"/>
              </w:rPr>
              <w:t>Calequisse</w:t>
            </w:r>
          </w:p>
        </w:tc>
        <w:tc>
          <w:tcPr>
            <w:tcW w:w="944" w:type="dxa"/>
            <w:vAlign w:val="center"/>
          </w:tcPr>
          <w:p w14:paraId="016E3B24"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CDF7604"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23BF8286" w14:textId="77777777" w:rsidR="0097266D" w:rsidRPr="003D5A4B" w:rsidRDefault="0097266D" w:rsidP="007F4D08">
            <w:pPr>
              <w:jc w:val="center"/>
              <w:rPr>
                <w:color w:val="000000"/>
                <w:sz w:val="16"/>
              </w:rPr>
            </w:pPr>
            <w:r w:rsidRPr="003D5A4B">
              <w:rPr>
                <w:color w:val="000000"/>
                <w:sz w:val="16"/>
              </w:rPr>
              <w:t>190033</w:t>
            </w:r>
          </w:p>
        </w:tc>
        <w:tc>
          <w:tcPr>
            <w:tcW w:w="992" w:type="dxa"/>
            <w:vAlign w:val="center"/>
          </w:tcPr>
          <w:p w14:paraId="04FF127E" w14:textId="77777777" w:rsidR="0097266D" w:rsidRPr="003D5A4B" w:rsidRDefault="0097266D" w:rsidP="007F4D08">
            <w:pPr>
              <w:jc w:val="center"/>
              <w:rPr>
                <w:color w:val="000000"/>
                <w:sz w:val="16"/>
              </w:rPr>
            </w:pPr>
            <w:r w:rsidRPr="003D5A4B">
              <w:rPr>
                <w:color w:val="000000"/>
                <w:sz w:val="16"/>
              </w:rPr>
              <w:t>12º04’</w:t>
            </w:r>
          </w:p>
        </w:tc>
        <w:tc>
          <w:tcPr>
            <w:tcW w:w="851" w:type="dxa"/>
            <w:vAlign w:val="center"/>
          </w:tcPr>
          <w:p w14:paraId="48752E03" w14:textId="77777777" w:rsidR="0097266D" w:rsidRPr="003D5A4B" w:rsidRDefault="0097266D" w:rsidP="007F4D08">
            <w:pPr>
              <w:jc w:val="center"/>
              <w:rPr>
                <w:color w:val="000000"/>
                <w:sz w:val="16"/>
              </w:rPr>
            </w:pPr>
            <w:r w:rsidRPr="003D5A4B">
              <w:rPr>
                <w:color w:val="000000"/>
                <w:sz w:val="16"/>
              </w:rPr>
              <w:t>16º14’</w:t>
            </w:r>
          </w:p>
        </w:tc>
        <w:tc>
          <w:tcPr>
            <w:tcW w:w="708" w:type="dxa"/>
            <w:vAlign w:val="center"/>
          </w:tcPr>
          <w:p w14:paraId="5272F272" w14:textId="77777777" w:rsidR="0097266D" w:rsidRPr="003D5A4B" w:rsidRDefault="0097266D" w:rsidP="007F4D08">
            <w:pPr>
              <w:jc w:val="center"/>
              <w:rPr>
                <w:color w:val="000000"/>
                <w:sz w:val="16"/>
              </w:rPr>
            </w:pPr>
            <w:r w:rsidRPr="003D5A4B">
              <w:rPr>
                <w:color w:val="000000"/>
                <w:sz w:val="16"/>
              </w:rPr>
              <w:t>50</w:t>
            </w:r>
          </w:p>
        </w:tc>
        <w:tc>
          <w:tcPr>
            <w:tcW w:w="1701" w:type="dxa"/>
            <w:vAlign w:val="center"/>
          </w:tcPr>
          <w:p w14:paraId="1ECBD296" w14:textId="77777777" w:rsidR="0097266D" w:rsidRPr="003D5A4B" w:rsidRDefault="0097266D" w:rsidP="007F4D08">
            <w:pPr>
              <w:rPr>
                <w:color w:val="000000"/>
                <w:sz w:val="16"/>
              </w:rPr>
            </w:pPr>
            <w:r w:rsidRPr="003D5A4B">
              <w:rPr>
                <w:color w:val="000000"/>
                <w:sz w:val="16"/>
              </w:rPr>
              <w:t>OK</w:t>
            </w:r>
          </w:p>
        </w:tc>
      </w:tr>
      <w:tr w:rsidR="0097266D" w:rsidRPr="003D5A4B" w14:paraId="523627F3" w14:textId="77777777" w:rsidTr="007F4D08">
        <w:tc>
          <w:tcPr>
            <w:tcW w:w="1608" w:type="dxa"/>
            <w:vAlign w:val="center"/>
          </w:tcPr>
          <w:p w14:paraId="094B4DA5" w14:textId="77777777" w:rsidR="0097266D" w:rsidRPr="003D5A4B" w:rsidRDefault="0097266D" w:rsidP="007F4D08">
            <w:pPr>
              <w:rPr>
                <w:color w:val="000000"/>
                <w:sz w:val="16"/>
              </w:rPr>
            </w:pPr>
            <w:r w:rsidRPr="003D5A4B">
              <w:rPr>
                <w:color w:val="000000"/>
                <w:sz w:val="16"/>
              </w:rPr>
              <w:t>Canchungo</w:t>
            </w:r>
          </w:p>
        </w:tc>
        <w:tc>
          <w:tcPr>
            <w:tcW w:w="944" w:type="dxa"/>
            <w:vAlign w:val="center"/>
          </w:tcPr>
          <w:p w14:paraId="28EE5FD3"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5BDEF3EC"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13408F83" w14:textId="77777777" w:rsidR="0097266D" w:rsidRPr="003D5A4B" w:rsidRDefault="0097266D" w:rsidP="007F4D08">
            <w:pPr>
              <w:jc w:val="center"/>
              <w:rPr>
                <w:color w:val="000000"/>
                <w:sz w:val="16"/>
              </w:rPr>
            </w:pPr>
            <w:r w:rsidRPr="003D5A4B">
              <w:rPr>
                <w:color w:val="000000"/>
                <w:sz w:val="16"/>
              </w:rPr>
              <w:t>190006</w:t>
            </w:r>
          </w:p>
        </w:tc>
        <w:tc>
          <w:tcPr>
            <w:tcW w:w="992" w:type="dxa"/>
            <w:vAlign w:val="center"/>
          </w:tcPr>
          <w:p w14:paraId="2ECE41D9" w14:textId="77777777" w:rsidR="0097266D" w:rsidRPr="003D5A4B" w:rsidRDefault="0097266D" w:rsidP="007F4D08">
            <w:pPr>
              <w:jc w:val="center"/>
              <w:rPr>
                <w:color w:val="000000"/>
                <w:sz w:val="16"/>
              </w:rPr>
            </w:pPr>
            <w:r w:rsidRPr="003D5A4B">
              <w:rPr>
                <w:color w:val="000000"/>
                <w:sz w:val="16"/>
              </w:rPr>
              <w:t>12º04’</w:t>
            </w:r>
          </w:p>
        </w:tc>
        <w:tc>
          <w:tcPr>
            <w:tcW w:w="851" w:type="dxa"/>
            <w:vAlign w:val="center"/>
          </w:tcPr>
          <w:p w14:paraId="39C0F095" w14:textId="77777777" w:rsidR="0097266D" w:rsidRPr="003D5A4B" w:rsidRDefault="0097266D" w:rsidP="007F4D08">
            <w:pPr>
              <w:jc w:val="center"/>
              <w:rPr>
                <w:color w:val="000000"/>
                <w:sz w:val="16"/>
              </w:rPr>
            </w:pPr>
            <w:r w:rsidRPr="003D5A4B">
              <w:rPr>
                <w:color w:val="000000"/>
                <w:sz w:val="16"/>
              </w:rPr>
              <w:t>14º02’</w:t>
            </w:r>
          </w:p>
        </w:tc>
        <w:tc>
          <w:tcPr>
            <w:tcW w:w="708" w:type="dxa"/>
            <w:vAlign w:val="center"/>
          </w:tcPr>
          <w:p w14:paraId="39DA5A4C" w14:textId="77777777" w:rsidR="0097266D" w:rsidRPr="003D5A4B" w:rsidRDefault="0097266D" w:rsidP="007F4D08">
            <w:pPr>
              <w:jc w:val="center"/>
              <w:rPr>
                <w:color w:val="000000"/>
                <w:sz w:val="16"/>
              </w:rPr>
            </w:pPr>
            <w:r w:rsidRPr="003D5A4B">
              <w:rPr>
                <w:color w:val="000000"/>
                <w:sz w:val="16"/>
              </w:rPr>
              <w:t>15</w:t>
            </w:r>
          </w:p>
        </w:tc>
        <w:tc>
          <w:tcPr>
            <w:tcW w:w="1701" w:type="dxa"/>
            <w:vAlign w:val="center"/>
          </w:tcPr>
          <w:p w14:paraId="08C6EB1B" w14:textId="6F832417"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DCDBBEE" w14:textId="77777777" w:rsidTr="007F4D08">
        <w:tc>
          <w:tcPr>
            <w:tcW w:w="1608" w:type="dxa"/>
            <w:vAlign w:val="center"/>
          </w:tcPr>
          <w:p w14:paraId="02A77783" w14:textId="77777777" w:rsidR="0097266D" w:rsidRPr="003D5A4B" w:rsidRDefault="0097266D" w:rsidP="007F4D08">
            <w:pPr>
              <w:rPr>
                <w:color w:val="000000"/>
                <w:sz w:val="16"/>
              </w:rPr>
            </w:pPr>
            <w:r w:rsidRPr="003D5A4B">
              <w:rPr>
                <w:color w:val="000000"/>
                <w:sz w:val="16"/>
              </w:rPr>
              <w:t>Canquelifa</w:t>
            </w:r>
          </w:p>
        </w:tc>
        <w:tc>
          <w:tcPr>
            <w:tcW w:w="944" w:type="dxa"/>
            <w:vAlign w:val="center"/>
          </w:tcPr>
          <w:p w14:paraId="6DA09515"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484452F"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215F04E7" w14:textId="77777777" w:rsidR="0097266D" w:rsidRPr="003D5A4B" w:rsidRDefault="0097266D" w:rsidP="007F4D08">
            <w:pPr>
              <w:jc w:val="center"/>
              <w:rPr>
                <w:color w:val="000000"/>
                <w:sz w:val="16"/>
              </w:rPr>
            </w:pPr>
            <w:r w:rsidRPr="003D5A4B">
              <w:rPr>
                <w:color w:val="000000"/>
                <w:sz w:val="16"/>
              </w:rPr>
              <w:t>190043</w:t>
            </w:r>
          </w:p>
        </w:tc>
        <w:tc>
          <w:tcPr>
            <w:tcW w:w="992" w:type="dxa"/>
            <w:vAlign w:val="center"/>
          </w:tcPr>
          <w:p w14:paraId="554BC9D0" w14:textId="77777777" w:rsidR="0097266D" w:rsidRPr="003D5A4B" w:rsidRDefault="0097266D" w:rsidP="007F4D08">
            <w:pPr>
              <w:jc w:val="center"/>
              <w:rPr>
                <w:color w:val="000000"/>
                <w:sz w:val="16"/>
              </w:rPr>
            </w:pPr>
            <w:r w:rsidRPr="003D5A4B">
              <w:rPr>
                <w:color w:val="000000"/>
                <w:sz w:val="16"/>
              </w:rPr>
              <w:t>12º35’</w:t>
            </w:r>
          </w:p>
        </w:tc>
        <w:tc>
          <w:tcPr>
            <w:tcW w:w="851" w:type="dxa"/>
            <w:vAlign w:val="center"/>
          </w:tcPr>
          <w:p w14:paraId="578A1DBB" w14:textId="77777777" w:rsidR="0097266D" w:rsidRPr="003D5A4B" w:rsidRDefault="0097266D" w:rsidP="007F4D08">
            <w:pPr>
              <w:jc w:val="center"/>
              <w:rPr>
                <w:color w:val="000000"/>
                <w:sz w:val="16"/>
              </w:rPr>
            </w:pPr>
            <w:r w:rsidRPr="003D5A4B">
              <w:rPr>
                <w:color w:val="000000"/>
                <w:sz w:val="16"/>
              </w:rPr>
              <w:t>13º52’</w:t>
            </w:r>
          </w:p>
        </w:tc>
        <w:tc>
          <w:tcPr>
            <w:tcW w:w="708" w:type="dxa"/>
            <w:vAlign w:val="center"/>
          </w:tcPr>
          <w:p w14:paraId="68A381B9"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63B47A89" w14:textId="150C7EC5"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23433EE" w14:textId="77777777" w:rsidTr="007F4D08">
        <w:tc>
          <w:tcPr>
            <w:tcW w:w="1608" w:type="dxa"/>
            <w:vAlign w:val="center"/>
          </w:tcPr>
          <w:p w14:paraId="78AF4AFC" w14:textId="77777777" w:rsidR="0097266D" w:rsidRPr="003D5A4B" w:rsidRDefault="0097266D" w:rsidP="007F4D08">
            <w:pPr>
              <w:rPr>
                <w:color w:val="000000"/>
                <w:sz w:val="16"/>
              </w:rPr>
            </w:pPr>
            <w:r w:rsidRPr="003D5A4B">
              <w:rPr>
                <w:color w:val="000000"/>
                <w:sz w:val="16"/>
              </w:rPr>
              <w:t>Caravela</w:t>
            </w:r>
          </w:p>
        </w:tc>
        <w:tc>
          <w:tcPr>
            <w:tcW w:w="944" w:type="dxa"/>
            <w:vAlign w:val="center"/>
          </w:tcPr>
          <w:p w14:paraId="77DCA83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672E6427" w14:textId="77777777" w:rsidR="0097266D" w:rsidRPr="003D5A4B" w:rsidRDefault="0097266D" w:rsidP="007F4D08">
            <w:pPr>
              <w:jc w:val="center"/>
              <w:rPr>
                <w:color w:val="000000"/>
                <w:sz w:val="16"/>
              </w:rPr>
            </w:pPr>
            <w:r w:rsidRPr="003D5A4B">
              <w:rPr>
                <w:color w:val="000000"/>
                <w:sz w:val="16"/>
              </w:rPr>
              <w:t>1962</w:t>
            </w:r>
          </w:p>
        </w:tc>
        <w:tc>
          <w:tcPr>
            <w:tcW w:w="1701" w:type="dxa"/>
            <w:vAlign w:val="center"/>
          </w:tcPr>
          <w:p w14:paraId="79C51716" w14:textId="77777777" w:rsidR="0097266D" w:rsidRPr="003D5A4B" w:rsidRDefault="0097266D" w:rsidP="007F4D08">
            <w:pPr>
              <w:jc w:val="center"/>
              <w:rPr>
                <w:color w:val="000000"/>
                <w:sz w:val="16"/>
              </w:rPr>
            </w:pPr>
            <w:r w:rsidRPr="003D5A4B">
              <w:rPr>
                <w:color w:val="000000"/>
                <w:sz w:val="16"/>
              </w:rPr>
              <w:t>190046</w:t>
            </w:r>
          </w:p>
        </w:tc>
        <w:tc>
          <w:tcPr>
            <w:tcW w:w="992" w:type="dxa"/>
            <w:vAlign w:val="center"/>
          </w:tcPr>
          <w:p w14:paraId="1913AEEA" w14:textId="77777777" w:rsidR="0097266D" w:rsidRPr="003D5A4B" w:rsidRDefault="0097266D" w:rsidP="007F4D08">
            <w:pPr>
              <w:jc w:val="center"/>
              <w:rPr>
                <w:color w:val="000000"/>
                <w:sz w:val="16"/>
              </w:rPr>
            </w:pPr>
            <w:r w:rsidRPr="003D5A4B">
              <w:rPr>
                <w:color w:val="000000"/>
                <w:sz w:val="16"/>
              </w:rPr>
              <w:t>11º33’</w:t>
            </w:r>
          </w:p>
        </w:tc>
        <w:tc>
          <w:tcPr>
            <w:tcW w:w="851" w:type="dxa"/>
            <w:vAlign w:val="center"/>
          </w:tcPr>
          <w:p w14:paraId="232A0DAB" w14:textId="77777777" w:rsidR="0097266D" w:rsidRPr="003D5A4B" w:rsidRDefault="0097266D" w:rsidP="007F4D08">
            <w:pPr>
              <w:jc w:val="center"/>
              <w:rPr>
                <w:color w:val="000000"/>
                <w:sz w:val="16"/>
              </w:rPr>
            </w:pPr>
            <w:r w:rsidRPr="003D5A4B">
              <w:rPr>
                <w:color w:val="000000"/>
                <w:sz w:val="16"/>
              </w:rPr>
              <w:t>16º20’</w:t>
            </w:r>
          </w:p>
        </w:tc>
        <w:tc>
          <w:tcPr>
            <w:tcW w:w="708" w:type="dxa"/>
            <w:vAlign w:val="center"/>
          </w:tcPr>
          <w:p w14:paraId="1F5B179D" w14:textId="77777777" w:rsidR="0097266D" w:rsidRPr="003D5A4B" w:rsidRDefault="0097266D" w:rsidP="007F4D08">
            <w:pPr>
              <w:jc w:val="center"/>
              <w:rPr>
                <w:color w:val="000000"/>
                <w:sz w:val="16"/>
              </w:rPr>
            </w:pPr>
            <w:r w:rsidRPr="003D5A4B">
              <w:rPr>
                <w:color w:val="000000"/>
                <w:sz w:val="16"/>
              </w:rPr>
              <w:t>15</w:t>
            </w:r>
          </w:p>
        </w:tc>
        <w:tc>
          <w:tcPr>
            <w:tcW w:w="1701" w:type="dxa"/>
            <w:vAlign w:val="center"/>
          </w:tcPr>
          <w:p w14:paraId="04A5A83F" w14:textId="1B67FB26"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0F2B5E3" w14:textId="77777777" w:rsidTr="007F4D08">
        <w:tc>
          <w:tcPr>
            <w:tcW w:w="1608" w:type="dxa"/>
            <w:vAlign w:val="center"/>
          </w:tcPr>
          <w:p w14:paraId="07B91066" w14:textId="77777777" w:rsidR="0097266D" w:rsidRPr="003D5A4B" w:rsidRDefault="0097266D" w:rsidP="007F4D08">
            <w:pPr>
              <w:rPr>
                <w:color w:val="000000"/>
                <w:sz w:val="16"/>
              </w:rPr>
            </w:pPr>
            <w:r w:rsidRPr="003D5A4B">
              <w:rPr>
                <w:color w:val="000000"/>
                <w:sz w:val="16"/>
              </w:rPr>
              <w:t>Cuntima</w:t>
            </w:r>
          </w:p>
        </w:tc>
        <w:tc>
          <w:tcPr>
            <w:tcW w:w="944" w:type="dxa"/>
            <w:vAlign w:val="center"/>
          </w:tcPr>
          <w:p w14:paraId="61B6D1D9"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3D9D65E5"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5A5AE9E4" w14:textId="77777777" w:rsidR="0097266D" w:rsidRPr="003D5A4B" w:rsidRDefault="0097266D" w:rsidP="007F4D08">
            <w:pPr>
              <w:jc w:val="center"/>
              <w:rPr>
                <w:color w:val="000000"/>
                <w:sz w:val="16"/>
              </w:rPr>
            </w:pPr>
            <w:r w:rsidRPr="003D5A4B">
              <w:rPr>
                <w:color w:val="000000"/>
                <w:sz w:val="16"/>
              </w:rPr>
              <w:t>190038</w:t>
            </w:r>
          </w:p>
        </w:tc>
        <w:tc>
          <w:tcPr>
            <w:tcW w:w="992" w:type="dxa"/>
            <w:vAlign w:val="center"/>
          </w:tcPr>
          <w:p w14:paraId="6CCBB8A7" w14:textId="77777777" w:rsidR="0097266D" w:rsidRPr="003D5A4B" w:rsidRDefault="0097266D" w:rsidP="007F4D08">
            <w:pPr>
              <w:jc w:val="center"/>
              <w:rPr>
                <w:color w:val="000000"/>
                <w:sz w:val="16"/>
              </w:rPr>
            </w:pPr>
            <w:r w:rsidRPr="003D5A4B">
              <w:rPr>
                <w:color w:val="000000"/>
                <w:sz w:val="16"/>
              </w:rPr>
              <w:t>12º39’</w:t>
            </w:r>
          </w:p>
        </w:tc>
        <w:tc>
          <w:tcPr>
            <w:tcW w:w="851" w:type="dxa"/>
            <w:vAlign w:val="center"/>
          </w:tcPr>
          <w:p w14:paraId="5E77BCED" w14:textId="77777777" w:rsidR="0097266D" w:rsidRPr="003D5A4B" w:rsidRDefault="0097266D" w:rsidP="007F4D08">
            <w:pPr>
              <w:jc w:val="center"/>
              <w:rPr>
                <w:color w:val="000000"/>
                <w:sz w:val="16"/>
              </w:rPr>
            </w:pPr>
            <w:r w:rsidRPr="003D5A4B">
              <w:rPr>
                <w:color w:val="000000"/>
                <w:sz w:val="16"/>
              </w:rPr>
              <w:t>15º02’</w:t>
            </w:r>
          </w:p>
        </w:tc>
        <w:tc>
          <w:tcPr>
            <w:tcW w:w="708" w:type="dxa"/>
            <w:vAlign w:val="center"/>
          </w:tcPr>
          <w:p w14:paraId="3297BD6B"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024A8C3D" w14:textId="7F1AA164"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C01329B" w14:textId="77777777" w:rsidTr="007F4D08">
        <w:tc>
          <w:tcPr>
            <w:tcW w:w="1608" w:type="dxa"/>
            <w:vAlign w:val="center"/>
          </w:tcPr>
          <w:p w14:paraId="7A388202" w14:textId="77777777" w:rsidR="0097266D" w:rsidRPr="003D5A4B" w:rsidRDefault="0097266D" w:rsidP="007F4D08">
            <w:pPr>
              <w:rPr>
                <w:color w:val="000000"/>
                <w:sz w:val="16"/>
              </w:rPr>
            </w:pPr>
            <w:r w:rsidRPr="003D5A4B">
              <w:rPr>
                <w:color w:val="000000"/>
                <w:sz w:val="16"/>
              </w:rPr>
              <w:t>Djolmete</w:t>
            </w:r>
          </w:p>
        </w:tc>
        <w:tc>
          <w:tcPr>
            <w:tcW w:w="944" w:type="dxa"/>
            <w:vAlign w:val="center"/>
          </w:tcPr>
          <w:p w14:paraId="64E06E92"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0FEBAC6"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174FE858" w14:textId="77777777" w:rsidR="0097266D" w:rsidRPr="003D5A4B" w:rsidRDefault="0097266D" w:rsidP="007F4D08">
            <w:pPr>
              <w:jc w:val="center"/>
              <w:rPr>
                <w:color w:val="000000"/>
                <w:sz w:val="16"/>
              </w:rPr>
            </w:pPr>
            <w:r w:rsidRPr="003D5A4B">
              <w:rPr>
                <w:color w:val="000000"/>
                <w:sz w:val="16"/>
              </w:rPr>
              <w:t>190036</w:t>
            </w:r>
          </w:p>
        </w:tc>
        <w:tc>
          <w:tcPr>
            <w:tcW w:w="992" w:type="dxa"/>
            <w:vAlign w:val="center"/>
          </w:tcPr>
          <w:p w14:paraId="6F912419" w14:textId="77777777" w:rsidR="0097266D" w:rsidRPr="003D5A4B" w:rsidRDefault="0097266D" w:rsidP="007F4D08">
            <w:pPr>
              <w:jc w:val="center"/>
              <w:rPr>
                <w:color w:val="000000"/>
                <w:sz w:val="16"/>
              </w:rPr>
            </w:pPr>
            <w:r w:rsidRPr="003D5A4B">
              <w:rPr>
                <w:color w:val="000000"/>
                <w:sz w:val="16"/>
              </w:rPr>
              <w:t>12º13’</w:t>
            </w:r>
          </w:p>
        </w:tc>
        <w:tc>
          <w:tcPr>
            <w:tcW w:w="851" w:type="dxa"/>
            <w:vAlign w:val="center"/>
          </w:tcPr>
          <w:p w14:paraId="2E22D2C3" w14:textId="77777777" w:rsidR="0097266D" w:rsidRPr="003D5A4B" w:rsidRDefault="0097266D" w:rsidP="007F4D08">
            <w:pPr>
              <w:jc w:val="center"/>
              <w:rPr>
                <w:color w:val="000000"/>
                <w:sz w:val="16"/>
              </w:rPr>
            </w:pPr>
            <w:r w:rsidRPr="003D5A4B">
              <w:rPr>
                <w:color w:val="000000"/>
                <w:sz w:val="16"/>
              </w:rPr>
              <w:t>15º52’</w:t>
            </w:r>
          </w:p>
        </w:tc>
        <w:tc>
          <w:tcPr>
            <w:tcW w:w="708" w:type="dxa"/>
            <w:vAlign w:val="center"/>
          </w:tcPr>
          <w:p w14:paraId="08FC4A1A" w14:textId="77777777" w:rsidR="0097266D" w:rsidRPr="003D5A4B" w:rsidRDefault="0097266D" w:rsidP="007F4D08">
            <w:pPr>
              <w:jc w:val="center"/>
              <w:rPr>
                <w:color w:val="000000"/>
                <w:sz w:val="16"/>
              </w:rPr>
            </w:pPr>
            <w:r w:rsidRPr="003D5A4B">
              <w:rPr>
                <w:color w:val="000000"/>
                <w:sz w:val="16"/>
              </w:rPr>
              <w:t>30</w:t>
            </w:r>
          </w:p>
        </w:tc>
        <w:tc>
          <w:tcPr>
            <w:tcW w:w="1701" w:type="dxa"/>
            <w:vAlign w:val="center"/>
          </w:tcPr>
          <w:p w14:paraId="51B370F4" w14:textId="3BAE6932"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7DA7E5B4" w14:textId="77777777" w:rsidTr="007F4D08">
        <w:tc>
          <w:tcPr>
            <w:tcW w:w="1608" w:type="dxa"/>
            <w:vAlign w:val="center"/>
          </w:tcPr>
          <w:p w14:paraId="04FF48B7" w14:textId="77777777" w:rsidR="0097266D" w:rsidRPr="003D5A4B" w:rsidRDefault="0097266D" w:rsidP="007F4D08">
            <w:pPr>
              <w:rPr>
                <w:color w:val="000000"/>
                <w:sz w:val="16"/>
              </w:rPr>
            </w:pPr>
            <w:r w:rsidRPr="003D5A4B">
              <w:rPr>
                <w:color w:val="000000"/>
                <w:sz w:val="16"/>
              </w:rPr>
              <w:t>Empada</w:t>
            </w:r>
          </w:p>
        </w:tc>
        <w:tc>
          <w:tcPr>
            <w:tcW w:w="944" w:type="dxa"/>
            <w:vAlign w:val="center"/>
          </w:tcPr>
          <w:p w14:paraId="5095573E"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C40B94C" w14:textId="77777777" w:rsidR="0097266D" w:rsidRPr="003D5A4B" w:rsidRDefault="0097266D" w:rsidP="007F4D08">
            <w:pPr>
              <w:jc w:val="center"/>
              <w:rPr>
                <w:color w:val="000000"/>
                <w:sz w:val="16"/>
              </w:rPr>
            </w:pPr>
            <w:r w:rsidRPr="003D5A4B">
              <w:rPr>
                <w:color w:val="000000"/>
                <w:sz w:val="16"/>
              </w:rPr>
              <w:t>1968</w:t>
            </w:r>
          </w:p>
        </w:tc>
        <w:tc>
          <w:tcPr>
            <w:tcW w:w="1701" w:type="dxa"/>
            <w:vAlign w:val="center"/>
          </w:tcPr>
          <w:p w14:paraId="2A114EEF" w14:textId="77777777" w:rsidR="0097266D" w:rsidRPr="003D5A4B" w:rsidRDefault="0097266D" w:rsidP="007F4D08">
            <w:pPr>
              <w:jc w:val="center"/>
              <w:rPr>
                <w:color w:val="000000"/>
                <w:sz w:val="16"/>
              </w:rPr>
            </w:pPr>
            <w:r w:rsidRPr="003D5A4B">
              <w:rPr>
                <w:color w:val="000000"/>
                <w:sz w:val="16"/>
              </w:rPr>
              <w:t>190025</w:t>
            </w:r>
          </w:p>
        </w:tc>
        <w:tc>
          <w:tcPr>
            <w:tcW w:w="992" w:type="dxa"/>
            <w:vAlign w:val="center"/>
          </w:tcPr>
          <w:p w14:paraId="750DF4BF" w14:textId="77777777" w:rsidR="0097266D" w:rsidRPr="003D5A4B" w:rsidRDefault="0097266D" w:rsidP="007F4D08">
            <w:pPr>
              <w:jc w:val="center"/>
              <w:rPr>
                <w:color w:val="000000"/>
                <w:sz w:val="16"/>
              </w:rPr>
            </w:pPr>
            <w:r w:rsidRPr="003D5A4B">
              <w:rPr>
                <w:color w:val="000000"/>
                <w:sz w:val="16"/>
              </w:rPr>
              <w:t>11º33’</w:t>
            </w:r>
          </w:p>
        </w:tc>
        <w:tc>
          <w:tcPr>
            <w:tcW w:w="851" w:type="dxa"/>
            <w:vAlign w:val="center"/>
          </w:tcPr>
          <w:p w14:paraId="33733FFE" w14:textId="77777777" w:rsidR="0097266D" w:rsidRPr="003D5A4B" w:rsidRDefault="0097266D" w:rsidP="007F4D08">
            <w:pPr>
              <w:jc w:val="center"/>
              <w:rPr>
                <w:color w:val="000000"/>
                <w:sz w:val="16"/>
              </w:rPr>
            </w:pPr>
            <w:r w:rsidRPr="003D5A4B">
              <w:rPr>
                <w:color w:val="000000"/>
                <w:sz w:val="16"/>
              </w:rPr>
              <w:t>15º14’</w:t>
            </w:r>
          </w:p>
        </w:tc>
        <w:tc>
          <w:tcPr>
            <w:tcW w:w="708" w:type="dxa"/>
            <w:vAlign w:val="center"/>
          </w:tcPr>
          <w:p w14:paraId="676ACFCF"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07B31E8E" w14:textId="77777777" w:rsidR="0097266D" w:rsidRPr="003D5A4B" w:rsidRDefault="0097266D" w:rsidP="007F4D08">
            <w:pPr>
              <w:rPr>
                <w:color w:val="000000"/>
                <w:sz w:val="16"/>
              </w:rPr>
            </w:pPr>
            <w:r w:rsidRPr="003D5A4B">
              <w:rPr>
                <w:color w:val="000000"/>
                <w:sz w:val="16"/>
              </w:rPr>
              <w:t>OK</w:t>
            </w:r>
          </w:p>
        </w:tc>
      </w:tr>
      <w:tr w:rsidR="0097266D" w:rsidRPr="003D5A4B" w14:paraId="74451654" w14:textId="77777777" w:rsidTr="007F4D08">
        <w:tc>
          <w:tcPr>
            <w:tcW w:w="1608" w:type="dxa"/>
            <w:vAlign w:val="center"/>
          </w:tcPr>
          <w:p w14:paraId="2D242C78" w14:textId="77777777" w:rsidR="0097266D" w:rsidRPr="003D5A4B" w:rsidRDefault="0097266D" w:rsidP="007F4D08">
            <w:pPr>
              <w:rPr>
                <w:color w:val="000000"/>
                <w:sz w:val="16"/>
              </w:rPr>
            </w:pPr>
            <w:r w:rsidRPr="003D5A4B">
              <w:rPr>
                <w:color w:val="000000"/>
                <w:sz w:val="16"/>
              </w:rPr>
              <w:t>Fa</w:t>
            </w:r>
          </w:p>
        </w:tc>
        <w:tc>
          <w:tcPr>
            <w:tcW w:w="944" w:type="dxa"/>
            <w:vAlign w:val="center"/>
          </w:tcPr>
          <w:p w14:paraId="5FCAB7A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EF48D7B" w14:textId="77777777" w:rsidR="0097266D" w:rsidRPr="003D5A4B" w:rsidRDefault="0097266D" w:rsidP="007F4D08">
            <w:pPr>
              <w:jc w:val="center"/>
              <w:rPr>
                <w:color w:val="000000"/>
                <w:sz w:val="16"/>
              </w:rPr>
            </w:pPr>
            <w:r w:rsidRPr="003D5A4B">
              <w:rPr>
                <w:color w:val="000000"/>
                <w:sz w:val="16"/>
              </w:rPr>
              <w:t>-</w:t>
            </w:r>
          </w:p>
        </w:tc>
        <w:tc>
          <w:tcPr>
            <w:tcW w:w="1701" w:type="dxa"/>
            <w:vAlign w:val="center"/>
          </w:tcPr>
          <w:p w14:paraId="06E4A5A4" w14:textId="77777777" w:rsidR="0097266D" w:rsidRPr="003D5A4B" w:rsidRDefault="0097266D" w:rsidP="007F4D08">
            <w:pPr>
              <w:jc w:val="center"/>
              <w:rPr>
                <w:color w:val="000000"/>
                <w:sz w:val="16"/>
              </w:rPr>
            </w:pPr>
            <w:r w:rsidRPr="003D5A4B">
              <w:rPr>
                <w:color w:val="000000"/>
                <w:sz w:val="16"/>
              </w:rPr>
              <w:t>190014</w:t>
            </w:r>
          </w:p>
        </w:tc>
        <w:tc>
          <w:tcPr>
            <w:tcW w:w="992" w:type="dxa"/>
            <w:vAlign w:val="center"/>
          </w:tcPr>
          <w:p w14:paraId="0CB34518" w14:textId="77777777" w:rsidR="0097266D" w:rsidRPr="003D5A4B" w:rsidRDefault="0097266D" w:rsidP="007F4D08">
            <w:pPr>
              <w:jc w:val="center"/>
              <w:rPr>
                <w:color w:val="000000"/>
                <w:sz w:val="16"/>
              </w:rPr>
            </w:pPr>
            <w:r w:rsidRPr="003D5A4B">
              <w:rPr>
                <w:color w:val="000000"/>
                <w:sz w:val="16"/>
              </w:rPr>
              <w:t>12º06’</w:t>
            </w:r>
          </w:p>
        </w:tc>
        <w:tc>
          <w:tcPr>
            <w:tcW w:w="851" w:type="dxa"/>
            <w:vAlign w:val="center"/>
          </w:tcPr>
          <w:p w14:paraId="546E6C41" w14:textId="77777777" w:rsidR="0097266D" w:rsidRPr="003D5A4B" w:rsidRDefault="0097266D" w:rsidP="007F4D08">
            <w:pPr>
              <w:jc w:val="center"/>
              <w:rPr>
                <w:color w:val="000000"/>
                <w:sz w:val="16"/>
              </w:rPr>
            </w:pPr>
            <w:r w:rsidRPr="003D5A4B">
              <w:rPr>
                <w:color w:val="000000"/>
                <w:sz w:val="16"/>
              </w:rPr>
              <w:t>14º49’</w:t>
            </w:r>
          </w:p>
        </w:tc>
        <w:tc>
          <w:tcPr>
            <w:tcW w:w="708" w:type="dxa"/>
            <w:vAlign w:val="center"/>
          </w:tcPr>
          <w:p w14:paraId="2B3BDED8"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32E0C728" w14:textId="2D068459"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6C414464" w14:textId="77777777" w:rsidTr="007F4D08">
        <w:tc>
          <w:tcPr>
            <w:tcW w:w="1608" w:type="dxa"/>
            <w:vAlign w:val="center"/>
          </w:tcPr>
          <w:p w14:paraId="19769BB0" w14:textId="77777777" w:rsidR="0097266D" w:rsidRPr="003D5A4B" w:rsidRDefault="0097266D" w:rsidP="007F4D08">
            <w:pPr>
              <w:rPr>
                <w:color w:val="000000"/>
                <w:sz w:val="16"/>
              </w:rPr>
            </w:pPr>
            <w:r w:rsidRPr="003D5A4B">
              <w:rPr>
                <w:color w:val="000000"/>
                <w:sz w:val="16"/>
              </w:rPr>
              <w:t>Fajonquito</w:t>
            </w:r>
          </w:p>
        </w:tc>
        <w:tc>
          <w:tcPr>
            <w:tcW w:w="944" w:type="dxa"/>
            <w:vAlign w:val="center"/>
          </w:tcPr>
          <w:p w14:paraId="763F7C7C"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C97A12C" w14:textId="77777777" w:rsidR="0097266D" w:rsidRPr="003D5A4B" w:rsidRDefault="0097266D" w:rsidP="007F4D08">
            <w:pPr>
              <w:jc w:val="center"/>
              <w:rPr>
                <w:color w:val="000000"/>
                <w:sz w:val="16"/>
              </w:rPr>
            </w:pPr>
            <w:r w:rsidRPr="003D5A4B">
              <w:rPr>
                <w:color w:val="000000"/>
                <w:sz w:val="16"/>
              </w:rPr>
              <w:t>1995</w:t>
            </w:r>
          </w:p>
        </w:tc>
        <w:tc>
          <w:tcPr>
            <w:tcW w:w="1701" w:type="dxa"/>
            <w:vAlign w:val="center"/>
          </w:tcPr>
          <w:p w14:paraId="600F0633" w14:textId="77777777" w:rsidR="0097266D" w:rsidRPr="003D5A4B" w:rsidRDefault="0097266D" w:rsidP="007F4D08">
            <w:pPr>
              <w:jc w:val="center"/>
              <w:rPr>
                <w:color w:val="000000"/>
                <w:sz w:val="16"/>
              </w:rPr>
            </w:pPr>
            <w:r w:rsidRPr="003D5A4B">
              <w:rPr>
                <w:color w:val="000000"/>
                <w:sz w:val="16"/>
              </w:rPr>
              <w:t>190040</w:t>
            </w:r>
          </w:p>
        </w:tc>
        <w:tc>
          <w:tcPr>
            <w:tcW w:w="992" w:type="dxa"/>
            <w:vAlign w:val="center"/>
          </w:tcPr>
          <w:p w14:paraId="3B6DBE0D" w14:textId="77777777" w:rsidR="0097266D" w:rsidRPr="003D5A4B" w:rsidRDefault="0097266D" w:rsidP="007F4D08">
            <w:pPr>
              <w:jc w:val="center"/>
              <w:rPr>
                <w:color w:val="000000"/>
                <w:sz w:val="16"/>
              </w:rPr>
            </w:pPr>
            <w:r w:rsidRPr="003D5A4B">
              <w:rPr>
                <w:color w:val="000000"/>
                <w:sz w:val="16"/>
              </w:rPr>
              <w:t>12º32’</w:t>
            </w:r>
          </w:p>
        </w:tc>
        <w:tc>
          <w:tcPr>
            <w:tcW w:w="851" w:type="dxa"/>
            <w:vAlign w:val="center"/>
          </w:tcPr>
          <w:p w14:paraId="7C20C54C" w14:textId="77777777" w:rsidR="0097266D" w:rsidRPr="003D5A4B" w:rsidRDefault="0097266D" w:rsidP="007F4D08">
            <w:pPr>
              <w:jc w:val="center"/>
              <w:rPr>
                <w:color w:val="000000"/>
                <w:sz w:val="16"/>
              </w:rPr>
            </w:pPr>
            <w:r w:rsidRPr="003D5A4B">
              <w:rPr>
                <w:color w:val="000000"/>
                <w:sz w:val="16"/>
              </w:rPr>
              <w:t>15º14’</w:t>
            </w:r>
          </w:p>
        </w:tc>
        <w:tc>
          <w:tcPr>
            <w:tcW w:w="708" w:type="dxa"/>
            <w:vAlign w:val="center"/>
          </w:tcPr>
          <w:p w14:paraId="103DE6E1"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31CEF95D" w14:textId="6E10145C"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27B8039" w14:textId="77777777" w:rsidTr="007F4D08">
        <w:tc>
          <w:tcPr>
            <w:tcW w:w="1608" w:type="dxa"/>
            <w:vAlign w:val="center"/>
          </w:tcPr>
          <w:p w14:paraId="1EE9A7D7" w14:textId="77777777" w:rsidR="0097266D" w:rsidRPr="003D5A4B" w:rsidRDefault="0097266D" w:rsidP="007F4D08">
            <w:pPr>
              <w:rPr>
                <w:color w:val="000000"/>
                <w:sz w:val="16"/>
              </w:rPr>
            </w:pPr>
            <w:r w:rsidRPr="003D5A4B">
              <w:rPr>
                <w:color w:val="000000"/>
                <w:sz w:val="16"/>
              </w:rPr>
              <w:t>Foia</w:t>
            </w:r>
          </w:p>
        </w:tc>
        <w:tc>
          <w:tcPr>
            <w:tcW w:w="944" w:type="dxa"/>
            <w:vAlign w:val="center"/>
          </w:tcPr>
          <w:p w14:paraId="04D8B229"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8377436" w14:textId="77777777" w:rsidR="0097266D" w:rsidRPr="003D5A4B" w:rsidRDefault="0097266D" w:rsidP="007F4D08">
            <w:pPr>
              <w:jc w:val="center"/>
              <w:rPr>
                <w:color w:val="000000"/>
                <w:sz w:val="16"/>
              </w:rPr>
            </w:pPr>
            <w:r w:rsidRPr="003D5A4B">
              <w:rPr>
                <w:color w:val="000000"/>
                <w:sz w:val="16"/>
              </w:rPr>
              <w:t>1987</w:t>
            </w:r>
          </w:p>
        </w:tc>
        <w:tc>
          <w:tcPr>
            <w:tcW w:w="1701" w:type="dxa"/>
            <w:vAlign w:val="center"/>
          </w:tcPr>
          <w:p w14:paraId="527200A0" w14:textId="77777777" w:rsidR="0097266D" w:rsidRPr="003D5A4B" w:rsidRDefault="0097266D" w:rsidP="007F4D08">
            <w:pPr>
              <w:jc w:val="center"/>
              <w:rPr>
                <w:color w:val="000000"/>
                <w:sz w:val="16"/>
              </w:rPr>
            </w:pPr>
            <w:r w:rsidRPr="003D5A4B">
              <w:rPr>
                <w:color w:val="000000"/>
                <w:sz w:val="16"/>
              </w:rPr>
              <w:t>-</w:t>
            </w:r>
          </w:p>
        </w:tc>
        <w:tc>
          <w:tcPr>
            <w:tcW w:w="992" w:type="dxa"/>
            <w:vAlign w:val="center"/>
          </w:tcPr>
          <w:p w14:paraId="7A8EDF20" w14:textId="77777777" w:rsidR="0097266D" w:rsidRPr="003D5A4B" w:rsidRDefault="0097266D" w:rsidP="007F4D08">
            <w:pPr>
              <w:jc w:val="center"/>
              <w:rPr>
                <w:color w:val="000000"/>
                <w:sz w:val="16"/>
              </w:rPr>
            </w:pPr>
            <w:r w:rsidRPr="003D5A4B">
              <w:rPr>
                <w:color w:val="000000"/>
                <w:sz w:val="16"/>
              </w:rPr>
              <w:t>11º48’</w:t>
            </w:r>
          </w:p>
        </w:tc>
        <w:tc>
          <w:tcPr>
            <w:tcW w:w="851" w:type="dxa"/>
            <w:vAlign w:val="center"/>
          </w:tcPr>
          <w:p w14:paraId="5612C922" w14:textId="77777777" w:rsidR="0097266D" w:rsidRPr="003D5A4B" w:rsidRDefault="0097266D" w:rsidP="007F4D08">
            <w:pPr>
              <w:jc w:val="center"/>
              <w:rPr>
                <w:color w:val="000000"/>
                <w:sz w:val="16"/>
              </w:rPr>
            </w:pPr>
            <w:r w:rsidRPr="003D5A4B">
              <w:rPr>
                <w:color w:val="000000"/>
                <w:sz w:val="16"/>
              </w:rPr>
              <w:t>16º36’</w:t>
            </w:r>
          </w:p>
        </w:tc>
        <w:tc>
          <w:tcPr>
            <w:tcW w:w="708" w:type="dxa"/>
            <w:vAlign w:val="center"/>
          </w:tcPr>
          <w:p w14:paraId="29BAF698"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0492E583" w14:textId="79E9F8F1"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3E2C6D44" w14:textId="77777777" w:rsidTr="007F4D08">
        <w:tc>
          <w:tcPr>
            <w:tcW w:w="1608" w:type="dxa"/>
            <w:vAlign w:val="center"/>
          </w:tcPr>
          <w:p w14:paraId="26F2D5F0" w14:textId="77777777" w:rsidR="0097266D" w:rsidRPr="003D5A4B" w:rsidRDefault="0097266D" w:rsidP="007F4D08">
            <w:pPr>
              <w:rPr>
                <w:color w:val="000000"/>
                <w:sz w:val="16"/>
              </w:rPr>
            </w:pPr>
            <w:r w:rsidRPr="003D5A4B">
              <w:rPr>
                <w:color w:val="000000"/>
                <w:sz w:val="16"/>
              </w:rPr>
              <w:t>Fulacunda</w:t>
            </w:r>
          </w:p>
        </w:tc>
        <w:tc>
          <w:tcPr>
            <w:tcW w:w="944" w:type="dxa"/>
            <w:vAlign w:val="center"/>
          </w:tcPr>
          <w:p w14:paraId="4D0619C0"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E16B21D"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47BBFACC" w14:textId="77777777" w:rsidR="0097266D" w:rsidRPr="003D5A4B" w:rsidRDefault="0097266D" w:rsidP="007F4D08">
            <w:pPr>
              <w:jc w:val="center"/>
              <w:rPr>
                <w:color w:val="000000"/>
                <w:sz w:val="16"/>
              </w:rPr>
            </w:pPr>
            <w:r w:rsidRPr="003D5A4B">
              <w:rPr>
                <w:color w:val="000000"/>
                <w:sz w:val="16"/>
              </w:rPr>
              <w:t>190023</w:t>
            </w:r>
          </w:p>
        </w:tc>
        <w:tc>
          <w:tcPr>
            <w:tcW w:w="992" w:type="dxa"/>
            <w:vAlign w:val="center"/>
          </w:tcPr>
          <w:p w14:paraId="11912C1E" w14:textId="77777777" w:rsidR="0097266D" w:rsidRPr="003D5A4B" w:rsidRDefault="0097266D" w:rsidP="007F4D08">
            <w:pPr>
              <w:jc w:val="center"/>
              <w:rPr>
                <w:color w:val="000000"/>
                <w:sz w:val="16"/>
              </w:rPr>
            </w:pPr>
            <w:r w:rsidRPr="003D5A4B">
              <w:rPr>
                <w:color w:val="000000"/>
                <w:sz w:val="16"/>
              </w:rPr>
              <w:t>11º47’</w:t>
            </w:r>
          </w:p>
        </w:tc>
        <w:tc>
          <w:tcPr>
            <w:tcW w:w="851" w:type="dxa"/>
            <w:vAlign w:val="center"/>
          </w:tcPr>
          <w:p w14:paraId="095643BB" w14:textId="77777777" w:rsidR="0097266D" w:rsidRPr="003D5A4B" w:rsidRDefault="0097266D" w:rsidP="007F4D08">
            <w:pPr>
              <w:jc w:val="center"/>
              <w:rPr>
                <w:color w:val="000000"/>
                <w:sz w:val="16"/>
              </w:rPr>
            </w:pPr>
            <w:r w:rsidRPr="003D5A4B">
              <w:rPr>
                <w:color w:val="000000"/>
                <w:sz w:val="16"/>
              </w:rPr>
              <w:t>15º11’</w:t>
            </w:r>
          </w:p>
        </w:tc>
        <w:tc>
          <w:tcPr>
            <w:tcW w:w="708" w:type="dxa"/>
            <w:vAlign w:val="center"/>
          </w:tcPr>
          <w:p w14:paraId="4D7125B0" w14:textId="77777777" w:rsidR="0097266D" w:rsidRPr="003D5A4B" w:rsidRDefault="0097266D" w:rsidP="007F4D08">
            <w:pPr>
              <w:jc w:val="center"/>
              <w:rPr>
                <w:color w:val="000000"/>
                <w:sz w:val="16"/>
              </w:rPr>
            </w:pPr>
            <w:r w:rsidRPr="003D5A4B">
              <w:rPr>
                <w:color w:val="000000"/>
                <w:sz w:val="16"/>
              </w:rPr>
              <w:t>34</w:t>
            </w:r>
          </w:p>
        </w:tc>
        <w:tc>
          <w:tcPr>
            <w:tcW w:w="1701" w:type="dxa"/>
            <w:vAlign w:val="center"/>
          </w:tcPr>
          <w:p w14:paraId="08BFB917" w14:textId="20002891"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48D8635F" w14:textId="77777777" w:rsidTr="007F4D08">
        <w:tc>
          <w:tcPr>
            <w:tcW w:w="1608" w:type="dxa"/>
            <w:vAlign w:val="center"/>
          </w:tcPr>
          <w:p w14:paraId="49688F3D" w14:textId="77777777" w:rsidR="0097266D" w:rsidRPr="003D5A4B" w:rsidRDefault="0097266D" w:rsidP="007F4D08">
            <w:pPr>
              <w:rPr>
                <w:color w:val="000000"/>
                <w:sz w:val="16"/>
              </w:rPr>
            </w:pPr>
            <w:r w:rsidRPr="003D5A4B">
              <w:rPr>
                <w:color w:val="000000"/>
                <w:sz w:val="16"/>
              </w:rPr>
              <w:t>Galomaro</w:t>
            </w:r>
          </w:p>
        </w:tc>
        <w:tc>
          <w:tcPr>
            <w:tcW w:w="944" w:type="dxa"/>
            <w:vAlign w:val="center"/>
          </w:tcPr>
          <w:p w14:paraId="4B4BE037"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38E57BA4"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56C51E5D" w14:textId="77777777" w:rsidR="0097266D" w:rsidRPr="003D5A4B" w:rsidRDefault="0097266D" w:rsidP="007F4D08">
            <w:pPr>
              <w:jc w:val="center"/>
              <w:rPr>
                <w:color w:val="000000"/>
                <w:sz w:val="16"/>
              </w:rPr>
            </w:pPr>
            <w:r w:rsidRPr="003D5A4B">
              <w:rPr>
                <w:color w:val="000000"/>
                <w:sz w:val="16"/>
              </w:rPr>
              <w:t>190029</w:t>
            </w:r>
          </w:p>
        </w:tc>
        <w:tc>
          <w:tcPr>
            <w:tcW w:w="992" w:type="dxa"/>
            <w:vAlign w:val="center"/>
          </w:tcPr>
          <w:p w14:paraId="632AC32E" w14:textId="77777777" w:rsidR="0097266D" w:rsidRPr="003D5A4B" w:rsidRDefault="0097266D" w:rsidP="007F4D08">
            <w:pPr>
              <w:jc w:val="center"/>
              <w:rPr>
                <w:color w:val="000000"/>
                <w:sz w:val="16"/>
              </w:rPr>
            </w:pPr>
            <w:r w:rsidRPr="003D5A4B">
              <w:rPr>
                <w:color w:val="000000"/>
                <w:sz w:val="16"/>
              </w:rPr>
              <w:t>11º56’</w:t>
            </w:r>
          </w:p>
        </w:tc>
        <w:tc>
          <w:tcPr>
            <w:tcW w:w="851" w:type="dxa"/>
            <w:vAlign w:val="center"/>
          </w:tcPr>
          <w:p w14:paraId="7A8E9D0A" w14:textId="77777777" w:rsidR="0097266D" w:rsidRPr="003D5A4B" w:rsidRDefault="0097266D" w:rsidP="007F4D08">
            <w:pPr>
              <w:jc w:val="center"/>
              <w:rPr>
                <w:color w:val="000000"/>
                <w:sz w:val="16"/>
              </w:rPr>
            </w:pPr>
            <w:r w:rsidRPr="003D5A4B">
              <w:rPr>
                <w:color w:val="000000"/>
                <w:sz w:val="16"/>
              </w:rPr>
              <w:t>14º37’</w:t>
            </w:r>
          </w:p>
        </w:tc>
        <w:tc>
          <w:tcPr>
            <w:tcW w:w="708" w:type="dxa"/>
            <w:vAlign w:val="center"/>
          </w:tcPr>
          <w:p w14:paraId="4C2B86F6"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3CE56ECC" w14:textId="4121159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9EF9D5D" w14:textId="77777777" w:rsidTr="007F4D08">
        <w:tc>
          <w:tcPr>
            <w:tcW w:w="1608" w:type="dxa"/>
            <w:vAlign w:val="center"/>
          </w:tcPr>
          <w:p w14:paraId="3069167E" w14:textId="77777777" w:rsidR="0097266D" w:rsidRPr="003D5A4B" w:rsidRDefault="0097266D" w:rsidP="007F4D08">
            <w:pPr>
              <w:rPr>
                <w:color w:val="000000"/>
                <w:sz w:val="16"/>
              </w:rPr>
            </w:pPr>
            <w:r w:rsidRPr="003D5A4B">
              <w:rPr>
                <w:color w:val="000000"/>
                <w:sz w:val="16"/>
              </w:rPr>
              <w:t>Ganadu</w:t>
            </w:r>
          </w:p>
        </w:tc>
        <w:tc>
          <w:tcPr>
            <w:tcW w:w="944" w:type="dxa"/>
            <w:vAlign w:val="center"/>
          </w:tcPr>
          <w:p w14:paraId="4A90B797"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2CDFF133"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26350719" w14:textId="77777777" w:rsidR="0097266D" w:rsidRPr="003D5A4B" w:rsidRDefault="0097266D" w:rsidP="007F4D08">
            <w:pPr>
              <w:jc w:val="center"/>
              <w:rPr>
                <w:color w:val="000000"/>
                <w:sz w:val="16"/>
              </w:rPr>
            </w:pPr>
            <w:r w:rsidRPr="003D5A4B">
              <w:rPr>
                <w:color w:val="000000"/>
                <w:sz w:val="16"/>
              </w:rPr>
              <w:t>190042</w:t>
            </w:r>
          </w:p>
        </w:tc>
        <w:tc>
          <w:tcPr>
            <w:tcW w:w="992" w:type="dxa"/>
            <w:vAlign w:val="center"/>
          </w:tcPr>
          <w:p w14:paraId="5B5E0E31" w14:textId="77777777" w:rsidR="0097266D" w:rsidRPr="003D5A4B" w:rsidRDefault="0097266D" w:rsidP="007F4D08">
            <w:pPr>
              <w:jc w:val="center"/>
              <w:rPr>
                <w:color w:val="000000"/>
                <w:sz w:val="16"/>
              </w:rPr>
            </w:pPr>
            <w:r w:rsidRPr="003D5A4B">
              <w:rPr>
                <w:color w:val="000000"/>
                <w:sz w:val="16"/>
              </w:rPr>
              <w:t>12º16’</w:t>
            </w:r>
          </w:p>
        </w:tc>
        <w:tc>
          <w:tcPr>
            <w:tcW w:w="851" w:type="dxa"/>
            <w:vAlign w:val="center"/>
          </w:tcPr>
          <w:p w14:paraId="42534BE9" w14:textId="77777777" w:rsidR="0097266D" w:rsidRPr="003D5A4B" w:rsidRDefault="0097266D" w:rsidP="007F4D08">
            <w:pPr>
              <w:jc w:val="center"/>
              <w:rPr>
                <w:color w:val="000000"/>
                <w:sz w:val="16"/>
              </w:rPr>
            </w:pPr>
            <w:r w:rsidRPr="003D5A4B">
              <w:rPr>
                <w:color w:val="000000"/>
                <w:sz w:val="16"/>
              </w:rPr>
              <w:t>14º43’</w:t>
            </w:r>
          </w:p>
        </w:tc>
        <w:tc>
          <w:tcPr>
            <w:tcW w:w="708" w:type="dxa"/>
            <w:vAlign w:val="center"/>
          </w:tcPr>
          <w:p w14:paraId="109408E2"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1A257469" w14:textId="2D475186"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372A71E" w14:textId="77777777" w:rsidTr="007F4D08">
        <w:tc>
          <w:tcPr>
            <w:tcW w:w="1608" w:type="dxa"/>
            <w:vAlign w:val="center"/>
          </w:tcPr>
          <w:p w14:paraId="6874BB9E" w14:textId="77777777" w:rsidR="0097266D" w:rsidRPr="003D5A4B" w:rsidRDefault="0097266D" w:rsidP="007F4D08">
            <w:pPr>
              <w:rPr>
                <w:color w:val="000000"/>
                <w:sz w:val="16"/>
              </w:rPr>
            </w:pPr>
            <w:r w:rsidRPr="003D5A4B">
              <w:rPr>
                <w:color w:val="000000"/>
                <w:sz w:val="16"/>
              </w:rPr>
              <w:t>Guiledje</w:t>
            </w:r>
          </w:p>
        </w:tc>
        <w:tc>
          <w:tcPr>
            <w:tcW w:w="944" w:type="dxa"/>
            <w:vAlign w:val="center"/>
          </w:tcPr>
          <w:p w14:paraId="614E9D80"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FFD1011" w14:textId="77777777" w:rsidR="0097266D" w:rsidRPr="003D5A4B" w:rsidRDefault="0097266D" w:rsidP="007F4D08">
            <w:pPr>
              <w:jc w:val="center"/>
              <w:rPr>
                <w:color w:val="000000"/>
                <w:sz w:val="16"/>
              </w:rPr>
            </w:pPr>
            <w:r w:rsidRPr="003D5A4B">
              <w:rPr>
                <w:color w:val="000000"/>
                <w:sz w:val="16"/>
              </w:rPr>
              <w:t>1987</w:t>
            </w:r>
          </w:p>
        </w:tc>
        <w:tc>
          <w:tcPr>
            <w:tcW w:w="1701" w:type="dxa"/>
            <w:vAlign w:val="center"/>
          </w:tcPr>
          <w:p w14:paraId="4A5E2A7A" w14:textId="77777777" w:rsidR="0097266D" w:rsidRPr="003D5A4B" w:rsidRDefault="0097266D" w:rsidP="007F4D08">
            <w:pPr>
              <w:jc w:val="center"/>
              <w:rPr>
                <w:color w:val="000000"/>
                <w:sz w:val="16"/>
              </w:rPr>
            </w:pPr>
            <w:r w:rsidRPr="003D5A4B">
              <w:rPr>
                <w:color w:val="000000"/>
                <w:sz w:val="16"/>
              </w:rPr>
              <w:t>-</w:t>
            </w:r>
          </w:p>
        </w:tc>
        <w:tc>
          <w:tcPr>
            <w:tcW w:w="992" w:type="dxa"/>
            <w:vAlign w:val="center"/>
          </w:tcPr>
          <w:p w14:paraId="19905D0B" w14:textId="77777777" w:rsidR="0097266D" w:rsidRPr="003D5A4B" w:rsidRDefault="0097266D" w:rsidP="007F4D08">
            <w:pPr>
              <w:jc w:val="center"/>
              <w:rPr>
                <w:color w:val="000000"/>
                <w:sz w:val="16"/>
              </w:rPr>
            </w:pPr>
            <w:r w:rsidRPr="003D5A4B">
              <w:rPr>
                <w:color w:val="000000"/>
                <w:sz w:val="16"/>
              </w:rPr>
              <w:t>11º20’</w:t>
            </w:r>
          </w:p>
        </w:tc>
        <w:tc>
          <w:tcPr>
            <w:tcW w:w="851" w:type="dxa"/>
            <w:vAlign w:val="center"/>
          </w:tcPr>
          <w:p w14:paraId="524E36DA" w14:textId="77777777" w:rsidR="0097266D" w:rsidRPr="003D5A4B" w:rsidRDefault="0097266D" w:rsidP="007F4D08">
            <w:pPr>
              <w:jc w:val="center"/>
              <w:rPr>
                <w:color w:val="000000"/>
                <w:sz w:val="16"/>
              </w:rPr>
            </w:pPr>
            <w:r w:rsidRPr="003D5A4B">
              <w:rPr>
                <w:color w:val="000000"/>
                <w:sz w:val="16"/>
              </w:rPr>
              <w:t>15º07’</w:t>
            </w:r>
          </w:p>
        </w:tc>
        <w:tc>
          <w:tcPr>
            <w:tcW w:w="708" w:type="dxa"/>
            <w:vAlign w:val="center"/>
          </w:tcPr>
          <w:p w14:paraId="1D9B2A74"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64B87523" w14:textId="240F5693"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7441310F" w14:textId="77777777" w:rsidTr="007F4D08">
        <w:tc>
          <w:tcPr>
            <w:tcW w:w="1608" w:type="dxa"/>
            <w:vAlign w:val="center"/>
          </w:tcPr>
          <w:p w14:paraId="3081F6DA" w14:textId="77777777" w:rsidR="0097266D" w:rsidRPr="003D5A4B" w:rsidRDefault="0097266D" w:rsidP="007F4D08">
            <w:pPr>
              <w:rPr>
                <w:color w:val="000000"/>
                <w:sz w:val="16"/>
              </w:rPr>
            </w:pPr>
            <w:r w:rsidRPr="003D5A4B">
              <w:rPr>
                <w:color w:val="000000"/>
                <w:sz w:val="16"/>
              </w:rPr>
              <w:t>I. Galinha</w:t>
            </w:r>
          </w:p>
        </w:tc>
        <w:tc>
          <w:tcPr>
            <w:tcW w:w="944" w:type="dxa"/>
            <w:vAlign w:val="center"/>
          </w:tcPr>
          <w:p w14:paraId="04E7D194"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C5FE013" w14:textId="77777777" w:rsidR="0097266D" w:rsidRPr="003D5A4B" w:rsidRDefault="0097266D" w:rsidP="007F4D08">
            <w:pPr>
              <w:jc w:val="center"/>
              <w:rPr>
                <w:color w:val="000000"/>
                <w:sz w:val="16"/>
              </w:rPr>
            </w:pPr>
            <w:r w:rsidRPr="003D5A4B">
              <w:rPr>
                <w:color w:val="000000"/>
                <w:sz w:val="16"/>
              </w:rPr>
              <w:t>1993</w:t>
            </w:r>
          </w:p>
        </w:tc>
        <w:tc>
          <w:tcPr>
            <w:tcW w:w="1701" w:type="dxa"/>
            <w:vAlign w:val="center"/>
          </w:tcPr>
          <w:p w14:paraId="1524136B" w14:textId="77777777" w:rsidR="0097266D" w:rsidRPr="003D5A4B" w:rsidRDefault="0097266D" w:rsidP="007F4D08">
            <w:pPr>
              <w:jc w:val="center"/>
              <w:rPr>
                <w:color w:val="000000"/>
                <w:sz w:val="16"/>
              </w:rPr>
            </w:pPr>
            <w:r w:rsidRPr="003D5A4B">
              <w:rPr>
                <w:color w:val="000000"/>
                <w:sz w:val="16"/>
              </w:rPr>
              <w:t>-</w:t>
            </w:r>
          </w:p>
        </w:tc>
        <w:tc>
          <w:tcPr>
            <w:tcW w:w="992" w:type="dxa"/>
            <w:vAlign w:val="center"/>
          </w:tcPr>
          <w:p w14:paraId="2409B389" w14:textId="77777777" w:rsidR="0097266D" w:rsidRPr="003D5A4B" w:rsidRDefault="0097266D" w:rsidP="007F4D08">
            <w:pPr>
              <w:jc w:val="center"/>
              <w:rPr>
                <w:color w:val="000000"/>
                <w:sz w:val="16"/>
              </w:rPr>
            </w:pPr>
            <w:r w:rsidRPr="003D5A4B">
              <w:rPr>
                <w:color w:val="000000"/>
                <w:sz w:val="16"/>
              </w:rPr>
              <w:t>11º28’</w:t>
            </w:r>
          </w:p>
        </w:tc>
        <w:tc>
          <w:tcPr>
            <w:tcW w:w="851" w:type="dxa"/>
            <w:vAlign w:val="center"/>
          </w:tcPr>
          <w:p w14:paraId="23394312" w14:textId="77777777" w:rsidR="0097266D" w:rsidRPr="003D5A4B" w:rsidRDefault="0097266D" w:rsidP="007F4D08">
            <w:pPr>
              <w:jc w:val="center"/>
              <w:rPr>
                <w:color w:val="000000"/>
                <w:sz w:val="16"/>
              </w:rPr>
            </w:pPr>
            <w:r w:rsidRPr="003D5A4B">
              <w:rPr>
                <w:color w:val="000000"/>
                <w:sz w:val="16"/>
              </w:rPr>
              <w:t>16º18’</w:t>
            </w:r>
          </w:p>
        </w:tc>
        <w:tc>
          <w:tcPr>
            <w:tcW w:w="708" w:type="dxa"/>
            <w:vAlign w:val="center"/>
          </w:tcPr>
          <w:p w14:paraId="66CEDB22"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28B9A023" w14:textId="7B791785"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3668BC51" w14:textId="77777777" w:rsidTr="007F4D08">
        <w:tc>
          <w:tcPr>
            <w:tcW w:w="1608" w:type="dxa"/>
            <w:vAlign w:val="center"/>
          </w:tcPr>
          <w:p w14:paraId="0403FE32" w14:textId="77777777" w:rsidR="0097266D" w:rsidRPr="003D5A4B" w:rsidRDefault="0097266D" w:rsidP="007F4D08">
            <w:pPr>
              <w:rPr>
                <w:color w:val="000000"/>
                <w:sz w:val="16"/>
              </w:rPr>
            </w:pPr>
            <w:r w:rsidRPr="003D5A4B">
              <w:rPr>
                <w:color w:val="000000"/>
                <w:sz w:val="16"/>
              </w:rPr>
              <w:t>Ingoré</w:t>
            </w:r>
          </w:p>
        </w:tc>
        <w:tc>
          <w:tcPr>
            <w:tcW w:w="944" w:type="dxa"/>
            <w:vAlign w:val="center"/>
          </w:tcPr>
          <w:p w14:paraId="283B6D74"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AE2B1D8"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35CD4F83" w14:textId="77777777" w:rsidR="0097266D" w:rsidRPr="003D5A4B" w:rsidRDefault="0097266D" w:rsidP="007F4D08">
            <w:pPr>
              <w:jc w:val="center"/>
              <w:rPr>
                <w:color w:val="000000"/>
                <w:sz w:val="16"/>
              </w:rPr>
            </w:pPr>
            <w:r w:rsidRPr="003D5A4B">
              <w:rPr>
                <w:color w:val="000000"/>
                <w:sz w:val="16"/>
              </w:rPr>
              <w:t>190035</w:t>
            </w:r>
          </w:p>
        </w:tc>
        <w:tc>
          <w:tcPr>
            <w:tcW w:w="992" w:type="dxa"/>
            <w:vAlign w:val="center"/>
          </w:tcPr>
          <w:p w14:paraId="2070163B" w14:textId="77777777" w:rsidR="0097266D" w:rsidRPr="003D5A4B" w:rsidRDefault="0097266D" w:rsidP="007F4D08">
            <w:pPr>
              <w:jc w:val="center"/>
              <w:rPr>
                <w:color w:val="000000"/>
                <w:sz w:val="16"/>
              </w:rPr>
            </w:pPr>
            <w:r w:rsidRPr="003D5A4B">
              <w:rPr>
                <w:color w:val="000000"/>
                <w:sz w:val="16"/>
              </w:rPr>
              <w:t>12º24’</w:t>
            </w:r>
          </w:p>
        </w:tc>
        <w:tc>
          <w:tcPr>
            <w:tcW w:w="851" w:type="dxa"/>
            <w:vAlign w:val="center"/>
          </w:tcPr>
          <w:p w14:paraId="07118D69" w14:textId="77777777" w:rsidR="0097266D" w:rsidRPr="003D5A4B" w:rsidRDefault="0097266D" w:rsidP="007F4D08">
            <w:pPr>
              <w:jc w:val="center"/>
              <w:rPr>
                <w:color w:val="000000"/>
                <w:sz w:val="16"/>
              </w:rPr>
            </w:pPr>
            <w:r w:rsidRPr="003D5A4B">
              <w:rPr>
                <w:color w:val="000000"/>
                <w:sz w:val="16"/>
              </w:rPr>
              <w:t>15º48’</w:t>
            </w:r>
          </w:p>
        </w:tc>
        <w:tc>
          <w:tcPr>
            <w:tcW w:w="708" w:type="dxa"/>
            <w:vAlign w:val="center"/>
          </w:tcPr>
          <w:p w14:paraId="476A9C8F" w14:textId="77777777" w:rsidR="0097266D" w:rsidRPr="003D5A4B" w:rsidRDefault="0097266D" w:rsidP="007F4D08">
            <w:pPr>
              <w:jc w:val="center"/>
              <w:rPr>
                <w:color w:val="000000"/>
                <w:sz w:val="16"/>
              </w:rPr>
            </w:pPr>
            <w:r w:rsidRPr="003D5A4B">
              <w:rPr>
                <w:color w:val="000000"/>
                <w:sz w:val="16"/>
              </w:rPr>
              <w:t>30</w:t>
            </w:r>
          </w:p>
        </w:tc>
        <w:tc>
          <w:tcPr>
            <w:tcW w:w="1701" w:type="dxa"/>
            <w:vAlign w:val="center"/>
          </w:tcPr>
          <w:p w14:paraId="6004E241" w14:textId="6F884C83"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1A46E79" w14:textId="77777777" w:rsidTr="007F4D08">
        <w:tc>
          <w:tcPr>
            <w:tcW w:w="1608" w:type="dxa"/>
            <w:vAlign w:val="center"/>
          </w:tcPr>
          <w:p w14:paraId="6B0D4E0F" w14:textId="77777777" w:rsidR="0097266D" w:rsidRPr="003D5A4B" w:rsidRDefault="0097266D" w:rsidP="007F4D08">
            <w:pPr>
              <w:rPr>
                <w:color w:val="000000"/>
                <w:sz w:val="16"/>
              </w:rPr>
            </w:pPr>
            <w:r w:rsidRPr="003D5A4B">
              <w:rPr>
                <w:color w:val="000000"/>
                <w:sz w:val="16"/>
              </w:rPr>
              <w:t>Mansaba</w:t>
            </w:r>
          </w:p>
        </w:tc>
        <w:tc>
          <w:tcPr>
            <w:tcW w:w="944" w:type="dxa"/>
            <w:vAlign w:val="center"/>
          </w:tcPr>
          <w:p w14:paraId="78787F1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1B0C06B"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34D296B9" w14:textId="77777777" w:rsidR="0097266D" w:rsidRPr="003D5A4B" w:rsidRDefault="0097266D" w:rsidP="007F4D08">
            <w:pPr>
              <w:jc w:val="center"/>
              <w:rPr>
                <w:color w:val="000000"/>
                <w:sz w:val="16"/>
              </w:rPr>
            </w:pPr>
            <w:r w:rsidRPr="003D5A4B">
              <w:rPr>
                <w:color w:val="000000"/>
                <w:sz w:val="16"/>
              </w:rPr>
              <w:t>190010</w:t>
            </w:r>
          </w:p>
        </w:tc>
        <w:tc>
          <w:tcPr>
            <w:tcW w:w="992" w:type="dxa"/>
            <w:vAlign w:val="center"/>
          </w:tcPr>
          <w:p w14:paraId="0DED067C" w14:textId="77777777" w:rsidR="0097266D" w:rsidRPr="003D5A4B" w:rsidRDefault="0097266D" w:rsidP="007F4D08">
            <w:pPr>
              <w:jc w:val="center"/>
              <w:rPr>
                <w:color w:val="000000"/>
                <w:sz w:val="16"/>
              </w:rPr>
            </w:pPr>
            <w:r w:rsidRPr="003D5A4B">
              <w:rPr>
                <w:color w:val="000000"/>
                <w:sz w:val="16"/>
              </w:rPr>
              <w:t>12º18’</w:t>
            </w:r>
          </w:p>
        </w:tc>
        <w:tc>
          <w:tcPr>
            <w:tcW w:w="851" w:type="dxa"/>
            <w:vAlign w:val="center"/>
          </w:tcPr>
          <w:p w14:paraId="591E7D44" w14:textId="77777777" w:rsidR="0097266D" w:rsidRPr="003D5A4B" w:rsidRDefault="0097266D" w:rsidP="007F4D08">
            <w:pPr>
              <w:jc w:val="center"/>
              <w:rPr>
                <w:color w:val="000000"/>
                <w:sz w:val="16"/>
              </w:rPr>
            </w:pPr>
            <w:r w:rsidRPr="003D5A4B">
              <w:rPr>
                <w:color w:val="000000"/>
                <w:sz w:val="16"/>
              </w:rPr>
              <w:t>15º10’</w:t>
            </w:r>
          </w:p>
        </w:tc>
        <w:tc>
          <w:tcPr>
            <w:tcW w:w="708" w:type="dxa"/>
            <w:vAlign w:val="center"/>
          </w:tcPr>
          <w:p w14:paraId="01B878B7" w14:textId="77777777" w:rsidR="0097266D" w:rsidRPr="003D5A4B" w:rsidRDefault="0097266D" w:rsidP="007F4D08">
            <w:pPr>
              <w:jc w:val="center"/>
              <w:rPr>
                <w:color w:val="000000"/>
                <w:sz w:val="16"/>
              </w:rPr>
            </w:pPr>
            <w:r w:rsidRPr="003D5A4B">
              <w:rPr>
                <w:color w:val="000000"/>
                <w:sz w:val="16"/>
              </w:rPr>
              <w:t>43</w:t>
            </w:r>
          </w:p>
        </w:tc>
        <w:tc>
          <w:tcPr>
            <w:tcW w:w="1701" w:type="dxa"/>
            <w:vAlign w:val="center"/>
          </w:tcPr>
          <w:p w14:paraId="1CFBC43F" w14:textId="77777777" w:rsidR="0097266D" w:rsidRPr="003D5A4B" w:rsidRDefault="0097266D" w:rsidP="007F4D08">
            <w:pPr>
              <w:rPr>
                <w:color w:val="000000"/>
                <w:sz w:val="16"/>
              </w:rPr>
            </w:pPr>
            <w:r w:rsidRPr="003D5A4B">
              <w:rPr>
                <w:color w:val="000000"/>
                <w:sz w:val="16"/>
              </w:rPr>
              <w:t>OK</w:t>
            </w:r>
          </w:p>
        </w:tc>
      </w:tr>
      <w:tr w:rsidR="0097266D" w:rsidRPr="003D5A4B" w14:paraId="0901FC86" w14:textId="77777777" w:rsidTr="007F4D08">
        <w:tc>
          <w:tcPr>
            <w:tcW w:w="1608" w:type="dxa"/>
            <w:vAlign w:val="center"/>
          </w:tcPr>
          <w:p w14:paraId="1C2ECA50" w14:textId="77777777" w:rsidR="0097266D" w:rsidRPr="003D5A4B" w:rsidRDefault="0097266D" w:rsidP="007F4D08">
            <w:pPr>
              <w:rPr>
                <w:color w:val="000000"/>
                <w:sz w:val="16"/>
              </w:rPr>
            </w:pPr>
            <w:r w:rsidRPr="003D5A4B">
              <w:rPr>
                <w:color w:val="000000"/>
                <w:sz w:val="16"/>
              </w:rPr>
              <w:t>Mansoa</w:t>
            </w:r>
          </w:p>
        </w:tc>
        <w:tc>
          <w:tcPr>
            <w:tcW w:w="944" w:type="dxa"/>
            <w:vAlign w:val="center"/>
          </w:tcPr>
          <w:p w14:paraId="4A1414F0"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F74112A"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22C375D7" w14:textId="77777777" w:rsidR="0097266D" w:rsidRPr="003D5A4B" w:rsidRDefault="0097266D" w:rsidP="007F4D08">
            <w:pPr>
              <w:jc w:val="center"/>
              <w:rPr>
                <w:color w:val="000000"/>
                <w:sz w:val="16"/>
              </w:rPr>
            </w:pPr>
            <w:r w:rsidRPr="003D5A4B">
              <w:rPr>
                <w:color w:val="000000"/>
                <w:sz w:val="16"/>
              </w:rPr>
              <w:t>190010</w:t>
            </w:r>
          </w:p>
        </w:tc>
        <w:tc>
          <w:tcPr>
            <w:tcW w:w="992" w:type="dxa"/>
            <w:vAlign w:val="center"/>
          </w:tcPr>
          <w:p w14:paraId="3F8C7D11" w14:textId="77777777" w:rsidR="0097266D" w:rsidRPr="003D5A4B" w:rsidRDefault="0097266D" w:rsidP="007F4D08">
            <w:pPr>
              <w:jc w:val="center"/>
              <w:rPr>
                <w:color w:val="000000"/>
                <w:sz w:val="16"/>
              </w:rPr>
            </w:pPr>
            <w:r w:rsidRPr="003D5A4B">
              <w:rPr>
                <w:color w:val="000000"/>
                <w:sz w:val="16"/>
              </w:rPr>
              <w:t>12º04’</w:t>
            </w:r>
          </w:p>
        </w:tc>
        <w:tc>
          <w:tcPr>
            <w:tcW w:w="851" w:type="dxa"/>
            <w:vAlign w:val="center"/>
          </w:tcPr>
          <w:p w14:paraId="0BA6C55A" w14:textId="77777777" w:rsidR="0097266D" w:rsidRPr="003D5A4B" w:rsidRDefault="0097266D" w:rsidP="007F4D08">
            <w:pPr>
              <w:jc w:val="center"/>
              <w:rPr>
                <w:color w:val="000000"/>
                <w:sz w:val="16"/>
              </w:rPr>
            </w:pPr>
            <w:r w:rsidRPr="003D5A4B">
              <w:rPr>
                <w:color w:val="000000"/>
                <w:sz w:val="16"/>
              </w:rPr>
              <w:t>15º19’</w:t>
            </w:r>
          </w:p>
        </w:tc>
        <w:tc>
          <w:tcPr>
            <w:tcW w:w="708" w:type="dxa"/>
            <w:vAlign w:val="center"/>
          </w:tcPr>
          <w:p w14:paraId="17EDCED0" w14:textId="77777777" w:rsidR="0097266D" w:rsidRPr="003D5A4B" w:rsidRDefault="0097266D" w:rsidP="007F4D08">
            <w:pPr>
              <w:jc w:val="center"/>
              <w:rPr>
                <w:color w:val="000000"/>
                <w:sz w:val="16"/>
              </w:rPr>
            </w:pPr>
            <w:r w:rsidRPr="003D5A4B">
              <w:rPr>
                <w:color w:val="000000"/>
                <w:sz w:val="16"/>
              </w:rPr>
              <w:t>8</w:t>
            </w:r>
          </w:p>
        </w:tc>
        <w:tc>
          <w:tcPr>
            <w:tcW w:w="1701" w:type="dxa"/>
            <w:vAlign w:val="center"/>
          </w:tcPr>
          <w:p w14:paraId="1923AF1F" w14:textId="5AEC3FE4"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C389275" w14:textId="77777777" w:rsidTr="007F4D08">
        <w:tc>
          <w:tcPr>
            <w:tcW w:w="1608" w:type="dxa"/>
            <w:vAlign w:val="center"/>
          </w:tcPr>
          <w:p w14:paraId="2C41665D" w14:textId="77777777" w:rsidR="0097266D" w:rsidRPr="003D5A4B" w:rsidRDefault="0097266D" w:rsidP="007F4D08">
            <w:pPr>
              <w:rPr>
                <w:color w:val="000000"/>
                <w:sz w:val="16"/>
              </w:rPr>
            </w:pPr>
            <w:r w:rsidRPr="003D5A4B">
              <w:rPr>
                <w:color w:val="000000"/>
                <w:sz w:val="16"/>
              </w:rPr>
              <w:t>Nhacra</w:t>
            </w:r>
          </w:p>
        </w:tc>
        <w:tc>
          <w:tcPr>
            <w:tcW w:w="944" w:type="dxa"/>
            <w:vAlign w:val="center"/>
          </w:tcPr>
          <w:p w14:paraId="6400D4C6"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EEFABB7"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1B9B41A8" w14:textId="77777777" w:rsidR="0097266D" w:rsidRPr="003D5A4B" w:rsidRDefault="0097266D" w:rsidP="007F4D08">
            <w:pPr>
              <w:jc w:val="center"/>
              <w:rPr>
                <w:color w:val="000000"/>
                <w:sz w:val="16"/>
              </w:rPr>
            </w:pPr>
            <w:r w:rsidRPr="003D5A4B">
              <w:rPr>
                <w:color w:val="000000"/>
                <w:sz w:val="16"/>
              </w:rPr>
              <w:t>190062</w:t>
            </w:r>
          </w:p>
        </w:tc>
        <w:tc>
          <w:tcPr>
            <w:tcW w:w="992" w:type="dxa"/>
            <w:vAlign w:val="center"/>
          </w:tcPr>
          <w:p w14:paraId="2E328A05" w14:textId="77777777" w:rsidR="0097266D" w:rsidRPr="003D5A4B" w:rsidRDefault="0097266D" w:rsidP="007F4D08">
            <w:pPr>
              <w:jc w:val="center"/>
              <w:rPr>
                <w:color w:val="000000"/>
                <w:sz w:val="16"/>
              </w:rPr>
            </w:pPr>
            <w:r w:rsidRPr="003D5A4B">
              <w:rPr>
                <w:color w:val="000000"/>
                <w:sz w:val="16"/>
              </w:rPr>
              <w:t>11º27’</w:t>
            </w:r>
          </w:p>
        </w:tc>
        <w:tc>
          <w:tcPr>
            <w:tcW w:w="851" w:type="dxa"/>
            <w:vAlign w:val="center"/>
          </w:tcPr>
          <w:p w14:paraId="63E5C04D" w14:textId="77777777" w:rsidR="0097266D" w:rsidRPr="003D5A4B" w:rsidRDefault="0097266D" w:rsidP="007F4D08">
            <w:pPr>
              <w:jc w:val="center"/>
              <w:rPr>
                <w:color w:val="000000"/>
                <w:sz w:val="16"/>
              </w:rPr>
            </w:pPr>
            <w:r w:rsidRPr="003D5A4B">
              <w:rPr>
                <w:color w:val="000000"/>
                <w:sz w:val="16"/>
              </w:rPr>
              <w:t>16º28’</w:t>
            </w:r>
          </w:p>
        </w:tc>
        <w:tc>
          <w:tcPr>
            <w:tcW w:w="708" w:type="dxa"/>
            <w:vAlign w:val="center"/>
          </w:tcPr>
          <w:p w14:paraId="000F25B0"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60259100" w14:textId="345BE2D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5965008C" w14:textId="77777777" w:rsidTr="007F4D08">
        <w:tc>
          <w:tcPr>
            <w:tcW w:w="1608" w:type="dxa"/>
            <w:vAlign w:val="center"/>
          </w:tcPr>
          <w:p w14:paraId="4157515E" w14:textId="77777777" w:rsidR="0097266D" w:rsidRPr="003D5A4B" w:rsidRDefault="0097266D" w:rsidP="007F4D08">
            <w:pPr>
              <w:rPr>
                <w:color w:val="000000"/>
                <w:sz w:val="16"/>
              </w:rPr>
            </w:pPr>
            <w:r w:rsidRPr="003D5A4B">
              <w:rPr>
                <w:color w:val="000000"/>
                <w:sz w:val="16"/>
              </w:rPr>
              <w:t>Nhala</w:t>
            </w:r>
          </w:p>
        </w:tc>
        <w:tc>
          <w:tcPr>
            <w:tcW w:w="944" w:type="dxa"/>
            <w:vAlign w:val="center"/>
          </w:tcPr>
          <w:p w14:paraId="4DD96C33"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2918AD55" w14:textId="77777777" w:rsidR="0097266D" w:rsidRPr="003D5A4B" w:rsidRDefault="0097266D" w:rsidP="007F4D08">
            <w:pPr>
              <w:jc w:val="center"/>
              <w:rPr>
                <w:color w:val="000000"/>
                <w:sz w:val="16"/>
              </w:rPr>
            </w:pPr>
            <w:r w:rsidRPr="003D5A4B">
              <w:rPr>
                <w:color w:val="000000"/>
                <w:sz w:val="16"/>
              </w:rPr>
              <w:t>1987</w:t>
            </w:r>
          </w:p>
        </w:tc>
        <w:tc>
          <w:tcPr>
            <w:tcW w:w="1701" w:type="dxa"/>
            <w:vAlign w:val="center"/>
          </w:tcPr>
          <w:p w14:paraId="32BE5053" w14:textId="77777777" w:rsidR="0097266D" w:rsidRPr="003D5A4B" w:rsidRDefault="0097266D" w:rsidP="007F4D08">
            <w:pPr>
              <w:jc w:val="center"/>
              <w:rPr>
                <w:color w:val="000000"/>
                <w:sz w:val="16"/>
              </w:rPr>
            </w:pPr>
            <w:r w:rsidRPr="003D5A4B">
              <w:rPr>
                <w:color w:val="000000"/>
                <w:sz w:val="16"/>
              </w:rPr>
              <w:t>-</w:t>
            </w:r>
          </w:p>
        </w:tc>
        <w:tc>
          <w:tcPr>
            <w:tcW w:w="992" w:type="dxa"/>
            <w:vAlign w:val="center"/>
          </w:tcPr>
          <w:p w14:paraId="4A1C4DB4" w14:textId="77777777" w:rsidR="0097266D" w:rsidRPr="003D5A4B" w:rsidRDefault="0097266D" w:rsidP="007F4D08">
            <w:pPr>
              <w:jc w:val="center"/>
              <w:rPr>
                <w:color w:val="000000"/>
                <w:sz w:val="16"/>
              </w:rPr>
            </w:pPr>
            <w:r w:rsidRPr="003D5A4B">
              <w:rPr>
                <w:color w:val="000000"/>
                <w:sz w:val="16"/>
              </w:rPr>
              <w:t>11º53’</w:t>
            </w:r>
          </w:p>
        </w:tc>
        <w:tc>
          <w:tcPr>
            <w:tcW w:w="851" w:type="dxa"/>
            <w:vAlign w:val="center"/>
          </w:tcPr>
          <w:p w14:paraId="3ADDCC28" w14:textId="77777777" w:rsidR="0097266D" w:rsidRPr="003D5A4B" w:rsidRDefault="0097266D" w:rsidP="007F4D08">
            <w:pPr>
              <w:jc w:val="center"/>
              <w:rPr>
                <w:color w:val="000000"/>
                <w:sz w:val="16"/>
              </w:rPr>
            </w:pPr>
            <w:r w:rsidRPr="003D5A4B">
              <w:rPr>
                <w:color w:val="000000"/>
                <w:sz w:val="16"/>
              </w:rPr>
              <w:t>15º28’</w:t>
            </w:r>
          </w:p>
        </w:tc>
        <w:tc>
          <w:tcPr>
            <w:tcW w:w="708" w:type="dxa"/>
            <w:vAlign w:val="center"/>
          </w:tcPr>
          <w:p w14:paraId="69EDE53C"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66800C4E" w14:textId="441B6512"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5F597FF" w14:textId="77777777" w:rsidTr="007F4D08">
        <w:tc>
          <w:tcPr>
            <w:tcW w:w="1608" w:type="dxa"/>
            <w:vAlign w:val="center"/>
          </w:tcPr>
          <w:p w14:paraId="12D2F080" w14:textId="77777777" w:rsidR="0097266D" w:rsidRPr="003D5A4B" w:rsidRDefault="0097266D" w:rsidP="007F4D08">
            <w:pPr>
              <w:rPr>
                <w:color w:val="000000"/>
                <w:sz w:val="16"/>
              </w:rPr>
            </w:pPr>
            <w:r w:rsidRPr="003D5A4B">
              <w:rPr>
                <w:color w:val="000000"/>
                <w:sz w:val="16"/>
              </w:rPr>
              <w:t>Picixe</w:t>
            </w:r>
          </w:p>
        </w:tc>
        <w:tc>
          <w:tcPr>
            <w:tcW w:w="944" w:type="dxa"/>
            <w:vAlign w:val="center"/>
          </w:tcPr>
          <w:p w14:paraId="416118B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4FE29DA"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65987652" w14:textId="77777777" w:rsidR="0097266D" w:rsidRPr="003D5A4B" w:rsidRDefault="0097266D" w:rsidP="007F4D08">
            <w:pPr>
              <w:jc w:val="center"/>
              <w:rPr>
                <w:color w:val="000000"/>
                <w:sz w:val="16"/>
              </w:rPr>
            </w:pPr>
            <w:r w:rsidRPr="003D5A4B">
              <w:rPr>
                <w:color w:val="000000"/>
                <w:sz w:val="16"/>
              </w:rPr>
              <w:t>190045</w:t>
            </w:r>
          </w:p>
        </w:tc>
        <w:tc>
          <w:tcPr>
            <w:tcW w:w="992" w:type="dxa"/>
            <w:vAlign w:val="center"/>
          </w:tcPr>
          <w:p w14:paraId="250017BC" w14:textId="77777777" w:rsidR="0097266D" w:rsidRPr="003D5A4B" w:rsidRDefault="0097266D" w:rsidP="007F4D08">
            <w:pPr>
              <w:jc w:val="center"/>
              <w:rPr>
                <w:color w:val="000000"/>
                <w:sz w:val="16"/>
              </w:rPr>
            </w:pPr>
            <w:r w:rsidRPr="003D5A4B">
              <w:rPr>
                <w:color w:val="000000"/>
                <w:sz w:val="16"/>
              </w:rPr>
              <w:t>11º50’</w:t>
            </w:r>
          </w:p>
        </w:tc>
        <w:tc>
          <w:tcPr>
            <w:tcW w:w="851" w:type="dxa"/>
            <w:vAlign w:val="center"/>
          </w:tcPr>
          <w:p w14:paraId="0F9B4903" w14:textId="77777777" w:rsidR="0097266D" w:rsidRPr="003D5A4B" w:rsidRDefault="0097266D" w:rsidP="007F4D08">
            <w:pPr>
              <w:jc w:val="center"/>
              <w:rPr>
                <w:color w:val="000000"/>
                <w:sz w:val="16"/>
              </w:rPr>
            </w:pPr>
            <w:r w:rsidRPr="003D5A4B">
              <w:rPr>
                <w:color w:val="000000"/>
                <w:sz w:val="16"/>
              </w:rPr>
              <w:t>16º08’</w:t>
            </w:r>
          </w:p>
        </w:tc>
        <w:tc>
          <w:tcPr>
            <w:tcW w:w="708" w:type="dxa"/>
            <w:vAlign w:val="center"/>
          </w:tcPr>
          <w:p w14:paraId="534CB707"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41167790" w14:textId="6A013822"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E11DA98" w14:textId="77777777" w:rsidTr="007F4D08">
        <w:tc>
          <w:tcPr>
            <w:tcW w:w="1608" w:type="dxa"/>
            <w:vAlign w:val="center"/>
          </w:tcPr>
          <w:p w14:paraId="09D4CC76" w14:textId="77777777" w:rsidR="0097266D" w:rsidRPr="003D5A4B" w:rsidRDefault="0097266D" w:rsidP="007F4D08">
            <w:pPr>
              <w:rPr>
                <w:color w:val="000000"/>
                <w:sz w:val="16"/>
              </w:rPr>
            </w:pPr>
            <w:r w:rsidRPr="003D5A4B">
              <w:rPr>
                <w:color w:val="000000"/>
                <w:sz w:val="16"/>
              </w:rPr>
              <w:t>Pitche</w:t>
            </w:r>
          </w:p>
        </w:tc>
        <w:tc>
          <w:tcPr>
            <w:tcW w:w="944" w:type="dxa"/>
            <w:vAlign w:val="center"/>
          </w:tcPr>
          <w:p w14:paraId="43B46E8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7C0142ED"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57717109" w14:textId="77777777" w:rsidR="0097266D" w:rsidRPr="003D5A4B" w:rsidRDefault="0097266D" w:rsidP="007F4D08">
            <w:pPr>
              <w:jc w:val="center"/>
              <w:rPr>
                <w:color w:val="000000"/>
                <w:sz w:val="16"/>
              </w:rPr>
            </w:pPr>
            <w:r w:rsidRPr="003D5A4B">
              <w:rPr>
                <w:color w:val="000000"/>
                <w:sz w:val="16"/>
              </w:rPr>
              <w:t>190017</w:t>
            </w:r>
          </w:p>
        </w:tc>
        <w:tc>
          <w:tcPr>
            <w:tcW w:w="992" w:type="dxa"/>
            <w:vAlign w:val="center"/>
          </w:tcPr>
          <w:p w14:paraId="360A58B0" w14:textId="77777777" w:rsidR="0097266D" w:rsidRPr="003D5A4B" w:rsidRDefault="0097266D" w:rsidP="007F4D08">
            <w:pPr>
              <w:jc w:val="center"/>
              <w:rPr>
                <w:color w:val="000000"/>
                <w:sz w:val="16"/>
              </w:rPr>
            </w:pPr>
            <w:r w:rsidRPr="003D5A4B">
              <w:rPr>
                <w:color w:val="000000"/>
                <w:sz w:val="16"/>
              </w:rPr>
              <w:t>12º19’</w:t>
            </w:r>
          </w:p>
        </w:tc>
        <w:tc>
          <w:tcPr>
            <w:tcW w:w="851" w:type="dxa"/>
            <w:vAlign w:val="center"/>
          </w:tcPr>
          <w:p w14:paraId="45F9196D" w14:textId="77777777" w:rsidR="0097266D" w:rsidRPr="003D5A4B" w:rsidRDefault="0097266D" w:rsidP="007F4D08">
            <w:pPr>
              <w:jc w:val="center"/>
              <w:rPr>
                <w:color w:val="000000"/>
                <w:sz w:val="16"/>
              </w:rPr>
            </w:pPr>
            <w:r w:rsidRPr="003D5A4B">
              <w:rPr>
                <w:color w:val="000000"/>
                <w:sz w:val="16"/>
              </w:rPr>
              <w:t>13º58’</w:t>
            </w:r>
          </w:p>
        </w:tc>
        <w:tc>
          <w:tcPr>
            <w:tcW w:w="708" w:type="dxa"/>
            <w:vAlign w:val="center"/>
          </w:tcPr>
          <w:p w14:paraId="00513B00"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47511EA7" w14:textId="77777777" w:rsidR="0097266D" w:rsidRPr="003D5A4B" w:rsidRDefault="0097266D" w:rsidP="007F4D08">
            <w:pPr>
              <w:rPr>
                <w:color w:val="000000"/>
                <w:sz w:val="16"/>
              </w:rPr>
            </w:pPr>
            <w:r w:rsidRPr="003D5A4B">
              <w:rPr>
                <w:color w:val="000000"/>
                <w:sz w:val="16"/>
              </w:rPr>
              <w:t>OK</w:t>
            </w:r>
          </w:p>
        </w:tc>
      </w:tr>
      <w:tr w:rsidR="0097266D" w:rsidRPr="003D5A4B" w14:paraId="4C1E7B3A" w14:textId="77777777" w:rsidTr="007F4D08">
        <w:tc>
          <w:tcPr>
            <w:tcW w:w="1608" w:type="dxa"/>
            <w:vAlign w:val="center"/>
          </w:tcPr>
          <w:p w14:paraId="5DFBA6A0" w14:textId="77777777" w:rsidR="0097266D" w:rsidRPr="003D5A4B" w:rsidRDefault="0097266D" w:rsidP="007F4D08">
            <w:pPr>
              <w:rPr>
                <w:color w:val="000000"/>
                <w:sz w:val="16"/>
              </w:rPr>
            </w:pPr>
            <w:r w:rsidRPr="003D5A4B">
              <w:rPr>
                <w:color w:val="000000"/>
                <w:sz w:val="16"/>
              </w:rPr>
              <w:t>Potugole</w:t>
            </w:r>
          </w:p>
        </w:tc>
        <w:tc>
          <w:tcPr>
            <w:tcW w:w="944" w:type="dxa"/>
            <w:vAlign w:val="center"/>
          </w:tcPr>
          <w:p w14:paraId="1A3424D0"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5D750D7D"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6E934AA6" w14:textId="77777777" w:rsidR="0097266D" w:rsidRPr="003D5A4B" w:rsidRDefault="0097266D" w:rsidP="007F4D08">
            <w:pPr>
              <w:jc w:val="center"/>
              <w:rPr>
                <w:color w:val="000000"/>
                <w:sz w:val="16"/>
              </w:rPr>
            </w:pPr>
            <w:r w:rsidRPr="003D5A4B">
              <w:rPr>
                <w:color w:val="000000"/>
                <w:sz w:val="16"/>
              </w:rPr>
              <w:t>190019</w:t>
            </w:r>
          </w:p>
        </w:tc>
        <w:tc>
          <w:tcPr>
            <w:tcW w:w="992" w:type="dxa"/>
            <w:vAlign w:val="center"/>
          </w:tcPr>
          <w:p w14:paraId="23A3C522" w14:textId="77777777" w:rsidR="0097266D" w:rsidRPr="003D5A4B" w:rsidRDefault="0097266D" w:rsidP="007F4D08">
            <w:pPr>
              <w:jc w:val="center"/>
              <w:rPr>
                <w:color w:val="000000"/>
                <w:sz w:val="16"/>
              </w:rPr>
            </w:pPr>
            <w:r w:rsidRPr="003D5A4B">
              <w:rPr>
                <w:color w:val="000000"/>
                <w:sz w:val="16"/>
              </w:rPr>
              <w:t>11º58’</w:t>
            </w:r>
          </w:p>
        </w:tc>
        <w:tc>
          <w:tcPr>
            <w:tcW w:w="851" w:type="dxa"/>
            <w:vAlign w:val="center"/>
          </w:tcPr>
          <w:p w14:paraId="5CCE6285" w14:textId="77777777" w:rsidR="0097266D" w:rsidRPr="003D5A4B" w:rsidRDefault="0097266D" w:rsidP="007F4D08">
            <w:pPr>
              <w:jc w:val="center"/>
              <w:rPr>
                <w:color w:val="000000"/>
                <w:sz w:val="16"/>
              </w:rPr>
            </w:pPr>
            <w:r w:rsidRPr="003D5A4B">
              <w:rPr>
                <w:color w:val="000000"/>
                <w:sz w:val="16"/>
              </w:rPr>
              <w:t>15º08’</w:t>
            </w:r>
          </w:p>
        </w:tc>
        <w:tc>
          <w:tcPr>
            <w:tcW w:w="708" w:type="dxa"/>
            <w:vAlign w:val="center"/>
          </w:tcPr>
          <w:p w14:paraId="74A678DB" w14:textId="77777777" w:rsidR="0097266D" w:rsidRPr="003D5A4B" w:rsidRDefault="0097266D" w:rsidP="007F4D08">
            <w:pPr>
              <w:jc w:val="center"/>
              <w:rPr>
                <w:color w:val="000000"/>
                <w:sz w:val="16"/>
              </w:rPr>
            </w:pPr>
            <w:r w:rsidRPr="003D5A4B">
              <w:rPr>
                <w:color w:val="000000"/>
                <w:sz w:val="16"/>
              </w:rPr>
              <w:t>10</w:t>
            </w:r>
          </w:p>
        </w:tc>
        <w:tc>
          <w:tcPr>
            <w:tcW w:w="1701" w:type="dxa"/>
            <w:vAlign w:val="center"/>
          </w:tcPr>
          <w:p w14:paraId="31776305" w14:textId="4BD34CF6"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0C9E067C" w14:textId="77777777" w:rsidTr="007F4D08">
        <w:tc>
          <w:tcPr>
            <w:tcW w:w="1608" w:type="dxa"/>
            <w:vAlign w:val="center"/>
          </w:tcPr>
          <w:p w14:paraId="486A33B1" w14:textId="77777777" w:rsidR="0097266D" w:rsidRPr="003D5A4B" w:rsidRDefault="0097266D" w:rsidP="007F4D08">
            <w:pPr>
              <w:rPr>
                <w:color w:val="000000"/>
                <w:sz w:val="16"/>
              </w:rPr>
            </w:pPr>
            <w:r w:rsidRPr="003D5A4B">
              <w:rPr>
                <w:color w:val="000000"/>
                <w:sz w:val="16"/>
              </w:rPr>
              <w:t>Quebo</w:t>
            </w:r>
          </w:p>
        </w:tc>
        <w:tc>
          <w:tcPr>
            <w:tcW w:w="944" w:type="dxa"/>
            <w:vAlign w:val="center"/>
          </w:tcPr>
          <w:p w14:paraId="2D4DDC0D"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EFFB4E4"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52CB6452" w14:textId="77777777" w:rsidR="0097266D" w:rsidRPr="003D5A4B" w:rsidRDefault="0097266D" w:rsidP="007F4D08">
            <w:pPr>
              <w:jc w:val="center"/>
              <w:rPr>
                <w:color w:val="000000"/>
                <w:sz w:val="16"/>
              </w:rPr>
            </w:pPr>
            <w:r w:rsidRPr="003D5A4B">
              <w:rPr>
                <w:color w:val="000000"/>
                <w:sz w:val="16"/>
              </w:rPr>
              <w:t>190057</w:t>
            </w:r>
          </w:p>
        </w:tc>
        <w:tc>
          <w:tcPr>
            <w:tcW w:w="992" w:type="dxa"/>
            <w:vAlign w:val="center"/>
          </w:tcPr>
          <w:p w14:paraId="5FD4814B" w14:textId="77777777" w:rsidR="0097266D" w:rsidRPr="003D5A4B" w:rsidRDefault="0097266D" w:rsidP="007F4D08">
            <w:pPr>
              <w:jc w:val="center"/>
              <w:rPr>
                <w:color w:val="000000"/>
                <w:sz w:val="16"/>
              </w:rPr>
            </w:pPr>
            <w:r w:rsidRPr="003D5A4B">
              <w:rPr>
                <w:color w:val="000000"/>
                <w:sz w:val="16"/>
              </w:rPr>
              <w:t>11º33’</w:t>
            </w:r>
          </w:p>
        </w:tc>
        <w:tc>
          <w:tcPr>
            <w:tcW w:w="851" w:type="dxa"/>
            <w:vAlign w:val="center"/>
          </w:tcPr>
          <w:p w14:paraId="7670FC79" w14:textId="77777777" w:rsidR="0097266D" w:rsidRPr="003D5A4B" w:rsidRDefault="0097266D" w:rsidP="007F4D08">
            <w:pPr>
              <w:jc w:val="center"/>
              <w:rPr>
                <w:color w:val="000000"/>
                <w:sz w:val="16"/>
              </w:rPr>
            </w:pPr>
            <w:r w:rsidRPr="003D5A4B">
              <w:rPr>
                <w:color w:val="000000"/>
                <w:sz w:val="16"/>
              </w:rPr>
              <w:t>14º49’</w:t>
            </w:r>
          </w:p>
        </w:tc>
        <w:tc>
          <w:tcPr>
            <w:tcW w:w="708" w:type="dxa"/>
            <w:vAlign w:val="center"/>
          </w:tcPr>
          <w:p w14:paraId="6792B32D"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01F0C40E" w14:textId="043C66B1"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11ACABC" w14:textId="77777777" w:rsidTr="007F4D08">
        <w:tc>
          <w:tcPr>
            <w:tcW w:w="1608" w:type="dxa"/>
            <w:vAlign w:val="center"/>
          </w:tcPr>
          <w:p w14:paraId="256B7BC6" w14:textId="77777777" w:rsidR="0097266D" w:rsidRPr="003D5A4B" w:rsidRDefault="0097266D" w:rsidP="007F4D08">
            <w:pPr>
              <w:rPr>
                <w:color w:val="000000"/>
                <w:sz w:val="16"/>
              </w:rPr>
            </w:pPr>
            <w:r w:rsidRPr="003D5A4B">
              <w:rPr>
                <w:color w:val="000000"/>
                <w:sz w:val="16"/>
              </w:rPr>
              <w:t>S. Domingos</w:t>
            </w:r>
          </w:p>
        </w:tc>
        <w:tc>
          <w:tcPr>
            <w:tcW w:w="944" w:type="dxa"/>
            <w:vAlign w:val="center"/>
          </w:tcPr>
          <w:p w14:paraId="2778124B"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4629AC1" w14:textId="77777777" w:rsidR="0097266D" w:rsidRPr="003D5A4B" w:rsidRDefault="0097266D" w:rsidP="007F4D08">
            <w:pPr>
              <w:jc w:val="center"/>
              <w:rPr>
                <w:color w:val="000000"/>
                <w:sz w:val="16"/>
              </w:rPr>
            </w:pPr>
            <w:r w:rsidRPr="003D5A4B">
              <w:rPr>
                <w:color w:val="000000"/>
                <w:sz w:val="16"/>
              </w:rPr>
              <w:t>1958</w:t>
            </w:r>
          </w:p>
        </w:tc>
        <w:tc>
          <w:tcPr>
            <w:tcW w:w="1701" w:type="dxa"/>
            <w:vAlign w:val="center"/>
          </w:tcPr>
          <w:p w14:paraId="15D7B598" w14:textId="77777777" w:rsidR="0097266D" w:rsidRPr="003D5A4B" w:rsidRDefault="0097266D" w:rsidP="007F4D08">
            <w:pPr>
              <w:jc w:val="center"/>
              <w:rPr>
                <w:color w:val="000000"/>
                <w:sz w:val="16"/>
              </w:rPr>
            </w:pPr>
            <w:r w:rsidRPr="003D5A4B">
              <w:rPr>
                <w:color w:val="000000"/>
                <w:sz w:val="16"/>
              </w:rPr>
              <w:t>190032</w:t>
            </w:r>
          </w:p>
        </w:tc>
        <w:tc>
          <w:tcPr>
            <w:tcW w:w="992" w:type="dxa"/>
            <w:vAlign w:val="center"/>
          </w:tcPr>
          <w:p w14:paraId="0F5E515A" w14:textId="77777777" w:rsidR="0097266D" w:rsidRPr="003D5A4B" w:rsidRDefault="0097266D" w:rsidP="007F4D08">
            <w:pPr>
              <w:jc w:val="center"/>
              <w:rPr>
                <w:color w:val="000000"/>
                <w:sz w:val="16"/>
              </w:rPr>
            </w:pPr>
            <w:r w:rsidRPr="003D5A4B">
              <w:rPr>
                <w:color w:val="000000"/>
                <w:sz w:val="16"/>
              </w:rPr>
              <w:t>12º24’</w:t>
            </w:r>
          </w:p>
        </w:tc>
        <w:tc>
          <w:tcPr>
            <w:tcW w:w="851" w:type="dxa"/>
            <w:vAlign w:val="center"/>
          </w:tcPr>
          <w:p w14:paraId="3063A7F6" w14:textId="77777777" w:rsidR="0097266D" w:rsidRPr="003D5A4B" w:rsidRDefault="0097266D" w:rsidP="007F4D08">
            <w:pPr>
              <w:jc w:val="center"/>
              <w:rPr>
                <w:color w:val="000000"/>
                <w:sz w:val="16"/>
              </w:rPr>
            </w:pPr>
            <w:r w:rsidRPr="003D5A4B">
              <w:rPr>
                <w:color w:val="000000"/>
                <w:sz w:val="16"/>
              </w:rPr>
              <w:t>16º12’</w:t>
            </w:r>
          </w:p>
        </w:tc>
        <w:tc>
          <w:tcPr>
            <w:tcW w:w="708" w:type="dxa"/>
            <w:vAlign w:val="center"/>
          </w:tcPr>
          <w:p w14:paraId="7A2F6008" w14:textId="77777777" w:rsidR="0097266D" w:rsidRPr="003D5A4B" w:rsidRDefault="0097266D" w:rsidP="007F4D08">
            <w:pPr>
              <w:jc w:val="center"/>
              <w:rPr>
                <w:color w:val="000000"/>
                <w:sz w:val="16"/>
              </w:rPr>
            </w:pPr>
            <w:r w:rsidRPr="003D5A4B">
              <w:rPr>
                <w:color w:val="000000"/>
                <w:sz w:val="16"/>
              </w:rPr>
              <w:t>22</w:t>
            </w:r>
          </w:p>
        </w:tc>
        <w:tc>
          <w:tcPr>
            <w:tcW w:w="1701" w:type="dxa"/>
            <w:vAlign w:val="center"/>
          </w:tcPr>
          <w:p w14:paraId="068400AE" w14:textId="1C3C484E"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537C2081" w14:textId="77777777" w:rsidTr="007F4D08">
        <w:tc>
          <w:tcPr>
            <w:tcW w:w="1608" w:type="dxa"/>
            <w:vAlign w:val="center"/>
          </w:tcPr>
          <w:p w14:paraId="4BE058A0" w14:textId="77777777" w:rsidR="0097266D" w:rsidRPr="003D5A4B" w:rsidRDefault="0097266D" w:rsidP="007F4D08">
            <w:pPr>
              <w:rPr>
                <w:color w:val="000000"/>
                <w:sz w:val="16"/>
              </w:rPr>
            </w:pPr>
            <w:r w:rsidRPr="003D5A4B">
              <w:rPr>
                <w:color w:val="000000"/>
                <w:sz w:val="16"/>
              </w:rPr>
              <w:t>Saltinho</w:t>
            </w:r>
          </w:p>
        </w:tc>
        <w:tc>
          <w:tcPr>
            <w:tcW w:w="944" w:type="dxa"/>
            <w:vAlign w:val="center"/>
          </w:tcPr>
          <w:p w14:paraId="78B4D327"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C1587FD"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710EC275" w14:textId="77777777" w:rsidR="0097266D" w:rsidRPr="003D5A4B" w:rsidRDefault="0097266D" w:rsidP="007F4D08">
            <w:pPr>
              <w:jc w:val="center"/>
              <w:rPr>
                <w:color w:val="000000"/>
                <w:sz w:val="16"/>
              </w:rPr>
            </w:pPr>
            <w:r w:rsidRPr="003D5A4B">
              <w:rPr>
                <w:color w:val="000000"/>
                <w:sz w:val="16"/>
              </w:rPr>
              <w:t>-</w:t>
            </w:r>
          </w:p>
        </w:tc>
        <w:tc>
          <w:tcPr>
            <w:tcW w:w="992" w:type="dxa"/>
            <w:vAlign w:val="center"/>
          </w:tcPr>
          <w:p w14:paraId="5E4702A1" w14:textId="77777777" w:rsidR="0097266D" w:rsidRPr="003D5A4B" w:rsidRDefault="0097266D" w:rsidP="007F4D08">
            <w:pPr>
              <w:jc w:val="center"/>
              <w:rPr>
                <w:color w:val="000000"/>
                <w:sz w:val="16"/>
              </w:rPr>
            </w:pPr>
            <w:r w:rsidRPr="003D5A4B">
              <w:rPr>
                <w:color w:val="000000"/>
                <w:sz w:val="16"/>
              </w:rPr>
              <w:t>11º38’</w:t>
            </w:r>
          </w:p>
        </w:tc>
        <w:tc>
          <w:tcPr>
            <w:tcW w:w="851" w:type="dxa"/>
            <w:vAlign w:val="center"/>
          </w:tcPr>
          <w:p w14:paraId="653CCBB4" w14:textId="77777777" w:rsidR="0097266D" w:rsidRPr="003D5A4B" w:rsidRDefault="0097266D" w:rsidP="007F4D08">
            <w:pPr>
              <w:jc w:val="center"/>
              <w:rPr>
                <w:color w:val="000000"/>
                <w:sz w:val="16"/>
              </w:rPr>
            </w:pPr>
            <w:r w:rsidRPr="003D5A4B">
              <w:rPr>
                <w:color w:val="000000"/>
                <w:sz w:val="16"/>
              </w:rPr>
              <w:t>14º40’</w:t>
            </w:r>
          </w:p>
        </w:tc>
        <w:tc>
          <w:tcPr>
            <w:tcW w:w="708" w:type="dxa"/>
            <w:vAlign w:val="center"/>
          </w:tcPr>
          <w:p w14:paraId="685FA3D6"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381D34B7" w14:textId="4FAE8E0F"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6F03AB0" w14:textId="77777777" w:rsidTr="007F4D08">
        <w:tc>
          <w:tcPr>
            <w:tcW w:w="1608" w:type="dxa"/>
            <w:vAlign w:val="center"/>
          </w:tcPr>
          <w:p w14:paraId="5BF7CE67" w14:textId="77777777" w:rsidR="0097266D" w:rsidRPr="003D5A4B" w:rsidRDefault="0097266D" w:rsidP="007F4D08">
            <w:pPr>
              <w:rPr>
                <w:color w:val="000000"/>
                <w:sz w:val="16"/>
              </w:rPr>
            </w:pPr>
            <w:r w:rsidRPr="003D5A4B">
              <w:rPr>
                <w:color w:val="000000"/>
                <w:sz w:val="16"/>
              </w:rPr>
              <w:t>Sare Bacar</w:t>
            </w:r>
          </w:p>
        </w:tc>
        <w:tc>
          <w:tcPr>
            <w:tcW w:w="944" w:type="dxa"/>
            <w:vAlign w:val="center"/>
          </w:tcPr>
          <w:p w14:paraId="4CB62194"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23314A5" w14:textId="77777777" w:rsidR="0097266D" w:rsidRPr="003D5A4B" w:rsidRDefault="0097266D" w:rsidP="007F4D08">
            <w:pPr>
              <w:jc w:val="center"/>
              <w:rPr>
                <w:color w:val="000000"/>
                <w:sz w:val="16"/>
              </w:rPr>
            </w:pPr>
            <w:r w:rsidRPr="003D5A4B">
              <w:rPr>
                <w:color w:val="000000"/>
                <w:sz w:val="16"/>
              </w:rPr>
              <w:t>1985</w:t>
            </w:r>
          </w:p>
        </w:tc>
        <w:tc>
          <w:tcPr>
            <w:tcW w:w="1701" w:type="dxa"/>
            <w:vAlign w:val="center"/>
          </w:tcPr>
          <w:p w14:paraId="7CABA44D" w14:textId="77777777" w:rsidR="0097266D" w:rsidRPr="003D5A4B" w:rsidRDefault="0097266D" w:rsidP="007F4D08">
            <w:pPr>
              <w:jc w:val="center"/>
              <w:rPr>
                <w:color w:val="000000"/>
                <w:sz w:val="16"/>
              </w:rPr>
            </w:pPr>
            <w:r w:rsidRPr="003D5A4B">
              <w:rPr>
                <w:color w:val="000000"/>
                <w:sz w:val="16"/>
              </w:rPr>
              <w:t>190039</w:t>
            </w:r>
          </w:p>
        </w:tc>
        <w:tc>
          <w:tcPr>
            <w:tcW w:w="992" w:type="dxa"/>
            <w:vAlign w:val="center"/>
          </w:tcPr>
          <w:p w14:paraId="5FCB1E2D" w14:textId="77777777" w:rsidR="0097266D" w:rsidRPr="003D5A4B" w:rsidRDefault="0097266D" w:rsidP="007F4D08">
            <w:pPr>
              <w:jc w:val="center"/>
              <w:rPr>
                <w:color w:val="000000"/>
                <w:sz w:val="16"/>
              </w:rPr>
            </w:pPr>
            <w:r w:rsidRPr="003D5A4B">
              <w:rPr>
                <w:color w:val="000000"/>
                <w:sz w:val="16"/>
              </w:rPr>
              <w:t>12º51’</w:t>
            </w:r>
          </w:p>
        </w:tc>
        <w:tc>
          <w:tcPr>
            <w:tcW w:w="851" w:type="dxa"/>
            <w:vAlign w:val="center"/>
          </w:tcPr>
          <w:p w14:paraId="0E518D07" w14:textId="77777777" w:rsidR="0097266D" w:rsidRPr="003D5A4B" w:rsidRDefault="0097266D" w:rsidP="007F4D08">
            <w:pPr>
              <w:jc w:val="center"/>
              <w:rPr>
                <w:color w:val="000000"/>
                <w:sz w:val="16"/>
              </w:rPr>
            </w:pPr>
            <w:r w:rsidRPr="003D5A4B">
              <w:rPr>
                <w:color w:val="000000"/>
                <w:sz w:val="16"/>
              </w:rPr>
              <w:t>14º27’</w:t>
            </w:r>
          </w:p>
        </w:tc>
        <w:tc>
          <w:tcPr>
            <w:tcW w:w="708" w:type="dxa"/>
            <w:vAlign w:val="center"/>
          </w:tcPr>
          <w:p w14:paraId="699BEF80"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1E3FF6EA" w14:textId="768CB85A"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2F59E7FE" w14:textId="77777777" w:rsidTr="007F4D08">
        <w:tc>
          <w:tcPr>
            <w:tcW w:w="1608" w:type="dxa"/>
            <w:vAlign w:val="center"/>
          </w:tcPr>
          <w:p w14:paraId="190836F3" w14:textId="77777777" w:rsidR="0097266D" w:rsidRPr="003D5A4B" w:rsidRDefault="0097266D" w:rsidP="007F4D08">
            <w:pPr>
              <w:rPr>
                <w:color w:val="000000"/>
                <w:sz w:val="16"/>
              </w:rPr>
            </w:pPr>
            <w:r w:rsidRPr="003D5A4B">
              <w:rPr>
                <w:color w:val="000000"/>
                <w:sz w:val="16"/>
              </w:rPr>
              <w:t>Tche-Tche</w:t>
            </w:r>
          </w:p>
        </w:tc>
        <w:tc>
          <w:tcPr>
            <w:tcW w:w="944" w:type="dxa"/>
            <w:vAlign w:val="center"/>
          </w:tcPr>
          <w:p w14:paraId="6B30C6EA"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94BF984" w14:textId="77777777" w:rsidR="0097266D" w:rsidRPr="003D5A4B" w:rsidRDefault="0097266D" w:rsidP="007F4D08">
            <w:pPr>
              <w:jc w:val="center"/>
              <w:rPr>
                <w:color w:val="000000"/>
                <w:sz w:val="16"/>
              </w:rPr>
            </w:pPr>
            <w:r w:rsidRPr="003D5A4B">
              <w:rPr>
                <w:color w:val="000000"/>
                <w:sz w:val="16"/>
              </w:rPr>
              <w:t>1956</w:t>
            </w:r>
          </w:p>
        </w:tc>
        <w:tc>
          <w:tcPr>
            <w:tcW w:w="1701" w:type="dxa"/>
            <w:vAlign w:val="center"/>
          </w:tcPr>
          <w:p w14:paraId="02B01632" w14:textId="77777777" w:rsidR="0097266D" w:rsidRPr="003D5A4B" w:rsidRDefault="0097266D" w:rsidP="007F4D08">
            <w:pPr>
              <w:jc w:val="center"/>
              <w:rPr>
                <w:color w:val="000000"/>
                <w:sz w:val="16"/>
              </w:rPr>
            </w:pPr>
            <w:r w:rsidRPr="003D5A4B">
              <w:rPr>
                <w:color w:val="000000"/>
                <w:sz w:val="16"/>
              </w:rPr>
              <w:t>190055</w:t>
            </w:r>
          </w:p>
        </w:tc>
        <w:tc>
          <w:tcPr>
            <w:tcW w:w="992" w:type="dxa"/>
            <w:vAlign w:val="center"/>
          </w:tcPr>
          <w:p w14:paraId="38503C74" w14:textId="77777777" w:rsidR="0097266D" w:rsidRPr="003D5A4B" w:rsidRDefault="0097266D" w:rsidP="007F4D08">
            <w:pPr>
              <w:jc w:val="center"/>
              <w:rPr>
                <w:color w:val="000000"/>
                <w:sz w:val="16"/>
              </w:rPr>
            </w:pPr>
            <w:r w:rsidRPr="003D5A4B">
              <w:rPr>
                <w:color w:val="000000"/>
                <w:sz w:val="16"/>
              </w:rPr>
              <w:t>12º17’</w:t>
            </w:r>
          </w:p>
        </w:tc>
        <w:tc>
          <w:tcPr>
            <w:tcW w:w="851" w:type="dxa"/>
            <w:vAlign w:val="center"/>
          </w:tcPr>
          <w:p w14:paraId="792C0222" w14:textId="77777777" w:rsidR="0097266D" w:rsidRPr="003D5A4B" w:rsidRDefault="0097266D" w:rsidP="007F4D08">
            <w:pPr>
              <w:jc w:val="center"/>
              <w:rPr>
                <w:color w:val="000000"/>
                <w:sz w:val="16"/>
              </w:rPr>
            </w:pPr>
            <w:r w:rsidRPr="003D5A4B">
              <w:rPr>
                <w:color w:val="000000"/>
                <w:sz w:val="16"/>
              </w:rPr>
              <w:t>14º12’</w:t>
            </w:r>
          </w:p>
        </w:tc>
        <w:tc>
          <w:tcPr>
            <w:tcW w:w="708" w:type="dxa"/>
            <w:vAlign w:val="center"/>
          </w:tcPr>
          <w:p w14:paraId="285ADAF3"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408E54D9" w14:textId="0F894BE9"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70581B51" w14:textId="77777777" w:rsidTr="007F4D08">
        <w:tc>
          <w:tcPr>
            <w:tcW w:w="1608" w:type="dxa"/>
            <w:vAlign w:val="center"/>
          </w:tcPr>
          <w:p w14:paraId="2725C8FA" w14:textId="77777777" w:rsidR="0097266D" w:rsidRPr="003D5A4B" w:rsidRDefault="0097266D" w:rsidP="007F4D08">
            <w:pPr>
              <w:rPr>
                <w:color w:val="000000"/>
                <w:sz w:val="16"/>
              </w:rPr>
            </w:pPr>
            <w:r w:rsidRPr="003D5A4B">
              <w:rPr>
                <w:color w:val="000000"/>
                <w:sz w:val="16"/>
              </w:rPr>
              <w:t>Tite</w:t>
            </w:r>
          </w:p>
        </w:tc>
        <w:tc>
          <w:tcPr>
            <w:tcW w:w="944" w:type="dxa"/>
            <w:vAlign w:val="center"/>
          </w:tcPr>
          <w:p w14:paraId="6F9BE028"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49F3475B" w14:textId="77777777" w:rsidR="0097266D" w:rsidRPr="003D5A4B" w:rsidRDefault="0097266D" w:rsidP="007F4D08">
            <w:pPr>
              <w:jc w:val="center"/>
              <w:rPr>
                <w:color w:val="000000"/>
                <w:sz w:val="16"/>
              </w:rPr>
            </w:pPr>
            <w:r w:rsidRPr="003D5A4B">
              <w:rPr>
                <w:color w:val="000000"/>
                <w:sz w:val="16"/>
              </w:rPr>
              <w:t>1980</w:t>
            </w:r>
          </w:p>
        </w:tc>
        <w:tc>
          <w:tcPr>
            <w:tcW w:w="1701" w:type="dxa"/>
            <w:vAlign w:val="center"/>
          </w:tcPr>
          <w:p w14:paraId="15054C65" w14:textId="77777777" w:rsidR="0097266D" w:rsidRPr="003D5A4B" w:rsidRDefault="0097266D" w:rsidP="007F4D08">
            <w:pPr>
              <w:jc w:val="center"/>
              <w:rPr>
                <w:color w:val="000000"/>
                <w:sz w:val="16"/>
              </w:rPr>
            </w:pPr>
            <w:r w:rsidRPr="003D5A4B">
              <w:rPr>
                <w:color w:val="000000"/>
                <w:sz w:val="16"/>
              </w:rPr>
              <w:t>190022</w:t>
            </w:r>
          </w:p>
        </w:tc>
        <w:tc>
          <w:tcPr>
            <w:tcW w:w="992" w:type="dxa"/>
            <w:vAlign w:val="center"/>
          </w:tcPr>
          <w:p w14:paraId="07508C79" w14:textId="77777777" w:rsidR="0097266D" w:rsidRPr="003D5A4B" w:rsidRDefault="0097266D" w:rsidP="007F4D08">
            <w:pPr>
              <w:jc w:val="center"/>
              <w:rPr>
                <w:color w:val="000000"/>
                <w:sz w:val="16"/>
              </w:rPr>
            </w:pPr>
            <w:r w:rsidRPr="003D5A4B">
              <w:rPr>
                <w:color w:val="000000"/>
                <w:sz w:val="16"/>
              </w:rPr>
              <w:t>11º47’</w:t>
            </w:r>
          </w:p>
        </w:tc>
        <w:tc>
          <w:tcPr>
            <w:tcW w:w="851" w:type="dxa"/>
            <w:vAlign w:val="center"/>
          </w:tcPr>
          <w:p w14:paraId="38299FE6" w14:textId="77777777" w:rsidR="0097266D" w:rsidRPr="003D5A4B" w:rsidRDefault="0097266D" w:rsidP="007F4D08">
            <w:pPr>
              <w:jc w:val="center"/>
              <w:rPr>
                <w:color w:val="000000"/>
                <w:sz w:val="16"/>
              </w:rPr>
            </w:pPr>
            <w:r w:rsidRPr="003D5A4B">
              <w:rPr>
                <w:color w:val="000000"/>
                <w:sz w:val="16"/>
              </w:rPr>
              <w:t>15º24’</w:t>
            </w:r>
          </w:p>
        </w:tc>
        <w:tc>
          <w:tcPr>
            <w:tcW w:w="708" w:type="dxa"/>
            <w:vAlign w:val="center"/>
          </w:tcPr>
          <w:p w14:paraId="2FE81F42"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7704059C" w14:textId="77777777" w:rsidR="0097266D" w:rsidRPr="003D5A4B" w:rsidRDefault="0097266D" w:rsidP="007F4D08">
            <w:pPr>
              <w:rPr>
                <w:color w:val="000000"/>
                <w:sz w:val="16"/>
              </w:rPr>
            </w:pPr>
            <w:r w:rsidRPr="003D5A4B">
              <w:rPr>
                <w:color w:val="000000"/>
                <w:sz w:val="16"/>
              </w:rPr>
              <w:t>OK</w:t>
            </w:r>
          </w:p>
        </w:tc>
      </w:tr>
      <w:tr w:rsidR="0097266D" w:rsidRPr="003D5A4B" w14:paraId="20DA7CA1" w14:textId="77777777" w:rsidTr="007F4D08">
        <w:tc>
          <w:tcPr>
            <w:tcW w:w="1608" w:type="dxa"/>
            <w:vAlign w:val="center"/>
          </w:tcPr>
          <w:p w14:paraId="7F1CF71F" w14:textId="77777777" w:rsidR="0097266D" w:rsidRPr="003D5A4B" w:rsidRDefault="0097266D" w:rsidP="007F4D08">
            <w:pPr>
              <w:rPr>
                <w:color w:val="000000"/>
                <w:sz w:val="16"/>
              </w:rPr>
            </w:pPr>
            <w:r w:rsidRPr="003D5A4B">
              <w:rPr>
                <w:color w:val="000000"/>
                <w:sz w:val="16"/>
              </w:rPr>
              <w:t>Uno</w:t>
            </w:r>
          </w:p>
        </w:tc>
        <w:tc>
          <w:tcPr>
            <w:tcW w:w="944" w:type="dxa"/>
            <w:vAlign w:val="center"/>
          </w:tcPr>
          <w:p w14:paraId="1541547A"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06529BAC" w14:textId="77777777" w:rsidR="0097266D" w:rsidRPr="003D5A4B" w:rsidRDefault="0097266D" w:rsidP="007F4D08">
            <w:pPr>
              <w:jc w:val="center"/>
              <w:rPr>
                <w:color w:val="000000"/>
                <w:sz w:val="16"/>
              </w:rPr>
            </w:pPr>
            <w:r w:rsidRPr="003D5A4B">
              <w:rPr>
                <w:color w:val="000000"/>
                <w:sz w:val="16"/>
              </w:rPr>
              <w:t>1995</w:t>
            </w:r>
          </w:p>
        </w:tc>
        <w:tc>
          <w:tcPr>
            <w:tcW w:w="1701" w:type="dxa"/>
            <w:vAlign w:val="center"/>
          </w:tcPr>
          <w:p w14:paraId="2A2AD6AC" w14:textId="77777777" w:rsidR="0097266D" w:rsidRPr="003D5A4B" w:rsidRDefault="0097266D" w:rsidP="007F4D08">
            <w:pPr>
              <w:jc w:val="center"/>
              <w:rPr>
                <w:color w:val="000000"/>
                <w:sz w:val="16"/>
              </w:rPr>
            </w:pPr>
            <w:r w:rsidRPr="003D5A4B">
              <w:rPr>
                <w:color w:val="000000"/>
                <w:sz w:val="16"/>
              </w:rPr>
              <w:t>190047</w:t>
            </w:r>
          </w:p>
        </w:tc>
        <w:tc>
          <w:tcPr>
            <w:tcW w:w="992" w:type="dxa"/>
            <w:vAlign w:val="center"/>
          </w:tcPr>
          <w:p w14:paraId="487A5F5F" w14:textId="77777777" w:rsidR="0097266D" w:rsidRPr="003D5A4B" w:rsidRDefault="0097266D" w:rsidP="007F4D08">
            <w:pPr>
              <w:jc w:val="center"/>
              <w:rPr>
                <w:color w:val="000000"/>
                <w:sz w:val="16"/>
              </w:rPr>
            </w:pPr>
            <w:r w:rsidRPr="003D5A4B">
              <w:rPr>
                <w:color w:val="000000"/>
                <w:sz w:val="16"/>
              </w:rPr>
              <w:t>11º13’</w:t>
            </w:r>
          </w:p>
        </w:tc>
        <w:tc>
          <w:tcPr>
            <w:tcW w:w="851" w:type="dxa"/>
            <w:vAlign w:val="center"/>
          </w:tcPr>
          <w:p w14:paraId="19A9A604" w14:textId="77777777" w:rsidR="0097266D" w:rsidRPr="003D5A4B" w:rsidRDefault="0097266D" w:rsidP="007F4D08">
            <w:pPr>
              <w:jc w:val="center"/>
              <w:rPr>
                <w:color w:val="000000"/>
                <w:sz w:val="16"/>
              </w:rPr>
            </w:pPr>
            <w:r w:rsidRPr="003D5A4B">
              <w:rPr>
                <w:color w:val="000000"/>
                <w:sz w:val="16"/>
              </w:rPr>
              <w:t>16º10’</w:t>
            </w:r>
          </w:p>
        </w:tc>
        <w:tc>
          <w:tcPr>
            <w:tcW w:w="708" w:type="dxa"/>
            <w:vAlign w:val="center"/>
          </w:tcPr>
          <w:p w14:paraId="1C52AD83" w14:textId="77777777" w:rsidR="0097266D" w:rsidRPr="003D5A4B" w:rsidRDefault="0097266D" w:rsidP="007F4D08">
            <w:pPr>
              <w:jc w:val="center"/>
              <w:rPr>
                <w:color w:val="000000"/>
                <w:sz w:val="16"/>
              </w:rPr>
            </w:pPr>
            <w:r w:rsidRPr="003D5A4B">
              <w:rPr>
                <w:color w:val="000000"/>
                <w:sz w:val="16"/>
              </w:rPr>
              <w:t> </w:t>
            </w:r>
          </w:p>
        </w:tc>
        <w:tc>
          <w:tcPr>
            <w:tcW w:w="1701" w:type="dxa"/>
            <w:vAlign w:val="center"/>
          </w:tcPr>
          <w:p w14:paraId="2AD74E10" w14:textId="2131DCD3" w:rsidR="0097266D" w:rsidRPr="003D5A4B" w:rsidRDefault="006D66B9" w:rsidP="007F4D08">
            <w:pPr>
              <w:rPr>
                <w:color w:val="000000"/>
                <w:sz w:val="16"/>
              </w:rPr>
            </w:pPr>
            <w:r w:rsidRPr="003D5A4B">
              <w:rPr>
                <w:color w:val="000000"/>
                <w:sz w:val="16"/>
              </w:rPr>
              <w:t>a</w:t>
            </w:r>
            <w:r w:rsidR="0097266D" w:rsidRPr="003D5A4B">
              <w:rPr>
                <w:color w:val="000000"/>
                <w:sz w:val="16"/>
              </w:rPr>
              <w:t xml:space="preserve"> reinstalar</w:t>
            </w:r>
          </w:p>
        </w:tc>
      </w:tr>
      <w:tr w:rsidR="0097266D" w:rsidRPr="003D5A4B" w14:paraId="11BDD8CB" w14:textId="77777777" w:rsidTr="007F4D08">
        <w:tc>
          <w:tcPr>
            <w:tcW w:w="1608" w:type="dxa"/>
            <w:vAlign w:val="center"/>
          </w:tcPr>
          <w:p w14:paraId="78EBE488" w14:textId="77777777" w:rsidR="0097266D" w:rsidRPr="003D5A4B" w:rsidRDefault="0097266D" w:rsidP="007F4D08">
            <w:pPr>
              <w:rPr>
                <w:color w:val="000000"/>
                <w:sz w:val="16"/>
              </w:rPr>
            </w:pPr>
            <w:r w:rsidRPr="003D5A4B">
              <w:rPr>
                <w:color w:val="000000"/>
                <w:sz w:val="16"/>
              </w:rPr>
              <w:t>Xitole</w:t>
            </w:r>
          </w:p>
        </w:tc>
        <w:tc>
          <w:tcPr>
            <w:tcW w:w="944" w:type="dxa"/>
            <w:vAlign w:val="center"/>
          </w:tcPr>
          <w:p w14:paraId="0CAB3084" w14:textId="77777777" w:rsidR="0097266D" w:rsidRPr="003D5A4B" w:rsidRDefault="0097266D" w:rsidP="007F4D08">
            <w:pPr>
              <w:jc w:val="center"/>
              <w:rPr>
                <w:color w:val="000000"/>
                <w:sz w:val="16"/>
              </w:rPr>
            </w:pPr>
            <w:r w:rsidRPr="003D5A4B">
              <w:rPr>
                <w:color w:val="000000"/>
                <w:sz w:val="16"/>
              </w:rPr>
              <w:t>PLU</w:t>
            </w:r>
          </w:p>
        </w:tc>
        <w:tc>
          <w:tcPr>
            <w:tcW w:w="1134" w:type="dxa"/>
            <w:vAlign w:val="center"/>
          </w:tcPr>
          <w:p w14:paraId="1E70FC37" w14:textId="77777777" w:rsidR="0097266D" w:rsidRPr="003D5A4B" w:rsidRDefault="0097266D" w:rsidP="007F4D08">
            <w:pPr>
              <w:jc w:val="center"/>
              <w:rPr>
                <w:color w:val="000000"/>
                <w:sz w:val="16"/>
              </w:rPr>
            </w:pPr>
            <w:r w:rsidRPr="003D5A4B">
              <w:rPr>
                <w:color w:val="000000"/>
                <w:sz w:val="16"/>
              </w:rPr>
              <w:t>1950</w:t>
            </w:r>
          </w:p>
        </w:tc>
        <w:tc>
          <w:tcPr>
            <w:tcW w:w="1701" w:type="dxa"/>
            <w:vAlign w:val="center"/>
          </w:tcPr>
          <w:p w14:paraId="6F888FA9" w14:textId="77777777" w:rsidR="0097266D" w:rsidRPr="003D5A4B" w:rsidRDefault="0097266D" w:rsidP="007F4D08">
            <w:pPr>
              <w:jc w:val="center"/>
              <w:rPr>
                <w:color w:val="000000"/>
                <w:sz w:val="16"/>
              </w:rPr>
            </w:pPr>
            <w:r w:rsidRPr="003D5A4B">
              <w:rPr>
                <w:color w:val="000000"/>
                <w:sz w:val="16"/>
              </w:rPr>
              <w:t>190031</w:t>
            </w:r>
          </w:p>
        </w:tc>
        <w:tc>
          <w:tcPr>
            <w:tcW w:w="992" w:type="dxa"/>
            <w:vAlign w:val="center"/>
          </w:tcPr>
          <w:p w14:paraId="64FC43BF" w14:textId="77777777" w:rsidR="0097266D" w:rsidRPr="003D5A4B" w:rsidRDefault="0097266D" w:rsidP="007F4D08">
            <w:pPr>
              <w:jc w:val="center"/>
              <w:rPr>
                <w:color w:val="000000"/>
                <w:sz w:val="16"/>
              </w:rPr>
            </w:pPr>
            <w:r w:rsidRPr="003D5A4B">
              <w:rPr>
                <w:color w:val="000000"/>
                <w:sz w:val="16"/>
              </w:rPr>
              <w:t>11º44’</w:t>
            </w:r>
          </w:p>
        </w:tc>
        <w:tc>
          <w:tcPr>
            <w:tcW w:w="851" w:type="dxa"/>
            <w:vAlign w:val="center"/>
          </w:tcPr>
          <w:p w14:paraId="3CBFF23E" w14:textId="77777777" w:rsidR="0097266D" w:rsidRPr="003D5A4B" w:rsidRDefault="0097266D" w:rsidP="007F4D08">
            <w:pPr>
              <w:jc w:val="center"/>
              <w:rPr>
                <w:color w:val="000000"/>
                <w:sz w:val="16"/>
              </w:rPr>
            </w:pPr>
            <w:r w:rsidRPr="003D5A4B">
              <w:rPr>
                <w:color w:val="000000"/>
                <w:sz w:val="16"/>
              </w:rPr>
              <w:t>14º49’</w:t>
            </w:r>
          </w:p>
        </w:tc>
        <w:tc>
          <w:tcPr>
            <w:tcW w:w="708" w:type="dxa"/>
            <w:vAlign w:val="center"/>
          </w:tcPr>
          <w:p w14:paraId="2ABD1808" w14:textId="77777777" w:rsidR="0097266D" w:rsidRPr="003D5A4B" w:rsidRDefault="0097266D" w:rsidP="007F4D08">
            <w:pPr>
              <w:jc w:val="center"/>
              <w:rPr>
                <w:color w:val="000000"/>
                <w:sz w:val="16"/>
              </w:rPr>
            </w:pPr>
            <w:r w:rsidRPr="003D5A4B">
              <w:rPr>
                <w:color w:val="000000"/>
                <w:sz w:val="16"/>
              </w:rPr>
              <w:t>30</w:t>
            </w:r>
          </w:p>
        </w:tc>
        <w:tc>
          <w:tcPr>
            <w:tcW w:w="1701" w:type="dxa"/>
            <w:vAlign w:val="center"/>
          </w:tcPr>
          <w:p w14:paraId="334FA6C6" w14:textId="77777777" w:rsidR="0097266D" w:rsidRPr="003D5A4B" w:rsidRDefault="0097266D" w:rsidP="007F4D08">
            <w:pPr>
              <w:rPr>
                <w:color w:val="000000"/>
                <w:sz w:val="16"/>
              </w:rPr>
            </w:pPr>
            <w:r w:rsidRPr="003D5A4B">
              <w:rPr>
                <w:color w:val="000000"/>
                <w:sz w:val="16"/>
              </w:rPr>
              <w:t>OK</w:t>
            </w:r>
          </w:p>
        </w:tc>
      </w:tr>
    </w:tbl>
    <w:p w14:paraId="3B329593" w14:textId="77777777" w:rsidR="0097266D" w:rsidRPr="003D5A4B" w:rsidRDefault="0097266D" w:rsidP="0097266D">
      <w:pPr>
        <w:ind w:left="720"/>
        <w:rPr>
          <w:color w:val="000000"/>
          <w:sz w:val="16"/>
          <w:lang w:val="pt-PT"/>
        </w:rPr>
      </w:pPr>
      <w:r w:rsidRPr="003D5A4B">
        <w:rPr>
          <w:color w:val="000000"/>
          <w:sz w:val="16"/>
          <w:lang w:val="pt-PT"/>
        </w:rPr>
        <w:t>PLU = Posto Pluviométrico.</w:t>
      </w:r>
    </w:p>
    <w:p w14:paraId="1EA0FA3A" w14:textId="77777777" w:rsidR="0097266D" w:rsidRPr="003D5A4B" w:rsidRDefault="0097266D" w:rsidP="0097266D">
      <w:pPr>
        <w:rPr>
          <w:lang w:val="pt-BR"/>
        </w:rPr>
      </w:pPr>
      <w:r w:rsidRPr="003D5A4B">
        <w:rPr>
          <w:rFonts w:eastAsia="Times New Roman" w:cs="Calibri"/>
          <w:color w:val="000000"/>
          <w:lang w:val="pt-PT"/>
        </w:rPr>
        <w:t xml:space="preserve">           </w:t>
      </w:r>
      <w:r w:rsidRPr="003D5A4B">
        <w:rPr>
          <w:lang w:val="pt-BR"/>
        </w:rPr>
        <w:t>The National Institute of Meteorology /Instituto Nacional de Meteorologia - Pictures</w:t>
      </w:r>
    </w:p>
    <w:p w14:paraId="20AC4409" w14:textId="208AD828" w:rsidR="0097266D" w:rsidRPr="003D5A4B" w:rsidRDefault="0097266D" w:rsidP="0097266D">
      <w:pPr>
        <w:pStyle w:val="Caption"/>
      </w:pPr>
      <w:bookmarkStart w:id="485" w:name="_Toc166321265"/>
      <w:bookmarkStart w:id="486" w:name="_Toc29581282"/>
      <w:r w:rsidRPr="003D5A4B">
        <w:t xml:space="preserve">Figure </w:t>
      </w:r>
      <w:fldSimple w:instr=" SEQ Figure \* ARABIC ">
        <w:r w:rsidR="00F84DAA">
          <w:rPr>
            <w:noProof/>
          </w:rPr>
          <w:t>15</w:t>
        </w:r>
      </w:fldSimple>
      <w:r w:rsidRPr="003D5A4B">
        <w:t>. Bissau Obervatory Climatological Station</w:t>
      </w:r>
      <w:bookmarkEnd w:id="485"/>
      <w:r w:rsidRPr="003D5A4B">
        <w:t xml:space="preserve"> </w:t>
      </w:r>
      <w:bookmarkEnd w:id="486"/>
    </w:p>
    <w:tbl>
      <w:tblPr>
        <w:tblStyle w:val="TableGrid"/>
        <w:tblW w:w="0" w:type="auto"/>
        <w:tblLook w:val="04A0" w:firstRow="1" w:lastRow="0" w:firstColumn="1" w:lastColumn="0" w:noHBand="0" w:noVBand="1"/>
      </w:tblPr>
      <w:tblGrid>
        <w:gridCol w:w="9350"/>
      </w:tblGrid>
      <w:tr w:rsidR="0097266D" w:rsidRPr="00B12368" w14:paraId="5B3410D5" w14:textId="77777777" w:rsidTr="007F4D08">
        <w:tc>
          <w:tcPr>
            <w:tcW w:w="9350" w:type="dxa"/>
            <w:shd w:val="clear" w:color="auto" w:fill="auto"/>
          </w:tcPr>
          <w:p w14:paraId="0BBAD342" w14:textId="77777777" w:rsidR="0097266D" w:rsidRPr="003D5A4B" w:rsidRDefault="0097266D" w:rsidP="007F4D08">
            <w:pPr>
              <w:shd w:val="clear" w:color="auto" w:fill="F7F5D2" w:themeFill="accent3" w:themeFillTint="33"/>
              <w:tabs>
                <w:tab w:val="left" w:pos="767"/>
              </w:tabs>
              <w:spacing w:line="160" w:lineRule="atLeast"/>
              <w:jc w:val="center"/>
              <w:rPr>
                <w:rFonts w:asciiTheme="minorHAnsi" w:hAnsiTheme="minorHAnsi" w:cstheme="minorHAnsi"/>
                <w:b/>
                <w:bCs/>
                <w:lang w:val="pt-PT"/>
              </w:rPr>
            </w:pPr>
            <w:r w:rsidRPr="003D5A4B">
              <w:rPr>
                <w:rFonts w:asciiTheme="minorHAnsi" w:hAnsiTheme="minorHAnsi" w:cstheme="minorHAnsi"/>
                <w:b/>
                <w:bCs/>
                <w:lang w:val="pt-PT"/>
              </w:rPr>
              <w:t>| ESTAÇÃO CLIMATOLÓGICA &amp; PARQUE DE OBSERVAÇÃO METEOROLÓGICO DE BISSAU-OBSERVATÓRIO |</w:t>
            </w:r>
          </w:p>
          <w:p w14:paraId="1947311E" w14:textId="77777777" w:rsidR="0097266D" w:rsidRPr="003D5A4B" w:rsidRDefault="0097266D" w:rsidP="007F4D08">
            <w:pPr>
              <w:tabs>
                <w:tab w:val="left" w:pos="767"/>
              </w:tabs>
              <w:spacing w:line="160" w:lineRule="atLeast"/>
              <w:rPr>
                <w:rFonts w:asciiTheme="minorHAnsi" w:eastAsia="Times New Roman" w:hAnsiTheme="minorHAnsi" w:cstheme="minorHAnsi"/>
                <w:color w:val="000000"/>
                <w:sz w:val="18"/>
                <w:szCs w:val="22"/>
                <w:lang w:val="pt-PT"/>
              </w:rPr>
            </w:pPr>
            <w:r w:rsidRPr="003D5A4B">
              <w:rPr>
                <w:rFonts w:asciiTheme="minorHAnsi" w:eastAsia="Times New Roman" w:hAnsiTheme="minorHAnsi" w:cstheme="minorHAnsi"/>
                <w:color w:val="000000"/>
                <w:sz w:val="16"/>
                <w:szCs w:val="20"/>
                <w:lang w:val="pt-PT"/>
              </w:rPr>
              <w:t>A estação de Bissau-Observatório onde fica situado a sede principal e funciona com muita deficiência devido a falta ou inexistência de alguns aparelhos e instrumentos tais como aparelho de veto à</w:t>
            </w:r>
            <w:r w:rsidRPr="003D5A4B" w:rsidDel="00F83BA4">
              <w:rPr>
                <w:rFonts w:asciiTheme="minorHAnsi" w:eastAsia="Times New Roman" w:hAnsiTheme="minorHAnsi" w:cstheme="minorHAnsi"/>
                <w:color w:val="000000"/>
                <w:sz w:val="16"/>
                <w:szCs w:val="20"/>
                <w:lang w:val="pt-PT"/>
              </w:rPr>
              <w:t xml:space="preserve"> </w:t>
            </w:r>
            <w:r w:rsidRPr="003D5A4B">
              <w:rPr>
                <w:rFonts w:asciiTheme="minorHAnsi" w:eastAsia="Times New Roman" w:hAnsiTheme="minorHAnsi" w:cstheme="minorHAnsi"/>
                <w:color w:val="000000"/>
                <w:sz w:val="16"/>
                <w:szCs w:val="20"/>
                <w:lang w:val="pt-PT"/>
              </w:rPr>
              <w:t xml:space="preserve"> 10 metros, cartões do </w:t>
            </w:r>
            <w:r w:rsidRPr="003D5A4B">
              <w:rPr>
                <w:rFonts w:asciiTheme="minorHAnsi" w:eastAsia="Times New Roman" w:hAnsiTheme="minorHAnsi" w:cstheme="minorHAnsi"/>
                <w:bCs/>
                <w:color w:val="000000"/>
                <w:sz w:val="16"/>
                <w:szCs w:val="20"/>
                <w:lang w:val="pt-BR"/>
              </w:rPr>
              <w:t>heliógrafo</w:t>
            </w:r>
            <w:r w:rsidRPr="003D5A4B">
              <w:rPr>
                <w:rFonts w:asciiTheme="minorHAnsi" w:eastAsia="Times New Roman" w:hAnsiTheme="minorHAnsi" w:cstheme="minorHAnsi"/>
                <w:color w:val="000000"/>
                <w:sz w:val="16"/>
                <w:szCs w:val="20"/>
                <w:lang w:val="pt-PT"/>
              </w:rPr>
              <w:t xml:space="preserve">, gráficos do </w:t>
            </w:r>
            <w:r w:rsidRPr="003D5A4B">
              <w:rPr>
                <w:rFonts w:asciiTheme="minorHAnsi" w:eastAsia="Times New Roman" w:hAnsiTheme="minorHAnsi" w:cstheme="minorHAnsi"/>
                <w:bCs/>
                <w:color w:val="000000"/>
                <w:sz w:val="16"/>
                <w:szCs w:val="20"/>
                <w:lang w:val="pt-BR"/>
              </w:rPr>
              <w:t xml:space="preserve">pluviógrafo, pirômetro e seus acessórios, termómetros de profundidade, </w:t>
            </w:r>
            <w:r w:rsidRPr="003D5A4B">
              <w:rPr>
                <w:rFonts w:asciiTheme="minorHAnsi" w:eastAsia="Times New Roman" w:hAnsiTheme="minorHAnsi" w:cstheme="minorHAnsi"/>
                <w:color w:val="000000"/>
                <w:sz w:val="16"/>
                <w:szCs w:val="20"/>
                <w:lang w:val="pt-PT"/>
              </w:rPr>
              <w:t> </w:t>
            </w:r>
            <w:r w:rsidRPr="003D5A4B">
              <w:rPr>
                <w:rFonts w:asciiTheme="minorHAnsi" w:eastAsia="Times New Roman" w:hAnsiTheme="minorHAnsi" w:cstheme="minorHAnsi"/>
                <w:bCs/>
                <w:color w:val="000000"/>
                <w:sz w:val="16"/>
                <w:szCs w:val="20"/>
                <w:lang w:val="pt-BR"/>
              </w:rPr>
              <w:t xml:space="preserve">Bac classe - A etc. </w:t>
            </w:r>
            <w:r w:rsidRPr="003D5A4B">
              <w:rPr>
                <w:rFonts w:asciiTheme="minorHAnsi" w:eastAsia="Times New Roman" w:hAnsiTheme="minorHAnsi" w:cstheme="minorHAnsi"/>
                <w:color w:val="000000"/>
                <w:sz w:val="16"/>
                <w:szCs w:val="20"/>
                <w:lang w:val="pt-PT"/>
              </w:rPr>
              <w:t xml:space="preserve">As infra-estruturas sobretudo o bloco técnico está numa situação muito precária do qual necessita duma intervenção urgente para a sua reabilitação.  </w:t>
            </w:r>
          </w:p>
        </w:tc>
      </w:tr>
      <w:tr w:rsidR="0097266D" w:rsidRPr="00B12368" w14:paraId="1BE84FC7" w14:textId="77777777" w:rsidTr="007F4D08">
        <w:tc>
          <w:tcPr>
            <w:tcW w:w="9350" w:type="dxa"/>
            <w:shd w:val="clear" w:color="auto" w:fill="F7F5D2" w:themeFill="accent3" w:themeFillTint="33"/>
          </w:tcPr>
          <w:p w14:paraId="77769969" w14:textId="77777777" w:rsidR="0097266D" w:rsidRPr="003D5A4B" w:rsidRDefault="0097266D" w:rsidP="007F4D08">
            <w:pPr>
              <w:shd w:val="clear" w:color="auto" w:fill="EEEBA5" w:themeFill="accent3" w:themeFillTint="66"/>
              <w:spacing w:before="60" w:after="60"/>
              <w:jc w:val="center"/>
              <w:rPr>
                <w:b/>
                <w:bCs/>
                <w:sz w:val="16"/>
                <w:szCs w:val="20"/>
                <w:lang w:val="pt-PT"/>
              </w:rPr>
            </w:pPr>
            <w:r w:rsidRPr="003D5A4B">
              <w:rPr>
                <w:b/>
                <w:bCs/>
                <w:sz w:val="16"/>
                <w:szCs w:val="20"/>
                <w:lang w:val="pt-PT"/>
              </w:rPr>
              <w:t>Principal edifício do INM e Parque De Observação Meteorológica de Bissau-Observatório</w:t>
            </w:r>
          </w:p>
        </w:tc>
      </w:tr>
      <w:tr w:rsidR="0097266D" w:rsidRPr="003D5A4B" w14:paraId="25F130CB" w14:textId="77777777" w:rsidTr="007F4D08">
        <w:tc>
          <w:tcPr>
            <w:tcW w:w="9350" w:type="dxa"/>
          </w:tcPr>
          <w:p w14:paraId="3A4937DF" w14:textId="77777777" w:rsidR="0097266D" w:rsidRPr="003D5A4B" w:rsidRDefault="0097266D" w:rsidP="007F4D08">
            <w:pPr>
              <w:rPr>
                <w:lang w:val="pt-PT"/>
              </w:rPr>
            </w:pPr>
            <w:r w:rsidRPr="003D5A4B">
              <w:rPr>
                <w:b/>
                <w:noProof/>
                <w:lang w:val="pt-PT" w:eastAsia="pt-PT"/>
              </w:rPr>
              <w:drawing>
                <wp:inline distT="0" distB="0" distL="0" distR="0" wp14:anchorId="2D19ADFE" wp14:editId="6D477FC1">
                  <wp:extent cx="2862580" cy="21945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62580" cy="2194560"/>
                          </a:xfrm>
                          <a:prstGeom prst="rect">
                            <a:avLst/>
                          </a:prstGeom>
                          <a:noFill/>
                          <a:ln>
                            <a:noFill/>
                          </a:ln>
                        </pic:spPr>
                      </pic:pic>
                    </a:graphicData>
                  </a:graphic>
                </wp:inline>
              </w:drawing>
            </w:r>
            <w:r w:rsidRPr="003D5A4B">
              <w:rPr>
                <w:b/>
                <w:noProof/>
                <w:lang w:val="pt-PT" w:eastAsia="pt-PT"/>
              </w:rPr>
              <w:t xml:space="preserve"> </w:t>
            </w:r>
            <w:r w:rsidRPr="003D5A4B">
              <w:rPr>
                <w:b/>
                <w:noProof/>
                <w:lang w:val="pt-PT" w:eastAsia="pt-PT"/>
              </w:rPr>
              <w:drawing>
                <wp:inline distT="0" distB="0" distL="0" distR="0" wp14:anchorId="7ADDB056" wp14:editId="2AE34E81">
                  <wp:extent cx="2862580" cy="21945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62580" cy="2194560"/>
                          </a:xfrm>
                          <a:prstGeom prst="rect">
                            <a:avLst/>
                          </a:prstGeom>
                          <a:noFill/>
                          <a:ln>
                            <a:noFill/>
                          </a:ln>
                        </pic:spPr>
                      </pic:pic>
                    </a:graphicData>
                  </a:graphic>
                </wp:inline>
              </w:drawing>
            </w:r>
          </w:p>
        </w:tc>
      </w:tr>
      <w:tr w:rsidR="0097266D" w:rsidRPr="003D5A4B" w14:paraId="4EF10C81" w14:textId="77777777" w:rsidTr="007F4D08">
        <w:tc>
          <w:tcPr>
            <w:tcW w:w="9350" w:type="dxa"/>
            <w:shd w:val="clear" w:color="auto" w:fill="auto"/>
          </w:tcPr>
          <w:p w14:paraId="30E999DD" w14:textId="77777777" w:rsidR="0097266D" w:rsidRPr="003D5A4B" w:rsidRDefault="0097266D" w:rsidP="007F4D08">
            <w:pPr>
              <w:keepNext/>
              <w:shd w:val="clear" w:color="auto" w:fill="E6E179" w:themeFill="accent3" w:themeFillTint="99"/>
              <w:spacing w:before="60" w:after="60"/>
              <w:jc w:val="center"/>
              <w:rPr>
                <w:b/>
                <w:bCs/>
                <w:sz w:val="16"/>
                <w:szCs w:val="20"/>
                <w:u w:val="single"/>
                <w:lang w:val="pt-PT"/>
              </w:rPr>
            </w:pPr>
            <w:r w:rsidRPr="003D5A4B">
              <w:rPr>
                <w:b/>
                <w:bCs/>
                <w:sz w:val="16"/>
                <w:szCs w:val="20"/>
                <w:u w:val="single"/>
                <w:lang w:val="pt-PT"/>
              </w:rPr>
              <w:t>Bissau Obervatory Meteorological Park | Parque de Observação Meteorológico de Bissau-Observatório</w:t>
            </w:r>
          </w:p>
          <w:p w14:paraId="0CC07D05" w14:textId="77777777" w:rsidR="0097266D" w:rsidRPr="003D5A4B" w:rsidRDefault="0097266D" w:rsidP="007F4D08">
            <w:pPr>
              <w:spacing w:before="60" w:after="60"/>
              <w:rPr>
                <w:noProof/>
                <w:lang w:val="pt-PT" w:eastAsia="pt-PT"/>
              </w:rPr>
            </w:pPr>
            <w:r w:rsidRPr="003D5A4B">
              <w:rPr>
                <w:noProof/>
                <w:lang w:val="nl-BE"/>
              </w:rPr>
              <w:drawing>
                <wp:inline distT="0" distB="0" distL="0" distR="0" wp14:anchorId="3BAA0B72" wp14:editId="5A69E0D6">
                  <wp:extent cx="2846705" cy="230568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846705" cy="2305685"/>
                          </a:xfrm>
                          <a:prstGeom prst="rect">
                            <a:avLst/>
                          </a:prstGeom>
                          <a:noFill/>
                          <a:ln>
                            <a:noFill/>
                          </a:ln>
                        </pic:spPr>
                      </pic:pic>
                    </a:graphicData>
                  </a:graphic>
                </wp:inline>
              </w:drawing>
            </w:r>
            <w:r w:rsidRPr="003D5A4B">
              <w:rPr>
                <w:noProof/>
                <w:lang w:val="pt-PT" w:eastAsia="pt-PT"/>
              </w:rPr>
              <w:t xml:space="preserve">  </w:t>
            </w:r>
            <w:r w:rsidRPr="003D5A4B">
              <w:rPr>
                <w:noProof/>
                <w:lang w:val="nl-BE"/>
              </w:rPr>
              <w:drawing>
                <wp:inline distT="0" distB="0" distL="0" distR="0" wp14:anchorId="7A774ECC" wp14:editId="1A701F34">
                  <wp:extent cx="2874957" cy="2258392"/>
                  <wp:effectExtent l="0" t="0" r="1905" b="889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78830" cy="2261434"/>
                          </a:xfrm>
                          <a:prstGeom prst="rect">
                            <a:avLst/>
                          </a:prstGeom>
                          <a:noFill/>
                          <a:ln>
                            <a:noFill/>
                          </a:ln>
                        </pic:spPr>
                      </pic:pic>
                    </a:graphicData>
                  </a:graphic>
                </wp:inline>
              </w:drawing>
            </w:r>
            <w:r w:rsidRPr="003D5A4B">
              <w:rPr>
                <w:noProof/>
                <w:lang w:val="pt-PT" w:eastAsia="pt-PT"/>
              </w:rPr>
              <w:t xml:space="preserve"> </w:t>
            </w:r>
          </w:p>
          <w:p w14:paraId="4F88D21A" w14:textId="77777777" w:rsidR="0097266D" w:rsidRPr="003D5A4B" w:rsidRDefault="0097266D" w:rsidP="007F4D08">
            <w:pPr>
              <w:spacing w:before="60" w:after="60"/>
              <w:rPr>
                <w:sz w:val="6"/>
                <w:szCs w:val="10"/>
              </w:rPr>
            </w:pPr>
            <w:r w:rsidRPr="003D5A4B">
              <w:rPr>
                <w:noProof/>
                <w:lang w:eastAsia="pt-PT"/>
              </w:rPr>
              <w:t xml:space="preserve"> </w:t>
            </w:r>
          </w:p>
        </w:tc>
      </w:tr>
    </w:tbl>
    <w:p w14:paraId="1079A1A2" w14:textId="77777777" w:rsidR="0097266D" w:rsidRPr="003D5A4B" w:rsidRDefault="0097266D" w:rsidP="0097266D"/>
    <w:p w14:paraId="253A857E" w14:textId="7465C341" w:rsidR="0097266D" w:rsidRPr="003D5A4B" w:rsidRDefault="0097266D" w:rsidP="0097266D">
      <w:pPr>
        <w:pStyle w:val="Caption"/>
        <w:rPr>
          <w:lang w:val="pt-PT"/>
        </w:rPr>
      </w:pPr>
      <w:bookmarkStart w:id="487" w:name="_Toc166321266"/>
      <w:bookmarkStart w:id="488" w:name="_Toc29581306"/>
      <w:r w:rsidRPr="003D5A4B">
        <w:rPr>
          <w:lang w:val="pt-BR"/>
        </w:rPr>
        <w:t xml:space="preserve">Figure </w:t>
      </w:r>
      <w:r w:rsidRPr="003D5A4B">
        <w:fldChar w:fldCharType="begin"/>
      </w:r>
      <w:r w:rsidRPr="003D5A4B">
        <w:rPr>
          <w:lang w:val="pt-BR"/>
        </w:rPr>
        <w:instrText xml:space="preserve"> SEQ Figure \* ARABIC </w:instrText>
      </w:r>
      <w:r w:rsidRPr="003D5A4B">
        <w:fldChar w:fldCharType="separate"/>
      </w:r>
      <w:r w:rsidR="00F84DAA">
        <w:rPr>
          <w:noProof/>
          <w:lang w:val="pt-BR"/>
        </w:rPr>
        <w:t>16</w:t>
      </w:r>
      <w:r w:rsidRPr="003D5A4B">
        <w:rPr>
          <w:noProof/>
        </w:rPr>
        <w:fldChar w:fldCharType="end"/>
      </w:r>
      <w:r w:rsidRPr="003D5A4B">
        <w:rPr>
          <w:lang w:val="pt-BR"/>
        </w:rPr>
        <w:t xml:space="preserve">. </w:t>
      </w:r>
      <w:r w:rsidRPr="003D5A4B">
        <w:rPr>
          <w:lang w:val="pt-PT"/>
        </w:rPr>
        <w:t>Bafatá Meteorological Station</w:t>
      </w:r>
      <w:bookmarkEnd w:id="487"/>
      <w:r w:rsidRPr="003D5A4B">
        <w:rPr>
          <w:lang w:val="pt-PT"/>
        </w:rPr>
        <w:t xml:space="preserve"> </w:t>
      </w:r>
      <w:bookmarkEnd w:id="488"/>
    </w:p>
    <w:tbl>
      <w:tblPr>
        <w:tblStyle w:val="TableGrid"/>
        <w:tblW w:w="0" w:type="auto"/>
        <w:tblLook w:val="04A0" w:firstRow="1" w:lastRow="0" w:firstColumn="1" w:lastColumn="0" w:noHBand="0" w:noVBand="1"/>
      </w:tblPr>
      <w:tblGrid>
        <w:gridCol w:w="9350"/>
      </w:tblGrid>
      <w:tr w:rsidR="0097266D" w:rsidRPr="00B12368" w14:paraId="771E6690" w14:textId="77777777" w:rsidTr="007F4D08">
        <w:tc>
          <w:tcPr>
            <w:tcW w:w="9350" w:type="dxa"/>
            <w:shd w:val="clear" w:color="auto" w:fill="auto"/>
          </w:tcPr>
          <w:p w14:paraId="511FEABF" w14:textId="77777777" w:rsidR="0097266D" w:rsidRPr="003D5A4B" w:rsidRDefault="0097266D" w:rsidP="007F4D08">
            <w:pPr>
              <w:shd w:val="clear" w:color="auto" w:fill="F7F5D2" w:themeFill="accent3" w:themeFillTint="33"/>
              <w:tabs>
                <w:tab w:val="left" w:pos="767"/>
              </w:tabs>
              <w:spacing w:line="160" w:lineRule="atLeast"/>
              <w:jc w:val="center"/>
              <w:rPr>
                <w:rFonts w:asciiTheme="minorHAnsi" w:hAnsiTheme="minorHAnsi" w:cstheme="minorHAnsi"/>
                <w:b/>
                <w:bCs/>
                <w:lang w:val="pt-PT"/>
              </w:rPr>
            </w:pPr>
            <w:r w:rsidRPr="003D5A4B">
              <w:rPr>
                <w:rFonts w:asciiTheme="minorHAnsi" w:hAnsiTheme="minorHAnsi" w:cstheme="minorHAnsi"/>
                <w:b/>
                <w:bCs/>
                <w:lang w:val="pt-PT"/>
              </w:rPr>
              <w:t xml:space="preserve"> | ESTAÇÃO METEOROLOGICA DE BAFATÁ |</w:t>
            </w:r>
          </w:p>
          <w:p w14:paraId="507D6F29" w14:textId="77777777" w:rsidR="0097266D" w:rsidRPr="003D5A4B" w:rsidRDefault="0097266D" w:rsidP="007F4D08">
            <w:pPr>
              <w:tabs>
                <w:tab w:val="left" w:pos="767"/>
              </w:tabs>
              <w:spacing w:line="160" w:lineRule="atLeast"/>
              <w:rPr>
                <w:rFonts w:asciiTheme="minorHAnsi" w:eastAsia="Times New Roman" w:hAnsiTheme="minorHAnsi" w:cstheme="minorHAnsi"/>
                <w:color w:val="000000"/>
                <w:sz w:val="18"/>
                <w:szCs w:val="22"/>
                <w:lang w:val="pt-PT"/>
              </w:rPr>
            </w:pPr>
            <w:r w:rsidRPr="003D5A4B">
              <w:rPr>
                <w:rFonts w:asciiTheme="minorHAnsi" w:eastAsia="Times New Roman" w:hAnsiTheme="minorHAnsi" w:cstheme="minorHAnsi"/>
                <w:color w:val="000000"/>
                <w:sz w:val="16"/>
                <w:szCs w:val="20"/>
                <w:lang w:val="pt-PT"/>
              </w:rPr>
              <w:t>A estação sinóptica de Bafatá, tem problema muito sério no que diz respeito aos instrumentos de medição e a sua protecção. Muitos aparelhos deixaram de funcionar devido a falta de diagrama (heliógrafo,). Alguns estragaram e não foram repostos (aparelho de veto à 10 metros, pluviógrafo, piranómetro  e seus acessórios Bac classe A etc. ). Para além dos problemas técnicos, constatamos que a infra-estrutura não tem  corrente eléctrica devido problemas de baterias acumuladores de corrente dos painéis solares,  a falta de um sistema de fornecimento da água no edifício, falta de subsídio de isolamento e insuficiência do pessoal de observação.</w:t>
            </w:r>
          </w:p>
        </w:tc>
      </w:tr>
      <w:tr w:rsidR="0097266D" w:rsidRPr="003D5A4B" w14:paraId="1C72CCA5" w14:textId="77777777" w:rsidTr="007F4D08">
        <w:tc>
          <w:tcPr>
            <w:tcW w:w="9350" w:type="dxa"/>
          </w:tcPr>
          <w:p w14:paraId="64518704" w14:textId="77777777" w:rsidR="0097266D" w:rsidRPr="003D5A4B" w:rsidRDefault="0097266D" w:rsidP="007F4D08">
            <w:pPr>
              <w:pBdr>
                <w:bottom w:val="single" w:sz="4" w:space="1" w:color="auto"/>
              </w:pBdr>
              <w:shd w:val="clear" w:color="auto" w:fill="EEEBA5" w:themeFill="accent3" w:themeFillTint="66"/>
              <w:spacing w:before="60" w:after="60"/>
              <w:jc w:val="center"/>
              <w:rPr>
                <w:b/>
                <w:bCs/>
                <w:sz w:val="16"/>
                <w:szCs w:val="20"/>
                <w:u w:val="single"/>
                <w:lang w:val="pt-PT"/>
              </w:rPr>
            </w:pPr>
            <w:bookmarkStart w:id="489" w:name="_Toc29581307"/>
            <w:r w:rsidRPr="003D5A4B">
              <w:rPr>
                <w:b/>
                <w:bCs/>
                <w:sz w:val="16"/>
                <w:szCs w:val="20"/>
                <w:u w:val="single"/>
                <w:lang w:val="pt-PT"/>
              </w:rPr>
              <w:t>Sede Principal da Estação Meteorologica de Bafatá</w:t>
            </w:r>
          </w:p>
          <w:p w14:paraId="26B58317" w14:textId="77777777" w:rsidR="0097266D" w:rsidRPr="003D5A4B" w:rsidRDefault="0097266D" w:rsidP="007F4D08">
            <w:pPr>
              <w:spacing w:before="60" w:after="60"/>
              <w:rPr>
                <w:sz w:val="18"/>
                <w:szCs w:val="22"/>
                <w:lang w:val="pt-PT"/>
              </w:rPr>
            </w:pPr>
            <w:r w:rsidRPr="003D5A4B">
              <w:rPr>
                <w:noProof/>
                <w:sz w:val="18"/>
                <w:lang w:val="nl-BE"/>
              </w:rPr>
              <w:drawing>
                <wp:inline distT="0" distB="0" distL="0" distR="0" wp14:anchorId="5CD019C8" wp14:editId="3679EB51">
                  <wp:extent cx="2846705" cy="1739723"/>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48204" cy="1740639"/>
                          </a:xfrm>
                          <a:prstGeom prst="rect">
                            <a:avLst/>
                          </a:prstGeom>
                          <a:noFill/>
                          <a:ln>
                            <a:noFill/>
                          </a:ln>
                        </pic:spPr>
                      </pic:pic>
                    </a:graphicData>
                  </a:graphic>
                </wp:inline>
              </w:drawing>
            </w:r>
            <w:r w:rsidRPr="003D5A4B">
              <w:rPr>
                <w:noProof/>
                <w:sz w:val="18"/>
                <w:szCs w:val="22"/>
                <w:lang w:val="pt-PT" w:eastAsia="pt-PT"/>
              </w:rPr>
              <w:t xml:space="preserve"> </w:t>
            </w:r>
            <w:r w:rsidRPr="003D5A4B">
              <w:rPr>
                <w:noProof/>
                <w:sz w:val="18"/>
                <w:lang w:val="nl-BE"/>
              </w:rPr>
              <w:drawing>
                <wp:inline distT="0" distB="0" distL="0" distR="0" wp14:anchorId="7E455E36" wp14:editId="463C2B03">
                  <wp:extent cx="2862580" cy="17335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62580" cy="1733550"/>
                          </a:xfrm>
                          <a:prstGeom prst="rect">
                            <a:avLst/>
                          </a:prstGeom>
                          <a:noFill/>
                          <a:ln>
                            <a:noFill/>
                          </a:ln>
                        </pic:spPr>
                      </pic:pic>
                    </a:graphicData>
                  </a:graphic>
                </wp:inline>
              </w:drawing>
            </w:r>
          </w:p>
        </w:tc>
      </w:tr>
      <w:tr w:rsidR="0097266D" w:rsidRPr="003D5A4B" w14:paraId="77ABAE73" w14:textId="77777777" w:rsidTr="007F4D08">
        <w:trPr>
          <w:cantSplit/>
        </w:trPr>
        <w:tc>
          <w:tcPr>
            <w:tcW w:w="9350" w:type="dxa"/>
          </w:tcPr>
          <w:p w14:paraId="7B218DC2" w14:textId="77777777" w:rsidR="0097266D" w:rsidRPr="003D5A4B" w:rsidRDefault="0097266D" w:rsidP="007F4D08">
            <w:pPr>
              <w:shd w:val="clear" w:color="auto" w:fill="E6E179" w:themeFill="accent3" w:themeFillTint="99"/>
              <w:spacing w:before="60" w:after="60"/>
              <w:jc w:val="center"/>
              <w:rPr>
                <w:b/>
                <w:bCs/>
                <w:sz w:val="16"/>
                <w:szCs w:val="20"/>
                <w:u w:val="single"/>
                <w:lang w:val="pt-PT"/>
              </w:rPr>
            </w:pPr>
            <w:r w:rsidRPr="003D5A4B">
              <w:rPr>
                <w:b/>
                <w:bCs/>
                <w:sz w:val="16"/>
                <w:szCs w:val="20"/>
                <w:u w:val="single"/>
                <w:lang w:val="pt-PT"/>
              </w:rPr>
              <w:t>Parque da Estação de Observação de Bafatá</w:t>
            </w:r>
          </w:p>
          <w:p w14:paraId="5148580B"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160" w:lineRule="atLeast"/>
              <w:rPr>
                <w:rFonts w:asciiTheme="minorHAnsi" w:eastAsia="Times New Roman" w:hAnsiTheme="minorHAnsi" w:cstheme="minorHAnsi"/>
                <w:color w:val="000000"/>
                <w:sz w:val="16"/>
                <w:szCs w:val="20"/>
                <w:lang w:val="pt-PT"/>
              </w:rPr>
            </w:pPr>
            <w:r w:rsidRPr="003D5A4B">
              <w:rPr>
                <w:noProof/>
                <w:lang w:val="nl-BE"/>
              </w:rPr>
              <w:drawing>
                <wp:inline distT="0" distB="0" distL="0" distR="0" wp14:anchorId="0D4AF36D" wp14:editId="0F694E34">
                  <wp:extent cx="2846705" cy="1765300"/>
                  <wp:effectExtent l="0" t="0" r="0" b="635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46705" cy="1765300"/>
                          </a:xfrm>
                          <a:prstGeom prst="rect">
                            <a:avLst/>
                          </a:prstGeom>
                          <a:noFill/>
                          <a:ln>
                            <a:noFill/>
                          </a:ln>
                        </pic:spPr>
                      </pic:pic>
                    </a:graphicData>
                  </a:graphic>
                </wp:inline>
              </w:drawing>
            </w:r>
            <w:r w:rsidRPr="003D5A4B">
              <w:rPr>
                <w:noProof/>
                <w:lang w:val="pt-PT" w:eastAsia="pt-PT"/>
              </w:rPr>
              <w:t xml:space="preserve"> </w:t>
            </w:r>
            <w:r w:rsidRPr="003D5A4B">
              <w:rPr>
                <w:noProof/>
                <w:lang w:val="nl-BE"/>
              </w:rPr>
              <w:drawing>
                <wp:inline distT="0" distB="0" distL="0" distR="0" wp14:anchorId="55E9DDCE" wp14:editId="07EF1B87">
                  <wp:extent cx="2846705" cy="176530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46705" cy="1765300"/>
                          </a:xfrm>
                          <a:prstGeom prst="rect">
                            <a:avLst/>
                          </a:prstGeom>
                          <a:noFill/>
                          <a:ln>
                            <a:noFill/>
                          </a:ln>
                        </pic:spPr>
                      </pic:pic>
                    </a:graphicData>
                  </a:graphic>
                </wp:inline>
              </w:drawing>
            </w:r>
          </w:p>
          <w:p w14:paraId="5F666E8B" w14:textId="77777777" w:rsidR="0097266D" w:rsidRPr="003D5A4B" w:rsidRDefault="0097266D" w:rsidP="007F4D08">
            <w:pPr>
              <w:spacing w:before="60" w:after="60"/>
              <w:rPr>
                <w:sz w:val="6"/>
                <w:szCs w:val="6"/>
                <w:lang w:val="pt-PT"/>
              </w:rPr>
            </w:pPr>
          </w:p>
        </w:tc>
      </w:tr>
    </w:tbl>
    <w:p w14:paraId="10505775" w14:textId="205A49C5" w:rsidR="0097266D" w:rsidRPr="003D5A4B" w:rsidRDefault="0097266D" w:rsidP="0097266D">
      <w:pPr>
        <w:pStyle w:val="Caption"/>
        <w:rPr>
          <w:bCs w:val="0"/>
          <w:i w:val="0"/>
          <w:lang w:val="pt-PT"/>
        </w:rPr>
      </w:pPr>
      <w:bookmarkStart w:id="490" w:name="_Toc166321267"/>
      <w:bookmarkStart w:id="491" w:name="_Toc29581308"/>
      <w:bookmarkEnd w:id="489"/>
      <w:r w:rsidRPr="003D5A4B">
        <w:rPr>
          <w:lang w:val="pt-BR"/>
        </w:rPr>
        <w:t xml:space="preserve">Figure </w:t>
      </w:r>
      <w:r w:rsidRPr="003D5A4B">
        <w:fldChar w:fldCharType="begin"/>
      </w:r>
      <w:r w:rsidRPr="003D5A4B">
        <w:rPr>
          <w:lang w:val="pt-BR"/>
        </w:rPr>
        <w:instrText xml:space="preserve"> SEQ Figure \* ARABIC </w:instrText>
      </w:r>
      <w:r w:rsidRPr="003D5A4B">
        <w:fldChar w:fldCharType="separate"/>
      </w:r>
      <w:r w:rsidR="00F84DAA">
        <w:rPr>
          <w:noProof/>
          <w:lang w:val="pt-BR"/>
        </w:rPr>
        <w:t>17</w:t>
      </w:r>
      <w:r w:rsidRPr="003D5A4B">
        <w:fldChar w:fldCharType="end"/>
      </w:r>
      <w:r w:rsidRPr="003D5A4B">
        <w:rPr>
          <w:lang w:val="pt-BR"/>
        </w:rPr>
        <w:t xml:space="preserve">. </w:t>
      </w:r>
      <w:r w:rsidRPr="003D5A4B">
        <w:rPr>
          <w:lang w:val="pt-PT"/>
        </w:rPr>
        <w:t>Gabu Synoptic Station</w:t>
      </w:r>
      <w:bookmarkEnd w:id="490"/>
      <w:r w:rsidRPr="003D5A4B">
        <w:rPr>
          <w:lang w:val="pt-PT"/>
        </w:rPr>
        <w:t xml:space="preserve"> </w:t>
      </w:r>
      <w:bookmarkEnd w:id="491"/>
    </w:p>
    <w:tbl>
      <w:tblPr>
        <w:tblStyle w:val="TableGrid"/>
        <w:tblW w:w="0" w:type="auto"/>
        <w:tblLook w:val="04A0" w:firstRow="1" w:lastRow="0" w:firstColumn="1" w:lastColumn="0" w:noHBand="0" w:noVBand="1"/>
      </w:tblPr>
      <w:tblGrid>
        <w:gridCol w:w="9350"/>
      </w:tblGrid>
      <w:tr w:rsidR="0097266D" w:rsidRPr="00B12368" w14:paraId="6D9FD944" w14:textId="77777777" w:rsidTr="08E78639">
        <w:tc>
          <w:tcPr>
            <w:tcW w:w="9350" w:type="dxa"/>
          </w:tcPr>
          <w:p w14:paraId="7537E9B5" w14:textId="77777777" w:rsidR="0097266D" w:rsidRPr="003D5A4B" w:rsidRDefault="0097266D" w:rsidP="007F4D08">
            <w:pPr>
              <w:shd w:val="clear" w:color="auto" w:fill="F7F5D2" w:themeFill="accent3" w:themeFillTint="33"/>
              <w:tabs>
                <w:tab w:val="left" w:pos="767"/>
              </w:tabs>
              <w:spacing w:line="160" w:lineRule="atLeast"/>
              <w:jc w:val="center"/>
              <w:rPr>
                <w:rFonts w:asciiTheme="minorHAnsi" w:hAnsiTheme="minorHAnsi" w:cstheme="minorHAnsi"/>
                <w:b/>
                <w:bCs/>
                <w:lang w:val="pt-PT"/>
              </w:rPr>
            </w:pPr>
            <w:r w:rsidRPr="003D5A4B">
              <w:rPr>
                <w:rFonts w:asciiTheme="minorHAnsi" w:hAnsiTheme="minorHAnsi" w:cstheme="minorHAnsi"/>
                <w:b/>
                <w:bCs/>
                <w:lang w:val="pt-PT"/>
              </w:rPr>
              <w:t>| PARQUE E PRINCIPAL EDIFÍCIO DE ESTAÇÃO METEOROLÓGICA DE BAFATÁ |</w:t>
            </w:r>
          </w:p>
          <w:p w14:paraId="7D0DCC85"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color w:val="000000"/>
                <w:sz w:val="16"/>
                <w:szCs w:val="16"/>
                <w:lang w:val="pt-PT"/>
              </w:rPr>
            </w:pPr>
            <w:r w:rsidRPr="003D5A4B">
              <w:rPr>
                <w:rFonts w:asciiTheme="minorHAnsi" w:eastAsia="Times New Roman" w:hAnsiTheme="minorHAnsi" w:cstheme="minorHAnsi"/>
                <w:b/>
                <w:bCs/>
                <w:color w:val="000000"/>
                <w:sz w:val="16"/>
                <w:szCs w:val="16"/>
                <w:u w:val="single"/>
                <w:lang w:val="pt-PT"/>
              </w:rPr>
              <w:t>A Estacão Meteorológica de Gabú</w:t>
            </w:r>
            <w:r w:rsidRPr="003D5A4B">
              <w:rPr>
                <w:rFonts w:asciiTheme="minorHAnsi" w:eastAsia="Times New Roman" w:hAnsiTheme="minorHAnsi" w:cstheme="minorHAnsi"/>
                <w:color w:val="000000"/>
                <w:sz w:val="16"/>
                <w:szCs w:val="16"/>
                <w:lang w:val="pt-PT"/>
              </w:rPr>
              <w:t>, é uma estação recente em relação a todas estações operacionais no país. É uma estação que foi construído de raiz através do Projecto “Reforço da Resiliência e da Capacidade de Adaptação dos Sectores Agrário e Hídrico às Mudanças Climáticas na Guiné-Bissau em 2015, fi</w:t>
            </w:r>
            <w:r w:rsidRPr="003D5A4B">
              <w:rPr>
                <w:rFonts w:asciiTheme="minorHAnsi" w:hAnsiTheme="minorHAnsi" w:cstheme="minorHAnsi"/>
                <w:sz w:val="16"/>
                <w:szCs w:val="16"/>
                <w:lang w:val="pt-PT"/>
              </w:rPr>
              <w:t>nanciada pelo Gef  e que actou na região de Gabú concretamente nos sectores de Pitche e Pirada,</w:t>
            </w:r>
            <w:r w:rsidRPr="003D5A4B">
              <w:rPr>
                <w:rFonts w:asciiTheme="minorHAnsi" w:eastAsia="Times New Roman" w:hAnsiTheme="minorHAnsi" w:cstheme="minorHAnsi"/>
                <w:color w:val="000000"/>
                <w:sz w:val="16"/>
                <w:szCs w:val="16"/>
                <w:lang w:val="pt-PT"/>
              </w:rPr>
              <w:t xml:space="preserve"> nesta estação não foram instalados todos os aparelhos como por exemplo, o aparelho do vento à 10 metros, da pressão atmosférica,  o </w:t>
            </w:r>
            <w:r w:rsidRPr="003D5A4B">
              <w:rPr>
                <w:rStyle w:val="Strong"/>
                <w:rFonts w:asciiTheme="minorHAnsi" w:hAnsiTheme="minorHAnsi" w:cstheme="minorHAnsi"/>
                <w:b w:val="0"/>
                <w:sz w:val="16"/>
                <w:szCs w:val="16"/>
                <w:shd w:val="clear" w:color="auto" w:fill="FFFFFF"/>
                <w:lang w:val="pt-PT"/>
              </w:rPr>
              <w:t>piranómetro</w:t>
            </w:r>
            <w:r w:rsidRPr="003D5A4B">
              <w:rPr>
                <w:rFonts w:asciiTheme="minorHAnsi" w:eastAsia="Times New Roman" w:hAnsiTheme="minorHAnsi" w:cstheme="minorHAnsi"/>
                <w:color w:val="000000"/>
                <w:sz w:val="16"/>
                <w:szCs w:val="16"/>
                <w:lang w:val="pt-PT"/>
              </w:rPr>
              <w:t xml:space="preserve"> e outros. </w:t>
            </w:r>
          </w:p>
          <w:p w14:paraId="156C0F9E"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color w:val="000000"/>
                <w:sz w:val="16"/>
                <w:szCs w:val="16"/>
                <w:lang w:val="pt-PT"/>
              </w:rPr>
            </w:pPr>
            <w:r w:rsidRPr="003D5A4B">
              <w:rPr>
                <w:rFonts w:asciiTheme="minorHAnsi" w:eastAsia="Times New Roman" w:hAnsiTheme="minorHAnsi" w:cstheme="minorHAnsi"/>
                <w:color w:val="000000"/>
                <w:sz w:val="16"/>
                <w:szCs w:val="16"/>
                <w:lang w:val="pt-PT"/>
              </w:rPr>
              <w:t>Alguns aparelhos i</w:t>
            </w:r>
            <w:r w:rsidRPr="003D5A4B">
              <w:rPr>
                <w:rFonts w:asciiTheme="minorHAnsi" w:hAnsiTheme="minorHAnsi" w:cstheme="minorHAnsi"/>
                <w:sz w:val="16"/>
                <w:szCs w:val="16"/>
                <w:lang w:val="pt-PT"/>
              </w:rPr>
              <w:t>nstalados e que n</w:t>
            </w:r>
            <w:r w:rsidRPr="003D5A4B">
              <w:rPr>
                <w:rFonts w:asciiTheme="minorHAnsi" w:eastAsia="Times New Roman" w:hAnsiTheme="minorHAnsi" w:cstheme="minorHAnsi"/>
                <w:color w:val="000000"/>
                <w:sz w:val="16"/>
                <w:szCs w:val="16"/>
                <w:lang w:val="pt-PT"/>
              </w:rPr>
              <w:t>ã</w:t>
            </w:r>
            <w:r w:rsidRPr="003D5A4B">
              <w:rPr>
                <w:rFonts w:asciiTheme="minorHAnsi" w:hAnsiTheme="minorHAnsi" w:cstheme="minorHAnsi"/>
                <w:sz w:val="16"/>
                <w:szCs w:val="16"/>
                <w:lang w:val="pt-PT"/>
              </w:rPr>
              <w:t>o funcio</w:t>
            </w:r>
            <w:r w:rsidRPr="003D5A4B">
              <w:rPr>
                <w:rFonts w:asciiTheme="minorHAnsi" w:eastAsia="Times New Roman" w:hAnsiTheme="minorHAnsi" w:cstheme="minorHAnsi"/>
                <w:color w:val="000000"/>
                <w:sz w:val="16"/>
                <w:szCs w:val="16"/>
                <w:lang w:val="pt-PT"/>
              </w:rPr>
              <w:t>n</w:t>
            </w:r>
            <w:r w:rsidRPr="003D5A4B">
              <w:rPr>
                <w:rFonts w:asciiTheme="minorHAnsi" w:hAnsiTheme="minorHAnsi" w:cstheme="minorHAnsi"/>
                <w:sz w:val="16"/>
                <w:szCs w:val="16"/>
                <w:lang w:val="pt-PT"/>
              </w:rPr>
              <w:t>a é o caso de bac classe-A</w:t>
            </w:r>
            <w:r w:rsidRPr="003D5A4B">
              <w:rPr>
                <w:rFonts w:asciiTheme="minorHAnsi" w:eastAsia="Times New Roman" w:hAnsiTheme="minorHAnsi" w:cstheme="minorHAnsi"/>
                <w:color w:val="000000"/>
                <w:sz w:val="16"/>
                <w:szCs w:val="16"/>
                <w:lang w:val="pt-PT"/>
              </w:rPr>
              <w:t xml:space="preserve"> devido a falta de água na estação e o heliógrafo devido a falta dos gráficos. Tendo  em conta este conjunto de situações, podemos considerar que a  estação de  Gabú também funciona a meio gás, pois muitos aparelhos deixaram de funcionar ou funcionam parcialmente. </w:t>
            </w:r>
          </w:p>
        </w:tc>
      </w:tr>
      <w:tr w:rsidR="0097266D" w:rsidRPr="003D5A4B" w14:paraId="13D8CEED" w14:textId="77777777" w:rsidTr="08E78639">
        <w:tc>
          <w:tcPr>
            <w:tcW w:w="9350" w:type="dxa"/>
          </w:tcPr>
          <w:p w14:paraId="285F00BD" w14:textId="77777777" w:rsidR="0097266D" w:rsidRPr="003D5A4B" w:rsidRDefault="0097266D" w:rsidP="007F4D08">
            <w:pPr>
              <w:pBdr>
                <w:bottom w:val="single" w:sz="4" w:space="1" w:color="auto"/>
              </w:pBdr>
              <w:shd w:val="clear" w:color="auto" w:fill="EEEBA5" w:themeFill="accent3" w:themeFillTint="66"/>
              <w:jc w:val="center"/>
              <w:rPr>
                <w:rFonts w:asciiTheme="minorHAnsi" w:hAnsiTheme="minorHAnsi" w:cstheme="minorHAnsi"/>
                <w:b/>
                <w:bCs/>
                <w:sz w:val="16"/>
                <w:szCs w:val="16"/>
                <w:u w:val="single"/>
                <w:lang w:val="pt-PT"/>
              </w:rPr>
            </w:pPr>
            <w:r w:rsidRPr="003D5A4B">
              <w:rPr>
                <w:rFonts w:asciiTheme="minorHAnsi" w:hAnsiTheme="minorHAnsi" w:cstheme="minorHAnsi"/>
                <w:b/>
                <w:bCs/>
                <w:sz w:val="16"/>
                <w:szCs w:val="16"/>
                <w:u w:val="single"/>
                <w:lang w:val="pt-PT"/>
              </w:rPr>
              <w:t>Estacão Sinóptica de Gabu | Edifício de Estação Meteorológica de Gabú</w:t>
            </w:r>
          </w:p>
          <w:p w14:paraId="5FAC1006" w14:textId="77777777" w:rsidR="0097266D" w:rsidRPr="003D5A4B" w:rsidRDefault="0097266D" w:rsidP="007F4D08">
            <w:pPr>
              <w:rPr>
                <w:rFonts w:asciiTheme="minorHAnsi" w:hAnsiTheme="minorHAnsi" w:cstheme="minorHAnsi"/>
                <w:noProof/>
                <w:sz w:val="16"/>
                <w:szCs w:val="16"/>
                <w:lang w:val="pt-PT" w:eastAsia="pt-PT"/>
              </w:rPr>
            </w:pPr>
            <w:r w:rsidRPr="003D5A4B">
              <w:rPr>
                <w:rFonts w:asciiTheme="minorHAnsi" w:hAnsiTheme="minorHAnsi"/>
                <w:noProof/>
                <w:sz w:val="16"/>
                <w:lang w:val="nl-BE"/>
              </w:rPr>
              <w:drawing>
                <wp:inline distT="0" distB="0" distL="0" distR="0" wp14:anchorId="7AFFCEE6" wp14:editId="42B14AFC">
                  <wp:extent cx="2746211" cy="17406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2746211" cy="1740639"/>
                          </a:xfrm>
                          <a:prstGeom prst="rect">
                            <a:avLst/>
                          </a:prstGeom>
                          <a:noFill/>
                          <a:ln>
                            <a:noFill/>
                          </a:ln>
                        </pic:spPr>
                      </pic:pic>
                    </a:graphicData>
                  </a:graphic>
                </wp:inline>
              </w:drawing>
            </w:r>
            <w:r w:rsidRPr="003D5A4B">
              <w:rPr>
                <w:rFonts w:asciiTheme="minorHAnsi" w:hAnsiTheme="minorHAnsi" w:cstheme="minorHAnsi"/>
                <w:noProof/>
                <w:sz w:val="16"/>
                <w:szCs w:val="16"/>
                <w:lang w:val="pt-PT" w:eastAsia="pt-PT"/>
              </w:rPr>
              <w:t xml:space="preserve"> </w:t>
            </w:r>
            <w:r w:rsidRPr="003D5A4B">
              <w:rPr>
                <w:rFonts w:asciiTheme="minorHAnsi" w:hAnsiTheme="minorHAnsi"/>
                <w:noProof/>
                <w:sz w:val="16"/>
                <w:lang w:val="nl-BE"/>
              </w:rPr>
              <w:drawing>
                <wp:inline distT="0" distB="0" distL="0" distR="0" wp14:anchorId="26968216" wp14:editId="770945FA">
                  <wp:extent cx="2725817" cy="1733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2725817" cy="1733550"/>
                          </a:xfrm>
                          <a:prstGeom prst="rect">
                            <a:avLst/>
                          </a:prstGeom>
                          <a:noFill/>
                          <a:ln>
                            <a:noFill/>
                          </a:ln>
                        </pic:spPr>
                      </pic:pic>
                    </a:graphicData>
                  </a:graphic>
                </wp:inline>
              </w:drawing>
            </w:r>
          </w:p>
          <w:p w14:paraId="66EFAD50" w14:textId="77777777" w:rsidR="0097266D" w:rsidRPr="003D5A4B" w:rsidRDefault="0097266D" w:rsidP="007F4D08">
            <w:pPr>
              <w:pStyle w:val="bodybullets"/>
              <w:numPr>
                <w:ilvl w:val="0"/>
                <w:numId w:val="0"/>
              </w:numPr>
              <w:spacing w:before="0" w:line="240" w:lineRule="auto"/>
              <w:rPr>
                <w:rFonts w:asciiTheme="minorHAnsi" w:hAnsiTheme="minorHAnsi" w:cstheme="minorHAnsi"/>
                <w:b/>
                <w:bCs/>
                <w:sz w:val="6"/>
                <w:szCs w:val="6"/>
                <w:u w:val="single"/>
                <w:lang w:val="pt-PT"/>
              </w:rPr>
            </w:pPr>
          </w:p>
        </w:tc>
      </w:tr>
      <w:tr w:rsidR="0097266D" w:rsidRPr="00B12368" w14:paraId="17CFEEE4" w14:textId="77777777" w:rsidTr="08E78639">
        <w:tc>
          <w:tcPr>
            <w:tcW w:w="9350" w:type="dxa"/>
          </w:tcPr>
          <w:p w14:paraId="7F870D0C"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color w:val="000000"/>
                <w:sz w:val="16"/>
                <w:szCs w:val="16"/>
                <w:lang w:val="pt-PT"/>
              </w:rPr>
            </w:pPr>
            <w:r w:rsidRPr="003D5A4B">
              <w:rPr>
                <w:rFonts w:asciiTheme="minorHAnsi" w:eastAsia="Times New Roman" w:hAnsiTheme="minorHAnsi" w:cstheme="minorHAnsi"/>
                <w:b/>
                <w:bCs/>
                <w:color w:val="000000"/>
                <w:sz w:val="16"/>
                <w:szCs w:val="16"/>
                <w:u w:val="single"/>
                <w:lang w:val="pt-PT"/>
              </w:rPr>
              <w:t>Problemas:</w:t>
            </w:r>
            <w:r w:rsidRPr="003D5A4B">
              <w:rPr>
                <w:rFonts w:asciiTheme="minorHAnsi" w:eastAsia="Times New Roman" w:hAnsiTheme="minorHAnsi" w:cstheme="minorHAnsi"/>
                <w:color w:val="000000"/>
                <w:sz w:val="16"/>
                <w:szCs w:val="16"/>
                <w:lang w:val="pt-PT"/>
              </w:rPr>
              <w:t xml:space="preserve"> Para além dos instrumentos meteorológicos constata-se os seguintes problemas:</w:t>
            </w:r>
          </w:p>
          <w:p w14:paraId="7B0C72FA" w14:textId="77777777" w:rsidR="0097266D" w:rsidRPr="003D5A4B" w:rsidRDefault="0097266D" w:rsidP="004B3BF3">
            <w:pPr>
              <w:pStyle w:val="bodybullets"/>
              <w:numPr>
                <w:ilvl w:val="0"/>
                <w:numId w:val="27"/>
              </w:numPr>
              <w:spacing w:before="0" w:line="240" w:lineRule="auto"/>
              <w:rPr>
                <w:rFonts w:asciiTheme="minorHAnsi" w:hAnsiTheme="minorHAnsi" w:cstheme="minorHAnsi"/>
                <w:sz w:val="16"/>
                <w:szCs w:val="16"/>
                <w:lang w:val="pt-PT"/>
              </w:rPr>
            </w:pPr>
            <w:r w:rsidRPr="003D5A4B">
              <w:rPr>
                <w:rFonts w:asciiTheme="minorHAnsi" w:hAnsiTheme="minorHAnsi" w:cstheme="minorHAnsi"/>
                <w:sz w:val="16"/>
                <w:szCs w:val="16"/>
                <w:lang w:val="pt-PT"/>
              </w:rPr>
              <w:t>Falta da Luz e água no edifício devido os problemas de baterias acumuladores de carga dos paineis solares para o fornecimento de corrente e bombagem da água no edifício;</w:t>
            </w:r>
          </w:p>
          <w:p w14:paraId="27A3D722" w14:textId="77777777" w:rsidR="0097266D" w:rsidRPr="003D5A4B" w:rsidRDefault="0097266D" w:rsidP="004B3BF3">
            <w:pPr>
              <w:pStyle w:val="bodybullets"/>
              <w:numPr>
                <w:ilvl w:val="0"/>
                <w:numId w:val="27"/>
              </w:numPr>
              <w:spacing w:before="0" w:line="240" w:lineRule="auto"/>
              <w:rPr>
                <w:rFonts w:asciiTheme="minorHAnsi" w:hAnsiTheme="minorHAnsi" w:cstheme="minorHAnsi"/>
                <w:sz w:val="16"/>
                <w:szCs w:val="16"/>
                <w:lang w:val="pt-PT"/>
              </w:rPr>
            </w:pPr>
            <w:r w:rsidRPr="003D5A4B">
              <w:rPr>
                <w:rFonts w:asciiTheme="minorHAnsi" w:hAnsiTheme="minorHAnsi" w:cstheme="minorHAnsi"/>
                <w:sz w:val="16"/>
                <w:szCs w:val="16"/>
                <w:lang w:val="pt-PT"/>
              </w:rPr>
              <w:t>Isolamento da estacão e a falta de meio de transporte do pessoal para a realização das suas necessidades básicas e;</w:t>
            </w:r>
          </w:p>
          <w:p w14:paraId="538105FF" w14:textId="77777777" w:rsidR="0097266D" w:rsidRPr="003D5A4B" w:rsidRDefault="0097266D" w:rsidP="004B3BF3">
            <w:pPr>
              <w:pStyle w:val="bodybullets"/>
              <w:numPr>
                <w:ilvl w:val="0"/>
                <w:numId w:val="27"/>
              </w:numPr>
              <w:spacing w:before="0" w:line="240" w:lineRule="auto"/>
              <w:rPr>
                <w:rFonts w:asciiTheme="minorHAnsi" w:hAnsiTheme="minorHAnsi" w:cstheme="minorHAnsi"/>
                <w:sz w:val="16"/>
                <w:szCs w:val="16"/>
                <w:lang w:val="pt-PT"/>
              </w:rPr>
            </w:pPr>
            <w:r w:rsidRPr="003D5A4B">
              <w:rPr>
                <w:rFonts w:asciiTheme="minorHAnsi" w:hAnsiTheme="minorHAnsi" w:cstheme="minorHAnsi"/>
                <w:sz w:val="16"/>
                <w:szCs w:val="16"/>
                <w:lang w:val="pt-PT"/>
              </w:rPr>
              <w:t>Falta de subsídio de isolamento do pessoal.</w:t>
            </w:r>
          </w:p>
        </w:tc>
      </w:tr>
      <w:tr w:rsidR="0097266D" w:rsidRPr="003D5A4B" w14:paraId="337A105A" w14:textId="77777777" w:rsidTr="08E78639">
        <w:tc>
          <w:tcPr>
            <w:tcW w:w="9350" w:type="dxa"/>
          </w:tcPr>
          <w:p w14:paraId="1F0C5FD8" w14:textId="77777777" w:rsidR="0097266D" w:rsidRPr="003D5A4B" w:rsidRDefault="0097266D" w:rsidP="007F4D08">
            <w:pPr>
              <w:keepNext/>
              <w:pBdr>
                <w:bottom w:val="single" w:sz="4" w:space="1" w:color="auto"/>
              </w:pBdr>
              <w:shd w:val="clear" w:color="auto" w:fill="EEEBA5" w:themeFill="accent3" w:themeFillTint="66"/>
              <w:spacing w:line="276" w:lineRule="auto"/>
              <w:jc w:val="center"/>
              <w:rPr>
                <w:rFonts w:asciiTheme="minorHAnsi" w:hAnsiTheme="minorHAnsi" w:cstheme="minorHAnsi"/>
                <w:b/>
                <w:bCs/>
                <w:sz w:val="16"/>
                <w:szCs w:val="16"/>
                <w:u w:val="single"/>
                <w:lang w:val="pt-PT"/>
              </w:rPr>
            </w:pPr>
            <w:r w:rsidRPr="003D5A4B">
              <w:rPr>
                <w:rFonts w:asciiTheme="minorHAnsi" w:hAnsiTheme="minorHAnsi" w:cstheme="minorHAnsi"/>
                <w:b/>
                <w:bCs/>
                <w:sz w:val="16"/>
                <w:szCs w:val="16"/>
                <w:u w:val="single"/>
                <w:lang w:val="pt-PT"/>
              </w:rPr>
              <w:t>Baterias acumuladoras da Corrente dos Painéis (Esquerda) e gabinete dos Observadores (Direita)</w:t>
            </w:r>
          </w:p>
          <w:p w14:paraId="38C5B218" w14:textId="77777777" w:rsidR="0097266D" w:rsidRPr="003D5A4B" w:rsidRDefault="0097266D" w:rsidP="08E78639">
            <w:pPr>
              <w:rPr>
                <w:rFonts w:asciiTheme="minorHAnsi" w:hAnsiTheme="minorHAnsi" w:cstheme="minorBidi"/>
                <w:sz w:val="16"/>
                <w:szCs w:val="16"/>
                <w:lang w:val="pt-PT"/>
              </w:rPr>
            </w:pPr>
            <w:r w:rsidRPr="003D5A4B">
              <w:rPr>
                <w:noProof/>
              </w:rPr>
              <w:drawing>
                <wp:inline distT="0" distB="0" distL="0" distR="0" wp14:anchorId="39CE8CAB" wp14:editId="41FE633B">
                  <wp:extent cx="2814955" cy="1685925"/>
                  <wp:effectExtent l="0" t="0" r="444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pic:nvPicPr>
                        <pic:blipFill>
                          <a:blip r:embed="rId81">
                            <a:extLst>
                              <a:ext uri="{28A0092B-C50C-407E-A947-70E740481C1C}">
                                <a14:useLocalDpi xmlns:a14="http://schemas.microsoft.com/office/drawing/2010/main" val="0"/>
                              </a:ext>
                            </a:extLst>
                          </a:blip>
                          <a:stretch>
                            <a:fillRect/>
                          </a:stretch>
                        </pic:blipFill>
                        <pic:spPr>
                          <a:xfrm rot="10800000">
                            <a:off x="0" y="0"/>
                            <a:ext cx="2814955" cy="1685925"/>
                          </a:xfrm>
                          <a:prstGeom prst="rect">
                            <a:avLst/>
                          </a:prstGeom>
                        </pic:spPr>
                      </pic:pic>
                    </a:graphicData>
                  </a:graphic>
                </wp:inline>
              </w:drawing>
            </w:r>
            <w:r w:rsidRPr="003D5A4B">
              <w:rPr>
                <w:rFonts w:asciiTheme="minorHAnsi" w:hAnsiTheme="minorHAnsi" w:cstheme="minorBidi"/>
                <w:noProof/>
                <w:sz w:val="16"/>
                <w:szCs w:val="16"/>
                <w:lang w:val="pt-PT" w:eastAsia="pt-PT"/>
              </w:rPr>
              <w:t xml:space="preserve"> </w:t>
            </w:r>
            <w:r w:rsidRPr="003D5A4B">
              <w:rPr>
                <w:noProof/>
              </w:rPr>
              <w:drawing>
                <wp:inline distT="0" distB="0" distL="0" distR="0" wp14:anchorId="02F44CAE" wp14:editId="4EE723E0">
                  <wp:extent cx="2901950" cy="16859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82">
                            <a:extLst>
                              <a:ext uri="{28A0092B-C50C-407E-A947-70E740481C1C}">
                                <a14:useLocalDpi xmlns:a14="http://schemas.microsoft.com/office/drawing/2010/main" val="0"/>
                              </a:ext>
                            </a:extLst>
                          </a:blip>
                          <a:stretch>
                            <a:fillRect/>
                          </a:stretch>
                        </pic:blipFill>
                        <pic:spPr>
                          <a:xfrm rot="10800000">
                            <a:off x="0" y="0"/>
                            <a:ext cx="2901950" cy="1685925"/>
                          </a:xfrm>
                          <a:prstGeom prst="rect">
                            <a:avLst/>
                          </a:prstGeom>
                        </pic:spPr>
                      </pic:pic>
                    </a:graphicData>
                  </a:graphic>
                </wp:inline>
              </w:drawing>
            </w:r>
          </w:p>
          <w:p w14:paraId="134E0748" w14:textId="77777777" w:rsidR="0097266D" w:rsidRPr="003D5A4B" w:rsidRDefault="0097266D" w:rsidP="007F4D08">
            <w:pPr>
              <w:rPr>
                <w:rFonts w:asciiTheme="minorHAnsi" w:hAnsiTheme="minorHAnsi" w:cstheme="minorHAnsi"/>
                <w:sz w:val="6"/>
                <w:szCs w:val="6"/>
                <w:lang w:val="pt-PT"/>
              </w:rPr>
            </w:pPr>
          </w:p>
        </w:tc>
      </w:tr>
      <w:tr w:rsidR="0097266D" w:rsidRPr="003D5A4B" w14:paraId="00652FF7" w14:textId="77777777" w:rsidTr="08E78639">
        <w:tc>
          <w:tcPr>
            <w:tcW w:w="9350" w:type="dxa"/>
          </w:tcPr>
          <w:p w14:paraId="6CD21333" w14:textId="77777777" w:rsidR="0097266D" w:rsidRPr="003D5A4B" w:rsidRDefault="0097266D" w:rsidP="007F4D08">
            <w:pPr>
              <w:pBdr>
                <w:bottom w:val="single" w:sz="4" w:space="1" w:color="auto"/>
              </w:pBdr>
              <w:shd w:val="clear" w:color="auto" w:fill="EEEBA5" w:themeFill="accent3" w:themeFillTint="66"/>
              <w:spacing w:line="276" w:lineRule="auto"/>
              <w:jc w:val="center"/>
              <w:rPr>
                <w:rFonts w:asciiTheme="minorHAnsi" w:hAnsiTheme="minorHAnsi" w:cstheme="minorHAnsi"/>
                <w:b/>
                <w:bCs/>
                <w:sz w:val="16"/>
                <w:szCs w:val="16"/>
                <w:u w:val="single"/>
                <w:lang w:val="pt-PT"/>
              </w:rPr>
            </w:pPr>
            <w:r w:rsidRPr="003D5A4B">
              <w:rPr>
                <w:rFonts w:asciiTheme="minorHAnsi" w:hAnsiTheme="minorHAnsi" w:cstheme="minorHAnsi"/>
                <w:b/>
                <w:bCs/>
                <w:sz w:val="16"/>
                <w:szCs w:val="16"/>
                <w:u w:val="single"/>
                <w:lang w:val="pt-PT"/>
              </w:rPr>
              <w:t xml:space="preserve">Parque de Observação Meteorológica de Gabú </w:t>
            </w:r>
          </w:p>
          <w:p w14:paraId="523788CF" w14:textId="77777777" w:rsidR="0097266D" w:rsidRPr="003D5A4B" w:rsidRDefault="0097266D" w:rsidP="007F4D08">
            <w:pPr>
              <w:jc w:val="center"/>
              <w:rPr>
                <w:rFonts w:asciiTheme="minorHAnsi" w:hAnsiTheme="minorHAnsi" w:cstheme="minorHAnsi"/>
                <w:b/>
                <w:bCs/>
                <w:sz w:val="16"/>
                <w:szCs w:val="16"/>
                <w:lang w:val="pt-PT"/>
              </w:rPr>
            </w:pPr>
            <w:r w:rsidRPr="003D5A4B">
              <w:rPr>
                <w:rFonts w:ascii="Times New Roman" w:hAnsi="Times New Roman"/>
                <w:noProof/>
                <w:sz w:val="24"/>
                <w:lang w:val="nl-BE"/>
              </w:rPr>
              <w:drawing>
                <wp:inline distT="0" distB="0" distL="0" distR="0" wp14:anchorId="1CAC3EAE" wp14:editId="16ED6D35">
                  <wp:extent cx="2822575" cy="19081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22575" cy="1908175"/>
                          </a:xfrm>
                          <a:prstGeom prst="rect">
                            <a:avLst/>
                          </a:prstGeom>
                          <a:noFill/>
                          <a:ln>
                            <a:noFill/>
                          </a:ln>
                        </pic:spPr>
                      </pic:pic>
                    </a:graphicData>
                  </a:graphic>
                </wp:inline>
              </w:drawing>
            </w:r>
            <w:r w:rsidRPr="003D5A4B">
              <w:rPr>
                <w:rFonts w:asciiTheme="minorHAnsi" w:hAnsiTheme="minorHAnsi" w:cstheme="minorHAnsi"/>
                <w:b/>
                <w:bCs/>
                <w:sz w:val="16"/>
                <w:szCs w:val="16"/>
                <w:lang w:val="pt-PT"/>
              </w:rPr>
              <w:t xml:space="preserve"> </w:t>
            </w:r>
            <w:r w:rsidRPr="003D5A4B">
              <w:rPr>
                <w:rFonts w:ascii="Times New Roman" w:hAnsi="Times New Roman"/>
                <w:noProof/>
                <w:sz w:val="24"/>
                <w:lang w:val="nl-BE"/>
              </w:rPr>
              <w:drawing>
                <wp:inline distT="0" distB="0" distL="0" distR="0" wp14:anchorId="2D83557C" wp14:editId="2273379C">
                  <wp:extent cx="2901950" cy="1916430"/>
                  <wp:effectExtent l="0" t="0" r="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2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01950" cy="1916430"/>
                          </a:xfrm>
                          <a:prstGeom prst="rect">
                            <a:avLst/>
                          </a:prstGeom>
                          <a:noFill/>
                          <a:ln>
                            <a:noFill/>
                          </a:ln>
                        </pic:spPr>
                      </pic:pic>
                    </a:graphicData>
                  </a:graphic>
                </wp:inline>
              </w:drawing>
            </w:r>
          </w:p>
          <w:p w14:paraId="37883BA6" w14:textId="77777777" w:rsidR="0097266D" w:rsidRPr="003D5A4B" w:rsidRDefault="0097266D" w:rsidP="007F4D08">
            <w:pPr>
              <w:jc w:val="center"/>
              <w:rPr>
                <w:rFonts w:asciiTheme="minorHAnsi" w:hAnsiTheme="minorHAnsi" w:cstheme="minorHAnsi"/>
                <w:b/>
                <w:bCs/>
                <w:sz w:val="6"/>
                <w:szCs w:val="6"/>
                <w:lang w:val="pt-PT"/>
              </w:rPr>
            </w:pPr>
            <w:r w:rsidRPr="003D5A4B">
              <w:rPr>
                <w:rFonts w:asciiTheme="minorHAnsi" w:hAnsiTheme="minorHAnsi" w:cstheme="minorHAnsi"/>
                <w:b/>
                <w:bCs/>
                <w:sz w:val="6"/>
                <w:szCs w:val="6"/>
                <w:lang w:val="pt-PT"/>
              </w:rPr>
              <w:t xml:space="preserve"> </w:t>
            </w:r>
          </w:p>
        </w:tc>
      </w:tr>
    </w:tbl>
    <w:p w14:paraId="44EDD658"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lang w:val="pt-PT"/>
        </w:rPr>
      </w:pPr>
    </w:p>
    <w:p w14:paraId="7344CFF9" w14:textId="16273D18" w:rsidR="0097266D" w:rsidRPr="003D5A4B" w:rsidRDefault="0097266D" w:rsidP="0097266D">
      <w:pPr>
        <w:pStyle w:val="Caption"/>
        <w:rPr>
          <w:i w:val="0"/>
          <w:lang w:val="pt-PT"/>
        </w:rPr>
      </w:pPr>
      <w:bookmarkStart w:id="492" w:name="_Toc29581309"/>
      <w:bookmarkStart w:id="493" w:name="_Toc166321268"/>
      <w:r w:rsidRPr="003D5A4B">
        <w:rPr>
          <w:lang w:val="pt-BR"/>
        </w:rPr>
        <w:t xml:space="preserve">Figure </w:t>
      </w:r>
      <w:r w:rsidRPr="003D5A4B">
        <w:fldChar w:fldCharType="begin"/>
      </w:r>
      <w:r w:rsidRPr="003D5A4B">
        <w:rPr>
          <w:lang w:val="pt-BR"/>
        </w:rPr>
        <w:instrText xml:space="preserve"> SEQ Figure \* ARABIC </w:instrText>
      </w:r>
      <w:r w:rsidRPr="003D5A4B">
        <w:fldChar w:fldCharType="separate"/>
      </w:r>
      <w:r w:rsidR="00F84DAA">
        <w:rPr>
          <w:noProof/>
          <w:lang w:val="pt-BR"/>
        </w:rPr>
        <w:t>18</w:t>
      </w:r>
      <w:r w:rsidRPr="003D5A4B">
        <w:fldChar w:fldCharType="end"/>
      </w:r>
      <w:r w:rsidRPr="003D5A4B">
        <w:rPr>
          <w:lang w:val="pt-BR"/>
        </w:rPr>
        <w:t xml:space="preserve">. </w:t>
      </w:r>
      <w:r w:rsidRPr="003D5A4B">
        <w:rPr>
          <w:lang w:val="pt-PT"/>
        </w:rPr>
        <w:t>Bolama Synoptic Station</w:t>
      </w:r>
      <w:bookmarkEnd w:id="492"/>
      <w:bookmarkEnd w:id="493"/>
    </w:p>
    <w:tbl>
      <w:tblPr>
        <w:tblStyle w:val="TableGrid"/>
        <w:tblW w:w="0" w:type="auto"/>
        <w:tblLook w:val="04A0" w:firstRow="1" w:lastRow="0" w:firstColumn="1" w:lastColumn="0" w:noHBand="0" w:noVBand="1"/>
      </w:tblPr>
      <w:tblGrid>
        <w:gridCol w:w="9350"/>
      </w:tblGrid>
      <w:tr w:rsidR="0097266D" w:rsidRPr="00B12368" w14:paraId="233E5EF7" w14:textId="77777777" w:rsidTr="007F4D08">
        <w:tc>
          <w:tcPr>
            <w:tcW w:w="9350" w:type="dxa"/>
            <w:shd w:val="clear" w:color="auto" w:fill="auto"/>
          </w:tcPr>
          <w:p w14:paraId="31EB8229" w14:textId="77777777" w:rsidR="0097266D" w:rsidRPr="003D5A4B" w:rsidRDefault="0097266D" w:rsidP="007F4D08">
            <w:pPr>
              <w:shd w:val="clear" w:color="auto" w:fill="F7F5D2" w:themeFill="accent3" w:themeFillTint="33"/>
              <w:tabs>
                <w:tab w:val="left" w:pos="767"/>
              </w:tabs>
              <w:spacing w:line="160" w:lineRule="atLeast"/>
              <w:jc w:val="center"/>
              <w:rPr>
                <w:rFonts w:asciiTheme="minorHAnsi" w:hAnsiTheme="minorHAnsi" w:cstheme="minorHAnsi"/>
                <w:b/>
                <w:bCs/>
                <w:lang w:val="pt-PT"/>
              </w:rPr>
            </w:pPr>
            <w:r w:rsidRPr="003D5A4B">
              <w:rPr>
                <w:rFonts w:asciiTheme="minorHAnsi" w:hAnsiTheme="minorHAnsi" w:cstheme="minorHAnsi"/>
                <w:b/>
                <w:bCs/>
                <w:lang w:val="pt-PT"/>
              </w:rPr>
              <w:t>| Estacão Sinóptica de Bolama |</w:t>
            </w:r>
          </w:p>
          <w:p w14:paraId="32ED3EBB" w14:textId="77777777" w:rsidR="0097266D" w:rsidRPr="003D5A4B" w:rsidRDefault="0097266D" w:rsidP="007F4D08">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sz w:val="16"/>
                <w:szCs w:val="16"/>
                <w:lang w:val="pt-PT"/>
              </w:rPr>
            </w:pPr>
            <w:r w:rsidRPr="003D5A4B">
              <w:rPr>
                <w:rFonts w:asciiTheme="minorHAnsi" w:eastAsia="Times New Roman" w:hAnsiTheme="minorHAnsi" w:cstheme="minorHAnsi"/>
                <w:b/>
                <w:bCs/>
                <w:color w:val="000000"/>
                <w:sz w:val="16"/>
                <w:szCs w:val="16"/>
                <w:u w:val="single"/>
                <w:lang w:val="pt-PT"/>
              </w:rPr>
              <w:t>É a mais antiga do país</w:t>
            </w:r>
            <w:r w:rsidRPr="003D5A4B">
              <w:rPr>
                <w:rFonts w:asciiTheme="minorHAnsi" w:eastAsia="Times New Roman" w:hAnsiTheme="minorHAnsi" w:cstheme="minorHAnsi"/>
                <w:color w:val="000000"/>
                <w:sz w:val="16"/>
                <w:szCs w:val="16"/>
                <w:lang w:val="pt-PT"/>
              </w:rPr>
              <w:t xml:space="preserve">. </w:t>
            </w:r>
            <w:r w:rsidRPr="003D5A4B">
              <w:rPr>
                <w:rFonts w:eastAsia="Times New Roman" w:cs="Calibri"/>
                <w:b/>
                <w:bCs/>
                <w:color w:val="000000"/>
                <w:sz w:val="16"/>
                <w:szCs w:val="16"/>
                <w:lang w:val="pt-PT"/>
              </w:rPr>
              <w:t xml:space="preserve">A Estacão Sinóptica de Bolama </w:t>
            </w:r>
            <w:r w:rsidRPr="003D5A4B">
              <w:rPr>
                <w:rFonts w:eastAsia="Times New Roman" w:cs="Calibri"/>
                <w:color w:val="000000"/>
                <w:sz w:val="16"/>
                <w:szCs w:val="16"/>
                <w:lang w:val="pt-PT"/>
              </w:rPr>
              <w:t>é a única que representa a zona sul do país e é a estação mais antiga  criada em 1905. Esta estação carece de muitos meios para o seu funcionamento. Estes meios começam desde a falta de instrumentos medição (aparelho do veto à</w:t>
            </w:r>
            <w:r w:rsidRPr="003D5A4B" w:rsidDel="00F83BA4">
              <w:rPr>
                <w:rFonts w:eastAsia="Times New Roman" w:cs="Calibri"/>
                <w:color w:val="000000"/>
                <w:sz w:val="16"/>
                <w:szCs w:val="16"/>
                <w:lang w:val="pt-PT"/>
              </w:rPr>
              <w:t xml:space="preserve"> </w:t>
            </w:r>
            <w:r w:rsidRPr="003D5A4B">
              <w:rPr>
                <w:rFonts w:eastAsia="Times New Roman" w:cs="Calibri"/>
                <w:color w:val="000000"/>
                <w:sz w:val="16"/>
                <w:szCs w:val="16"/>
                <w:lang w:val="pt-PT"/>
              </w:rPr>
              <w:t xml:space="preserve"> 10 metros, cartões de heli</w:t>
            </w:r>
            <w:r w:rsidRPr="003D5A4B">
              <w:rPr>
                <w:rFonts w:eastAsia="Times New Roman" w:cs="Calibri"/>
                <w:bCs/>
                <w:color w:val="000000"/>
                <w:sz w:val="16"/>
                <w:szCs w:val="16"/>
                <w:lang w:val="pt-BR"/>
              </w:rPr>
              <w:t>ó</w:t>
            </w:r>
            <w:r w:rsidRPr="003D5A4B">
              <w:rPr>
                <w:rFonts w:eastAsia="Times New Roman" w:cs="Calibri"/>
                <w:color w:val="000000"/>
                <w:sz w:val="16"/>
                <w:szCs w:val="16"/>
                <w:lang w:val="pt-PT"/>
              </w:rPr>
              <w:t>grafo, gráficos de pluvi</w:t>
            </w:r>
            <w:r w:rsidRPr="003D5A4B">
              <w:rPr>
                <w:rFonts w:eastAsia="Times New Roman" w:cs="Calibri"/>
                <w:bCs/>
                <w:color w:val="000000"/>
                <w:sz w:val="16"/>
                <w:szCs w:val="16"/>
                <w:lang w:val="pt-BR"/>
              </w:rPr>
              <w:t>ó</w:t>
            </w:r>
            <w:r w:rsidRPr="003D5A4B">
              <w:rPr>
                <w:rFonts w:eastAsia="Times New Roman" w:cs="Calibri"/>
                <w:color w:val="000000"/>
                <w:sz w:val="16"/>
                <w:szCs w:val="16"/>
                <w:lang w:val="pt-PT"/>
              </w:rPr>
              <w:t>grafo, barómetro de Pressão atmosferica, piranómetro, termómetros de profundidades,  Bac classe - A) até ao nível da infra-estrutura.</w:t>
            </w:r>
          </w:p>
          <w:p w14:paraId="528C4B9F"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b/>
                <w:bCs/>
                <w:color w:val="000000"/>
                <w:sz w:val="16"/>
                <w:szCs w:val="16"/>
                <w:lang w:val="pt-PT"/>
              </w:rPr>
            </w:pPr>
            <w:r w:rsidRPr="003D5A4B">
              <w:rPr>
                <w:rFonts w:eastAsia="Times New Roman" w:cs="Calibri"/>
                <w:b/>
                <w:bCs/>
                <w:color w:val="000000"/>
                <w:sz w:val="16"/>
                <w:szCs w:val="16"/>
                <w:lang w:val="pt-PT"/>
              </w:rPr>
              <w:t xml:space="preserve">Outros problemas associados a esta estação são: </w:t>
            </w:r>
          </w:p>
          <w:p w14:paraId="6B3DFBBC"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sz w:val="16"/>
                <w:szCs w:val="16"/>
                <w:lang w:val="pt-PT"/>
              </w:rPr>
            </w:pPr>
            <w:r w:rsidRPr="003D5A4B">
              <w:rPr>
                <w:rFonts w:eastAsia="Times New Roman" w:cs="Calibri"/>
                <w:color w:val="000000"/>
                <w:sz w:val="16"/>
                <w:szCs w:val="16"/>
                <w:lang w:val="pt-PT"/>
              </w:rPr>
              <w:t>1-Inexistencia de corrente eléctrico e água no edifício;</w:t>
            </w:r>
          </w:p>
          <w:p w14:paraId="43EF477E"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sz w:val="16"/>
                <w:szCs w:val="16"/>
                <w:lang w:val="pt-PT"/>
              </w:rPr>
            </w:pPr>
            <w:r w:rsidRPr="003D5A4B">
              <w:rPr>
                <w:rFonts w:eastAsia="Times New Roman" w:cs="Calibri"/>
                <w:color w:val="000000"/>
                <w:sz w:val="16"/>
                <w:szCs w:val="16"/>
                <w:lang w:val="pt-PT"/>
              </w:rPr>
              <w:t>2- Isolamento da estacão e ;</w:t>
            </w:r>
          </w:p>
          <w:p w14:paraId="4D9691B4"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sz w:val="16"/>
                <w:szCs w:val="16"/>
                <w:lang w:val="pt-PT"/>
              </w:rPr>
            </w:pPr>
            <w:r w:rsidRPr="003D5A4B">
              <w:rPr>
                <w:rFonts w:eastAsia="Times New Roman" w:cs="Calibri"/>
                <w:color w:val="000000"/>
                <w:sz w:val="16"/>
                <w:szCs w:val="16"/>
                <w:lang w:val="pt-PT"/>
              </w:rPr>
              <w:t xml:space="preserve">3-Degradação do edifício </w:t>
            </w:r>
          </w:p>
          <w:p w14:paraId="24607392" w14:textId="77777777" w:rsidR="0097266D" w:rsidRPr="003D5A4B" w:rsidRDefault="0097266D" w:rsidP="007F4D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asciiTheme="minorHAnsi" w:hAnsiTheme="minorHAnsi" w:cstheme="minorHAnsi"/>
                <w:b/>
                <w:bCs/>
                <w:lang w:val="pt-PT"/>
              </w:rPr>
            </w:pPr>
            <w:r w:rsidRPr="003D5A4B">
              <w:rPr>
                <w:rFonts w:eastAsia="Times New Roman" w:cs="Calibri"/>
                <w:color w:val="000000"/>
                <w:sz w:val="16"/>
                <w:szCs w:val="16"/>
                <w:lang w:val="pt-PT"/>
              </w:rPr>
              <w:t>4- Falta de subsídio de isolamento dos observadores locais.</w:t>
            </w:r>
          </w:p>
        </w:tc>
      </w:tr>
      <w:tr w:rsidR="0097266D" w:rsidRPr="003D5A4B" w14:paraId="4075D470" w14:textId="77777777" w:rsidTr="007F4D08">
        <w:tc>
          <w:tcPr>
            <w:tcW w:w="9350" w:type="dxa"/>
          </w:tcPr>
          <w:p w14:paraId="2ACDE2AD" w14:textId="77777777" w:rsidR="0097266D" w:rsidRPr="003D5A4B" w:rsidRDefault="0097266D" w:rsidP="007F4D08">
            <w:pPr>
              <w:keepNext/>
              <w:pBdr>
                <w:bottom w:val="single" w:sz="4" w:space="1" w:color="auto"/>
              </w:pBdr>
              <w:shd w:val="clear" w:color="auto" w:fill="EEEBA5" w:themeFill="accent3" w:themeFillTint="66"/>
              <w:spacing w:line="276" w:lineRule="auto"/>
              <w:jc w:val="center"/>
              <w:rPr>
                <w:rFonts w:asciiTheme="minorHAnsi" w:hAnsiTheme="minorHAnsi" w:cstheme="minorHAnsi"/>
                <w:b/>
                <w:bCs/>
                <w:sz w:val="16"/>
                <w:szCs w:val="16"/>
                <w:u w:val="single"/>
                <w:lang w:val="pt-PT"/>
              </w:rPr>
            </w:pPr>
            <w:r w:rsidRPr="003D5A4B">
              <w:rPr>
                <w:rFonts w:asciiTheme="minorHAnsi" w:hAnsiTheme="minorHAnsi" w:cstheme="minorHAnsi"/>
                <w:b/>
                <w:bCs/>
                <w:sz w:val="16"/>
                <w:szCs w:val="16"/>
                <w:u w:val="single"/>
                <w:lang w:val="pt-PT"/>
              </w:rPr>
              <w:t>Estacão Meteorológica De Bolama</w:t>
            </w:r>
          </w:p>
          <w:p w14:paraId="377DE27C" w14:textId="77777777" w:rsidR="0097266D" w:rsidRPr="003D5A4B" w:rsidRDefault="0097266D" w:rsidP="007F4D08">
            <w:pPr>
              <w:keepNext/>
              <w:jc w:val="center"/>
              <w:rPr>
                <w:rFonts w:asciiTheme="minorHAnsi" w:hAnsiTheme="minorHAnsi" w:cstheme="minorHAnsi"/>
                <w:sz w:val="16"/>
                <w:szCs w:val="16"/>
                <w:lang w:val="pt-PT"/>
              </w:rPr>
            </w:pPr>
            <w:r w:rsidRPr="003D5A4B">
              <w:rPr>
                <w:noProof/>
                <w:lang w:val="nl-BE"/>
              </w:rPr>
              <w:drawing>
                <wp:inline distT="0" distB="0" distL="0" distR="0" wp14:anchorId="3929330A" wp14:editId="6D3EB9F0">
                  <wp:extent cx="2830830" cy="2266315"/>
                  <wp:effectExtent l="0" t="0" r="762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30830" cy="2266315"/>
                          </a:xfrm>
                          <a:prstGeom prst="rect">
                            <a:avLst/>
                          </a:prstGeom>
                          <a:noFill/>
                          <a:ln>
                            <a:noFill/>
                          </a:ln>
                        </pic:spPr>
                      </pic:pic>
                    </a:graphicData>
                  </a:graphic>
                </wp:inline>
              </w:drawing>
            </w:r>
            <w:r w:rsidRPr="003D5A4B">
              <w:rPr>
                <w:rFonts w:asciiTheme="minorHAnsi" w:hAnsiTheme="minorHAnsi" w:cstheme="minorHAnsi"/>
                <w:sz w:val="16"/>
                <w:szCs w:val="16"/>
                <w:lang w:val="pt-PT"/>
              </w:rPr>
              <w:t xml:space="preserve"> </w:t>
            </w:r>
            <w:r w:rsidRPr="003D5A4B">
              <w:rPr>
                <w:noProof/>
                <w:lang w:val="nl-BE"/>
              </w:rPr>
              <w:drawing>
                <wp:inline distT="0" distB="0" distL="0" distR="0" wp14:anchorId="685AA156" wp14:editId="6911DC56">
                  <wp:extent cx="2830830" cy="2266315"/>
                  <wp:effectExtent l="0" t="0" r="762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830830" cy="2266315"/>
                          </a:xfrm>
                          <a:prstGeom prst="rect">
                            <a:avLst/>
                          </a:prstGeom>
                          <a:noFill/>
                          <a:ln>
                            <a:noFill/>
                          </a:ln>
                        </pic:spPr>
                      </pic:pic>
                    </a:graphicData>
                  </a:graphic>
                </wp:inline>
              </w:drawing>
            </w:r>
          </w:p>
          <w:p w14:paraId="73668E81" w14:textId="77777777" w:rsidR="0097266D" w:rsidRPr="003D5A4B" w:rsidRDefault="0097266D" w:rsidP="007F4D08">
            <w:pPr>
              <w:keepNext/>
              <w:rPr>
                <w:rFonts w:asciiTheme="minorHAnsi" w:hAnsiTheme="minorHAnsi" w:cstheme="minorHAnsi"/>
                <w:sz w:val="6"/>
                <w:szCs w:val="6"/>
                <w:lang w:val="pt-PT"/>
              </w:rPr>
            </w:pPr>
          </w:p>
        </w:tc>
      </w:tr>
      <w:tr w:rsidR="0097266D" w:rsidRPr="003D5A4B" w14:paraId="665B4D57" w14:textId="77777777" w:rsidTr="007F4D08">
        <w:tc>
          <w:tcPr>
            <w:tcW w:w="9350" w:type="dxa"/>
          </w:tcPr>
          <w:p w14:paraId="0363A3FC" w14:textId="77777777" w:rsidR="0097266D" w:rsidRPr="003D5A4B" w:rsidRDefault="0097266D" w:rsidP="007F4D08">
            <w:pPr>
              <w:keepNext/>
              <w:pBdr>
                <w:bottom w:val="single" w:sz="4" w:space="1" w:color="auto"/>
              </w:pBdr>
              <w:shd w:val="clear" w:color="auto" w:fill="EEEBA5" w:themeFill="accent3" w:themeFillTint="66"/>
              <w:spacing w:line="276" w:lineRule="auto"/>
              <w:jc w:val="center"/>
              <w:rPr>
                <w:rFonts w:asciiTheme="minorHAnsi" w:hAnsiTheme="minorHAnsi" w:cstheme="minorHAnsi"/>
                <w:b/>
                <w:bCs/>
                <w:sz w:val="16"/>
                <w:szCs w:val="16"/>
                <w:u w:val="single"/>
                <w:lang w:val="pt-PT"/>
              </w:rPr>
            </w:pPr>
            <w:r w:rsidRPr="003D5A4B">
              <w:rPr>
                <w:rFonts w:asciiTheme="minorHAnsi" w:hAnsiTheme="minorHAnsi" w:cstheme="minorHAnsi"/>
                <w:b/>
                <w:bCs/>
                <w:sz w:val="16"/>
                <w:szCs w:val="16"/>
                <w:u w:val="single"/>
                <w:lang w:val="pt-PT"/>
              </w:rPr>
              <w:t>Parque de Observação Meteorológica de Bolama</w:t>
            </w:r>
          </w:p>
          <w:p w14:paraId="20969F1D" w14:textId="77777777" w:rsidR="0097266D" w:rsidRPr="003D5A4B" w:rsidRDefault="0097266D" w:rsidP="007F4D08">
            <w:pPr>
              <w:keepNext/>
              <w:jc w:val="center"/>
              <w:rPr>
                <w:rFonts w:asciiTheme="minorHAnsi" w:hAnsiTheme="minorHAnsi" w:cstheme="minorHAnsi"/>
                <w:b/>
                <w:bCs/>
                <w:sz w:val="16"/>
                <w:szCs w:val="16"/>
                <w:lang w:val="pt-PT"/>
              </w:rPr>
            </w:pPr>
            <w:r w:rsidRPr="003D5A4B">
              <w:rPr>
                <w:noProof/>
                <w:lang w:val="nl-BE"/>
              </w:rPr>
              <w:drawing>
                <wp:inline distT="0" distB="0" distL="0" distR="0" wp14:anchorId="3EA4F078" wp14:editId="3D4A5E56">
                  <wp:extent cx="2790825" cy="221869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90825" cy="2218690"/>
                          </a:xfrm>
                          <a:prstGeom prst="rect">
                            <a:avLst/>
                          </a:prstGeom>
                          <a:noFill/>
                          <a:ln>
                            <a:noFill/>
                          </a:ln>
                        </pic:spPr>
                      </pic:pic>
                    </a:graphicData>
                  </a:graphic>
                </wp:inline>
              </w:drawing>
            </w:r>
            <w:r w:rsidRPr="003D5A4B">
              <w:rPr>
                <w:rFonts w:asciiTheme="minorHAnsi" w:hAnsiTheme="minorHAnsi" w:cstheme="minorHAnsi"/>
                <w:b/>
                <w:bCs/>
                <w:sz w:val="16"/>
                <w:szCs w:val="16"/>
                <w:lang w:val="pt-PT"/>
              </w:rPr>
              <w:t xml:space="preserve">  </w:t>
            </w:r>
            <w:r w:rsidRPr="003D5A4B">
              <w:rPr>
                <w:noProof/>
                <w:lang w:val="nl-BE"/>
              </w:rPr>
              <w:drawing>
                <wp:inline distT="0" distB="0" distL="0" distR="0" wp14:anchorId="0FBBACB0" wp14:editId="79D36158">
                  <wp:extent cx="2790825" cy="221869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3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90825" cy="2218690"/>
                          </a:xfrm>
                          <a:prstGeom prst="rect">
                            <a:avLst/>
                          </a:prstGeom>
                          <a:noFill/>
                          <a:ln>
                            <a:noFill/>
                          </a:ln>
                        </pic:spPr>
                      </pic:pic>
                    </a:graphicData>
                  </a:graphic>
                </wp:inline>
              </w:drawing>
            </w:r>
          </w:p>
          <w:p w14:paraId="4D62E796" w14:textId="77777777" w:rsidR="0097266D" w:rsidRPr="003D5A4B" w:rsidRDefault="0097266D" w:rsidP="007F4D08">
            <w:pPr>
              <w:keepNext/>
              <w:jc w:val="center"/>
              <w:rPr>
                <w:rFonts w:asciiTheme="minorHAnsi" w:hAnsiTheme="minorHAnsi" w:cstheme="minorHAnsi"/>
                <w:b/>
                <w:bCs/>
                <w:sz w:val="6"/>
                <w:szCs w:val="6"/>
                <w:lang w:val="pt-PT"/>
              </w:rPr>
            </w:pPr>
            <w:r w:rsidRPr="003D5A4B">
              <w:rPr>
                <w:rFonts w:asciiTheme="minorHAnsi" w:hAnsiTheme="minorHAnsi" w:cstheme="minorHAnsi"/>
                <w:b/>
                <w:bCs/>
                <w:sz w:val="6"/>
                <w:szCs w:val="6"/>
                <w:lang w:val="pt-PT"/>
              </w:rPr>
              <w:t xml:space="preserve"> </w:t>
            </w:r>
          </w:p>
        </w:tc>
      </w:tr>
    </w:tbl>
    <w:p w14:paraId="57B2F95E"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lang w:val="pt-PT"/>
        </w:rPr>
      </w:pPr>
    </w:p>
    <w:p w14:paraId="0815612B" w14:textId="77777777" w:rsidR="0097266D" w:rsidRPr="003D5A4B" w:rsidRDefault="0097266D" w:rsidP="0097266D">
      <w:pPr>
        <w:pStyle w:val="Heading4"/>
        <w:rPr>
          <w:lang w:val="pt-BR"/>
        </w:rPr>
      </w:pPr>
      <w:r w:rsidRPr="003D5A4B">
        <w:rPr>
          <w:lang w:val="pt-BR"/>
        </w:rPr>
        <w:t>Results from the Sectoral Capacity Assessment | Resultados da Avaliação de Capacidade Setorial</w:t>
      </w:r>
    </w:p>
    <w:p w14:paraId="373D762E" w14:textId="77777777" w:rsidR="0097266D" w:rsidRPr="003D5A4B" w:rsidRDefault="0097266D" w:rsidP="0097266D">
      <w:pPr>
        <w:pStyle w:val="Heading5"/>
        <w:rPr>
          <w:b w:val="0"/>
          <w:lang w:val="pt-BR"/>
        </w:rPr>
      </w:pPr>
      <w:bookmarkStart w:id="494" w:name="_Toc29581286"/>
      <w:r w:rsidRPr="003D5A4B">
        <w:rPr>
          <w:lang w:val="pt-BR"/>
        </w:rPr>
        <w:t>Infraestrutura e meios de transportes do INM-GB</w:t>
      </w:r>
      <w:bookmarkEnd w:id="494"/>
    </w:p>
    <w:p w14:paraId="4BEB8818" w14:textId="77777777" w:rsidR="0097266D" w:rsidRPr="003D5A4B" w:rsidRDefault="0097266D" w:rsidP="0097266D">
      <w:pPr>
        <w:rPr>
          <w:sz w:val="18"/>
          <w:szCs w:val="22"/>
          <w:lang w:val="pt-PT"/>
        </w:rPr>
      </w:pPr>
      <w:r w:rsidRPr="003D5A4B">
        <w:rPr>
          <w:sz w:val="18"/>
          <w:szCs w:val="22"/>
          <w:lang w:val="pt-PT"/>
        </w:rPr>
        <w:t>A Sede do Instituto Nacional de Meteorologia está alojada num edifício público, de aproximadamente 400 m2 e um bloco técnico de 11 m2.</w:t>
      </w:r>
    </w:p>
    <w:p w14:paraId="25D0E234" w14:textId="77777777" w:rsidR="0097266D" w:rsidRPr="003D5A4B" w:rsidRDefault="0097266D" w:rsidP="0097266D">
      <w:pPr>
        <w:rPr>
          <w:sz w:val="18"/>
          <w:szCs w:val="18"/>
          <w:lang w:val="pt-PT"/>
        </w:rPr>
      </w:pPr>
    </w:p>
    <w:p w14:paraId="5982A46E" w14:textId="77777777" w:rsidR="0097266D" w:rsidRPr="003D5A4B" w:rsidRDefault="0097266D" w:rsidP="0097266D">
      <w:pPr>
        <w:rPr>
          <w:sz w:val="18"/>
          <w:szCs w:val="22"/>
          <w:lang w:val="pt-PT"/>
        </w:rPr>
      </w:pPr>
      <w:r w:rsidRPr="003D5A4B">
        <w:rPr>
          <w:sz w:val="18"/>
          <w:szCs w:val="22"/>
          <w:lang w:val="pt-PT"/>
        </w:rPr>
        <w:t>As infraestruturas do INM-GB em Bissau, Bolama, Bafatá e Gabú, são edifícios públicos pertencentes ao Estado da República da Guiné-Bissau. Esses edifícios, com a excepção do Gabú que foi construído em 2015,  datam do período colonial e estão num estado avançado de degradação, principalmente no interior do país (Bolama e Bafatá). Todas as outras estações das redes são hospedadas por serviços técnicos do Estado, tais como: Agricultura e Pecuária, Energia e vários outros projetos.</w:t>
      </w:r>
    </w:p>
    <w:p w14:paraId="03EAEB01" w14:textId="77777777" w:rsidR="0097266D" w:rsidRPr="003D5A4B" w:rsidRDefault="0097266D" w:rsidP="0097266D">
      <w:pPr>
        <w:pStyle w:val="Heading5"/>
        <w:rPr>
          <w:b w:val="0"/>
          <w:lang w:val="pt-PT"/>
        </w:rPr>
      </w:pPr>
      <w:bookmarkStart w:id="495" w:name="_Toc29581287"/>
      <w:r w:rsidRPr="003D5A4B">
        <w:rPr>
          <w:lang w:val="pt-PT"/>
        </w:rPr>
        <w:t>Meios de transportes do INM-GB</w:t>
      </w:r>
      <w:bookmarkEnd w:id="495"/>
    </w:p>
    <w:p w14:paraId="66462D13" w14:textId="77777777" w:rsidR="0097266D" w:rsidRPr="003D5A4B" w:rsidRDefault="0097266D" w:rsidP="0097266D">
      <w:pPr>
        <w:rPr>
          <w:color w:val="000000"/>
          <w:sz w:val="18"/>
          <w:szCs w:val="22"/>
          <w:lang w:val="pt-PT"/>
        </w:rPr>
      </w:pPr>
      <w:r w:rsidRPr="003D5A4B">
        <w:rPr>
          <w:color w:val="000000"/>
          <w:sz w:val="18"/>
          <w:szCs w:val="22"/>
          <w:lang w:val="pt-PT"/>
        </w:rPr>
        <w:t>O Instituto Nacional de Meteorologia dispõe de uma (1) única viatura de serviço, de marca TOYOTA LANDCRUSER, matricula RGB 9346 CD, adquirido em 2010. Esta viatura serve do transporte do Presidente do INM-GB, para realizações de missões no interior e de ligação interna.</w:t>
      </w:r>
    </w:p>
    <w:p w14:paraId="2D3C1615" w14:textId="77777777" w:rsidR="0097266D" w:rsidRPr="003D5A4B" w:rsidRDefault="0097266D" w:rsidP="0097266D">
      <w:pPr>
        <w:pStyle w:val="Heading5"/>
        <w:rPr>
          <w:b w:val="0"/>
          <w:lang w:val="pt-PT"/>
        </w:rPr>
      </w:pPr>
      <w:bookmarkStart w:id="496" w:name="_Toc29581288"/>
      <w:r w:rsidRPr="003D5A4B">
        <w:rPr>
          <w:lang w:val="pt-BR"/>
        </w:rPr>
        <w:t>Telecomunicações</w:t>
      </w:r>
      <w:r w:rsidRPr="003D5A4B">
        <w:rPr>
          <w:lang w:val="pt-PT"/>
        </w:rPr>
        <w:t xml:space="preserve"> meteorológicas / Concentração Nacional de Dados</w:t>
      </w:r>
      <w:bookmarkEnd w:id="496"/>
    </w:p>
    <w:p w14:paraId="7527F7D8" w14:textId="77777777" w:rsidR="0097266D" w:rsidRPr="003D5A4B" w:rsidRDefault="0097266D" w:rsidP="0097266D">
      <w:pPr>
        <w:rPr>
          <w:color w:val="000000"/>
          <w:sz w:val="18"/>
          <w:szCs w:val="22"/>
          <w:lang w:val="pt-PT"/>
        </w:rPr>
      </w:pPr>
      <w:r w:rsidRPr="003D5A4B">
        <w:rPr>
          <w:color w:val="000000"/>
          <w:sz w:val="18"/>
          <w:szCs w:val="22"/>
          <w:lang w:val="pt-PT"/>
        </w:rPr>
        <w:t>Antes do conflito político-militar de 1998/1999, a concentração nacional dos dados a nível das estações sinópticas e de certas estações agro-meteorológicas era realizada através da rede de 10 Rádios BLU instalada no âmbito dos Projectos AGRHYMET e Projeto GBS 87/013/B/ 01/16, financiado pelo PNUD. Uma (1) Estação INMARSAT C estava instalada na sede do INM-GB que facilitava a troca de dados com o Centro Regional AGRHYMET; havia também uma Estação MDD… /AMESD/PUMA/MESA na Estação de Bissau/Aeroporto que facilitava acesso aos dados do SMTC.</w:t>
      </w:r>
    </w:p>
    <w:p w14:paraId="195C1FF8" w14:textId="77777777" w:rsidR="0097266D" w:rsidRPr="003D5A4B" w:rsidRDefault="0097266D" w:rsidP="0097266D">
      <w:pPr>
        <w:rPr>
          <w:color w:val="000000"/>
          <w:sz w:val="18"/>
          <w:szCs w:val="22"/>
          <w:lang w:val="pt-PT"/>
        </w:rPr>
      </w:pPr>
    </w:p>
    <w:p w14:paraId="7E43225D" w14:textId="77777777" w:rsidR="0097266D" w:rsidRPr="003D5A4B" w:rsidRDefault="0097266D" w:rsidP="0097266D">
      <w:pPr>
        <w:rPr>
          <w:color w:val="000000"/>
          <w:sz w:val="18"/>
          <w:szCs w:val="22"/>
          <w:lang w:val="pt-PT"/>
        </w:rPr>
      </w:pPr>
      <w:r w:rsidRPr="003D5A4B">
        <w:rPr>
          <w:color w:val="000000"/>
          <w:sz w:val="18"/>
          <w:szCs w:val="22"/>
          <w:lang w:val="pt-PT"/>
        </w:rPr>
        <w:t>Toda esta infraestrutura de telecomunicações meteorológias foram destruídas pelo conflito político-militar de 1998/1999. Actualmente a concentração nacional de dados e mensagens SYNOPs e CLIMAT é feita através de telemóveis pessoais dos Observadores; as cadernetas de observações das poucas estações e postos pluviométricos que funcionam são enviados por correio para a capital Bissau ou recuperados através das missões periódicas de seguimento das campanhas agrícolas pelo GTP (Grupo de Trabalho Pluridisciplinar), durante a época chuvosa.</w:t>
      </w:r>
    </w:p>
    <w:p w14:paraId="708A4F9B" w14:textId="77777777" w:rsidR="0097266D" w:rsidRPr="003D5A4B" w:rsidRDefault="0097266D" w:rsidP="0097266D">
      <w:pPr>
        <w:rPr>
          <w:color w:val="000000"/>
          <w:sz w:val="18"/>
          <w:szCs w:val="22"/>
          <w:lang w:val="pt-PT"/>
        </w:rPr>
      </w:pPr>
    </w:p>
    <w:p w14:paraId="051CD709" w14:textId="77777777" w:rsidR="0097266D" w:rsidRPr="003D5A4B" w:rsidRDefault="0097266D" w:rsidP="0097266D">
      <w:pPr>
        <w:rPr>
          <w:color w:val="000000"/>
          <w:sz w:val="18"/>
          <w:szCs w:val="22"/>
          <w:lang w:val="pt-PT"/>
        </w:rPr>
      </w:pPr>
      <w:r w:rsidRPr="003D5A4B">
        <w:rPr>
          <w:color w:val="000000"/>
          <w:sz w:val="18"/>
          <w:szCs w:val="22"/>
          <w:lang w:val="pt-PT"/>
        </w:rPr>
        <w:t xml:space="preserve">A ligação ao Sistema Mundial de Telecomunicações (SMT) Bissau-Dakar, é feita com apoio de </w:t>
      </w:r>
      <w:r w:rsidRPr="003D5A4B">
        <w:rPr>
          <w:b/>
          <w:color w:val="000000"/>
          <w:sz w:val="18"/>
          <w:szCs w:val="22"/>
          <w:lang w:val="pt-PT"/>
        </w:rPr>
        <w:t>ASECNA que transmite as mensagens SYNOPs, METAR e CLIMAT para o Centro Regional de</w:t>
      </w:r>
      <w:r w:rsidRPr="003D5A4B">
        <w:rPr>
          <w:color w:val="000000"/>
          <w:sz w:val="18"/>
          <w:szCs w:val="22"/>
          <w:lang w:val="pt-PT"/>
        </w:rPr>
        <w:t xml:space="preserve"> Telecomunicações (CRT) de Dakar (Plano de Telecomunicações AR1).</w:t>
      </w:r>
    </w:p>
    <w:p w14:paraId="3E723323" w14:textId="77777777" w:rsidR="0097266D" w:rsidRPr="003D5A4B" w:rsidRDefault="0097266D" w:rsidP="0097266D">
      <w:pPr>
        <w:pStyle w:val="Heading5"/>
        <w:rPr>
          <w:b w:val="0"/>
          <w:lang w:val="pt-PT"/>
        </w:rPr>
      </w:pPr>
      <w:bookmarkStart w:id="497" w:name="_Toc29581289"/>
      <w:r w:rsidRPr="003D5A4B">
        <w:rPr>
          <w:lang w:val="pt-PT"/>
        </w:rPr>
        <w:t>Recursos Humanos do Instituto Nacional de Meteorologia (INM)</w:t>
      </w:r>
      <w:bookmarkEnd w:id="497"/>
      <w:r w:rsidRPr="003D5A4B">
        <w:rPr>
          <w:lang w:val="pt-PT"/>
        </w:rPr>
        <w:t xml:space="preserve"> </w:t>
      </w:r>
    </w:p>
    <w:p w14:paraId="3E208867" w14:textId="77777777" w:rsidR="0097266D" w:rsidRPr="003D5A4B" w:rsidRDefault="0097266D" w:rsidP="0097266D">
      <w:pPr>
        <w:rPr>
          <w:color w:val="000000"/>
          <w:sz w:val="18"/>
          <w:szCs w:val="22"/>
          <w:lang w:val="pt-PT"/>
        </w:rPr>
      </w:pPr>
      <w:r w:rsidRPr="003D5A4B">
        <w:rPr>
          <w:color w:val="000000"/>
          <w:sz w:val="18"/>
          <w:szCs w:val="22"/>
          <w:lang w:val="pt-PT"/>
        </w:rPr>
        <w:t>O Instituto Nacional de Meteorologia da Guiné-Bissau (INM-GB) conta com um pessoal de  58 efectivos (pessoal técnico 70% e pessoal administrativo cerca de 30%) e mais de 40 agentes benevolentes (pessoal que asseguram as observações meteorológicas nos postos pluviométricos e estações climatológicas auxiliaes no interior do país).</w:t>
      </w:r>
    </w:p>
    <w:p w14:paraId="011DA439"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000000"/>
          <w:lang w:val="pt-PT"/>
        </w:rPr>
      </w:pPr>
    </w:p>
    <w:p w14:paraId="6931D926" w14:textId="24A8482A" w:rsidR="0097266D" w:rsidRPr="003D5A4B" w:rsidRDefault="0097266D" w:rsidP="0097266D">
      <w:pPr>
        <w:pStyle w:val="Caption"/>
      </w:pPr>
      <w:bookmarkStart w:id="498" w:name="_Toc166321248"/>
      <w:bookmarkStart w:id="499" w:name="_Toc29581317"/>
      <w:r w:rsidRPr="003D5A4B">
        <w:t xml:space="preserve">Table </w:t>
      </w:r>
      <w:r w:rsidRPr="003D5A4B">
        <w:fldChar w:fldCharType="begin"/>
      </w:r>
      <w:r w:rsidRPr="003D5A4B">
        <w:instrText>SEQ Table \* ARABIC</w:instrText>
      </w:r>
      <w:r w:rsidRPr="003D5A4B">
        <w:fldChar w:fldCharType="separate"/>
      </w:r>
      <w:r w:rsidR="008C6999">
        <w:rPr>
          <w:noProof/>
        </w:rPr>
        <w:t>26</w:t>
      </w:r>
      <w:r w:rsidRPr="003D5A4B">
        <w:fldChar w:fldCharType="end"/>
      </w:r>
      <w:r w:rsidRPr="003D5A4B">
        <w:t>. Human Resources at the level of the meteorological observation network</w:t>
      </w:r>
      <w:bookmarkEnd w:id="498"/>
      <w:r w:rsidRPr="003D5A4B">
        <w:t xml:space="preserve"> </w:t>
      </w:r>
    </w:p>
    <w:p w14:paraId="38647AB9" w14:textId="7B512DD9" w:rsidR="0097266D" w:rsidRPr="003D5A4B" w:rsidRDefault="0097266D" w:rsidP="0097266D">
      <w:pPr>
        <w:pStyle w:val="Caption"/>
        <w:rPr>
          <w:color w:val="000000"/>
          <w:lang w:val="pt-BR"/>
        </w:rPr>
      </w:pPr>
      <w:r w:rsidRPr="003D5A4B">
        <w:rPr>
          <w:lang w:val="pt-BR"/>
        </w:rPr>
        <w:t xml:space="preserve">| </w:t>
      </w:r>
      <w:r w:rsidRPr="003D5A4B">
        <w:rPr>
          <w:color w:val="000000"/>
          <w:lang w:val="pt-BR"/>
        </w:rPr>
        <w:t>Recursos Humanos a nível das Redes de Observações</w:t>
      </w:r>
      <w:bookmarkEnd w:id="499"/>
      <w:r w:rsidRPr="003D5A4B">
        <w:rPr>
          <w:color w:val="000000"/>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1179"/>
        <w:gridCol w:w="1376"/>
        <w:gridCol w:w="1366"/>
        <w:gridCol w:w="1386"/>
        <w:gridCol w:w="1200"/>
        <w:gridCol w:w="917"/>
      </w:tblGrid>
      <w:tr w:rsidR="0097266D" w:rsidRPr="003D5A4B" w14:paraId="189CC55B" w14:textId="77777777" w:rsidTr="007F4D08">
        <w:trPr>
          <w:trHeight w:val="156"/>
          <w:tblHeader/>
        </w:trPr>
        <w:tc>
          <w:tcPr>
            <w:tcW w:w="1887" w:type="dxa"/>
            <w:shd w:val="clear" w:color="auto" w:fill="FADFDC" w:themeFill="accent1" w:themeFillTint="33"/>
          </w:tcPr>
          <w:p w14:paraId="01C4CA13" w14:textId="77777777" w:rsidR="0097266D" w:rsidRPr="003D5A4B" w:rsidRDefault="0097266D" w:rsidP="007F4D08">
            <w:pPr>
              <w:jc w:val="center"/>
              <w:rPr>
                <w:b/>
                <w:color w:val="000000"/>
                <w:sz w:val="16"/>
                <w:szCs w:val="16"/>
                <w:lang w:val="pt-PT"/>
              </w:rPr>
            </w:pPr>
            <w:r w:rsidRPr="003D5A4B">
              <w:rPr>
                <w:b/>
                <w:color w:val="000000"/>
                <w:sz w:val="16"/>
                <w:szCs w:val="16"/>
                <w:lang w:val="pt-PT"/>
              </w:rPr>
              <w:t>Estações</w:t>
            </w:r>
          </w:p>
        </w:tc>
        <w:tc>
          <w:tcPr>
            <w:tcW w:w="1179" w:type="dxa"/>
            <w:shd w:val="clear" w:color="auto" w:fill="FADFDC" w:themeFill="accent1" w:themeFillTint="33"/>
          </w:tcPr>
          <w:p w14:paraId="7588FD96" w14:textId="77777777" w:rsidR="0097266D" w:rsidRPr="003D5A4B" w:rsidRDefault="0097266D" w:rsidP="007F4D08">
            <w:pPr>
              <w:jc w:val="center"/>
              <w:rPr>
                <w:b/>
                <w:color w:val="000000"/>
                <w:sz w:val="16"/>
                <w:szCs w:val="16"/>
                <w:lang w:val="pt-PT"/>
              </w:rPr>
            </w:pPr>
            <w:r w:rsidRPr="003D5A4B">
              <w:rPr>
                <w:b/>
                <w:color w:val="000000"/>
                <w:sz w:val="16"/>
                <w:szCs w:val="16"/>
                <w:lang w:val="pt-PT"/>
              </w:rPr>
              <w:t>TIPO</w:t>
            </w:r>
          </w:p>
        </w:tc>
        <w:tc>
          <w:tcPr>
            <w:tcW w:w="1376" w:type="dxa"/>
            <w:shd w:val="clear" w:color="auto" w:fill="FADFDC" w:themeFill="accent1" w:themeFillTint="33"/>
          </w:tcPr>
          <w:p w14:paraId="237556A9" w14:textId="77777777" w:rsidR="0097266D" w:rsidRPr="003D5A4B" w:rsidRDefault="0097266D" w:rsidP="007F4D08">
            <w:pPr>
              <w:jc w:val="center"/>
              <w:rPr>
                <w:b/>
                <w:color w:val="000000"/>
                <w:sz w:val="16"/>
                <w:szCs w:val="16"/>
                <w:lang w:val="pt-PT"/>
              </w:rPr>
            </w:pPr>
            <w:r w:rsidRPr="003D5A4B">
              <w:rPr>
                <w:b/>
                <w:color w:val="000000"/>
                <w:sz w:val="16"/>
                <w:szCs w:val="16"/>
                <w:lang w:val="pt-PT"/>
              </w:rPr>
              <w:t>Classe III</w:t>
            </w:r>
          </w:p>
        </w:tc>
        <w:tc>
          <w:tcPr>
            <w:tcW w:w="1366" w:type="dxa"/>
            <w:shd w:val="clear" w:color="auto" w:fill="FADFDC" w:themeFill="accent1" w:themeFillTint="33"/>
          </w:tcPr>
          <w:p w14:paraId="678A62D7" w14:textId="77777777" w:rsidR="0097266D" w:rsidRPr="003D5A4B" w:rsidRDefault="0097266D" w:rsidP="007F4D08">
            <w:pPr>
              <w:jc w:val="center"/>
              <w:rPr>
                <w:b/>
                <w:color w:val="000000"/>
                <w:sz w:val="16"/>
                <w:szCs w:val="16"/>
                <w:lang w:val="pt-PT"/>
              </w:rPr>
            </w:pPr>
            <w:r w:rsidRPr="003D5A4B">
              <w:rPr>
                <w:b/>
                <w:color w:val="000000"/>
                <w:sz w:val="16"/>
                <w:szCs w:val="16"/>
                <w:lang w:val="pt-PT"/>
              </w:rPr>
              <w:t>Classe IV</w:t>
            </w:r>
          </w:p>
        </w:tc>
        <w:tc>
          <w:tcPr>
            <w:tcW w:w="1386" w:type="dxa"/>
            <w:shd w:val="clear" w:color="auto" w:fill="FADFDC" w:themeFill="accent1" w:themeFillTint="33"/>
          </w:tcPr>
          <w:p w14:paraId="42FEBCF4" w14:textId="77777777" w:rsidR="0097266D" w:rsidRPr="003D5A4B" w:rsidRDefault="0097266D" w:rsidP="007F4D08">
            <w:pPr>
              <w:jc w:val="center"/>
              <w:rPr>
                <w:b/>
                <w:color w:val="000000"/>
                <w:sz w:val="16"/>
                <w:szCs w:val="16"/>
                <w:lang w:val="pt-PT"/>
              </w:rPr>
            </w:pPr>
            <w:r w:rsidRPr="003D5A4B">
              <w:rPr>
                <w:b/>
                <w:color w:val="000000"/>
                <w:sz w:val="16"/>
                <w:szCs w:val="16"/>
                <w:lang w:val="pt-PT"/>
              </w:rPr>
              <w:t>Secretários</w:t>
            </w:r>
          </w:p>
        </w:tc>
        <w:tc>
          <w:tcPr>
            <w:tcW w:w="1200" w:type="dxa"/>
            <w:shd w:val="clear" w:color="auto" w:fill="FADFDC" w:themeFill="accent1" w:themeFillTint="33"/>
          </w:tcPr>
          <w:p w14:paraId="41A3B73B" w14:textId="77777777" w:rsidR="0097266D" w:rsidRPr="003D5A4B" w:rsidRDefault="0097266D" w:rsidP="007F4D08">
            <w:pPr>
              <w:jc w:val="center"/>
              <w:rPr>
                <w:b/>
                <w:color w:val="000000"/>
                <w:sz w:val="16"/>
                <w:szCs w:val="16"/>
                <w:lang w:val="pt-PT"/>
              </w:rPr>
            </w:pPr>
            <w:r w:rsidRPr="003D5A4B">
              <w:rPr>
                <w:b/>
                <w:color w:val="000000"/>
                <w:sz w:val="16"/>
                <w:szCs w:val="16"/>
                <w:lang w:val="pt-PT"/>
              </w:rPr>
              <w:t>Operários</w:t>
            </w:r>
          </w:p>
        </w:tc>
        <w:tc>
          <w:tcPr>
            <w:tcW w:w="917" w:type="dxa"/>
            <w:shd w:val="clear" w:color="auto" w:fill="FADFDC" w:themeFill="accent1" w:themeFillTint="33"/>
          </w:tcPr>
          <w:p w14:paraId="40B91D10" w14:textId="77777777" w:rsidR="0097266D" w:rsidRPr="003D5A4B" w:rsidRDefault="0097266D" w:rsidP="007F4D08">
            <w:pPr>
              <w:jc w:val="center"/>
              <w:rPr>
                <w:b/>
                <w:color w:val="000000"/>
                <w:sz w:val="16"/>
                <w:szCs w:val="16"/>
                <w:lang w:val="pt-PT"/>
              </w:rPr>
            </w:pPr>
            <w:r w:rsidRPr="003D5A4B">
              <w:rPr>
                <w:b/>
                <w:color w:val="000000"/>
                <w:sz w:val="16"/>
                <w:szCs w:val="16"/>
                <w:lang w:val="pt-PT"/>
              </w:rPr>
              <w:t>Total</w:t>
            </w:r>
          </w:p>
        </w:tc>
      </w:tr>
      <w:tr w:rsidR="0097266D" w:rsidRPr="003D5A4B" w14:paraId="0055AE8E" w14:textId="77777777" w:rsidTr="007F4D08">
        <w:trPr>
          <w:trHeight w:val="166"/>
        </w:trPr>
        <w:tc>
          <w:tcPr>
            <w:tcW w:w="1887" w:type="dxa"/>
          </w:tcPr>
          <w:p w14:paraId="514C0608" w14:textId="77777777" w:rsidR="0097266D" w:rsidRPr="003D5A4B" w:rsidRDefault="0097266D" w:rsidP="007F4D08">
            <w:pPr>
              <w:rPr>
                <w:color w:val="000000"/>
                <w:sz w:val="16"/>
                <w:szCs w:val="16"/>
                <w:lang w:val="pt-PT"/>
              </w:rPr>
            </w:pPr>
            <w:r w:rsidRPr="003D5A4B">
              <w:rPr>
                <w:color w:val="000000"/>
                <w:sz w:val="16"/>
                <w:szCs w:val="16"/>
                <w:lang w:val="pt-PT"/>
              </w:rPr>
              <w:t>Bolama</w:t>
            </w:r>
          </w:p>
        </w:tc>
        <w:tc>
          <w:tcPr>
            <w:tcW w:w="1179" w:type="dxa"/>
          </w:tcPr>
          <w:p w14:paraId="6C902FCE" w14:textId="77777777" w:rsidR="0097266D" w:rsidRPr="003D5A4B" w:rsidRDefault="0097266D" w:rsidP="007F4D08">
            <w:pPr>
              <w:rPr>
                <w:color w:val="000000"/>
                <w:sz w:val="16"/>
                <w:szCs w:val="16"/>
                <w:lang w:val="pt-PT"/>
              </w:rPr>
            </w:pPr>
            <w:r w:rsidRPr="003D5A4B">
              <w:rPr>
                <w:color w:val="000000"/>
                <w:sz w:val="16"/>
                <w:szCs w:val="16"/>
                <w:lang w:val="pt-PT"/>
              </w:rPr>
              <w:t>Synop</w:t>
            </w:r>
          </w:p>
        </w:tc>
        <w:tc>
          <w:tcPr>
            <w:tcW w:w="1376" w:type="dxa"/>
          </w:tcPr>
          <w:p w14:paraId="7286D5F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39CA4BCD" w14:textId="77777777" w:rsidR="0097266D" w:rsidRPr="003D5A4B" w:rsidRDefault="0097266D" w:rsidP="007F4D08">
            <w:pPr>
              <w:jc w:val="center"/>
              <w:rPr>
                <w:color w:val="000000"/>
                <w:sz w:val="16"/>
                <w:szCs w:val="16"/>
                <w:lang w:val="pt-PT"/>
              </w:rPr>
            </w:pPr>
            <w:r w:rsidRPr="003D5A4B">
              <w:rPr>
                <w:color w:val="000000"/>
                <w:sz w:val="16"/>
                <w:szCs w:val="16"/>
                <w:lang w:val="pt-PT"/>
              </w:rPr>
              <w:t>3</w:t>
            </w:r>
          </w:p>
        </w:tc>
        <w:tc>
          <w:tcPr>
            <w:tcW w:w="1386" w:type="dxa"/>
          </w:tcPr>
          <w:p w14:paraId="20CADBC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215F29A2"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917" w:type="dxa"/>
          </w:tcPr>
          <w:p w14:paraId="5ACCDD61" w14:textId="77777777" w:rsidR="0097266D" w:rsidRPr="003D5A4B" w:rsidRDefault="0097266D" w:rsidP="007F4D08">
            <w:pPr>
              <w:jc w:val="center"/>
              <w:rPr>
                <w:color w:val="000000"/>
                <w:sz w:val="16"/>
                <w:szCs w:val="16"/>
                <w:lang w:val="pt-PT"/>
              </w:rPr>
            </w:pPr>
            <w:r w:rsidRPr="003D5A4B">
              <w:rPr>
                <w:color w:val="000000"/>
                <w:sz w:val="16"/>
                <w:szCs w:val="16"/>
                <w:lang w:val="pt-PT"/>
              </w:rPr>
              <w:t>4</w:t>
            </w:r>
          </w:p>
        </w:tc>
      </w:tr>
      <w:tr w:rsidR="0097266D" w:rsidRPr="003D5A4B" w14:paraId="1CBCAA72" w14:textId="77777777" w:rsidTr="007F4D08">
        <w:trPr>
          <w:trHeight w:val="156"/>
        </w:trPr>
        <w:tc>
          <w:tcPr>
            <w:tcW w:w="1887" w:type="dxa"/>
          </w:tcPr>
          <w:p w14:paraId="721628AB" w14:textId="77777777" w:rsidR="0097266D" w:rsidRPr="003D5A4B" w:rsidRDefault="0097266D" w:rsidP="007F4D08">
            <w:pPr>
              <w:rPr>
                <w:color w:val="000000"/>
                <w:sz w:val="16"/>
                <w:szCs w:val="16"/>
                <w:lang w:val="pt-PT"/>
              </w:rPr>
            </w:pPr>
            <w:r w:rsidRPr="003D5A4B">
              <w:rPr>
                <w:color w:val="000000"/>
                <w:sz w:val="16"/>
                <w:szCs w:val="16"/>
                <w:lang w:val="pt-PT"/>
              </w:rPr>
              <w:t>Bafatá</w:t>
            </w:r>
          </w:p>
        </w:tc>
        <w:tc>
          <w:tcPr>
            <w:tcW w:w="1179" w:type="dxa"/>
          </w:tcPr>
          <w:p w14:paraId="572312F8" w14:textId="77777777" w:rsidR="0097266D" w:rsidRPr="003D5A4B" w:rsidRDefault="0097266D" w:rsidP="007F4D08">
            <w:pPr>
              <w:rPr>
                <w:color w:val="000000"/>
                <w:sz w:val="16"/>
                <w:szCs w:val="16"/>
                <w:lang w:val="pt-PT"/>
              </w:rPr>
            </w:pPr>
            <w:r w:rsidRPr="003D5A4B">
              <w:rPr>
                <w:color w:val="000000"/>
                <w:sz w:val="16"/>
                <w:szCs w:val="16"/>
                <w:lang w:val="pt-PT"/>
              </w:rPr>
              <w:t>Synop</w:t>
            </w:r>
          </w:p>
        </w:tc>
        <w:tc>
          <w:tcPr>
            <w:tcW w:w="1376" w:type="dxa"/>
          </w:tcPr>
          <w:p w14:paraId="779B9D11"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1366" w:type="dxa"/>
          </w:tcPr>
          <w:p w14:paraId="27E58160"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1386" w:type="dxa"/>
          </w:tcPr>
          <w:p w14:paraId="2AA0FE7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7D4E0239" w14:textId="77777777" w:rsidR="0097266D" w:rsidRPr="003D5A4B" w:rsidRDefault="0097266D" w:rsidP="007F4D08">
            <w:pPr>
              <w:jc w:val="center"/>
              <w:rPr>
                <w:color w:val="000000"/>
                <w:sz w:val="16"/>
                <w:szCs w:val="16"/>
                <w:lang w:val="pt-PT"/>
              </w:rPr>
            </w:pPr>
            <w:r w:rsidRPr="003D5A4B">
              <w:rPr>
                <w:color w:val="000000"/>
                <w:sz w:val="16"/>
                <w:szCs w:val="16"/>
                <w:lang w:val="pt-PT"/>
              </w:rPr>
              <w:t>2</w:t>
            </w:r>
          </w:p>
        </w:tc>
        <w:tc>
          <w:tcPr>
            <w:tcW w:w="917" w:type="dxa"/>
          </w:tcPr>
          <w:p w14:paraId="34B8485B" w14:textId="77777777" w:rsidR="0097266D" w:rsidRPr="003D5A4B" w:rsidRDefault="0097266D" w:rsidP="007F4D08">
            <w:pPr>
              <w:jc w:val="center"/>
              <w:rPr>
                <w:color w:val="000000"/>
                <w:sz w:val="16"/>
                <w:szCs w:val="16"/>
                <w:lang w:val="pt-PT"/>
              </w:rPr>
            </w:pPr>
            <w:r w:rsidRPr="003D5A4B">
              <w:rPr>
                <w:color w:val="000000"/>
                <w:sz w:val="16"/>
                <w:szCs w:val="16"/>
                <w:lang w:val="pt-PT"/>
              </w:rPr>
              <w:t>4</w:t>
            </w:r>
          </w:p>
        </w:tc>
      </w:tr>
      <w:tr w:rsidR="0097266D" w:rsidRPr="003D5A4B" w14:paraId="67ED4650" w14:textId="77777777" w:rsidTr="007F4D08">
        <w:trPr>
          <w:trHeight w:val="166"/>
        </w:trPr>
        <w:tc>
          <w:tcPr>
            <w:tcW w:w="1887" w:type="dxa"/>
          </w:tcPr>
          <w:p w14:paraId="0CE393A9" w14:textId="77777777" w:rsidR="0097266D" w:rsidRPr="003D5A4B" w:rsidRDefault="0097266D" w:rsidP="007F4D08">
            <w:pPr>
              <w:rPr>
                <w:color w:val="000000"/>
                <w:sz w:val="16"/>
                <w:szCs w:val="16"/>
                <w:lang w:val="pt-PT"/>
              </w:rPr>
            </w:pPr>
            <w:r w:rsidRPr="003D5A4B">
              <w:rPr>
                <w:color w:val="000000"/>
                <w:sz w:val="16"/>
                <w:szCs w:val="16"/>
                <w:lang w:val="pt-PT"/>
              </w:rPr>
              <w:t>Bissorã</w:t>
            </w:r>
          </w:p>
        </w:tc>
        <w:tc>
          <w:tcPr>
            <w:tcW w:w="1179" w:type="dxa"/>
          </w:tcPr>
          <w:p w14:paraId="11A46F5F" w14:textId="77777777" w:rsidR="0097266D" w:rsidRPr="003D5A4B" w:rsidRDefault="0097266D" w:rsidP="007F4D08">
            <w:pPr>
              <w:rPr>
                <w:color w:val="000000"/>
                <w:sz w:val="16"/>
                <w:szCs w:val="16"/>
                <w:lang w:val="pt-PT"/>
              </w:rPr>
            </w:pPr>
            <w:r w:rsidRPr="003D5A4B">
              <w:rPr>
                <w:color w:val="000000"/>
                <w:sz w:val="16"/>
                <w:szCs w:val="16"/>
                <w:lang w:val="pt-PT"/>
              </w:rPr>
              <w:t>Synop</w:t>
            </w:r>
          </w:p>
        </w:tc>
        <w:tc>
          <w:tcPr>
            <w:tcW w:w="1376" w:type="dxa"/>
          </w:tcPr>
          <w:p w14:paraId="6C51531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06EDB9C8"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1386" w:type="dxa"/>
          </w:tcPr>
          <w:p w14:paraId="68FCDD1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47BA6E02"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61B1479"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r>
      <w:tr w:rsidR="0097266D" w:rsidRPr="003D5A4B" w14:paraId="282ABC8A" w14:textId="77777777" w:rsidTr="007F4D08">
        <w:trPr>
          <w:trHeight w:val="156"/>
        </w:trPr>
        <w:tc>
          <w:tcPr>
            <w:tcW w:w="1887" w:type="dxa"/>
          </w:tcPr>
          <w:p w14:paraId="14AF5B88" w14:textId="77777777" w:rsidR="0097266D" w:rsidRPr="003D5A4B" w:rsidRDefault="0097266D" w:rsidP="007F4D08">
            <w:pPr>
              <w:rPr>
                <w:color w:val="000000"/>
                <w:sz w:val="16"/>
                <w:szCs w:val="16"/>
                <w:lang w:val="pt-PT"/>
              </w:rPr>
            </w:pPr>
            <w:r w:rsidRPr="003D5A4B">
              <w:rPr>
                <w:color w:val="000000"/>
                <w:sz w:val="16"/>
                <w:szCs w:val="16"/>
                <w:lang w:val="pt-PT"/>
              </w:rPr>
              <w:t>Farim</w:t>
            </w:r>
          </w:p>
        </w:tc>
        <w:tc>
          <w:tcPr>
            <w:tcW w:w="1179" w:type="dxa"/>
          </w:tcPr>
          <w:p w14:paraId="26573C89" w14:textId="77777777" w:rsidR="0097266D" w:rsidRPr="003D5A4B" w:rsidRDefault="0097266D" w:rsidP="007F4D08">
            <w:pPr>
              <w:rPr>
                <w:color w:val="000000"/>
                <w:sz w:val="16"/>
                <w:szCs w:val="16"/>
                <w:lang w:val="pt-PT"/>
              </w:rPr>
            </w:pPr>
            <w:r w:rsidRPr="003D5A4B">
              <w:rPr>
                <w:color w:val="000000"/>
                <w:sz w:val="16"/>
                <w:szCs w:val="16"/>
                <w:lang w:val="pt-PT"/>
              </w:rPr>
              <w:t>Synop</w:t>
            </w:r>
          </w:p>
        </w:tc>
        <w:tc>
          <w:tcPr>
            <w:tcW w:w="1376" w:type="dxa"/>
          </w:tcPr>
          <w:p w14:paraId="7BBA1C3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DD9A95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24291E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1EE3105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07F6F53C"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55CECC0" w14:textId="77777777" w:rsidTr="007F4D08">
        <w:trPr>
          <w:trHeight w:val="156"/>
        </w:trPr>
        <w:tc>
          <w:tcPr>
            <w:tcW w:w="1887" w:type="dxa"/>
          </w:tcPr>
          <w:p w14:paraId="0A8FC763" w14:textId="77777777" w:rsidR="0097266D" w:rsidRPr="003D5A4B" w:rsidRDefault="0097266D" w:rsidP="007F4D08">
            <w:pPr>
              <w:rPr>
                <w:color w:val="000000"/>
                <w:sz w:val="16"/>
                <w:szCs w:val="16"/>
                <w:lang w:val="pt-PT"/>
              </w:rPr>
            </w:pPr>
            <w:r w:rsidRPr="003D5A4B">
              <w:rPr>
                <w:color w:val="000000"/>
                <w:sz w:val="16"/>
                <w:szCs w:val="16"/>
                <w:lang w:val="pt-PT"/>
              </w:rPr>
              <w:t>Cufar</w:t>
            </w:r>
          </w:p>
        </w:tc>
        <w:tc>
          <w:tcPr>
            <w:tcW w:w="1179" w:type="dxa"/>
          </w:tcPr>
          <w:p w14:paraId="48E0DEDB" w14:textId="77777777" w:rsidR="0097266D" w:rsidRPr="003D5A4B" w:rsidRDefault="0097266D" w:rsidP="007F4D08">
            <w:pPr>
              <w:rPr>
                <w:color w:val="000000"/>
                <w:sz w:val="16"/>
                <w:szCs w:val="16"/>
                <w:lang w:val="pt-PT"/>
              </w:rPr>
            </w:pPr>
            <w:r w:rsidRPr="003D5A4B">
              <w:rPr>
                <w:color w:val="000000"/>
                <w:sz w:val="16"/>
                <w:szCs w:val="16"/>
                <w:lang w:val="pt-PT"/>
              </w:rPr>
              <w:t>Synop</w:t>
            </w:r>
          </w:p>
        </w:tc>
        <w:tc>
          <w:tcPr>
            <w:tcW w:w="1376" w:type="dxa"/>
          </w:tcPr>
          <w:p w14:paraId="75D252B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0BD4567"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81C35F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0D50263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6D7F19D"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4B9FE755" w14:textId="77777777" w:rsidTr="007F4D08">
        <w:trPr>
          <w:trHeight w:val="166"/>
        </w:trPr>
        <w:tc>
          <w:tcPr>
            <w:tcW w:w="1887" w:type="dxa"/>
          </w:tcPr>
          <w:p w14:paraId="48F35DFD" w14:textId="77777777" w:rsidR="0097266D" w:rsidRPr="003D5A4B" w:rsidRDefault="0097266D" w:rsidP="007F4D08">
            <w:pPr>
              <w:rPr>
                <w:color w:val="000000"/>
                <w:sz w:val="16"/>
                <w:szCs w:val="16"/>
                <w:lang w:val="pt-PT"/>
              </w:rPr>
            </w:pPr>
            <w:r w:rsidRPr="003D5A4B">
              <w:rPr>
                <w:color w:val="000000"/>
                <w:sz w:val="16"/>
                <w:szCs w:val="16"/>
                <w:lang w:val="pt-PT"/>
              </w:rPr>
              <w:t>M. Boé/Beli</w:t>
            </w:r>
          </w:p>
        </w:tc>
        <w:tc>
          <w:tcPr>
            <w:tcW w:w="1179" w:type="dxa"/>
          </w:tcPr>
          <w:p w14:paraId="3B697D64"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58FC2DE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5D7B040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5356C1C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425500C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20CAEE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74A1ACC3" w14:textId="77777777" w:rsidTr="007F4D08">
        <w:trPr>
          <w:trHeight w:val="156"/>
        </w:trPr>
        <w:tc>
          <w:tcPr>
            <w:tcW w:w="1887" w:type="dxa"/>
          </w:tcPr>
          <w:p w14:paraId="507A7FEB" w14:textId="77777777" w:rsidR="0097266D" w:rsidRPr="003D5A4B" w:rsidRDefault="0097266D" w:rsidP="007F4D08">
            <w:pPr>
              <w:rPr>
                <w:color w:val="000000"/>
                <w:sz w:val="16"/>
                <w:szCs w:val="16"/>
                <w:lang w:val="pt-PT"/>
              </w:rPr>
            </w:pPr>
            <w:r w:rsidRPr="003D5A4B">
              <w:rPr>
                <w:color w:val="000000"/>
                <w:sz w:val="16"/>
                <w:szCs w:val="16"/>
                <w:lang w:val="pt-PT"/>
              </w:rPr>
              <w:t>Quinhamel</w:t>
            </w:r>
          </w:p>
        </w:tc>
        <w:tc>
          <w:tcPr>
            <w:tcW w:w="1179" w:type="dxa"/>
          </w:tcPr>
          <w:p w14:paraId="068A44A0"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017750F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5969FF5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52750D1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F82F20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0D8CFBB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59B0F0DA" w14:textId="77777777" w:rsidTr="007F4D08">
        <w:trPr>
          <w:trHeight w:val="166"/>
        </w:trPr>
        <w:tc>
          <w:tcPr>
            <w:tcW w:w="1887" w:type="dxa"/>
          </w:tcPr>
          <w:p w14:paraId="796DBCC2" w14:textId="77777777" w:rsidR="0097266D" w:rsidRPr="003D5A4B" w:rsidRDefault="0097266D" w:rsidP="007F4D08">
            <w:pPr>
              <w:rPr>
                <w:color w:val="000000"/>
                <w:sz w:val="16"/>
                <w:szCs w:val="16"/>
                <w:lang w:val="pt-PT"/>
              </w:rPr>
            </w:pPr>
            <w:r w:rsidRPr="003D5A4B">
              <w:rPr>
                <w:color w:val="000000"/>
                <w:sz w:val="16"/>
                <w:szCs w:val="16"/>
                <w:lang w:val="pt-PT"/>
              </w:rPr>
              <w:t>Caboxanque</w:t>
            </w:r>
          </w:p>
        </w:tc>
        <w:tc>
          <w:tcPr>
            <w:tcW w:w="1179" w:type="dxa"/>
          </w:tcPr>
          <w:p w14:paraId="01EF4B80"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54302C1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5717555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353251FC"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68006C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8914FD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DD782F2" w14:textId="77777777" w:rsidTr="007F4D08">
        <w:trPr>
          <w:trHeight w:val="156"/>
        </w:trPr>
        <w:tc>
          <w:tcPr>
            <w:tcW w:w="1887" w:type="dxa"/>
          </w:tcPr>
          <w:p w14:paraId="7414BDCC" w14:textId="77777777" w:rsidR="0097266D" w:rsidRPr="003D5A4B" w:rsidRDefault="0097266D" w:rsidP="007F4D08">
            <w:pPr>
              <w:rPr>
                <w:color w:val="000000"/>
                <w:sz w:val="16"/>
                <w:szCs w:val="16"/>
                <w:lang w:val="pt-PT"/>
              </w:rPr>
            </w:pPr>
            <w:r w:rsidRPr="003D5A4B">
              <w:rPr>
                <w:color w:val="000000"/>
                <w:sz w:val="16"/>
                <w:szCs w:val="16"/>
                <w:lang w:val="pt-PT"/>
              </w:rPr>
              <w:t>Contuboel</w:t>
            </w:r>
          </w:p>
        </w:tc>
        <w:tc>
          <w:tcPr>
            <w:tcW w:w="1179" w:type="dxa"/>
          </w:tcPr>
          <w:p w14:paraId="5AC23CCF"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68A3BB3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6C52545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2D7B921C"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78A10EA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5BC8F6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73BA1876" w14:textId="77777777" w:rsidTr="007F4D08">
        <w:trPr>
          <w:trHeight w:val="156"/>
        </w:trPr>
        <w:tc>
          <w:tcPr>
            <w:tcW w:w="1887" w:type="dxa"/>
          </w:tcPr>
          <w:p w14:paraId="0FC74DCA" w14:textId="77777777" w:rsidR="0097266D" w:rsidRPr="003D5A4B" w:rsidRDefault="0097266D" w:rsidP="007F4D08">
            <w:pPr>
              <w:rPr>
                <w:color w:val="000000"/>
                <w:sz w:val="16"/>
                <w:szCs w:val="16"/>
                <w:lang w:val="pt-PT"/>
              </w:rPr>
            </w:pPr>
            <w:r w:rsidRPr="003D5A4B">
              <w:rPr>
                <w:color w:val="000000"/>
                <w:sz w:val="16"/>
                <w:szCs w:val="16"/>
                <w:lang w:val="pt-PT"/>
              </w:rPr>
              <w:t>Bula</w:t>
            </w:r>
          </w:p>
        </w:tc>
        <w:tc>
          <w:tcPr>
            <w:tcW w:w="1179" w:type="dxa"/>
          </w:tcPr>
          <w:p w14:paraId="6C0009FC"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588BECF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0B0E0F6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3571B63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6672C1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1F14958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541254A6" w14:textId="77777777" w:rsidTr="007F4D08">
        <w:trPr>
          <w:trHeight w:val="166"/>
        </w:trPr>
        <w:tc>
          <w:tcPr>
            <w:tcW w:w="1887" w:type="dxa"/>
          </w:tcPr>
          <w:p w14:paraId="454969B1" w14:textId="77777777" w:rsidR="0097266D" w:rsidRPr="003D5A4B" w:rsidRDefault="0097266D" w:rsidP="007F4D08">
            <w:pPr>
              <w:rPr>
                <w:color w:val="000000"/>
                <w:sz w:val="16"/>
                <w:szCs w:val="16"/>
                <w:lang w:val="pt-PT"/>
              </w:rPr>
            </w:pPr>
            <w:r w:rsidRPr="003D5A4B">
              <w:rPr>
                <w:color w:val="000000"/>
                <w:sz w:val="16"/>
                <w:szCs w:val="16"/>
                <w:lang w:val="pt-PT"/>
              </w:rPr>
              <w:t>Bubaque</w:t>
            </w:r>
          </w:p>
        </w:tc>
        <w:tc>
          <w:tcPr>
            <w:tcW w:w="1179" w:type="dxa"/>
          </w:tcPr>
          <w:p w14:paraId="2C688AD6" w14:textId="77777777" w:rsidR="0097266D" w:rsidRPr="003D5A4B" w:rsidRDefault="0097266D" w:rsidP="007F4D08">
            <w:pPr>
              <w:rPr>
                <w:color w:val="000000"/>
                <w:sz w:val="16"/>
                <w:szCs w:val="16"/>
                <w:lang w:val="pt-PT"/>
              </w:rPr>
            </w:pPr>
            <w:r w:rsidRPr="003D5A4B">
              <w:rPr>
                <w:color w:val="000000"/>
                <w:sz w:val="16"/>
                <w:szCs w:val="16"/>
                <w:lang w:val="pt-PT"/>
              </w:rPr>
              <w:t>AGRO</w:t>
            </w:r>
          </w:p>
        </w:tc>
        <w:tc>
          <w:tcPr>
            <w:tcW w:w="1376" w:type="dxa"/>
          </w:tcPr>
          <w:p w14:paraId="41A2FDEC"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4F419D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438FC4B7"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7D7A6D2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CB9843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1217E6FD" w14:textId="77777777" w:rsidTr="007F4D08">
        <w:trPr>
          <w:trHeight w:val="156"/>
        </w:trPr>
        <w:tc>
          <w:tcPr>
            <w:tcW w:w="1887" w:type="dxa"/>
          </w:tcPr>
          <w:p w14:paraId="5E464B41" w14:textId="77777777" w:rsidR="0097266D" w:rsidRPr="003D5A4B" w:rsidRDefault="0097266D" w:rsidP="007F4D08">
            <w:pPr>
              <w:rPr>
                <w:color w:val="000000"/>
                <w:sz w:val="16"/>
                <w:szCs w:val="16"/>
                <w:lang w:val="pt-PT"/>
              </w:rPr>
            </w:pPr>
            <w:r w:rsidRPr="003D5A4B">
              <w:rPr>
                <w:color w:val="000000"/>
                <w:sz w:val="16"/>
                <w:szCs w:val="16"/>
                <w:lang w:val="pt-PT"/>
              </w:rPr>
              <w:t>Bissau/Obs.</w:t>
            </w:r>
          </w:p>
        </w:tc>
        <w:tc>
          <w:tcPr>
            <w:tcW w:w="1179" w:type="dxa"/>
          </w:tcPr>
          <w:p w14:paraId="49C1EC7B"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2F9A0BC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43C32DCF" w14:textId="77777777" w:rsidR="0097266D" w:rsidRPr="003D5A4B" w:rsidRDefault="0097266D" w:rsidP="007F4D08">
            <w:pPr>
              <w:jc w:val="center"/>
              <w:rPr>
                <w:color w:val="000000"/>
                <w:sz w:val="16"/>
                <w:szCs w:val="16"/>
                <w:lang w:val="pt-PT"/>
              </w:rPr>
            </w:pPr>
            <w:r w:rsidRPr="003D5A4B">
              <w:rPr>
                <w:color w:val="000000"/>
                <w:sz w:val="16"/>
                <w:szCs w:val="16"/>
                <w:lang w:val="pt-PT"/>
              </w:rPr>
              <w:t>6</w:t>
            </w:r>
          </w:p>
        </w:tc>
        <w:tc>
          <w:tcPr>
            <w:tcW w:w="1386" w:type="dxa"/>
          </w:tcPr>
          <w:p w14:paraId="31C1277B" w14:textId="77777777" w:rsidR="0097266D" w:rsidRPr="003D5A4B" w:rsidRDefault="0097266D" w:rsidP="007F4D08">
            <w:pPr>
              <w:jc w:val="center"/>
              <w:rPr>
                <w:color w:val="000000"/>
                <w:sz w:val="16"/>
                <w:szCs w:val="16"/>
                <w:lang w:val="pt-PT"/>
              </w:rPr>
            </w:pPr>
            <w:r w:rsidRPr="003D5A4B">
              <w:rPr>
                <w:color w:val="000000"/>
                <w:sz w:val="16"/>
                <w:szCs w:val="16"/>
                <w:lang w:val="pt-PT"/>
              </w:rPr>
              <w:t>4</w:t>
            </w:r>
          </w:p>
        </w:tc>
        <w:tc>
          <w:tcPr>
            <w:tcW w:w="1200" w:type="dxa"/>
          </w:tcPr>
          <w:p w14:paraId="5A1465E2" w14:textId="77777777" w:rsidR="0097266D" w:rsidRPr="003D5A4B" w:rsidRDefault="0097266D" w:rsidP="007F4D08">
            <w:pPr>
              <w:jc w:val="center"/>
              <w:rPr>
                <w:color w:val="000000"/>
                <w:sz w:val="16"/>
                <w:szCs w:val="16"/>
                <w:lang w:val="pt-PT"/>
              </w:rPr>
            </w:pPr>
            <w:r w:rsidRPr="003D5A4B">
              <w:rPr>
                <w:color w:val="000000"/>
                <w:sz w:val="16"/>
                <w:szCs w:val="16"/>
                <w:lang w:val="pt-PT"/>
              </w:rPr>
              <w:t>2</w:t>
            </w:r>
          </w:p>
        </w:tc>
        <w:tc>
          <w:tcPr>
            <w:tcW w:w="917" w:type="dxa"/>
          </w:tcPr>
          <w:p w14:paraId="5B9584E3" w14:textId="77777777" w:rsidR="0097266D" w:rsidRPr="003D5A4B" w:rsidRDefault="0097266D" w:rsidP="007F4D08">
            <w:pPr>
              <w:jc w:val="center"/>
              <w:rPr>
                <w:color w:val="000000"/>
                <w:sz w:val="16"/>
                <w:szCs w:val="16"/>
                <w:lang w:val="pt-PT"/>
              </w:rPr>
            </w:pPr>
            <w:r w:rsidRPr="003D5A4B">
              <w:rPr>
                <w:color w:val="000000"/>
                <w:sz w:val="16"/>
                <w:szCs w:val="16"/>
                <w:lang w:val="pt-PT"/>
              </w:rPr>
              <w:t>12</w:t>
            </w:r>
          </w:p>
        </w:tc>
      </w:tr>
      <w:tr w:rsidR="0097266D" w:rsidRPr="003D5A4B" w14:paraId="3BBD97AE" w14:textId="77777777" w:rsidTr="007F4D08">
        <w:trPr>
          <w:trHeight w:val="166"/>
        </w:trPr>
        <w:tc>
          <w:tcPr>
            <w:tcW w:w="1887" w:type="dxa"/>
          </w:tcPr>
          <w:p w14:paraId="3A052851" w14:textId="77777777" w:rsidR="0097266D" w:rsidRPr="003D5A4B" w:rsidRDefault="0097266D" w:rsidP="007F4D08">
            <w:pPr>
              <w:rPr>
                <w:color w:val="000000"/>
                <w:sz w:val="16"/>
                <w:szCs w:val="16"/>
                <w:lang w:val="pt-PT"/>
              </w:rPr>
            </w:pPr>
            <w:r w:rsidRPr="003D5A4B">
              <w:rPr>
                <w:color w:val="000000"/>
                <w:sz w:val="16"/>
                <w:szCs w:val="16"/>
                <w:lang w:val="pt-PT"/>
              </w:rPr>
              <w:t>Buba</w:t>
            </w:r>
          </w:p>
        </w:tc>
        <w:tc>
          <w:tcPr>
            <w:tcW w:w="1179" w:type="dxa"/>
          </w:tcPr>
          <w:p w14:paraId="72E86BF0"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5981BF16"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618C943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691F116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7EB1C7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41B0EE9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8C32F75" w14:textId="77777777" w:rsidTr="007F4D08">
        <w:trPr>
          <w:trHeight w:val="156"/>
        </w:trPr>
        <w:tc>
          <w:tcPr>
            <w:tcW w:w="1887" w:type="dxa"/>
          </w:tcPr>
          <w:p w14:paraId="7370C7F9" w14:textId="77777777" w:rsidR="0097266D" w:rsidRPr="003D5A4B" w:rsidRDefault="0097266D" w:rsidP="007F4D08">
            <w:pPr>
              <w:rPr>
                <w:color w:val="000000"/>
                <w:sz w:val="16"/>
                <w:szCs w:val="16"/>
                <w:lang w:val="pt-PT"/>
              </w:rPr>
            </w:pPr>
            <w:r w:rsidRPr="003D5A4B">
              <w:rPr>
                <w:color w:val="000000"/>
                <w:sz w:val="16"/>
                <w:szCs w:val="16"/>
                <w:lang w:val="pt-PT"/>
              </w:rPr>
              <w:t>Gabu</w:t>
            </w:r>
          </w:p>
        </w:tc>
        <w:tc>
          <w:tcPr>
            <w:tcW w:w="1179" w:type="dxa"/>
          </w:tcPr>
          <w:p w14:paraId="48B48C86"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517FCE4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F18DB86" w14:textId="77777777" w:rsidR="0097266D" w:rsidRPr="003D5A4B" w:rsidRDefault="0097266D" w:rsidP="007F4D08">
            <w:pPr>
              <w:jc w:val="center"/>
              <w:rPr>
                <w:color w:val="000000"/>
                <w:sz w:val="16"/>
                <w:szCs w:val="16"/>
                <w:lang w:val="pt-PT"/>
              </w:rPr>
            </w:pPr>
            <w:r w:rsidRPr="003D5A4B">
              <w:rPr>
                <w:color w:val="000000"/>
                <w:sz w:val="16"/>
                <w:szCs w:val="16"/>
                <w:lang w:val="pt-PT"/>
              </w:rPr>
              <w:t>2</w:t>
            </w:r>
          </w:p>
        </w:tc>
        <w:tc>
          <w:tcPr>
            <w:tcW w:w="1386" w:type="dxa"/>
          </w:tcPr>
          <w:p w14:paraId="67AA6ED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106AC257"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917" w:type="dxa"/>
          </w:tcPr>
          <w:p w14:paraId="6AAE38BA" w14:textId="77777777" w:rsidR="0097266D" w:rsidRPr="003D5A4B" w:rsidRDefault="0097266D" w:rsidP="007F4D08">
            <w:pPr>
              <w:jc w:val="center"/>
              <w:rPr>
                <w:color w:val="000000"/>
                <w:sz w:val="16"/>
                <w:szCs w:val="16"/>
                <w:lang w:val="pt-PT"/>
              </w:rPr>
            </w:pPr>
            <w:r w:rsidRPr="003D5A4B">
              <w:rPr>
                <w:color w:val="000000"/>
                <w:sz w:val="16"/>
                <w:szCs w:val="16"/>
                <w:lang w:val="pt-PT"/>
              </w:rPr>
              <w:t>3</w:t>
            </w:r>
          </w:p>
        </w:tc>
      </w:tr>
      <w:tr w:rsidR="0097266D" w:rsidRPr="003D5A4B" w14:paraId="256E4464" w14:textId="77777777" w:rsidTr="007F4D08">
        <w:trPr>
          <w:trHeight w:val="156"/>
        </w:trPr>
        <w:tc>
          <w:tcPr>
            <w:tcW w:w="1887" w:type="dxa"/>
          </w:tcPr>
          <w:p w14:paraId="330066F5" w14:textId="77777777" w:rsidR="0097266D" w:rsidRPr="003D5A4B" w:rsidRDefault="0097266D" w:rsidP="007F4D08">
            <w:pPr>
              <w:rPr>
                <w:color w:val="000000"/>
                <w:sz w:val="16"/>
                <w:szCs w:val="16"/>
                <w:lang w:val="pt-PT"/>
              </w:rPr>
            </w:pPr>
            <w:r w:rsidRPr="003D5A4B">
              <w:rPr>
                <w:color w:val="000000"/>
                <w:sz w:val="16"/>
                <w:szCs w:val="16"/>
                <w:lang w:val="pt-PT"/>
              </w:rPr>
              <w:t>Catio</w:t>
            </w:r>
          </w:p>
        </w:tc>
        <w:tc>
          <w:tcPr>
            <w:tcW w:w="1179" w:type="dxa"/>
          </w:tcPr>
          <w:p w14:paraId="317A9B79"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47AB3BF6"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0F281F6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148FCB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3813097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4D5DE02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23594301" w14:textId="77777777" w:rsidTr="007F4D08">
        <w:trPr>
          <w:trHeight w:val="166"/>
        </w:trPr>
        <w:tc>
          <w:tcPr>
            <w:tcW w:w="1887" w:type="dxa"/>
          </w:tcPr>
          <w:p w14:paraId="12427797" w14:textId="77777777" w:rsidR="0097266D" w:rsidRPr="003D5A4B" w:rsidRDefault="0097266D" w:rsidP="007F4D08">
            <w:pPr>
              <w:rPr>
                <w:color w:val="000000"/>
                <w:sz w:val="16"/>
                <w:szCs w:val="16"/>
                <w:lang w:val="pt-PT"/>
              </w:rPr>
            </w:pPr>
            <w:r w:rsidRPr="003D5A4B">
              <w:rPr>
                <w:color w:val="000000"/>
                <w:sz w:val="16"/>
                <w:szCs w:val="16"/>
                <w:lang w:val="pt-PT"/>
              </w:rPr>
              <w:t>Caió de Fora</w:t>
            </w:r>
          </w:p>
        </w:tc>
        <w:tc>
          <w:tcPr>
            <w:tcW w:w="1179" w:type="dxa"/>
          </w:tcPr>
          <w:p w14:paraId="1AF2855E"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64F332C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60EED427"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454DC54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5396A20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54D2502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F67E363" w14:textId="77777777" w:rsidTr="007F4D08">
        <w:trPr>
          <w:trHeight w:val="156"/>
        </w:trPr>
        <w:tc>
          <w:tcPr>
            <w:tcW w:w="1887" w:type="dxa"/>
          </w:tcPr>
          <w:p w14:paraId="326C539B" w14:textId="77777777" w:rsidR="0097266D" w:rsidRPr="003D5A4B" w:rsidRDefault="0097266D" w:rsidP="007F4D08">
            <w:pPr>
              <w:rPr>
                <w:color w:val="000000"/>
                <w:sz w:val="16"/>
                <w:szCs w:val="16"/>
                <w:lang w:val="pt-PT"/>
              </w:rPr>
            </w:pPr>
            <w:r w:rsidRPr="003D5A4B">
              <w:rPr>
                <w:color w:val="000000"/>
                <w:sz w:val="16"/>
                <w:szCs w:val="16"/>
                <w:lang w:val="pt-PT"/>
              </w:rPr>
              <w:t>Varela</w:t>
            </w:r>
          </w:p>
        </w:tc>
        <w:tc>
          <w:tcPr>
            <w:tcW w:w="1179" w:type="dxa"/>
          </w:tcPr>
          <w:p w14:paraId="00D03DC6"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4FDE8DF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7F885E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043515E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039620D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31770E2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98D2512" w14:textId="77777777" w:rsidTr="007F4D08">
        <w:trPr>
          <w:trHeight w:val="166"/>
        </w:trPr>
        <w:tc>
          <w:tcPr>
            <w:tcW w:w="1887" w:type="dxa"/>
          </w:tcPr>
          <w:p w14:paraId="0F8B1D4B" w14:textId="77777777" w:rsidR="0097266D" w:rsidRPr="003D5A4B" w:rsidRDefault="0097266D" w:rsidP="007F4D08">
            <w:pPr>
              <w:rPr>
                <w:color w:val="000000"/>
                <w:sz w:val="16"/>
                <w:szCs w:val="16"/>
                <w:lang w:val="pt-PT"/>
              </w:rPr>
            </w:pPr>
            <w:r w:rsidRPr="003D5A4B">
              <w:rPr>
                <w:color w:val="000000"/>
                <w:sz w:val="16"/>
                <w:szCs w:val="16"/>
                <w:lang w:val="pt-PT"/>
              </w:rPr>
              <w:t>Cacine</w:t>
            </w:r>
          </w:p>
        </w:tc>
        <w:tc>
          <w:tcPr>
            <w:tcW w:w="1179" w:type="dxa"/>
          </w:tcPr>
          <w:p w14:paraId="66EF6EEE"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0A7F928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5B2423D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481070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34F6F89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01ABDEC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2A4B515D" w14:textId="77777777" w:rsidTr="007F4D08">
        <w:trPr>
          <w:trHeight w:val="156"/>
        </w:trPr>
        <w:tc>
          <w:tcPr>
            <w:tcW w:w="1887" w:type="dxa"/>
          </w:tcPr>
          <w:p w14:paraId="76D3FBA7" w14:textId="77777777" w:rsidR="0097266D" w:rsidRPr="003D5A4B" w:rsidRDefault="0097266D" w:rsidP="007F4D08">
            <w:pPr>
              <w:rPr>
                <w:color w:val="000000"/>
                <w:sz w:val="16"/>
                <w:szCs w:val="16"/>
                <w:lang w:val="pt-PT"/>
              </w:rPr>
            </w:pPr>
            <w:r w:rsidRPr="003D5A4B">
              <w:rPr>
                <w:color w:val="000000"/>
                <w:sz w:val="16"/>
                <w:szCs w:val="16"/>
                <w:lang w:val="pt-PT"/>
              </w:rPr>
              <w:t>Pirada</w:t>
            </w:r>
          </w:p>
        </w:tc>
        <w:tc>
          <w:tcPr>
            <w:tcW w:w="1179" w:type="dxa"/>
          </w:tcPr>
          <w:p w14:paraId="3D6A3DE3"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2FD50FF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1BD37E02"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B95DA6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5EE9A7A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44D13E2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2590C26C" w14:textId="77777777" w:rsidTr="007F4D08">
        <w:trPr>
          <w:trHeight w:val="156"/>
        </w:trPr>
        <w:tc>
          <w:tcPr>
            <w:tcW w:w="1887" w:type="dxa"/>
          </w:tcPr>
          <w:p w14:paraId="267D30C8" w14:textId="77777777" w:rsidR="0097266D" w:rsidRPr="003D5A4B" w:rsidRDefault="0097266D" w:rsidP="007F4D08">
            <w:pPr>
              <w:rPr>
                <w:color w:val="000000"/>
                <w:sz w:val="16"/>
                <w:szCs w:val="16"/>
                <w:lang w:val="pt-PT"/>
              </w:rPr>
            </w:pPr>
            <w:r w:rsidRPr="003D5A4B">
              <w:rPr>
                <w:color w:val="000000"/>
                <w:sz w:val="16"/>
                <w:szCs w:val="16"/>
                <w:lang w:val="pt-PT"/>
              </w:rPr>
              <w:t>Sonaco</w:t>
            </w:r>
          </w:p>
        </w:tc>
        <w:tc>
          <w:tcPr>
            <w:tcW w:w="1179" w:type="dxa"/>
          </w:tcPr>
          <w:p w14:paraId="2BC533E3"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47644D07"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6DEBDCE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0C86A88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24FCA48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0B3FB1B2"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113DCA6F" w14:textId="77777777" w:rsidTr="007F4D08">
        <w:trPr>
          <w:trHeight w:val="166"/>
        </w:trPr>
        <w:tc>
          <w:tcPr>
            <w:tcW w:w="1887" w:type="dxa"/>
          </w:tcPr>
          <w:p w14:paraId="3D7F6B06" w14:textId="77777777" w:rsidR="0097266D" w:rsidRPr="003D5A4B" w:rsidRDefault="0097266D" w:rsidP="007F4D08">
            <w:pPr>
              <w:rPr>
                <w:color w:val="000000"/>
                <w:sz w:val="16"/>
                <w:szCs w:val="16"/>
                <w:lang w:val="pt-PT"/>
              </w:rPr>
            </w:pPr>
            <w:r w:rsidRPr="003D5A4B">
              <w:rPr>
                <w:color w:val="000000"/>
                <w:sz w:val="16"/>
                <w:szCs w:val="16"/>
                <w:lang w:val="pt-PT"/>
              </w:rPr>
              <w:t>Orango</w:t>
            </w:r>
          </w:p>
        </w:tc>
        <w:tc>
          <w:tcPr>
            <w:tcW w:w="1179" w:type="dxa"/>
          </w:tcPr>
          <w:p w14:paraId="5C398B16"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2699B6E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720A11E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075CE8C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125A5CC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2FA6134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2DFFB2A8" w14:textId="77777777" w:rsidTr="007F4D08">
        <w:trPr>
          <w:trHeight w:val="156"/>
        </w:trPr>
        <w:tc>
          <w:tcPr>
            <w:tcW w:w="1887" w:type="dxa"/>
          </w:tcPr>
          <w:p w14:paraId="0A8BB6AE" w14:textId="77777777" w:rsidR="0097266D" w:rsidRPr="003D5A4B" w:rsidRDefault="0097266D" w:rsidP="007F4D08">
            <w:pPr>
              <w:rPr>
                <w:color w:val="000000"/>
                <w:sz w:val="16"/>
                <w:szCs w:val="16"/>
                <w:lang w:val="pt-PT"/>
              </w:rPr>
            </w:pPr>
            <w:r w:rsidRPr="003D5A4B">
              <w:rPr>
                <w:color w:val="000000"/>
                <w:sz w:val="16"/>
                <w:szCs w:val="16"/>
                <w:lang w:val="pt-PT"/>
              </w:rPr>
              <w:t>Formosa</w:t>
            </w:r>
          </w:p>
        </w:tc>
        <w:tc>
          <w:tcPr>
            <w:tcW w:w="1179" w:type="dxa"/>
          </w:tcPr>
          <w:p w14:paraId="2CEBE716"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710D0178"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1AFE479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280C399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780A9E1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4A5EB2D7"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7A96D8B0" w14:textId="77777777" w:rsidTr="007F4D08">
        <w:trPr>
          <w:trHeight w:val="156"/>
        </w:trPr>
        <w:tc>
          <w:tcPr>
            <w:tcW w:w="1887" w:type="dxa"/>
          </w:tcPr>
          <w:p w14:paraId="4575949F" w14:textId="77777777" w:rsidR="0097266D" w:rsidRPr="003D5A4B" w:rsidRDefault="0097266D" w:rsidP="007F4D08">
            <w:pPr>
              <w:rPr>
                <w:color w:val="000000"/>
                <w:sz w:val="16"/>
                <w:szCs w:val="16"/>
                <w:lang w:val="pt-PT"/>
              </w:rPr>
            </w:pPr>
            <w:r w:rsidRPr="003D5A4B">
              <w:rPr>
                <w:color w:val="000000"/>
                <w:sz w:val="16"/>
                <w:szCs w:val="16"/>
                <w:lang w:val="pt-PT"/>
              </w:rPr>
              <w:t>Quêbo Coli</w:t>
            </w:r>
          </w:p>
        </w:tc>
        <w:tc>
          <w:tcPr>
            <w:tcW w:w="1179" w:type="dxa"/>
          </w:tcPr>
          <w:p w14:paraId="4AD37D70" w14:textId="77777777" w:rsidR="0097266D" w:rsidRPr="003D5A4B" w:rsidRDefault="0097266D" w:rsidP="007F4D08">
            <w:pPr>
              <w:rPr>
                <w:color w:val="000000"/>
                <w:sz w:val="16"/>
                <w:szCs w:val="16"/>
                <w:lang w:val="pt-PT"/>
              </w:rPr>
            </w:pPr>
            <w:r w:rsidRPr="003D5A4B">
              <w:rPr>
                <w:color w:val="000000"/>
                <w:sz w:val="16"/>
                <w:szCs w:val="16"/>
                <w:lang w:val="pt-PT"/>
              </w:rPr>
              <w:t>CLIMAT</w:t>
            </w:r>
          </w:p>
        </w:tc>
        <w:tc>
          <w:tcPr>
            <w:tcW w:w="1376" w:type="dxa"/>
          </w:tcPr>
          <w:p w14:paraId="2E801E2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0412CB8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601643A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512DEFB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6A5283C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2E7DC174" w14:textId="77777777" w:rsidTr="007F4D08">
        <w:trPr>
          <w:trHeight w:val="166"/>
        </w:trPr>
        <w:tc>
          <w:tcPr>
            <w:tcW w:w="1887" w:type="dxa"/>
          </w:tcPr>
          <w:p w14:paraId="0803BEE5" w14:textId="77777777" w:rsidR="0097266D" w:rsidRPr="003D5A4B" w:rsidRDefault="0097266D" w:rsidP="007F4D08">
            <w:pPr>
              <w:rPr>
                <w:color w:val="000000"/>
                <w:sz w:val="16"/>
                <w:szCs w:val="16"/>
                <w:lang w:val="pt-PT"/>
              </w:rPr>
            </w:pPr>
            <w:r w:rsidRPr="003D5A4B">
              <w:rPr>
                <w:color w:val="000000"/>
                <w:sz w:val="16"/>
                <w:szCs w:val="16"/>
                <w:lang w:val="pt-PT"/>
              </w:rPr>
              <w:t>Bissau/Porto</w:t>
            </w:r>
          </w:p>
        </w:tc>
        <w:tc>
          <w:tcPr>
            <w:tcW w:w="1179" w:type="dxa"/>
          </w:tcPr>
          <w:p w14:paraId="12BEFA7C" w14:textId="77777777" w:rsidR="0097266D" w:rsidRPr="003D5A4B" w:rsidRDefault="0097266D" w:rsidP="007F4D08">
            <w:pPr>
              <w:rPr>
                <w:color w:val="000000"/>
                <w:sz w:val="16"/>
                <w:szCs w:val="16"/>
                <w:lang w:val="pt-PT"/>
              </w:rPr>
            </w:pPr>
            <w:r w:rsidRPr="003D5A4B">
              <w:rPr>
                <w:color w:val="000000"/>
                <w:sz w:val="16"/>
                <w:szCs w:val="16"/>
                <w:lang w:val="pt-PT"/>
              </w:rPr>
              <w:t>MARIT.</w:t>
            </w:r>
          </w:p>
        </w:tc>
        <w:tc>
          <w:tcPr>
            <w:tcW w:w="1376" w:type="dxa"/>
          </w:tcPr>
          <w:p w14:paraId="439C2FB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59DFD3C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7ACB5D2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6C11999"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18FFF59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40D7526" w14:textId="77777777" w:rsidTr="007F4D08">
        <w:trPr>
          <w:trHeight w:val="156"/>
        </w:trPr>
        <w:tc>
          <w:tcPr>
            <w:tcW w:w="1887" w:type="dxa"/>
          </w:tcPr>
          <w:p w14:paraId="297354EF" w14:textId="77777777" w:rsidR="0097266D" w:rsidRPr="003D5A4B" w:rsidRDefault="0097266D" w:rsidP="007F4D08">
            <w:pPr>
              <w:rPr>
                <w:color w:val="000000"/>
                <w:sz w:val="16"/>
                <w:szCs w:val="16"/>
                <w:lang w:val="pt-PT"/>
              </w:rPr>
            </w:pPr>
            <w:r w:rsidRPr="003D5A4B">
              <w:rPr>
                <w:color w:val="000000"/>
                <w:sz w:val="16"/>
                <w:szCs w:val="16"/>
                <w:lang w:val="pt-PT"/>
              </w:rPr>
              <w:t>Caio de Fora</w:t>
            </w:r>
          </w:p>
        </w:tc>
        <w:tc>
          <w:tcPr>
            <w:tcW w:w="1179" w:type="dxa"/>
          </w:tcPr>
          <w:p w14:paraId="488E2DD7" w14:textId="77777777" w:rsidR="0097266D" w:rsidRPr="003D5A4B" w:rsidRDefault="0097266D" w:rsidP="007F4D08">
            <w:pPr>
              <w:rPr>
                <w:color w:val="000000"/>
                <w:sz w:val="16"/>
                <w:szCs w:val="16"/>
                <w:lang w:val="pt-PT"/>
              </w:rPr>
            </w:pPr>
            <w:r w:rsidRPr="003D5A4B">
              <w:rPr>
                <w:color w:val="000000"/>
                <w:sz w:val="16"/>
                <w:szCs w:val="16"/>
                <w:lang w:val="pt-PT"/>
              </w:rPr>
              <w:t>MARIT.</w:t>
            </w:r>
          </w:p>
        </w:tc>
        <w:tc>
          <w:tcPr>
            <w:tcW w:w="1376" w:type="dxa"/>
          </w:tcPr>
          <w:p w14:paraId="118162D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BBA258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1F3F82B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2858C6D"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3869206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454D55C3" w14:textId="77777777" w:rsidTr="007F4D08">
        <w:trPr>
          <w:trHeight w:val="166"/>
        </w:trPr>
        <w:tc>
          <w:tcPr>
            <w:tcW w:w="1887" w:type="dxa"/>
          </w:tcPr>
          <w:p w14:paraId="03540933" w14:textId="77777777" w:rsidR="0097266D" w:rsidRPr="003D5A4B" w:rsidRDefault="0097266D" w:rsidP="007F4D08">
            <w:pPr>
              <w:rPr>
                <w:color w:val="000000"/>
                <w:sz w:val="16"/>
                <w:szCs w:val="16"/>
                <w:lang w:val="pt-PT"/>
              </w:rPr>
            </w:pPr>
            <w:r w:rsidRPr="003D5A4B">
              <w:rPr>
                <w:color w:val="000000"/>
                <w:sz w:val="16"/>
                <w:szCs w:val="16"/>
                <w:lang w:val="pt-PT"/>
              </w:rPr>
              <w:t>Bubaque</w:t>
            </w:r>
          </w:p>
        </w:tc>
        <w:tc>
          <w:tcPr>
            <w:tcW w:w="1179" w:type="dxa"/>
          </w:tcPr>
          <w:p w14:paraId="49F1AD90" w14:textId="77777777" w:rsidR="0097266D" w:rsidRPr="003D5A4B" w:rsidRDefault="0097266D" w:rsidP="007F4D08">
            <w:pPr>
              <w:rPr>
                <w:color w:val="000000"/>
                <w:sz w:val="16"/>
                <w:szCs w:val="16"/>
                <w:lang w:val="pt-PT"/>
              </w:rPr>
            </w:pPr>
            <w:r w:rsidRPr="003D5A4B">
              <w:rPr>
                <w:color w:val="000000"/>
                <w:sz w:val="16"/>
                <w:szCs w:val="16"/>
                <w:lang w:val="pt-PT"/>
              </w:rPr>
              <w:t>MARIT.</w:t>
            </w:r>
          </w:p>
        </w:tc>
        <w:tc>
          <w:tcPr>
            <w:tcW w:w="1376" w:type="dxa"/>
          </w:tcPr>
          <w:p w14:paraId="579C4475"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0FB1080"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5AB4C9BA"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64ABCC7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2DD0FB81"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172BBC57" w14:textId="77777777" w:rsidTr="007F4D08">
        <w:trPr>
          <w:trHeight w:val="156"/>
        </w:trPr>
        <w:tc>
          <w:tcPr>
            <w:tcW w:w="1887" w:type="dxa"/>
          </w:tcPr>
          <w:p w14:paraId="42DFE1C5" w14:textId="77777777" w:rsidR="0097266D" w:rsidRPr="003D5A4B" w:rsidRDefault="0097266D" w:rsidP="007F4D08">
            <w:pPr>
              <w:rPr>
                <w:color w:val="000000"/>
                <w:sz w:val="16"/>
                <w:szCs w:val="16"/>
                <w:lang w:val="pt-PT"/>
              </w:rPr>
            </w:pPr>
            <w:r w:rsidRPr="003D5A4B">
              <w:rPr>
                <w:color w:val="000000"/>
                <w:sz w:val="16"/>
                <w:szCs w:val="16"/>
                <w:lang w:val="pt-PT"/>
              </w:rPr>
              <w:t>Biba</w:t>
            </w:r>
          </w:p>
        </w:tc>
        <w:tc>
          <w:tcPr>
            <w:tcW w:w="1179" w:type="dxa"/>
          </w:tcPr>
          <w:p w14:paraId="21E52ACB" w14:textId="77777777" w:rsidR="0097266D" w:rsidRPr="003D5A4B" w:rsidRDefault="0097266D" w:rsidP="007F4D08">
            <w:pPr>
              <w:rPr>
                <w:color w:val="000000"/>
                <w:sz w:val="16"/>
                <w:szCs w:val="16"/>
                <w:lang w:val="pt-PT"/>
              </w:rPr>
            </w:pPr>
            <w:r w:rsidRPr="003D5A4B">
              <w:rPr>
                <w:color w:val="000000"/>
                <w:sz w:val="16"/>
                <w:szCs w:val="16"/>
                <w:lang w:val="pt-PT"/>
              </w:rPr>
              <w:t>MARIT.</w:t>
            </w:r>
          </w:p>
        </w:tc>
        <w:tc>
          <w:tcPr>
            <w:tcW w:w="1376" w:type="dxa"/>
          </w:tcPr>
          <w:p w14:paraId="6FA77A9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07180D8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40CC30A3"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7472BE52"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70FC3936"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73A3F5E4" w14:textId="77777777" w:rsidTr="007F4D08">
        <w:trPr>
          <w:trHeight w:val="156"/>
        </w:trPr>
        <w:tc>
          <w:tcPr>
            <w:tcW w:w="1887" w:type="dxa"/>
          </w:tcPr>
          <w:p w14:paraId="03E5027E" w14:textId="77777777" w:rsidR="0097266D" w:rsidRPr="003D5A4B" w:rsidRDefault="0097266D" w:rsidP="007F4D08">
            <w:pPr>
              <w:rPr>
                <w:color w:val="000000"/>
                <w:sz w:val="16"/>
                <w:szCs w:val="16"/>
                <w:lang w:val="pt-PT"/>
              </w:rPr>
            </w:pPr>
            <w:r w:rsidRPr="003D5A4B">
              <w:rPr>
                <w:color w:val="000000"/>
                <w:sz w:val="16"/>
                <w:szCs w:val="16"/>
                <w:lang w:val="pt-PT"/>
              </w:rPr>
              <w:t>Cacine</w:t>
            </w:r>
          </w:p>
        </w:tc>
        <w:tc>
          <w:tcPr>
            <w:tcW w:w="1179" w:type="dxa"/>
          </w:tcPr>
          <w:p w14:paraId="039D47AF" w14:textId="77777777" w:rsidR="0097266D" w:rsidRPr="003D5A4B" w:rsidRDefault="0097266D" w:rsidP="007F4D08">
            <w:pPr>
              <w:rPr>
                <w:color w:val="000000"/>
                <w:sz w:val="16"/>
                <w:szCs w:val="16"/>
                <w:lang w:val="pt-PT"/>
              </w:rPr>
            </w:pPr>
            <w:r w:rsidRPr="003D5A4B">
              <w:rPr>
                <w:color w:val="000000"/>
                <w:sz w:val="16"/>
                <w:szCs w:val="16"/>
                <w:lang w:val="pt-PT"/>
              </w:rPr>
              <w:t>MARIT.</w:t>
            </w:r>
          </w:p>
        </w:tc>
        <w:tc>
          <w:tcPr>
            <w:tcW w:w="1376" w:type="dxa"/>
          </w:tcPr>
          <w:p w14:paraId="43D3C8FC"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66" w:type="dxa"/>
          </w:tcPr>
          <w:p w14:paraId="2ED23F2B"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386" w:type="dxa"/>
          </w:tcPr>
          <w:p w14:paraId="52CE235F"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1200" w:type="dxa"/>
          </w:tcPr>
          <w:p w14:paraId="492FC9AE"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c>
          <w:tcPr>
            <w:tcW w:w="917" w:type="dxa"/>
          </w:tcPr>
          <w:p w14:paraId="4958EDB4" w14:textId="77777777" w:rsidR="0097266D" w:rsidRPr="003D5A4B" w:rsidRDefault="0097266D" w:rsidP="007F4D08">
            <w:pPr>
              <w:jc w:val="center"/>
              <w:rPr>
                <w:color w:val="000000"/>
                <w:sz w:val="16"/>
                <w:szCs w:val="16"/>
                <w:lang w:val="pt-PT"/>
              </w:rPr>
            </w:pPr>
            <w:r w:rsidRPr="003D5A4B">
              <w:rPr>
                <w:color w:val="000000"/>
                <w:sz w:val="16"/>
                <w:szCs w:val="16"/>
                <w:lang w:val="pt-PT"/>
              </w:rPr>
              <w:t>0</w:t>
            </w:r>
          </w:p>
        </w:tc>
      </w:tr>
      <w:tr w:rsidR="0097266D" w:rsidRPr="003D5A4B" w14:paraId="35885667" w14:textId="77777777" w:rsidTr="007F4D08">
        <w:trPr>
          <w:trHeight w:val="166"/>
        </w:trPr>
        <w:tc>
          <w:tcPr>
            <w:tcW w:w="1887" w:type="dxa"/>
          </w:tcPr>
          <w:p w14:paraId="741D346B" w14:textId="77777777" w:rsidR="0097266D" w:rsidRPr="003D5A4B" w:rsidRDefault="0097266D" w:rsidP="007F4D08">
            <w:pPr>
              <w:rPr>
                <w:color w:val="000000"/>
                <w:sz w:val="16"/>
                <w:szCs w:val="16"/>
                <w:lang w:val="pt-PT"/>
              </w:rPr>
            </w:pPr>
            <w:r w:rsidRPr="003D5A4B">
              <w:rPr>
                <w:color w:val="000000"/>
                <w:sz w:val="16"/>
                <w:szCs w:val="16"/>
                <w:lang w:val="pt-PT"/>
              </w:rPr>
              <w:t>TOTAL</w:t>
            </w:r>
          </w:p>
        </w:tc>
        <w:tc>
          <w:tcPr>
            <w:tcW w:w="1179" w:type="dxa"/>
          </w:tcPr>
          <w:p w14:paraId="1F70F22C" w14:textId="77777777" w:rsidR="0097266D" w:rsidRPr="003D5A4B" w:rsidRDefault="0097266D" w:rsidP="007F4D08">
            <w:pPr>
              <w:rPr>
                <w:color w:val="000000"/>
                <w:sz w:val="16"/>
                <w:szCs w:val="16"/>
                <w:lang w:val="pt-PT"/>
              </w:rPr>
            </w:pPr>
          </w:p>
        </w:tc>
        <w:tc>
          <w:tcPr>
            <w:tcW w:w="1376" w:type="dxa"/>
          </w:tcPr>
          <w:p w14:paraId="4B073ADB" w14:textId="77777777" w:rsidR="0097266D" w:rsidRPr="003D5A4B" w:rsidRDefault="0097266D" w:rsidP="007F4D08">
            <w:pPr>
              <w:jc w:val="center"/>
              <w:rPr>
                <w:color w:val="000000"/>
                <w:sz w:val="16"/>
                <w:szCs w:val="16"/>
                <w:lang w:val="pt-PT"/>
              </w:rPr>
            </w:pPr>
            <w:r w:rsidRPr="003D5A4B">
              <w:rPr>
                <w:color w:val="000000"/>
                <w:sz w:val="16"/>
                <w:szCs w:val="16"/>
                <w:lang w:val="pt-PT"/>
              </w:rPr>
              <w:t>1</w:t>
            </w:r>
          </w:p>
        </w:tc>
        <w:tc>
          <w:tcPr>
            <w:tcW w:w="1366" w:type="dxa"/>
          </w:tcPr>
          <w:p w14:paraId="6F69B83A" w14:textId="77777777" w:rsidR="0097266D" w:rsidRPr="003D5A4B" w:rsidRDefault="0097266D" w:rsidP="007F4D08">
            <w:pPr>
              <w:jc w:val="center"/>
              <w:rPr>
                <w:color w:val="000000"/>
                <w:sz w:val="16"/>
                <w:szCs w:val="16"/>
                <w:lang w:val="pt-PT"/>
              </w:rPr>
            </w:pPr>
            <w:r w:rsidRPr="003D5A4B">
              <w:rPr>
                <w:color w:val="000000"/>
                <w:sz w:val="16"/>
                <w:szCs w:val="16"/>
                <w:lang w:val="pt-PT"/>
              </w:rPr>
              <w:t>13</w:t>
            </w:r>
          </w:p>
        </w:tc>
        <w:tc>
          <w:tcPr>
            <w:tcW w:w="1386" w:type="dxa"/>
          </w:tcPr>
          <w:p w14:paraId="45CD6CA6" w14:textId="77777777" w:rsidR="0097266D" w:rsidRPr="003D5A4B" w:rsidRDefault="0097266D" w:rsidP="007F4D08">
            <w:pPr>
              <w:jc w:val="center"/>
              <w:rPr>
                <w:color w:val="000000"/>
                <w:sz w:val="16"/>
                <w:szCs w:val="16"/>
                <w:lang w:val="pt-PT"/>
              </w:rPr>
            </w:pPr>
            <w:r w:rsidRPr="003D5A4B">
              <w:rPr>
                <w:color w:val="000000"/>
                <w:sz w:val="16"/>
                <w:szCs w:val="16"/>
                <w:lang w:val="pt-PT"/>
              </w:rPr>
              <w:t>4</w:t>
            </w:r>
          </w:p>
        </w:tc>
        <w:tc>
          <w:tcPr>
            <w:tcW w:w="1200" w:type="dxa"/>
          </w:tcPr>
          <w:p w14:paraId="74CE0593" w14:textId="77777777" w:rsidR="0097266D" w:rsidRPr="003D5A4B" w:rsidRDefault="0097266D" w:rsidP="007F4D08">
            <w:pPr>
              <w:jc w:val="center"/>
              <w:rPr>
                <w:color w:val="000000"/>
                <w:sz w:val="16"/>
                <w:szCs w:val="16"/>
                <w:lang w:val="pt-PT"/>
              </w:rPr>
            </w:pPr>
            <w:r w:rsidRPr="003D5A4B">
              <w:rPr>
                <w:color w:val="000000"/>
                <w:sz w:val="16"/>
                <w:szCs w:val="16"/>
                <w:lang w:val="pt-PT"/>
              </w:rPr>
              <w:t>6</w:t>
            </w:r>
          </w:p>
        </w:tc>
        <w:tc>
          <w:tcPr>
            <w:tcW w:w="917" w:type="dxa"/>
          </w:tcPr>
          <w:p w14:paraId="1EB8E079" w14:textId="77777777" w:rsidR="0097266D" w:rsidRPr="003D5A4B" w:rsidRDefault="0097266D" w:rsidP="007F4D08">
            <w:pPr>
              <w:jc w:val="center"/>
              <w:rPr>
                <w:color w:val="000000"/>
                <w:sz w:val="16"/>
                <w:szCs w:val="16"/>
                <w:lang w:val="pt-PT"/>
              </w:rPr>
            </w:pPr>
            <w:r w:rsidRPr="003D5A4B">
              <w:rPr>
                <w:color w:val="000000"/>
                <w:sz w:val="16"/>
                <w:szCs w:val="16"/>
                <w:lang w:val="pt-PT"/>
              </w:rPr>
              <w:t>24</w:t>
            </w:r>
          </w:p>
        </w:tc>
      </w:tr>
    </w:tbl>
    <w:p w14:paraId="4A677C18"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rPr>
          <w:rFonts w:eastAsia="Times New Roman" w:cs="Calibri"/>
          <w:color w:val="4472C4"/>
          <w:lang w:val="pt-PT"/>
        </w:rPr>
      </w:pPr>
    </w:p>
    <w:p w14:paraId="7F1073EA" w14:textId="77777777" w:rsidR="0097266D" w:rsidRPr="003D5A4B" w:rsidRDefault="0097266D" w:rsidP="0097266D">
      <w:pPr>
        <w:pStyle w:val="Heading5"/>
        <w:rPr>
          <w:b w:val="0"/>
          <w:caps/>
          <w:lang w:val="pt-PT"/>
        </w:rPr>
      </w:pPr>
      <w:bookmarkStart w:id="500" w:name="_Toc28530939"/>
      <w:bookmarkStart w:id="501" w:name="_Toc29581290"/>
      <w:r w:rsidRPr="003D5A4B">
        <w:rPr>
          <w:lang w:val="pt-PT"/>
        </w:rPr>
        <w:t>Instalações para processamento e arquivamento de dados</w:t>
      </w:r>
      <w:bookmarkEnd w:id="500"/>
      <w:bookmarkEnd w:id="501"/>
    </w:p>
    <w:p w14:paraId="353BD7FC"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22"/>
          <w:lang w:val="pt-PT"/>
        </w:rPr>
      </w:pPr>
      <w:r w:rsidRPr="003D5A4B">
        <w:rPr>
          <w:color w:val="000000"/>
          <w:sz w:val="18"/>
          <w:szCs w:val="22"/>
          <w:lang w:val="pt-PT"/>
        </w:rPr>
        <w:t>No passado recente, a maioria dos dados meteorológicos observados eram arquivados em versão  papel e electronico, utilizando como logiciel CLIMBASE, CLIMAT, SUIVI E CLICOM. Os dados arquivados no formato papel estão em constante degradação devido a humidade. Recentemente, o serviço meteorológico sofreu algumas reabilitações e durante o referido período, muitos arquivos danificaram-se. O INM beneficiou do apoio do Centro Regional AGRHYMET no que diz respeito a instalação do logiciel de gestão de base de dados CLIDATA, o que permitiu o reinicio de digitalização e a reorganização de base de dados. Por falta de um servidor para a concentração dos dados, um computador foi adaptado  para o efeito.</w:t>
      </w:r>
    </w:p>
    <w:p w14:paraId="53D9C1AD" w14:textId="77777777" w:rsidR="0097266D" w:rsidRPr="003D5A4B" w:rsidRDefault="0097266D" w:rsidP="0097266D">
      <w:pPr>
        <w:rPr>
          <w:sz w:val="18"/>
          <w:szCs w:val="22"/>
          <w:lang w:val="pt-BR"/>
        </w:rPr>
      </w:pPr>
    </w:p>
    <w:p w14:paraId="63E7EF99" w14:textId="77777777" w:rsidR="0097266D" w:rsidRPr="003D5A4B" w:rsidRDefault="0097266D" w:rsidP="009726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18"/>
          <w:szCs w:val="22"/>
          <w:lang w:val="pt-PT"/>
        </w:rPr>
      </w:pPr>
      <w:bookmarkStart w:id="502" w:name="_Toc28530940"/>
      <w:r w:rsidRPr="003D5A4B">
        <w:rPr>
          <w:color w:val="000000"/>
          <w:sz w:val="18"/>
          <w:szCs w:val="22"/>
          <w:lang w:val="pt-PT"/>
        </w:rPr>
        <w:t>Quanto as previsões diárias do tempo, estas são elaboradas no Aeroporto junto com ASECNA e a sua elaboração é feita na base dos produtos de saída dos modelos globais e regionais. Após a elaboração, os boletins são enviados para as diferentes rádios e televisão para a sua difusão</w:t>
      </w:r>
      <w:r w:rsidRPr="003D5A4B">
        <w:rPr>
          <w:rFonts w:ascii="Times New Roman" w:hAnsi="Times New Roman"/>
          <w:color w:val="000000"/>
          <w:sz w:val="18"/>
          <w:szCs w:val="22"/>
          <w:lang w:val="pt-PT"/>
        </w:rPr>
        <w:t>·</w:t>
      </w:r>
    </w:p>
    <w:p w14:paraId="53DFB40C" w14:textId="77777777" w:rsidR="0097266D" w:rsidRPr="003D5A4B" w:rsidRDefault="0097266D" w:rsidP="0097266D">
      <w:pPr>
        <w:pStyle w:val="Heading5"/>
        <w:rPr>
          <w:b w:val="0"/>
          <w:lang w:val="pt-PT"/>
        </w:rPr>
      </w:pPr>
      <w:bookmarkStart w:id="503" w:name="_Toc29581291"/>
      <w:r w:rsidRPr="003D5A4B">
        <w:rPr>
          <w:lang w:val="pt-PT"/>
        </w:rPr>
        <w:t>Sistemas de monitoramento de eventos climáticos severos</w:t>
      </w:r>
      <w:bookmarkEnd w:id="502"/>
      <w:bookmarkEnd w:id="503"/>
    </w:p>
    <w:p w14:paraId="480B06AD" w14:textId="77777777" w:rsidR="0097266D" w:rsidRPr="003D5A4B" w:rsidRDefault="0097266D" w:rsidP="0097266D">
      <w:pPr>
        <w:rPr>
          <w:color w:val="000000"/>
          <w:sz w:val="18"/>
          <w:szCs w:val="22"/>
          <w:lang w:val="pt-PT"/>
        </w:rPr>
      </w:pPr>
      <w:r w:rsidRPr="003D5A4B">
        <w:rPr>
          <w:color w:val="000000"/>
          <w:sz w:val="18"/>
          <w:szCs w:val="22"/>
          <w:lang w:val="pt-PT"/>
        </w:rPr>
        <w:t>Uma vez que a rede do monitoramento está no local e toda a informação meteorológica disponível para produzir previsões precisas deve haver uma estrutura montada no local com o mando legal e clara para emitir alertas em tempo útil.</w:t>
      </w:r>
    </w:p>
    <w:p w14:paraId="6A0BFE46" w14:textId="77777777" w:rsidR="0097266D" w:rsidRPr="003D5A4B" w:rsidRDefault="0097266D" w:rsidP="0097266D">
      <w:pPr>
        <w:rPr>
          <w:color w:val="000000"/>
          <w:sz w:val="18"/>
          <w:szCs w:val="22"/>
          <w:lang w:val="pt-PT"/>
        </w:rPr>
      </w:pPr>
    </w:p>
    <w:p w14:paraId="6926C50E" w14:textId="77777777" w:rsidR="0097266D" w:rsidRPr="003D5A4B" w:rsidRDefault="0097266D" w:rsidP="0097266D">
      <w:pPr>
        <w:rPr>
          <w:color w:val="000000"/>
          <w:sz w:val="18"/>
          <w:szCs w:val="22"/>
          <w:lang w:val="pt-PT"/>
        </w:rPr>
      </w:pPr>
      <w:r w:rsidRPr="003D5A4B">
        <w:rPr>
          <w:color w:val="000000"/>
          <w:sz w:val="18"/>
          <w:szCs w:val="22"/>
          <w:lang w:val="pt-PT"/>
        </w:rPr>
        <w:t>Actualmente as informações meteorológicas fornecidas aos utilizadores são:</w:t>
      </w:r>
    </w:p>
    <w:p w14:paraId="0F628D12" w14:textId="77777777" w:rsidR="0097266D" w:rsidRPr="003D5A4B" w:rsidRDefault="0097266D" w:rsidP="0097266D">
      <w:pPr>
        <w:pStyle w:val="Bullets"/>
        <w:rPr>
          <w:color w:val="000000"/>
          <w:sz w:val="18"/>
          <w:szCs w:val="22"/>
          <w:lang w:val="pt-PT"/>
        </w:rPr>
      </w:pPr>
      <w:r w:rsidRPr="003D5A4B">
        <w:rPr>
          <w:color w:val="000000"/>
          <w:sz w:val="18"/>
          <w:szCs w:val="22"/>
          <w:lang w:val="pt-PT"/>
        </w:rPr>
        <w:t xml:space="preserve">Boletim de previsão diário do tempo; </w:t>
      </w:r>
    </w:p>
    <w:p w14:paraId="52CA9CFE" w14:textId="77777777" w:rsidR="0097266D" w:rsidRPr="003D5A4B" w:rsidRDefault="0097266D" w:rsidP="0097266D">
      <w:pPr>
        <w:pStyle w:val="Bullets"/>
        <w:rPr>
          <w:color w:val="000000"/>
          <w:sz w:val="18"/>
          <w:szCs w:val="22"/>
          <w:lang w:val="pt-PT"/>
        </w:rPr>
      </w:pPr>
      <w:r w:rsidRPr="003D5A4B">
        <w:rPr>
          <w:color w:val="000000"/>
          <w:sz w:val="18"/>
          <w:szCs w:val="22"/>
          <w:lang w:val="pt-PT"/>
        </w:rPr>
        <w:t xml:space="preserve">Previsão sazonal (uma vez por ano) e </w:t>
      </w:r>
    </w:p>
    <w:p w14:paraId="41F5919E" w14:textId="77777777" w:rsidR="0097266D" w:rsidRPr="003D5A4B" w:rsidRDefault="0097266D" w:rsidP="0097266D">
      <w:pPr>
        <w:pStyle w:val="Bullets"/>
        <w:rPr>
          <w:color w:val="000000"/>
          <w:sz w:val="18"/>
          <w:szCs w:val="22"/>
          <w:lang w:val="pt-PT"/>
        </w:rPr>
      </w:pPr>
      <w:r w:rsidRPr="003D5A4B">
        <w:rPr>
          <w:color w:val="000000"/>
          <w:sz w:val="18"/>
          <w:szCs w:val="22"/>
          <w:lang w:val="pt-PT"/>
        </w:rPr>
        <w:t>Boletim climatológica trimestral.</w:t>
      </w:r>
    </w:p>
    <w:p w14:paraId="04E02FF8" w14:textId="77777777" w:rsidR="0097266D" w:rsidRPr="003D5A4B" w:rsidRDefault="0097266D" w:rsidP="0097266D">
      <w:pPr>
        <w:rPr>
          <w:color w:val="000000"/>
          <w:sz w:val="18"/>
          <w:szCs w:val="22"/>
          <w:lang w:val="pt-PT"/>
        </w:rPr>
      </w:pPr>
    </w:p>
    <w:p w14:paraId="279D0135" w14:textId="77777777" w:rsidR="0097266D" w:rsidRPr="003D5A4B" w:rsidRDefault="0097266D" w:rsidP="0097266D">
      <w:pPr>
        <w:rPr>
          <w:color w:val="000000"/>
          <w:sz w:val="18"/>
          <w:szCs w:val="22"/>
          <w:lang w:val="pt-PT"/>
        </w:rPr>
      </w:pPr>
      <w:r w:rsidRPr="003D5A4B">
        <w:rPr>
          <w:color w:val="000000"/>
          <w:sz w:val="18"/>
          <w:szCs w:val="22"/>
          <w:lang w:val="pt-PT"/>
        </w:rPr>
        <w:t>Quanto as previsões diárias do tempo, estas são elaboradas no Aeroporto junto com ASECNA e a sua elaboração é feita na base dos produtos de saída dos modelos globais e regionais. Após a elaboração, os boletins são enviados para as diferentes rádios e televisão para a sua difusão·</w:t>
      </w:r>
    </w:p>
    <w:p w14:paraId="4D440600" w14:textId="77777777" w:rsidR="0097266D" w:rsidRPr="003D5A4B" w:rsidRDefault="0097266D" w:rsidP="0097266D">
      <w:pPr>
        <w:rPr>
          <w:color w:val="000000"/>
          <w:sz w:val="18"/>
          <w:szCs w:val="22"/>
          <w:lang w:val="pt-PT"/>
        </w:rPr>
      </w:pPr>
    </w:p>
    <w:p w14:paraId="45A70D3C" w14:textId="434977D6" w:rsidR="0097266D" w:rsidRPr="003D5A4B" w:rsidRDefault="0097266D" w:rsidP="0097266D">
      <w:pPr>
        <w:rPr>
          <w:color w:val="000000"/>
          <w:sz w:val="18"/>
          <w:szCs w:val="22"/>
          <w:lang w:val="pt-PT"/>
        </w:rPr>
      </w:pPr>
      <w:r w:rsidRPr="003D5A4B">
        <w:rPr>
          <w:color w:val="000000"/>
          <w:sz w:val="18"/>
          <w:szCs w:val="22"/>
          <w:lang w:val="pt-PT"/>
        </w:rPr>
        <w:t>A previsão sazonal é sempre feita antes de início da época chuvosa através dos centros ACMAD e AGRYMET em colaboração com os serviços meteorológicos e hidrológicos do espaço CILSS-CEDEAO do qual as entidades responsáveis para a campanha agrícola, as organizações que operam no sector da agricultura, as associações dos agricultores,  ONGs, parceiros internacionais (FAO, PAM) são convidados durante a cerimónia de restituição.</w:t>
      </w:r>
    </w:p>
    <w:p w14:paraId="74873617" w14:textId="77777777" w:rsidR="006F64B3" w:rsidRPr="003D5A4B" w:rsidRDefault="006F64B3" w:rsidP="0097266D">
      <w:pPr>
        <w:rPr>
          <w:color w:val="000000"/>
          <w:sz w:val="18"/>
          <w:szCs w:val="22"/>
          <w:lang w:val="pt-PT"/>
        </w:rPr>
      </w:pPr>
    </w:p>
    <w:p w14:paraId="34B38B78" w14:textId="6FCECE83" w:rsidR="0097266D" w:rsidRPr="003D5A4B" w:rsidRDefault="0097266D" w:rsidP="0097266D">
      <w:pPr>
        <w:rPr>
          <w:color w:val="000000"/>
          <w:sz w:val="18"/>
          <w:szCs w:val="22"/>
          <w:lang w:val="pt-PT"/>
        </w:rPr>
      </w:pPr>
      <w:r w:rsidRPr="003D5A4B">
        <w:rPr>
          <w:color w:val="000000"/>
          <w:sz w:val="18"/>
          <w:szCs w:val="22"/>
          <w:lang w:val="pt-PT"/>
        </w:rPr>
        <w:t xml:space="preserve">Durante a cerimónia de restituição, são apresentadas o comportamento das precipitações para os meses (junho, julho agosto) e (julho, agosto e setembro) do ano em curso, data do inicio e fim da estação chuvosa e sequências secas para facilitar uma tomada de decisão no caso de baixo rendimento agricola.  </w:t>
      </w:r>
    </w:p>
    <w:p w14:paraId="6BD56AFA" w14:textId="77777777" w:rsidR="006F64B3" w:rsidRPr="003D5A4B" w:rsidRDefault="006F64B3" w:rsidP="0097266D">
      <w:pPr>
        <w:rPr>
          <w:color w:val="000000"/>
          <w:sz w:val="18"/>
          <w:szCs w:val="22"/>
          <w:lang w:val="pt-PT"/>
        </w:rPr>
      </w:pPr>
    </w:p>
    <w:p w14:paraId="66FA37CF" w14:textId="2CBE6A01" w:rsidR="0097266D" w:rsidRPr="003D5A4B" w:rsidRDefault="0097266D" w:rsidP="0097266D">
      <w:pPr>
        <w:rPr>
          <w:color w:val="000000"/>
          <w:sz w:val="18"/>
          <w:szCs w:val="22"/>
          <w:lang w:val="pt-PT"/>
        </w:rPr>
      </w:pPr>
      <w:r w:rsidRPr="003D5A4B">
        <w:rPr>
          <w:color w:val="000000"/>
          <w:sz w:val="18"/>
          <w:szCs w:val="22"/>
          <w:lang w:val="pt-PT"/>
        </w:rPr>
        <w:t xml:space="preserve">O boletim climatológico trimestral é elaborado no Instituto Nacional de Meteorologia na base das observações feitas em diferentes estações e postos pluviométricos existentes no país e é enviado para todas as entidades públicas e privados interessados do seguimento das informações climáticas. </w:t>
      </w:r>
    </w:p>
    <w:p w14:paraId="1FF5820E" w14:textId="77777777" w:rsidR="003C3DD4" w:rsidRPr="003D5A4B" w:rsidRDefault="003C3DD4" w:rsidP="0097266D">
      <w:pPr>
        <w:rPr>
          <w:color w:val="000000"/>
          <w:sz w:val="18"/>
          <w:szCs w:val="22"/>
          <w:lang w:val="pt-PT"/>
        </w:rPr>
      </w:pPr>
    </w:p>
    <w:p w14:paraId="283BE966" w14:textId="77777777" w:rsidR="0097266D" w:rsidRPr="003D5A4B" w:rsidRDefault="0097266D" w:rsidP="0097266D">
      <w:pPr>
        <w:rPr>
          <w:color w:val="000000"/>
          <w:sz w:val="18"/>
          <w:szCs w:val="22"/>
          <w:lang w:val="pt-PT"/>
        </w:rPr>
      </w:pPr>
      <w:r w:rsidRPr="003D5A4B">
        <w:rPr>
          <w:color w:val="000000"/>
          <w:sz w:val="18"/>
          <w:szCs w:val="22"/>
          <w:lang w:val="pt-PT"/>
        </w:rPr>
        <w:t>As iformações contidas no boletim  climatológico são as temperaturas, precipitações, ventos, evoporação, visibilidade e outros parâmetros.</w:t>
      </w:r>
    </w:p>
    <w:p w14:paraId="1D75C8CC" w14:textId="77777777" w:rsidR="0097266D" w:rsidRPr="003D5A4B" w:rsidRDefault="0097266D" w:rsidP="0097266D">
      <w:pPr>
        <w:rPr>
          <w:color w:val="000000"/>
          <w:sz w:val="18"/>
          <w:szCs w:val="22"/>
          <w:lang w:val="pt-PT"/>
        </w:rPr>
      </w:pPr>
    </w:p>
    <w:p w14:paraId="4AA4EC50" w14:textId="77777777" w:rsidR="0097266D" w:rsidRPr="003D5A4B" w:rsidRDefault="0097266D" w:rsidP="0097266D">
      <w:pPr>
        <w:rPr>
          <w:color w:val="000000"/>
          <w:sz w:val="18"/>
          <w:szCs w:val="22"/>
          <w:lang w:val="pt-PT"/>
        </w:rPr>
      </w:pPr>
      <w:bookmarkStart w:id="504" w:name="_Toc28530941"/>
      <w:r w:rsidRPr="003D5A4B">
        <w:rPr>
          <w:color w:val="000000"/>
          <w:sz w:val="18"/>
          <w:szCs w:val="22"/>
          <w:lang w:val="pt-PT"/>
        </w:rPr>
        <w:t xml:space="preserve">A implementação de um sistema de monitoramento de eventos climáticos severos irá contribuir muito na salvaguarda de vidas e bens,  permitirá o Serviço de Proteção Civil e a população em geral ter a informacão antecipada sobre a chegada de qualquer evento climático extremos e agir de forma eficaz no sentido de reduzir os seus efeitos. </w:t>
      </w:r>
    </w:p>
    <w:p w14:paraId="340A875D" w14:textId="77777777" w:rsidR="0097266D" w:rsidRPr="003D5A4B" w:rsidRDefault="0097266D" w:rsidP="0097266D">
      <w:pPr>
        <w:rPr>
          <w:color w:val="000000"/>
          <w:sz w:val="18"/>
          <w:szCs w:val="22"/>
          <w:lang w:val="pt-PT"/>
        </w:rPr>
      </w:pPr>
    </w:p>
    <w:p w14:paraId="12F7CD82" w14:textId="77777777" w:rsidR="0097266D" w:rsidRPr="003D5A4B" w:rsidRDefault="0097266D" w:rsidP="0097266D">
      <w:pPr>
        <w:rPr>
          <w:color w:val="000000"/>
          <w:sz w:val="18"/>
          <w:szCs w:val="22"/>
          <w:lang w:val="pt-PT"/>
        </w:rPr>
      </w:pPr>
      <w:r w:rsidRPr="003D5A4B">
        <w:rPr>
          <w:color w:val="000000"/>
          <w:sz w:val="18"/>
          <w:szCs w:val="22"/>
          <w:lang w:val="pt-PT"/>
        </w:rPr>
        <w:t>No entanto, estas informações devem ser devidamente encaminhada para tradução fácil em informações que podem ser facilmente compreendidas pelos utilizadores, nos vários sectores, com a a necessidade de tomar medidas preventivas.</w:t>
      </w:r>
    </w:p>
    <w:p w14:paraId="4793BC15" w14:textId="77777777" w:rsidR="0097266D" w:rsidRPr="003D5A4B" w:rsidRDefault="0097266D" w:rsidP="0097266D">
      <w:pPr>
        <w:pStyle w:val="Heading5"/>
        <w:rPr>
          <w:b w:val="0"/>
          <w:lang w:val="pt-PT"/>
        </w:rPr>
      </w:pPr>
      <w:bookmarkStart w:id="505" w:name="_Toc29581292"/>
      <w:r w:rsidRPr="003D5A4B">
        <w:rPr>
          <w:lang w:val="pt-PT"/>
        </w:rPr>
        <w:t>Sistemas, equipamentos e estações de monitoramento do clima marítimo</w:t>
      </w:r>
      <w:bookmarkEnd w:id="504"/>
      <w:bookmarkEnd w:id="505"/>
    </w:p>
    <w:p w14:paraId="09A352E4" w14:textId="77777777" w:rsidR="0097266D" w:rsidRPr="003D5A4B" w:rsidRDefault="0097266D" w:rsidP="0097266D">
      <w:pPr>
        <w:rPr>
          <w:color w:val="000000"/>
          <w:sz w:val="18"/>
          <w:szCs w:val="18"/>
          <w:lang w:val="pt-PT"/>
        </w:rPr>
      </w:pPr>
      <w:r w:rsidRPr="003D5A4B">
        <w:rPr>
          <w:color w:val="000000"/>
          <w:sz w:val="18"/>
          <w:szCs w:val="18"/>
          <w:lang w:val="pt-PT"/>
        </w:rPr>
        <w:t xml:space="preserve">Na Guiné-Bissau, não existem sistemas, equipamentos e estações de monitoramento do clima marítimo.  </w:t>
      </w:r>
    </w:p>
    <w:p w14:paraId="59AF9F76" w14:textId="77777777" w:rsidR="0097266D" w:rsidRPr="003D5A4B" w:rsidRDefault="0097266D" w:rsidP="0097266D">
      <w:pPr>
        <w:rPr>
          <w:color w:val="000000"/>
          <w:sz w:val="18"/>
          <w:szCs w:val="18"/>
          <w:lang w:val="pt-PT"/>
        </w:rPr>
      </w:pPr>
    </w:p>
    <w:p w14:paraId="41855945" w14:textId="77777777" w:rsidR="0097266D" w:rsidRPr="003D5A4B" w:rsidRDefault="0097266D" w:rsidP="0097266D">
      <w:pPr>
        <w:rPr>
          <w:color w:val="000000"/>
          <w:sz w:val="18"/>
          <w:szCs w:val="18"/>
          <w:lang w:val="pt-PT"/>
        </w:rPr>
      </w:pPr>
      <w:r w:rsidRPr="003D5A4B">
        <w:rPr>
          <w:color w:val="000000"/>
          <w:sz w:val="18"/>
          <w:szCs w:val="18"/>
          <w:lang w:val="pt-PT"/>
        </w:rPr>
        <w:t xml:space="preserve">A Guiné-Βissau é constituída por uma parte continental e parte insular. A garantia de uma ligação segura entre essas partes, necessita das informações meteorológicas sobre o estado do mar e da atmosfera.  </w:t>
      </w:r>
    </w:p>
    <w:p w14:paraId="33BE7905" w14:textId="77777777" w:rsidR="0097266D" w:rsidRPr="003D5A4B" w:rsidRDefault="0097266D" w:rsidP="0097266D">
      <w:pPr>
        <w:rPr>
          <w:color w:val="000000"/>
          <w:sz w:val="18"/>
          <w:szCs w:val="18"/>
          <w:lang w:val="pt-PT"/>
        </w:rPr>
      </w:pPr>
    </w:p>
    <w:p w14:paraId="2D357D33" w14:textId="77777777" w:rsidR="0097266D" w:rsidRPr="003D5A4B" w:rsidRDefault="0097266D" w:rsidP="0097266D">
      <w:pPr>
        <w:rPr>
          <w:color w:val="000000"/>
          <w:sz w:val="18"/>
          <w:szCs w:val="18"/>
          <w:lang w:val="pt-PT"/>
        </w:rPr>
      </w:pPr>
      <w:r w:rsidRPr="003D5A4B">
        <w:rPr>
          <w:color w:val="000000"/>
          <w:sz w:val="18"/>
          <w:szCs w:val="18"/>
          <w:lang w:val="pt-PT"/>
        </w:rPr>
        <w:t xml:space="preserve">Dada a sua importância na navegação marítima, as informações sobre o estado do mar facilita  aos pescadores no exercício das suas actividades da pesca, porque muitos pescadores perderam vidas devido ao mau tempo que lhes surprendem no alto mar, por falta de informações meteorológicas.  </w:t>
      </w:r>
    </w:p>
    <w:p w14:paraId="7810D2D5" w14:textId="77777777" w:rsidR="0097266D" w:rsidRPr="003D5A4B" w:rsidRDefault="0097266D" w:rsidP="0097266D">
      <w:pPr>
        <w:pStyle w:val="Heading5"/>
        <w:rPr>
          <w:b w:val="0"/>
          <w:lang w:val="pt-PT"/>
        </w:rPr>
      </w:pPr>
      <w:bookmarkStart w:id="506" w:name="_Toc28530942"/>
      <w:bookmarkStart w:id="507" w:name="_Toc29581293"/>
      <w:r w:rsidRPr="003D5A4B">
        <w:rPr>
          <w:lang w:val="pt-PT"/>
        </w:rPr>
        <w:t>Protocolos para coleta e disseminação de dados</w:t>
      </w:r>
      <w:bookmarkEnd w:id="506"/>
      <w:bookmarkEnd w:id="507"/>
      <w:r w:rsidRPr="003D5A4B">
        <w:rPr>
          <w:lang w:val="pt-PT"/>
        </w:rPr>
        <w:t xml:space="preserve"> </w:t>
      </w:r>
    </w:p>
    <w:p w14:paraId="38753642" w14:textId="77777777" w:rsidR="0097266D" w:rsidRPr="003D5A4B" w:rsidRDefault="0097266D" w:rsidP="0097266D">
      <w:pPr>
        <w:rPr>
          <w:color w:val="000000"/>
          <w:sz w:val="18"/>
          <w:szCs w:val="18"/>
          <w:lang w:val="pt-PT"/>
        </w:rPr>
      </w:pPr>
      <w:r w:rsidRPr="003D5A4B">
        <w:rPr>
          <w:color w:val="000000"/>
          <w:sz w:val="18"/>
          <w:szCs w:val="18"/>
          <w:lang w:val="pt-PT"/>
        </w:rPr>
        <w:t>Actualmete não existe um sistema de transmissão de dados de meteorologia em tempo real a partir de diferentes estações/postos pluviometricos para o centro de concentração de dados a fim de  facilitar  a elaboração de boletins meteorológicos e climatológicos aos utilizadores.</w:t>
      </w:r>
    </w:p>
    <w:p w14:paraId="03AF45A4" w14:textId="77777777" w:rsidR="0097266D" w:rsidRPr="003D5A4B" w:rsidRDefault="0097266D" w:rsidP="0097266D">
      <w:pPr>
        <w:rPr>
          <w:color w:val="000000"/>
          <w:sz w:val="18"/>
          <w:szCs w:val="18"/>
          <w:lang w:val="pt-PT"/>
        </w:rPr>
      </w:pPr>
    </w:p>
    <w:p w14:paraId="760F58E0" w14:textId="77777777" w:rsidR="0097266D" w:rsidRPr="003D5A4B" w:rsidRDefault="0097266D" w:rsidP="0097266D">
      <w:pPr>
        <w:rPr>
          <w:color w:val="000000"/>
          <w:sz w:val="18"/>
          <w:szCs w:val="18"/>
          <w:lang w:val="pt-PT"/>
        </w:rPr>
      </w:pPr>
      <w:r w:rsidRPr="003D5A4B">
        <w:rPr>
          <w:color w:val="000000"/>
          <w:sz w:val="18"/>
          <w:szCs w:val="18"/>
          <w:lang w:val="pt-PT"/>
        </w:rPr>
        <w:t xml:space="preserve">Os dados são  transmitido através de telefone celular ou por via de transporte terrestre e muitas vezes levam muito tempo para chegar  o destino.  </w:t>
      </w:r>
    </w:p>
    <w:p w14:paraId="45D18156" w14:textId="77777777" w:rsidR="0097266D" w:rsidRPr="003D5A4B" w:rsidRDefault="0097266D" w:rsidP="0097266D">
      <w:pPr>
        <w:pStyle w:val="Heading5"/>
        <w:rPr>
          <w:b w:val="0"/>
          <w:lang w:val="pt-PT"/>
        </w:rPr>
      </w:pPr>
      <w:bookmarkStart w:id="508" w:name="_Toc29581295"/>
      <w:r w:rsidRPr="003D5A4B">
        <w:rPr>
          <w:lang w:val="pt-PT"/>
        </w:rPr>
        <w:t>Principais clientes para produtos climáticos</w:t>
      </w:r>
      <w:bookmarkEnd w:id="508"/>
      <w:r w:rsidRPr="003D5A4B">
        <w:rPr>
          <w:lang w:val="pt-PT"/>
        </w:rPr>
        <w:t xml:space="preserve"> </w:t>
      </w:r>
    </w:p>
    <w:p w14:paraId="115B92BE" w14:textId="77777777" w:rsidR="0097266D" w:rsidRPr="003D5A4B" w:rsidRDefault="0097266D" w:rsidP="0097266D">
      <w:pPr>
        <w:rPr>
          <w:color w:val="000000"/>
          <w:sz w:val="18"/>
          <w:szCs w:val="18"/>
          <w:lang w:val="pt-PT"/>
        </w:rPr>
      </w:pPr>
      <w:r w:rsidRPr="003D5A4B">
        <w:rPr>
          <w:color w:val="000000"/>
          <w:sz w:val="18"/>
          <w:szCs w:val="18"/>
          <w:lang w:val="pt-PT"/>
        </w:rPr>
        <w:t>Apesar das dificuldades atuais, caracterizadas pela falta crucial de recursos operacionais, o Instituto Nacional de Meteorologia desenvolve produtos e presta os seguintes serviços:</w:t>
      </w:r>
    </w:p>
    <w:p w14:paraId="011935FB"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dados de observação meteorológica para decolagens e aterrissagens de aeronaves / através de ASECNA;</w:t>
      </w:r>
    </w:p>
    <w:p w14:paraId="3F387F14" w14:textId="77777777" w:rsidR="0097266D" w:rsidRPr="003D5A4B" w:rsidRDefault="0097266D" w:rsidP="0097266D">
      <w:pPr>
        <w:pStyle w:val="bodybullets"/>
        <w:spacing w:before="0" w:line="240" w:lineRule="auto"/>
        <w:rPr>
          <w:sz w:val="18"/>
          <w:szCs w:val="18"/>
        </w:rPr>
      </w:pPr>
      <w:r w:rsidRPr="003D5A4B">
        <w:rPr>
          <w:sz w:val="18"/>
          <w:szCs w:val="18"/>
        </w:rPr>
        <w:t>boletim especial - a pedido;</w:t>
      </w:r>
    </w:p>
    <w:p w14:paraId="756FF223"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boletins agro-hidrometeorológicos mensais, durante a época chuvosa;</w:t>
      </w:r>
    </w:p>
    <w:p w14:paraId="62A92625"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monitoramento agro-meteorológico da campanha agrícola; e</w:t>
      </w:r>
    </w:p>
    <w:p w14:paraId="0E2935FB"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dados e informações climáticas para os utilizadores;</w:t>
      </w:r>
    </w:p>
    <w:p w14:paraId="5E089E2C"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previsão do tempo de 24 horas;</w:t>
      </w:r>
    </w:p>
    <w:p w14:paraId="0BA8DC79" w14:textId="77777777" w:rsidR="0097266D" w:rsidRPr="003D5A4B" w:rsidRDefault="0097266D" w:rsidP="0097266D">
      <w:pPr>
        <w:pStyle w:val="bodybullets"/>
        <w:spacing w:before="0" w:line="240" w:lineRule="auto"/>
        <w:rPr>
          <w:sz w:val="18"/>
          <w:szCs w:val="18"/>
        </w:rPr>
      </w:pPr>
      <w:r w:rsidRPr="003D5A4B">
        <w:rPr>
          <w:sz w:val="18"/>
          <w:szCs w:val="18"/>
        </w:rPr>
        <w:t>previsão aeronáutica;</w:t>
      </w:r>
    </w:p>
    <w:p w14:paraId="681EC34E" w14:textId="77777777" w:rsidR="0097266D" w:rsidRPr="003D5A4B" w:rsidRDefault="0097266D" w:rsidP="0097266D">
      <w:pPr>
        <w:pStyle w:val="bodybullets"/>
        <w:spacing w:before="0" w:line="240" w:lineRule="auto"/>
        <w:rPr>
          <w:sz w:val="18"/>
          <w:szCs w:val="18"/>
        </w:rPr>
      </w:pPr>
      <w:r w:rsidRPr="003D5A4B">
        <w:rPr>
          <w:sz w:val="18"/>
          <w:szCs w:val="18"/>
        </w:rPr>
        <w:t>previsões marítimas;</w:t>
      </w:r>
    </w:p>
    <w:p w14:paraId="7F376DC2" w14:textId="77777777" w:rsidR="0097266D" w:rsidRPr="003D5A4B" w:rsidRDefault="0097266D" w:rsidP="0097266D">
      <w:pPr>
        <w:pStyle w:val="bodybullets"/>
        <w:spacing w:before="0" w:line="240" w:lineRule="auto"/>
        <w:rPr>
          <w:sz w:val="18"/>
          <w:szCs w:val="18"/>
        </w:rPr>
      </w:pPr>
      <w:r w:rsidRPr="003D5A4B">
        <w:rPr>
          <w:sz w:val="18"/>
          <w:szCs w:val="18"/>
        </w:rPr>
        <w:t>previsões sazonais de precipitações;</w:t>
      </w:r>
    </w:p>
    <w:p w14:paraId="0C7AB74C" w14:textId="77777777" w:rsidR="0097266D" w:rsidRPr="003D5A4B" w:rsidRDefault="0097266D" w:rsidP="0097266D">
      <w:pPr>
        <w:pStyle w:val="bodybullets"/>
        <w:spacing w:before="0" w:line="240" w:lineRule="auto"/>
        <w:rPr>
          <w:sz w:val="18"/>
          <w:szCs w:val="18"/>
        </w:rPr>
      </w:pPr>
      <w:r w:rsidRPr="003D5A4B">
        <w:rPr>
          <w:sz w:val="18"/>
          <w:szCs w:val="18"/>
        </w:rPr>
        <w:t>serviços agro-meteorológicos;</w:t>
      </w:r>
    </w:p>
    <w:p w14:paraId="5AD68FFC"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boletins de resultados de obserações meteorológicas.</w:t>
      </w:r>
    </w:p>
    <w:p w14:paraId="745EAB48" w14:textId="77777777" w:rsidR="0097266D" w:rsidRPr="003D5A4B" w:rsidRDefault="0097266D" w:rsidP="0097266D">
      <w:pPr>
        <w:pStyle w:val="Heading5"/>
        <w:rPr>
          <w:b w:val="0"/>
          <w:lang w:val="pt-PT"/>
        </w:rPr>
      </w:pPr>
      <w:r w:rsidRPr="003D5A4B">
        <w:rPr>
          <w:sz w:val="18"/>
          <w:szCs w:val="18"/>
          <w:lang w:val="pt-PT"/>
        </w:rPr>
        <w:t>Principais utilizadores dos serviços meteoroló</w:t>
      </w:r>
      <w:r w:rsidRPr="003D5A4B">
        <w:rPr>
          <w:lang w:val="pt-PT"/>
        </w:rPr>
        <w:t>gicos e climatológicos</w:t>
      </w:r>
    </w:p>
    <w:p w14:paraId="6EDDE935" w14:textId="77777777" w:rsidR="0097266D" w:rsidRPr="003D5A4B" w:rsidRDefault="0097266D" w:rsidP="0097266D">
      <w:pPr>
        <w:rPr>
          <w:color w:val="000000"/>
          <w:sz w:val="18"/>
          <w:szCs w:val="18"/>
          <w:lang w:val="pt-PT"/>
        </w:rPr>
      </w:pPr>
      <w:r w:rsidRPr="003D5A4B">
        <w:rPr>
          <w:color w:val="000000"/>
          <w:sz w:val="18"/>
          <w:szCs w:val="18"/>
          <w:lang w:val="pt-PT"/>
        </w:rPr>
        <w:t>Os principais utilizadores de serviços, dados e produtos meteorológicos/climatológicos são:</w:t>
      </w:r>
    </w:p>
    <w:p w14:paraId="5248806D"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decisores / Governo;</w:t>
      </w:r>
    </w:p>
    <w:p w14:paraId="4273BE46"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-entros regionais AGRHYMET/ACMAD;</w:t>
      </w:r>
    </w:p>
    <w:p w14:paraId="6D5753C0"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parceiros técnicos e financeiros do Governo (FAO, PAM, UNICEF, PNUD, OMS, etc…)</w:t>
      </w:r>
    </w:p>
    <w:p w14:paraId="4A34E22A"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instituições públicas e privadas;</w:t>
      </w:r>
    </w:p>
    <w:p w14:paraId="69D53102"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agricultura (produtos GTP / AGRHYMET);</w:t>
      </w:r>
    </w:p>
    <w:p w14:paraId="32C60C11"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ambiente</w:t>
      </w:r>
    </w:p>
    <w:p w14:paraId="72C9C90E"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recursos naturais</w:t>
      </w:r>
    </w:p>
    <w:p w14:paraId="423318F8"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florestas</w:t>
      </w:r>
    </w:p>
    <w:p w14:paraId="3D51B7BD"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pecuária</w:t>
      </w:r>
    </w:p>
    <w:p w14:paraId="030298BE"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turismo</w:t>
      </w:r>
    </w:p>
    <w:p w14:paraId="15AA64A7"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energia</w:t>
      </w:r>
    </w:p>
    <w:p w14:paraId="44E413EA"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administração territorial</w:t>
      </w:r>
    </w:p>
    <w:p w14:paraId="7CDCE028"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administração dos portos</w:t>
      </w:r>
    </w:p>
    <w:p w14:paraId="40904ACE"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instituto marítimo e portuário</w:t>
      </w:r>
    </w:p>
    <w:p w14:paraId="7A928671"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infraestruturas e obras públicas</w:t>
      </w:r>
    </w:p>
    <w:p w14:paraId="623C9370"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saúde</w:t>
      </w:r>
    </w:p>
    <w:p w14:paraId="48F1093A"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educação</w:t>
      </w:r>
    </w:p>
    <w:p w14:paraId="61FBD23B"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institutos de pesquisas</w:t>
      </w:r>
    </w:p>
    <w:p w14:paraId="14BD0B4F"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camara de comercio, industria, agricultura e serviços</w:t>
      </w:r>
    </w:p>
    <w:p w14:paraId="3367A26D"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transportes aéreos e marítimos</w:t>
      </w:r>
    </w:p>
    <w:p w14:paraId="29CF0970"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pesca</w:t>
      </w:r>
    </w:p>
    <w:p w14:paraId="06A9DF5D"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comercio</w:t>
      </w:r>
    </w:p>
    <w:p w14:paraId="3DEAA5D0" w14:textId="77777777" w:rsidR="0097266D" w:rsidRPr="003D5A4B" w:rsidRDefault="0097266D" w:rsidP="0097266D">
      <w:pPr>
        <w:pStyle w:val="bodybullets"/>
        <w:numPr>
          <w:ilvl w:val="1"/>
          <w:numId w:val="5"/>
        </w:numPr>
        <w:spacing w:before="0" w:line="240" w:lineRule="auto"/>
        <w:rPr>
          <w:sz w:val="18"/>
          <w:szCs w:val="18"/>
          <w:lang w:val="pt-PT"/>
        </w:rPr>
      </w:pPr>
      <w:r w:rsidRPr="003D5A4B">
        <w:rPr>
          <w:sz w:val="18"/>
          <w:szCs w:val="18"/>
          <w:lang w:val="pt-PT"/>
        </w:rPr>
        <w:t>plano</w:t>
      </w:r>
    </w:p>
    <w:p w14:paraId="6DE7EAC9"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ONGs;</w:t>
      </w:r>
    </w:p>
    <w:p w14:paraId="75271322"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associações de camponeses (agricultores, ponteiros e pescadores);</w:t>
      </w:r>
    </w:p>
    <w:p w14:paraId="7715F1C4"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companhia de seguros;</w:t>
      </w:r>
    </w:p>
    <w:p w14:paraId="1FE8D422"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operadores económicos; e</w:t>
      </w:r>
    </w:p>
    <w:p w14:paraId="421ECD6E" w14:textId="77777777" w:rsidR="0097266D" w:rsidRPr="003D5A4B" w:rsidRDefault="0097266D" w:rsidP="0097266D">
      <w:pPr>
        <w:pStyle w:val="bodybullets"/>
        <w:spacing w:before="0" w:line="240" w:lineRule="auto"/>
        <w:rPr>
          <w:sz w:val="18"/>
          <w:szCs w:val="18"/>
          <w:lang w:val="pt-PT"/>
        </w:rPr>
      </w:pPr>
      <w:r w:rsidRPr="003D5A4B">
        <w:rPr>
          <w:sz w:val="18"/>
          <w:szCs w:val="18"/>
          <w:lang w:val="pt-PT"/>
        </w:rPr>
        <w:t>publico em geral.</w:t>
      </w:r>
    </w:p>
    <w:p w14:paraId="32BBCDD4" w14:textId="77777777" w:rsidR="0097266D" w:rsidRPr="003D5A4B" w:rsidRDefault="0097266D" w:rsidP="0097266D">
      <w:pPr>
        <w:rPr>
          <w:color w:val="000000"/>
          <w:sz w:val="18"/>
          <w:szCs w:val="18"/>
          <w:lang w:val="pt-PT"/>
        </w:rPr>
      </w:pPr>
    </w:p>
    <w:p w14:paraId="69D401D3" w14:textId="77777777" w:rsidR="0097266D" w:rsidRPr="003D5A4B" w:rsidRDefault="0097266D" w:rsidP="0097266D">
      <w:pPr>
        <w:rPr>
          <w:color w:val="000000"/>
          <w:sz w:val="18"/>
          <w:szCs w:val="18"/>
          <w:lang w:val="pt-PT"/>
        </w:rPr>
      </w:pPr>
      <w:r w:rsidRPr="003D5A4B">
        <w:rPr>
          <w:color w:val="000000"/>
          <w:sz w:val="18"/>
          <w:szCs w:val="18"/>
          <w:lang w:val="pt-PT"/>
        </w:rPr>
        <w:t>Todos esses diferentes setores de utilizadores esperam muito do desenvolvimento de atividades meteorológicas para conduzir adequadamente suas próprias atividades, que são altamente dependentes do clima e das condições climáticas</w:t>
      </w:r>
    </w:p>
    <w:p w14:paraId="0556E442" w14:textId="77777777" w:rsidR="0097266D" w:rsidRPr="003D5A4B" w:rsidRDefault="0097266D" w:rsidP="0097266D">
      <w:pPr>
        <w:pStyle w:val="Heading5"/>
        <w:rPr>
          <w:b w:val="0"/>
          <w:lang w:val="pt-BR"/>
        </w:rPr>
      </w:pPr>
      <w:bookmarkStart w:id="509" w:name="_Toc29581296"/>
      <w:r w:rsidRPr="003D5A4B">
        <w:rPr>
          <w:lang w:val="pt-BR"/>
        </w:rPr>
        <w:t>Sistemas de previsão para áreas urbanas</w:t>
      </w:r>
      <w:bookmarkEnd w:id="509"/>
    </w:p>
    <w:p w14:paraId="717F5AF7" w14:textId="77777777" w:rsidR="0097266D" w:rsidRPr="003D5A4B" w:rsidRDefault="0097266D" w:rsidP="0097266D">
      <w:pPr>
        <w:rPr>
          <w:color w:val="000000"/>
          <w:sz w:val="18"/>
          <w:szCs w:val="18"/>
          <w:lang w:val="pt-PT"/>
        </w:rPr>
      </w:pPr>
      <w:r w:rsidRPr="003D5A4B">
        <w:rPr>
          <w:color w:val="000000"/>
          <w:sz w:val="18"/>
          <w:szCs w:val="18"/>
          <w:lang w:val="pt-PT"/>
        </w:rPr>
        <w:t>Na Guiné-Bissau não existe um sistema especifico de previsao para as areas urbanas. Actalmente, o INM elabora e difunde previsao geral destinado à grande público, abrangente  todas as zonas do territorio nacional. Estas previsoes são diariamente difundidas nos orgãos de comunicação  social (radios e televisao).</w:t>
      </w:r>
    </w:p>
    <w:p w14:paraId="3DD1AF44" w14:textId="77777777" w:rsidR="0097266D" w:rsidRPr="003D5A4B" w:rsidRDefault="0097266D" w:rsidP="0097266D">
      <w:pPr>
        <w:rPr>
          <w:color w:val="000000"/>
          <w:sz w:val="18"/>
          <w:szCs w:val="18"/>
          <w:lang w:val="pt-PT"/>
        </w:rPr>
      </w:pPr>
    </w:p>
    <w:p w14:paraId="303D8F28" w14:textId="77777777" w:rsidR="0097266D" w:rsidRPr="003D5A4B" w:rsidRDefault="0097266D" w:rsidP="0097266D">
      <w:pPr>
        <w:rPr>
          <w:color w:val="000000"/>
          <w:sz w:val="18"/>
          <w:szCs w:val="18"/>
          <w:lang w:val="pt-PT"/>
        </w:rPr>
      </w:pPr>
      <w:r w:rsidRPr="003D5A4B">
        <w:rPr>
          <w:color w:val="000000"/>
          <w:sz w:val="18"/>
          <w:szCs w:val="18"/>
          <w:lang w:val="pt-PT"/>
        </w:rPr>
        <w:t>Urge a necesidade de promover previsoes especificas para cada sector e para areas urbanas, de forma a facilitar a identificaçao efectiva dos riscos e prever os seus possiveis impactos sobre as comunidades vulneraveis, facilitar a tomada de decisao e a dessiminaçao de avisos e alertas rapidas. Para tal é preciso reforçar a capacidade tecnica do INM em termos de insfrastruturas, equipamentos e de recursos humanos qualificados para produzir estes tipos de previsoes precisas.</w:t>
      </w:r>
    </w:p>
    <w:p w14:paraId="44A9C800" w14:textId="77777777" w:rsidR="0097266D" w:rsidRPr="003D5A4B" w:rsidRDefault="0097266D" w:rsidP="0097266D">
      <w:pPr>
        <w:pStyle w:val="Heading5"/>
        <w:rPr>
          <w:b w:val="0"/>
          <w:lang w:val="pt-BR"/>
        </w:rPr>
      </w:pPr>
      <w:bookmarkStart w:id="510" w:name="_Toc29581297"/>
      <w:r w:rsidRPr="003D5A4B">
        <w:rPr>
          <w:lang w:val="pt-BR"/>
        </w:rPr>
        <w:t>Protocolos para disponibilização e disseminação de dados</w:t>
      </w:r>
      <w:bookmarkEnd w:id="510"/>
    </w:p>
    <w:p w14:paraId="406A7301" w14:textId="77777777" w:rsidR="0097266D" w:rsidRPr="003D5A4B" w:rsidRDefault="0097266D" w:rsidP="0097266D">
      <w:pPr>
        <w:rPr>
          <w:color w:val="000000"/>
          <w:szCs w:val="20"/>
          <w:lang w:val="pt-PT"/>
        </w:rPr>
      </w:pPr>
      <w:r w:rsidRPr="003D5A4B">
        <w:rPr>
          <w:color w:val="000000"/>
          <w:szCs w:val="20"/>
          <w:lang w:val="pt-PT"/>
        </w:rPr>
        <w:t>Na Guiné-Bissau não existe em grande parte arranjos institucionais, ausências quadros politicos e legais para orientar a prestação dos serviços meteorológicos. A valorização e utilização de serviços de meteorologia por outros sectores de economia é limitada. Alem disso, há falta de comunicação  e partilha de dados entre os sectores, tanto com a Direcçao Geral do Ambiente e o Ministerio de Agricultura, em relaçao ao monitoramento do clima e de partilha de informaçao sobre alerta precoce, bem como o fluxo de informaçoes e integraçao as mudanças climaticas em todos os sectores.</w:t>
      </w:r>
    </w:p>
    <w:p w14:paraId="4ECAC062" w14:textId="77777777" w:rsidR="0097266D" w:rsidRPr="003D5A4B" w:rsidRDefault="0097266D" w:rsidP="0097266D">
      <w:pPr>
        <w:rPr>
          <w:color w:val="000000"/>
          <w:szCs w:val="20"/>
          <w:lang w:val="pt-PT"/>
        </w:rPr>
      </w:pPr>
    </w:p>
    <w:p w14:paraId="53435355" w14:textId="77777777" w:rsidR="0097266D" w:rsidRPr="003D5A4B" w:rsidRDefault="0097266D" w:rsidP="0097266D">
      <w:pPr>
        <w:rPr>
          <w:color w:val="000000"/>
          <w:szCs w:val="20"/>
          <w:lang w:val="pt-PT"/>
        </w:rPr>
      </w:pPr>
      <w:r w:rsidRPr="003D5A4B">
        <w:rPr>
          <w:color w:val="000000"/>
          <w:szCs w:val="20"/>
          <w:lang w:val="pt-PT"/>
        </w:rPr>
        <w:t xml:space="preserve">Um conjunto de acçoes concertatadas devem ser adotadas para desenvolver uma dessiminaçao mais eficaz, eficiente e orientada de informaçoes climaticas, incluindo avisos previos: </w:t>
      </w:r>
    </w:p>
    <w:p w14:paraId="58E0B4A7" w14:textId="77777777" w:rsidR="0097266D" w:rsidRPr="003D5A4B" w:rsidRDefault="0097266D" w:rsidP="0097266D">
      <w:pPr>
        <w:pStyle w:val="bodybullets"/>
        <w:spacing w:before="0" w:line="240" w:lineRule="auto"/>
        <w:rPr>
          <w:szCs w:val="20"/>
          <w:lang w:val="pt-PT"/>
        </w:rPr>
      </w:pPr>
      <w:r w:rsidRPr="003D5A4B">
        <w:rPr>
          <w:szCs w:val="20"/>
          <w:lang w:val="pt-PT"/>
        </w:rPr>
        <w:t>Melhorar a coordenaçao intersectorial entre INM, Serviço de Hidrologia e Serviço de Proteçao Civil;</w:t>
      </w:r>
    </w:p>
    <w:p w14:paraId="3F7F3D2A" w14:textId="77777777" w:rsidR="0097266D" w:rsidRPr="003D5A4B" w:rsidRDefault="0097266D" w:rsidP="0097266D">
      <w:pPr>
        <w:pStyle w:val="bodybullets"/>
        <w:spacing w:before="0" w:line="240" w:lineRule="auto"/>
        <w:rPr>
          <w:szCs w:val="20"/>
          <w:lang w:val="pt-PT"/>
        </w:rPr>
      </w:pPr>
      <w:r w:rsidRPr="003D5A4B">
        <w:rPr>
          <w:szCs w:val="20"/>
          <w:lang w:val="pt-PT"/>
        </w:rPr>
        <w:t>Reforçar capacidades do INM e do Serviço de Hidrologia para armazenar e manipular informaçoes sobre o clima e transmitidas para o centro de previsao;</w:t>
      </w:r>
    </w:p>
    <w:p w14:paraId="0F5A4D93" w14:textId="77777777" w:rsidR="0097266D" w:rsidRPr="003D5A4B" w:rsidRDefault="0097266D" w:rsidP="0097266D">
      <w:pPr>
        <w:pStyle w:val="bodybullets"/>
        <w:spacing w:before="0" w:line="240" w:lineRule="auto"/>
        <w:rPr>
          <w:szCs w:val="20"/>
          <w:lang w:val="pt-PT"/>
        </w:rPr>
      </w:pPr>
      <w:r w:rsidRPr="003D5A4B">
        <w:rPr>
          <w:szCs w:val="20"/>
          <w:lang w:val="pt-PT"/>
        </w:rPr>
        <w:t>Reforçar capacidades do INM e Serviços de Hidrologia para analizar dados e gerar previsao a serem transmitida a Proteçao Civil;</w:t>
      </w:r>
    </w:p>
    <w:p w14:paraId="165EC7A9" w14:textId="77777777" w:rsidR="0097266D" w:rsidRPr="003D5A4B" w:rsidRDefault="0097266D" w:rsidP="0097266D">
      <w:pPr>
        <w:pStyle w:val="bodybullets"/>
        <w:spacing w:before="0" w:line="240" w:lineRule="auto"/>
        <w:rPr>
          <w:szCs w:val="20"/>
          <w:lang w:val="pt-PT"/>
        </w:rPr>
      </w:pPr>
      <w:r w:rsidRPr="003D5A4B">
        <w:rPr>
          <w:szCs w:val="20"/>
          <w:lang w:val="pt-PT"/>
        </w:rPr>
        <w:t>Desenvolver uma comunicaçao e um quadro institucional para devulgaçao da alerta aos utilizadores incluindo as comunidades vulneraveis.</w:t>
      </w:r>
    </w:p>
    <w:p w14:paraId="4D1E6E45" w14:textId="77777777" w:rsidR="0097266D" w:rsidRPr="003D5A4B" w:rsidRDefault="0097266D" w:rsidP="0097266D">
      <w:pPr>
        <w:pStyle w:val="Heading5"/>
        <w:rPr>
          <w:b w:val="0"/>
          <w:lang w:val="pt-PT"/>
        </w:rPr>
      </w:pPr>
      <w:r w:rsidRPr="003D5A4B">
        <w:rPr>
          <w:lang w:val="pt-PT"/>
        </w:rPr>
        <w:t>Estacão Climatológica de Bissau-Observatório</w:t>
      </w:r>
    </w:p>
    <w:p w14:paraId="237918AC" w14:textId="77777777" w:rsidR="0097266D" w:rsidRPr="003D5A4B" w:rsidRDefault="0097266D" w:rsidP="0097266D">
      <w:pPr>
        <w:jc w:val="left"/>
        <w:rPr>
          <w:rFonts w:asciiTheme="minorHAnsi" w:eastAsia="Times New Roman" w:hAnsiTheme="minorHAnsi" w:cstheme="minorHAnsi"/>
          <w:color w:val="000000"/>
          <w:szCs w:val="20"/>
          <w:lang w:val="pt-PT"/>
        </w:rPr>
      </w:pPr>
      <w:r w:rsidRPr="003D5A4B">
        <w:rPr>
          <w:rFonts w:eastAsia="Times New Roman" w:cs="Calibri"/>
          <w:color w:val="000000"/>
          <w:szCs w:val="20"/>
          <w:lang w:val="pt-PT"/>
        </w:rPr>
        <w:t xml:space="preserve">As acções </w:t>
      </w:r>
      <w:r w:rsidRPr="003D5A4B">
        <w:rPr>
          <w:rFonts w:asciiTheme="minorHAnsi" w:eastAsia="Times New Roman" w:hAnsiTheme="minorHAnsi" w:cstheme="minorHAnsi"/>
          <w:color w:val="000000"/>
          <w:szCs w:val="20"/>
          <w:lang w:val="pt-PT"/>
        </w:rPr>
        <w:t xml:space="preserve">necessárias para ultrapassar  as dificuldades na Estacão Climatológica de Bissau-Observatório  passam por:  </w:t>
      </w:r>
    </w:p>
    <w:p w14:paraId="77B43C86" w14:textId="77777777" w:rsidR="0097266D" w:rsidRPr="003D5A4B" w:rsidRDefault="0097266D" w:rsidP="0097266D">
      <w:pPr>
        <w:pStyle w:val="bodybullets"/>
        <w:spacing w:before="0" w:line="240" w:lineRule="auto"/>
        <w:rPr>
          <w:rFonts w:asciiTheme="minorHAnsi" w:hAnsiTheme="minorHAnsi" w:cstheme="minorHAnsi"/>
          <w:szCs w:val="20"/>
          <w:lang w:val="pt-PT"/>
        </w:rPr>
      </w:pPr>
      <w:r w:rsidRPr="003D5A4B">
        <w:rPr>
          <w:rFonts w:asciiTheme="minorHAnsi" w:hAnsiTheme="minorHAnsi" w:cstheme="minorHAnsi"/>
          <w:szCs w:val="20"/>
          <w:lang w:val="pt-PT"/>
        </w:rPr>
        <w:t>Aquisição de estacão automático ou restabelecimento de todos os aparelhos de estacão clássico não funcionais (aparelho de veto à</w:t>
      </w:r>
      <w:r w:rsidRPr="003D5A4B" w:rsidDel="00F83BA4">
        <w:rPr>
          <w:rFonts w:asciiTheme="minorHAnsi" w:hAnsiTheme="minorHAnsi" w:cstheme="minorHAnsi"/>
          <w:szCs w:val="20"/>
          <w:lang w:val="pt-PT"/>
        </w:rPr>
        <w:t xml:space="preserve"> </w:t>
      </w:r>
      <w:r w:rsidRPr="003D5A4B">
        <w:rPr>
          <w:rFonts w:asciiTheme="minorHAnsi" w:hAnsiTheme="minorHAnsi" w:cstheme="minorHAnsi"/>
          <w:szCs w:val="20"/>
          <w:lang w:val="pt-PT"/>
        </w:rPr>
        <w:t xml:space="preserve"> 10 metros, </w:t>
      </w:r>
      <w:r w:rsidRPr="003D5A4B">
        <w:rPr>
          <w:rStyle w:val="Strong"/>
          <w:rFonts w:asciiTheme="minorHAnsi" w:hAnsiTheme="minorHAnsi" w:cstheme="minorHAnsi"/>
          <w:b w:val="0"/>
          <w:szCs w:val="20"/>
          <w:bdr w:val="none" w:sz="0" w:space="0" w:color="auto" w:frame="1"/>
          <w:shd w:val="clear" w:color="auto" w:fill="FFFFFF"/>
          <w:lang w:val="pt-PT"/>
        </w:rPr>
        <w:t>heliografo</w:t>
      </w:r>
      <w:r w:rsidRPr="003D5A4B">
        <w:rPr>
          <w:rFonts w:asciiTheme="minorHAnsi" w:hAnsiTheme="minorHAnsi" w:cstheme="minorHAnsi"/>
          <w:szCs w:val="20"/>
          <w:lang w:val="pt-PT"/>
        </w:rPr>
        <w:t xml:space="preserve">, </w:t>
      </w:r>
      <w:r w:rsidRPr="003D5A4B">
        <w:rPr>
          <w:rStyle w:val="Strong"/>
          <w:rFonts w:asciiTheme="minorHAnsi" w:hAnsiTheme="minorHAnsi" w:cstheme="minorHAnsi"/>
          <w:b w:val="0"/>
          <w:szCs w:val="20"/>
          <w:bdr w:val="none" w:sz="0" w:space="0" w:color="auto" w:frame="1"/>
          <w:shd w:val="clear" w:color="auto" w:fill="FFFFFF"/>
          <w:lang w:val="pt-PT"/>
        </w:rPr>
        <w:t xml:space="preserve">pluviografo, barómetro, </w:t>
      </w:r>
      <w:r w:rsidRPr="003D5A4B">
        <w:rPr>
          <w:rStyle w:val="Strong"/>
          <w:rFonts w:asciiTheme="minorHAnsi" w:hAnsiTheme="minorHAnsi" w:cstheme="minorHAnsi"/>
          <w:b w:val="0"/>
          <w:szCs w:val="20"/>
          <w:shd w:val="clear" w:color="auto" w:fill="FFFFFF"/>
          <w:lang w:val="pt-PT"/>
        </w:rPr>
        <w:t xml:space="preserve">piranómetro, termómetros de profundidades, </w:t>
      </w:r>
      <w:r w:rsidRPr="003D5A4B">
        <w:rPr>
          <w:rFonts w:asciiTheme="minorHAnsi" w:hAnsiTheme="minorHAnsi" w:cstheme="minorHAnsi"/>
          <w:szCs w:val="20"/>
          <w:shd w:val="clear" w:color="auto" w:fill="FFFFFF"/>
          <w:lang w:val="pt-PT"/>
        </w:rPr>
        <w:t> </w:t>
      </w:r>
      <w:r w:rsidRPr="003D5A4B">
        <w:rPr>
          <w:rStyle w:val="Strong"/>
          <w:rFonts w:asciiTheme="minorHAnsi" w:hAnsiTheme="minorHAnsi" w:cstheme="minorHAnsi"/>
          <w:b w:val="0"/>
          <w:szCs w:val="20"/>
          <w:shd w:val="clear" w:color="auto" w:fill="FFFFFF"/>
          <w:lang w:val="pt-PT"/>
        </w:rPr>
        <w:t>Bac classe – A etc.</w:t>
      </w:r>
      <w:r w:rsidRPr="003D5A4B">
        <w:rPr>
          <w:rFonts w:asciiTheme="minorHAnsi" w:hAnsiTheme="minorHAnsi" w:cstheme="minorHAnsi"/>
          <w:szCs w:val="20"/>
          <w:lang w:val="pt-PT"/>
        </w:rPr>
        <w:t>);</w:t>
      </w:r>
    </w:p>
    <w:p w14:paraId="5882C9CE" w14:textId="77777777" w:rsidR="0097266D" w:rsidRPr="003D5A4B" w:rsidRDefault="0097266D" w:rsidP="0097266D">
      <w:pPr>
        <w:pStyle w:val="bodybullets"/>
        <w:spacing w:before="0" w:line="240" w:lineRule="auto"/>
        <w:rPr>
          <w:rFonts w:asciiTheme="minorHAnsi" w:hAnsiTheme="minorHAnsi" w:cstheme="minorHAnsi"/>
          <w:szCs w:val="20"/>
          <w:lang w:val="pt-PT"/>
        </w:rPr>
      </w:pPr>
      <w:r w:rsidRPr="003D5A4B">
        <w:rPr>
          <w:rFonts w:asciiTheme="minorHAnsi" w:hAnsiTheme="minorHAnsi" w:cstheme="minorHAnsi"/>
          <w:szCs w:val="20"/>
          <w:lang w:val="pt-PT"/>
        </w:rPr>
        <w:t>Reparação de bloco técnico;</w:t>
      </w:r>
    </w:p>
    <w:p w14:paraId="2C84B7AF" w14:textId="77777777" w:rsidR="0097266D" w:rsidRPr="003D5A4B" w:rsidRDefault="0097266D" w:rsidP="0097266D">
      <w:pPr>
        <w:pStyle w:val="bodybullets"/>
        <w:spacing w:before="0" w:line="240" w:lineRule="auto"/>
        <w:rPr>
          <w:rFonts w:asciiTheme="minorHAnsi" w:hAnsiTheme="minorHAnsi" w:cstheme="minorHAnsi"/>
          <w:szCs w:val="20"/>
          <w:lang w:val="pt-PT"/>
        </w:rPr>
      </w:pPr>
      <w:r w:rsidRPr="003D5A4B">
        <w:rPr>
          <w:rFonts w:asciiTheme="minorHAnsi" w:hAnsiTheme="minorHAnsi" w:cstheme="minorHAnsi"/>
          <w:szCs w:val="20"/>
          <w:lang w:val="pt-PT"/>
        </w:rPr>
        <w:t xml:space="preserve">A construção de um centro de previsão do tempo na sede principal da Meteorologia </w:t>
      </w:r>
    </w:p>
    <w:p w14:paraId="7A8771DD" w14:textId="77777777" w:rsidR="0097266D" w:rsidRPr="003D5A4B" w:rsidRDefault="0097266D" w:rsidP="0097266D">
      <w:pPr>
        <w:pStyle w:val="bodybullets"/>
        <w:spacing w:before="0" w:line="240" w:lineRule="auto"/>
        <w:rPr>
          <w:rFonts w:asciiTheme="minorHAnsi" w:hAnsiTheme="minorHAnsi" w:cstheme="minorHAnsi"/>
          <w:szCs w:val="20"/>
          <w:lang w:val="pt-PT"/>
        </w:rPr>
      </w:pPr>
      <w:r w:rsidRPr="003D5A4B">
        <w:rPr>
          <w:rFonts w:asciiTheme="minorHAnsi" w:hAnsiTheme="minorHAnsi" w:cstheme="minorHAnsi"/>
          <w:szCs w:val="20"/>
          <w:lang w:val="pt-PT"/>
        </w:rPr>
        <w:t xml:space="preserve">Formação do pessoal técnico em diferentes domínios (observadores, meteorologistas, climatologistas, previsioistas, modalizadores, instrumentalistas etc.) e </w:t>
      </w:r>
    </w:p>
    <w:p w14:paraId="39281B74" w14:textId="77777777" w:rsidR="0097266D" w:rsidRPr="003D5A4B" w:rsidRDefault="0097266D" w:rsidP="0097266D">
      <w:pPr>
        <w:pStyle w:val="bodybullets"/>
        <w:spacing w:before="0" w:line="240" w:lineRule="auto"/>
        <w:rPr>
          <w:rFonts w:asciiTheme="minorHAnsi" w:hAnsiTheme="minorHAnsi" w:cstheme="minorHAnsi"/>
          <w:szCs w:val="20"/>
          <w:lang w:val="pt-PT"/>
        </w:rPr>
      </w:pPr>
      <w:r w:rsidRPr="003D5A4B">
        <w:rPr>
          <w:rFonts w:asciiTheme="minorHAnsi" w:hAnsiTheme="minorHAnsi" w:cstheme="minorHAnsi"/>
          <w:szCs w:val="20"/>
          <w:lang w:val="pt-PT"/>
        </w:rPr>
        <w:t>Equipamento do serviço em matéria de gestão de dados meteorológicos.</w:t>
      </w:r>
    </w:p>
    <w:p w14:paraId="52B207D5" w14:textId="77777777" w:rsidR="0097266D" w:rsidRPr="003D5A4B" w:rsidRDefault="0097266D" w:rsidP="0097266D">
      <w:pPr>
        <w:pStyle w:val="Heading5"/>
        <w:rPr>
          <w:b w:val="0"/>
          <w:lang w:val="pt-PT"/>
        </w:rPr>
      </w:pPr>
      <w:r w:rsidRPr="003D5A4B">
        <w:rPr>
          <w:lang w:val="pt-PT"/>
        </w:rPr>
        <w:t>Estacão Sinóptica de Bafatá</w:t>
      </w:r>
    </w:p>
    <w:p w14:paraId="12E3564A" w14:textId="77777777" w:rsidR="0097266D" w:rsidRPr="003D5A4B" w:rsidRDefault="0097266D" w:rsidP="0097266D">
      <w:pPr>
        <w:jc w:val="left"/>
        <w:rPr>
          <w:rFonts w:eastAsia="Times New Roman" w:cs="Calibri"/>
          <w:color w:val="000000"/>
          <w:szCs w:val="20"/>
          <w:lang w:val="pt-PT"/>
        </w:rPr>
      </w:pPr>
      <w:r w:rsidRPr="003D5A4B">
        <w:rPr>
          <w:rFonts w:eastAsia="Times New Roman" w:cs="Calibri"/>
          <w:color w:val="000000"/>
          <w:szCs w:val="20"/>
          <w:lang w:val="pt-PT"/>
        </w:rPr>
        <w:t>Ações urgentes para sanear a situação na Estacão Sinóptica de Bafatá  consiste em:</w:t>
      </w:r>
    </w:p>
    <w:p w14:paraId="36721B8B" w14:textId="77777777" w:rsidR="0097266D" w:rsidRPr="003D5A4B" w:rsidRDefault="0097266D" w:rsidP="0097266D">
      <w:pPr>
        <w:pStyle w:val="bodybullets"/>
        <w:spacing w:before="0" w:line="240" w:lineRule="auto"/>
        <w:rPr>
          <w:szCs w:val="20"/>
          <w:lang w:val="pt-PT"/>
        </w:rPr>
      </w:pPr>
      <w:r w:rsidRPr="003D5A4B">
        <w:rPr>
          <w:szCs w:val="20"/>
          <w:lang w:val="pt-PT"/>
        </w:rPr>
        <w:t>Construção de murro de vedação;</w:t>
      </w:r>
    </w:p>
    <w:p w14:paraId="529761FC" w14:textId="77777777" w:rsidR="0097266D" w:rsidRPr="003D5A4B" w:rsidRDefault="0097266D" w:rsidP="0097266D">
      <w:pPr>
        <w:pStyle w:val="bodybullets"/>
        <w:spacing w:before="0" w:line="240" w:lineRule="auto"/>
        <w:rPr>
          <w:szCs w:val="20"/>
          <w:lang w:val="pt-PT"/>
        </w:rPr>
      </w:pPr>
      <w:r w:rsidRPr="003D5A4B">
        <w:rPr>
          <w:szCs w:val="20"/>
          <w:lang w:val="pt-PT"/>
        </w:rPr>
        <w:t>Substituição de baterias acumuladoras de corrente eléctrico e manutenção dos painéis;</w:t>
      </w:r>
    </w:p>
    <w:p w14:paraId="1496ED1F" w14:textId="77777777" w:rsidR="0097266D" w:rsidRPr="003D5A4B" w:rsidRDefault="0097266D" w:rsidP="0097266D">
      <w:pPr>
        <w:pStyle w:val="bodybullets"/>
        <w:spacing w:before="0" w:line="240" w:lineRule="auto"/>
        <w:rPr>
          <w:szCs w:val="20"/>
          <w:lang w:val="pt-PT"/>
        </w:rPr>
      </w:pPr>
      <w:r w:rsidRPr="003D5A4B">
        <w:rPr>
          <w:szCs w:val="20"/>
          <w:lang w:val="pt-PT"/>
        </w:rPr>
        <w:t>Instalação da rede de fornecimento da água no edifício;</w:t>
      </w:r>
    </w:p>
    <w:p w14:paraId="7D13794D" w14:textId="77777777" w:rsidR="0097266D" w:rsidRPr="003D5A4B" w:rsidRDefault="0097266D" w:rsidP="0097266D">
      <w:pPr>
        <w:pStyle w:val="bodybullets"/>
        <w:spacing w:before="0" w:line="240" w:lineRule="auto"/>
        <w:rPr>
          <w:szCs w:val="20"/>
          <w:lang w:val="pt-PT"/>
        </w:rPr>
      </w:pPr>
      <w:r w:rsidRPr="003D5A4B">
        <w:rPr>
          <w:szCs w:val="20"/>
          <w:lang w:val="pt-PT"/>
        </w:rPr>
        <w:t xml:space="preserve">Aumento de pessoal de observação na estacão; </w:t>
      </w:r>
    </w:p>
    <w:p w14:paraId="6F218444" w14:textId="77777777" w:rsidR="0097266D" w:rsidRPr="003D5A4B" w:rsidRDefault="0097266D" w:rsidP="0097266D">
      <w:pPr>
        <w:pStyle w:val="bodybullets"/>
        <w:spacing w:before="0" w:line="240" w:lineRule="auto"/>
        <w:rPr>
          <w:szCs w:val="20"/>
          <w:lang w:val="pt-PT"/>
        </w:rPr>
      </w:pPr>
      <w:r w:rsidRPr="003D5A4B">
        <w:rPr>
          <w:szCs w:val="20"/>
          <w:lang w:val="pt-PT"/>
        </w:rPr>
        <w:t>Equipamento do escritório (computadores e assessórios do gabinete)</w:t>
      </w:r>
    </w:p>
    <w:p w14:paraId="73DC2A4C" w14:textId="77777777" w:rsidR="0097266D" w:rsidRPr="003D5A4B" w:rsidRDefault="0097266D" w:rsidP="0097266D">
      <w:pPr>
        <w:pStyle w:val="bodybullets"/>
        <w:spacing w:before="0" w:line="240" w:lineRule="auto"/>
        <w:rPr>
          <w:szCs w:val="20"/>
          <w:lang w:val="pt-PT"/>
        </w:rPr>
      </w:pPr>
      <w:r w:rsidRPr="003D5A4B">
        <w:rPr>
          <w:szCs w:val="20"/>
          <w:lang w:val="pt-PT"/>
        </w:rPr>
        <w:t>Incentivar os observadores através da criação do subsídio de isolamento e outros.</w:t>
      </w:r>
    </w:p>
    <w:p w14:paraId="604FA0B7" w14:textId="77777777" w:rsidR="0097266D" w:rsidRPr="003D5A4B" w:rsidRDefault="0097266D" w:rsidP="0097266D">
      <w:pPr>
        <w:pStyle w:val="Heading5"/>
        <w:rPr>
          <w:b w:val="0"/>
          <w:lang w:val="pt-PT"/>
        </w:rPr>
      </w:pPr>
      <w:r w:rsidRPr="003D5A4B">
        <w:rPr>
          <w:lang w:val="pt-PT"/>
        </w:rPr>
        <w:t>Estacão Sinóptica de Gabú</w:t>
      </w:r>
    </w:p>
    <w:p w14:paraId="69D5771A" w14:textId="77777777" w:rsidR="0097266D" w:rsidRPr="003D5A4B" w:rsidRDefault="0097266D" w:rsidP="0097266D">
      <w:pPr>
        <w:tabs>
          <w:tab w:val="left" w:pos="689"/>
        </w:tabs>
        <w:jc w:val="left"/>
        <w:rPr>
          <w:rFonts w:eastAsia="Times New Roman" w:cs="Calibri"/>
          <w:color w:val="000000"/>
          <w:szCs w:val="20"/>
          <w:lang w:val="pt-PT"/>
        </w:rPr>
      </w:pPr>
      <w:r w:rsidRPr="003D5A4B">
        <w:rPr>
          <w:rFonts w:eastAsia="Times New Roman" w:cs="Calibri"/>
          <w:color w:val="000000"/>
          <w:szCs w:val="20"/>
          <w:lang w:val="pt-PT"/>
        </w:rPr>
        <w:t>Uma solução possível é urgente vai consistir em:</w:t>
      </w:r>
    </w:p>
    <w:p w14:paraId="3D470C7E" w14:textId="77777777" w:rsidR="0097266D" w:rsidRPr="003D5A4B" w:rsidRDefault="0097266D" w:rsidP="0097266D">
      <w:pPr>
        <w:pStyle w:val="bodybullets"/>
        <w:spacing w:before="0" w:line="240" w:lineRule="auto"/>
        <w:rPr>
          <w:szCs w:val="20"/>
          <w:lang w:val="pt-PT"/>
        </w:rPr>
      </w:pPr>
      <w:r w:rsidRPr="003D5A4B">
        <w:rPr>
          <w:szCs w:val="20"/>
          <w:lang w:val="pt-PT"/>
        </w:rPr>
        <w:t>Instalação de uma estação automática;</w:t>
      </w:r>
    </w:p>
    <w:p w14:paraId="69B714C3" w14:textId="77777777" w:rsidR="0097266D" w:rsidRPr="003D5A4B" w:rsidRDefault="0097266D" w:rsidP="0097266D">
      <w:pPr>
        <w:pStyle w:val="bodybullets"/>
        <w:spacing w:before="0" w:line="240" w:lineRule="auto"/>
        <w:rPr>
          <w:szCs w:val="20"/>
          <w:lang w:val="pt-PT"/>
        </w:rPr>
      </w:pPr>
      <w:r w:rsidRPr="003D5A4B">
        <w:rPr>
          <w:szCs w:val="20"/>
          <w:lang w:val="pt-PT"/>
        </w:rPr>
        <w:t xml:space="preserve">Substituição das baterias dos painéis solar, </w:t>
      </w:r>
    </w:p>
    <w:p w14:paraId="2FA4789F" w14:textId="77777777" w:rsidR="0097266D" w:rsidRPr="003D5A4B" w:rsidRDefault="0097266D" w:rsidP="0097266D">
      <w:pPr>
        <w:pStyle w:val="bodybullets"/>
        <w:spacing w:before="0" w:line="240" w:lineRule="auto"/>
        <w:rPr>
          <w:szCs w:val="20"/>
          <w:lang w:val="pt-PT"/>
        </w:rPr>
      </w:pPr>
      <w:r w:rsidRPr="003D5A4B">
        <w:rPr>
          <w:szCs w:val="20"/>
          <w:lang w:val="pt-PT"/>
        </w:rPr>
        <w:t xml:space="preserve">Separação do sistema de abastecimento da água com o da energia; </w:t>
      </w:r>
    </w:p>
    <w:p w14:paraId="53B4484C" w14:textId="77777777" w:rsidR="0097266D" w:rsidRPr="003D5A4B" w:rsidRDefault="0097266D" w:rsidP="0097266D">
      <w:pPr>
        <w:pStyle w:val="bodybullets"/>
        <w:spacing w:before="0" w:line="240" w:lineRule="auto"/>
        <w:rPr>
          <w:szCs w:val="20"/>
          <w:lang w:val="pt-PT"/>
        </w:rPr>
      </w:pPr>
      <w:r w:rsidRPr="003D5A4B">
        <w:rPr>
          <w:szCs w:val="20"/>
          <w:lang w:val="pt-PT"/>
        </w:rPr>
        <w:t xml:space="preserve">Manutenção do edifício e; </w:t>
      </w:r>
    </w:p>
    <w:p w14:paraId="464671F6" w14:textId="77777777" w:rsidR="0097266D" w:rsidRPr="003D5A4B" w:rsidRDefault="0097266D" w:rsidP="0097266D">
      <w:pPr>
        <w:pStyle w:val="bodybullets"/>
        <w:spacing w:before="0" w:line="240" w:lineRule="auto"/>
        <w:rPr>
          <w:szCs w:val="20"/>
          <w:lang w:val="pt-PT"/>
        </w:rPr>
      </w:pPr>
      <w:r w:rsidRPr="003D5A4B">
        <w:rPr>
          <w:szCs w:val="20"/>
          <w:lang w:val="pt-PT"/>
        </w:rPr>
        <w:t xml:space="preserve">A criação de um subsídio de isolamento aos observadores é uma das necessidades </w:t>
      </w:r>
    </w:p>
    <w:p w14:paraId="178EC8DB" w14:textId="10F14074" w:rsidR="0097266D" w:rsidRPr="003D5A4B" w:rsidRDefault="0097266D" w:rsidP="0097266D">
      <w:pPr>
        <w:pStyle w:val="Heading5"/>
        <w:rPr>
          <w:b w:val="0"/>
          <w:lang w:val="pt-PT"/>
        </w:rPr>
      </w:pPr>
      <w:r w:rsidRPr="003D5A4B">
        <w:rPr>
          <w:lang w:val="pt-PT"/>
        </w:rPr>
        <w:t>Estacão Sinóptica de Bolama</w:t>
      </w:r>
    </w:p>
    <w:p w14:paraId="5BBC2EE8" w14:textId="77777777" w:rsidR="0097266D" w:rsidRPr="003D5A4B" w:rsidRDefault="0097266D" w:rsidP="0097266D">
      <w:pPr>
        <w:jc w:val="left"/>
        <w:rPr>
          <w:rFonts w:eastAsia="Times New Roman" w:cs="Calibri"/>
          <w:color w:val="000000"/>
          <w:szCs w:val="20"/>
          <w:lang w:val="pt-PT"/>
        </w:rPr>
      </w:pPr>
      <w:r w:rsidRPr="003D5A4B">
        <w:rPr>
          <w:rFonts w:eastAsia="Times New Roman" w:cs="Calibri"/>
          <w:color w:val="000000"/>
          <w:szCs w:val="20"/>
          <w:lang w:val="pt-PT"/>
        </w:rPr>
        <w:t>Uma solução possível é urgente para que a  Estacão Sinóptica de Bolama  passa retomar o seu funcionamento pleno, é necessário:</w:t>
      </w:r>
    </w:p>
    <w:p w14:paraId="5D6060B5" w14:textId="77777777" w:rsidR="0097266D" w:rsidRPr="003D5A4B" w:rsidRDefault="0097266D" w:rsidP="0097266D">
      <w:pPr>
        <w:pStyle w:val="bodybullets"/>
        <w:spacing w:before="0" w:line="240" w:lineRule="auto"/>
        <w:rPr>
          <w:szCs w:val="20"/>
          <w:lang w:val="pt-PT"/>
        </w:rPr>
      </w:pPr>
      <w:r w:rsidRPr="003D5A4B">
        <w:rPr>
          <w:szCs w:val="20"/>
          <w:lang w:val="pt-PT"/>
        </w:rPr>
        <w:t>Aquisição de uma estação automática ou restabelecimento de todos os aparelhos que não funcionam (aparelho de veto à</w:t>
      </w:r>
      <w:r w:rsidRPr="003D5A4B" w:rsidDel="00F83BA4">
        <w:rPr>
          <w:szCs w:val="20"/>
          <w:lang w:val="pt-PT"/>
        </w:rPr>
        <w:t xml:space="preserve"> </w:t>
      </w:r>
      <w:r w:rsidRPr="003D5A4B">
        <w:rPr>
          <w:szCs w:val="20"/>
          <w:lang w:val="pt-PT"/>
        </w:rPr>
        <w:t xml:space="preserve"> 10 metros, </w:t>
      </w:r>
      <w:r w:rsidRPr="003D5A4B">
        <w:rPr>
          <w:bCs/>
          <w:szCs w:val="20"/>
          <w:lang w:val="pt-BR"/>
        </w:rPr>
        <w:t>heliografo</w:t>
      </w:r>
      <w:r w:rsidRPr="003D5A4B">
        <w:rPr>
          <w:szCs w:val="20"/>
          <w:lang w:val="pt-PT"/>
        </w:rPr>
        <w:t xml:space="preserve">, </w:t>
      </w:r>
      <w:r w:rsidRPr="003D5A4B">
        <w:rPr>
          <w:bCs/>
          <w:szCs w:val="20"/>
          <w:lang w:val="pt-BR"/>
        </w:rPr>
        <w:t xml:space="preserve">pluviografo, barómetro, piranómetro, termómetro de profundidade, </w:t>
      </w:r>
      <w:r w:rsidRPr="003D5A4B">
        <w:rPr>
          <w:szCs w:val="20"/>
          <w:lang w:val="pt-PT"/>
        </w:rPr>
        <w:t> </w:t>
      </w:r>
      <w:r w:rsidRPr="003D5A4B">
        <w:rPr>
          <w:bCs/>
          <w:szCs w:val="20"/>
          <w:lang w:val="pt-BR"/>
        </w:rPr>
        <w:t>Bac classe - A</w:t>
      </w:r>
      <w:r w:rsidRPr="003D5A4B">
        <w:rPr>
          <w:szCs w:val="20"/>
          <w:lang w:val="pt-PT"/>
        </w:rPr>
        <w:t>);</w:t>
      </w:r>
    </w:p>
    <w:p w14:paraId="556AE535" w14:textId="77777777" w:rsidR="0097266D" w:rsidRPr="003D5A4B" w:rsidRDefault="0097266D" w:rsidP="0097266D">
      <w:pPr>
        <w:pStyle w:val="bodybullets"/>
        <w:spacing w:before="0" w:line="240" w:lineRule="auto"/>
        <w:rPr>
          <w:szCs w:val="20"/>
          <w:lang w:val="pt-PT"/>
        </w:rPr>
      </w:pPr>
      <w:r w:rsidRPr="003D5A4B">
        <w:rPr>
          <w:szCs w:val="20"/>
          <w:lang w:val="pt-PT"/>
        </w:rPr>
        <w:t>Instalação de corrente eléctrica e água na estação;</w:t>
      </w:r>
    </w:p>
    <w:p w14:paraId="00E7F9D9" w14:textId="77777777" w:rsidR="0097266D" w:rsidRPr="003D5A4B" w:rsidRDefault="0097266D" w:rsidP="0097266D">
      <w:pPr>
        <w:pStyle w:val="bodybullets"/>
        <w:spacing w:before="0" w:line="240" w:lineRule="auto"/>
        <w:rPr>
          <w:szCs w:val="20"/>
          <w:lang w:val="pt-PT"/>
        </w:rPr>
      </w:pPr>
      <w:r w:rsidRPr="003D5A4B">
        <w:rPr>
          <w:szCs w:val="20"/>
          <w:lang w:val="pt-PT"/>
        </w:rPr>
        <w:t xml:space="preserve">Reparação do edifício; </w:t>
      </w:r>
    </w:p>
    <w:p w14:paraId="5E68BA45" w14:textId="77777777" w:rsidR="0097266D" w:rsidRPr="003D5A4B" w:rsidRDefault="0097266D" w:rsidP="0097266D">
      <w:pPr>
        <w:pStyle w:val="bodybullets"/>
        <w:spacing w:before="0" w:line="240" w:lineRule="auto"/>
        <w:rPr>
          <w:szCs w:val="20"/>
          <w:lang w:val="pt-PT"/>
        </w:rPr>
      </w:pPr>
      <w:r w:rsidRPr="003D5A4B">
        <w:rPr>
          <w:szCs w:val="20"/>
          <w:lang w:val="pt-PT"/>
        </w:rPr>
        <w:t>Aumento de pessoal observador meteorológico e;</w:t>
      </w:r>
    </w:p>
    <w:p w14:paraId="72BECAFF" w14:textId="77777777" w:rsidR="0097266D" w:rsidRPr="003D5A4B" w:rsidRDefault="0097266D" w:rsidP="0097266D">
      <w:pPr>
        <w:pStyle w:val="bodybullets"/>
        <w:spacing w:before="0" w:line="240" w:lineRule="auto"/>
        <w:rPr>
          <w:szCs w:val="20"/>
          <w:lang w:val="pt-PT"/>
        </w:rPr>
      </w:pPr>
      <w:r w:rsidRPr="003D5A4B">
        <w:rPr>
          <w:szCs w:val="20"/>
          <w:lang w:val="pt-PT"/>
        </w:rPr>
        <w:t xml:space="preserve">A criação de um subsídio de isolamento aos observadores  </w:t>
      </w:r>
    </w:p>
    <w:p w14:paraId="1C7E8D74" w14:textId="77777777" w:rsidR="0097266D" w:rsidRPr="003D5A4B" w:rsidRDefault="0097266D" w:rsidP="0097266D">
      <w:pPr>
        <w:pStyle w:val="Heading4"/>
        <w:rPr>
          <w:lang w:val="pt-PT"/>
        </w:rPr>
      </w:pPr>
      <w:r w:rsidRPr="003D5A4B">
        <w:rPr>
          <w:lang w:val="pt-PT"/>
        </w:rPr>
        <w:t>Recommendations | Recomendações</w:t>
      </w:r>
    </w:p>
    <w:p w14:paraId="3E055583" w14:textId="77777777" w:rsidR="0097266D" w:rsidRPr="003D5A4B" w:rsidRDefault="0097266D" w:rsidP="0097266D">
      <w:pPr>
        <w:rPr>
          <w:rFonts w:eastAsia="Times New Roman" w:cs="Calibri"/>
          <w:color w:val="000000"/>
          <w:szCs w:val="20"/>
          <w:lang w:val="pt-PT"/>
        </w:rPr>
      </w:pPr>
      <w:r w:rsidRPr="003D5A4B">
        <w:rPr>
          <w:rFonts w:eastAsia="Times New Roman" w:cs="Calibri"/>
          <w:color w:val="000000"/>
          <w:szCs w:val="20"/>
          <w:lang w:val="pt-PT"/>
        </w:rPr>
        <w:t xml:space="preserve">Densificar e modernizar as redes de observação meteorológica através da recuperação das estações não funcionais e o restabelecimento dos equipamentos em diferentes estações que funcionam a meio gás para o estabelecimento de um sistema de alerta rápido; </w:t>
      </w:r>
    </w:p>
    <w:p w14:paraId="6DAE492B" w14:textId="77777777" w:rsidR="0097266D" w:rsidRPr="003D5A4B" w:rsidRDefault="0097266D" w:rsidP="0097266D">
      <w:pPr>
        <w:rPr>
          <w:rFonts w:eastAsia="Times New Roman" w:cs="Calibri"/>
          <w:color w:val="000000"/>
          <w:szCs w:val="20"/>
          <w:lang w:val="pt-PT"/>
        </w:rPr>
      </w:pPr>
    </w:p>
    <w:p w14:paraId="5239FADE" w14:textId="77777777" w:rsidR="0097266D" w:rsidRPr="003D5A4B" w:rsidRDefault="0097266D" w:rsidP="0097266D">
      <w:pPr>
        <w:rPr>
          <w:rFonts w:eastAsia="Times New Roman" w:cs="Calibri"/>
          <w:color w:val="000000"/>
          <w:szCs w:val="20"/>
          <w:lang w:val="pt-PT"/>
        </w:rPr>
      </w:pPr>
      <w:r w:rsidRPr="003D5A4B">
        <w:rPr>
          <w:rFonts w:eastAsia="Times New Roman" w:cs="Calibri"/>
          <w:color w:val="000000"/>
          <w:szCs w:val="20"/>
          <w:lang w:val="pt-PT"/>
        </w:rPr>
        <w:t>Reabilitar as estações meteorológicas que se encontram em constante degradação;</w:t>
      </w:r>
    </w:p>
    <w:p w14:paraId="155A076B" w14:textId="77777777" w:rsidR="0097266D" w:rsidRPr="003D5A4B" w:rsidRDefault="0097266D" w:rsidP="0097266D">
      <w:pPr>
        <w:rPr>
          <w:rFonts w:eastAsia="Times New Roman" w:cs="Calibri"/>
          <w:color w:val="000000"/>
          <w:szCs w:val="20"/>
          <w:lang w:val="pt-PT"/>
        </w:rPr>
      </w:pPr>
      <w:r w:rsidRPr="003D5A4B">
        <w:rPr>
          <w:rFonts w:eastAsia="Times New Roman" w:cs="Calibri"/>
          <w:color w:val="000000"/>
          <w:szCs w:val="20"/>
          <w:lang w:val="pt-PT"/>
        </w:rPr>
        <w:t xml:space="preserve">Adoptar um sistema de transmissão de dados de meteorologia em tempo real em diferentes estações/postos pluviometricos para o centro de concentração de dados e facilitar a elaboração da previsão do tempo aos utilizadores;  </w:t>
      </w:r>
    </w:p>
    <w:p w14:paraId="39DB5582" w14:textId="77777777" w:rsidR="0097266D" w:rsidRPr="003D5A4B" w:rsidRDefault="0097266D" w:rsidP="0097266D">
      <w:pPr>
        <w:rPr>
          <w:rFonts w:eastAsia="Times New Roman" w:cs="Calibri"/>
          <w:color w:val="000000"/>
          <w:szCs w:val="20"/>
          <w:lang w:val="pt-PT"/>
        </w:rPr>
      </w:pPr>
    </w:p>
    <w:p w14:paraId="2E6C3A90" w14:textId="77777777" w:rsidR="0097266D" w:rsidRPr="003D5A4B" w:rsidRDefault="0097266D" w:rsidP="0097266D">
      <w:pPr>
        <w:rPr>
          <w:rFonts w:eastAsia="Times New Roman" w:cs="Calibri"/>
          <w:color w:val="000000"/>
          <w:szCs w:val="20"/>
          <w:lang w:val="pt-PT"/>
        </w:rPr>
      </w:pPr>
      <w:r w:rsidRPr="003D5A4B">
        <w:rPr>
          <w:rFonts w:eastAsia="Times New Roman" w:cs="Calibri"/>
          <w:color w:val="000000"/>
          <w:szCs w:val="20"/>
          <w:lang w:val="pt-PT"/>
        </w:rPr>
        <w:t>Capacitar o pessoal meteorológico e aquisição de um servidor para a concentração dos dados observados.</w:t>
      </w:r>
    </w:p>
    <w:p w14:paraId="090F7417" w14:textId="77777777" w:rsidR="0097266D" w:rsidRPr="003D5A4B" w:rsidRDefault="0097266D" w:rsidP="0097266D">
      <w:pPr>
        <w:rPr>
          <w:rFonts w:eastAsia="Times New Roman" w:cs="Calibri"/>
          <w:color w:val="000000"/>
          <w:szCs w:val="20"/>
          <w:lang w:val="pt-PT"/>
        </w:rPr>
      </w:pPr>
    </w:p>
    <w:p w14:paraId="30E55EAA" w14:textId="77777777" w:rsidR="0097266D" w:rsidRPr="003D5A4B" w:rsidRDefault="0097266D" w:rsidP="0097266D">
      <w:pPr>
        <w:rPr>
          <w:rFonts w:eastAsia="Times New Roman" w:cs="Calibri"/>
          <w:color w:val="000000"/>
          <w:szCs w:val="20"/>
          <w:lang w:val="pt-PT"/>
        </w:rPr>
      </w:pPr>
      <w:r w:rsidRPr="003D5A4B">
        <w:rPr>
          <w:rFonts w:eastAsia="Times New Roman" w:cs="Calibri"/>
          <w:color w:val="000000"/>
          <w:szCs w:val="20"/>
          <w:lang w:val="pt-PT"/>
        </w:rPr>
        <w:t>Acquis</w:t>
      </w:r>
      <w:r w:rsidRPr="003D5A4B">
        <w:rPr>
          <w:rFonts w:ascii="Arial" w:eastAsia="Times New Roman" w:hAnsi="Arial" w:cs="Arial"/>
          <w:color w:val="000000"/>
          <w:szCs w:val="20"/>
          <w:lang w:val="pt-PT"/>
        </w:rPr>
        <w:t>ã</w:t>
      </w:r>
      <w:r w:rsidRPr="003D5A4B">
        <w:rPr>
          <w:rFonts w:eastAsia="Times New Roman" w:cs="Calibri"/>
          <w:color w:val="000000"/>
          <w:szCs w:val="20"/>
          <w:lang w:val="pt-PT"/>
        </w:rPr>
        <w:t xml:space="preserve">o de equipamentos (radar, synergia, estúdio meteo-media, estações automáticas). </w:t>
      </w:r>
    </w:p>
    <w:p w14:paraId="6A6D5E19" w14:textId="77777777" w:rsidR="0097266D" w:rsidRPr="003D5A4B" w:rsidRDefault="0097266D" w:rsidP="0097266D">
      <w:pPr>
        <w:rPr>
          <w:rFonts w:eastAsia="Times New Roman" w:cs="Calibri"/>
          <w:color w:val="000000"/>
          <w:lang w:val="pt-PT"/>
        </w:rPr>
      </w:pPr>
    </w:p>
    <w:p w14:paraId="00BFC3B8" w14:textId="77777777" w:rsidR="0097266D" w:rsidRPr="003D5A4B" w:rsidRDefault="0097266D" w:rsidP="0097266D">
      <w:pPr>
        <w:rPr>
          <w:color w:val="000000"/>
          <w:lang w:val="pt-PT"/>
        </w:rPr>
      </w:pPr>
    </w:p>
    <w:p w14:paraId="57C42D21" w14:textId="124265A7" w:rsidR="0097266D" w:rsidRPr="003D5A4B" w:rsidRDefault="0097266D" w:rsidP="0097266D">
      <w:pPr>
        <w:pStyle w:val="Heading3"/>
        <w:rPr>
          <w:lang w:val="pt-PT"/>
        </w:rPr>
      </w:pPr>
      <w:bookmarkStart w:id="511" w:name="_Annex_19.2_–"/>
      <w:bookmarkStart w:id="512" w:name="_Annex_15.2_–"/>
      <w:bookmarkStart w:id="513" w:name="_Toc34746290"/>
      <w:bookmarkStart w:id="514" w:name="_Toc32068570"/>
      <w:bookmarkStart w:id="515" w:name="_Toc166321218"/>
      <w:bookmarkEnd w:id="511"/>
      <w:bookmarkEnd w:id="512"/>
      <w:r w:rsidRPr="003D5A4B">
        <w:rPr>
          <w:lang w:val="pt-PT"/>
        </w:rPr>
        <w:t>Annex 1</w:t>
      </w:r>
      <w:r w:rsidR="00AB6B05" w:rsidRPr="003D5A4B">
        <w:rPr>
          <w:lang w:val="pt-PT"/>
        </w:rPr>
        <w:t>5</w:t>
      </w:r>
      <w:r w:rsidRPr="003D5A4B">
        <w:rPr>
          <w:lang w:val="pt-PT"/>
        </w:rPr>
        <w:t>.2 – Baseline Assessment – Hydrological Sector</w:t>
      </w:r>
      <w:bookmarkEnd w:id="513"/>
      <w:bookmarkEnd w:id="514"/>
      <w:bookmarkEnd w:id="515"/>
    </w:p>
    <w:p w14:paraId="1C04292D" w14:textId="77777777" w:rsidR="0097266D" w:rsidRPr="003D5A4B" w:rsidRDefault="0097266D" w:rsidP="0097266D">
      <w:pPr>
        <w:pStyle w:val="Heading4"/>
        <w:rPr>
          <w:b/>
          <w:lang w:val="pt-BR"/>
        </w:rPr>
      </w:pPr>
      <w:r w:rsidRPr="003D5A4B">
        <w:rPr>
          <w:lang w:val="pt-PT"/>
        </w:rPr>
        <w:t xml:space="preserve">The Observaton Network: Hydrologocal Monitoring Stations | </w:t>
      </w:r>
      <w:r w:rsidRPr="003D5A4B">
        <w:rPr>
          <w:b/>
          <w:lang w:val="pt-BR"/>
        </w:rPr>
        <w:t>Estações de Monitoramento Hidrológico</w:t>
      </w:r>
    </w:p>
    <w:p w14:paraId="66AC6EA6" w14:textId="77777777" w:rsidR="0097266D" w:rsidRPr="003D5A4B" w:rsidRDefault="0097266D" w:rsidP="0097266D">
      <w:pPr>
        <w:rPr>
          <w:sz w:val="18"/>
          <w:szCs w:val="18"/>
          <w:lang w:val="pt-BR"/>
        </w:rPr>
      </w:pPr>
      <w:r w:rsidRPr="003D5A4B">
        <w:rPr>
          <w:sz w:val="18"/>
          <w:szCs w:val="18"/>
          <w:lang w:val="pt-BR"/>
        </w:rPr>
        <w:t>A rede de observação hidrológica da Guiné – Bissau compreende dezessete (17) estações hidrométricas, a maioria das quais equipadas com aparelhos limnigrafos (ver tabela # 1), e 12 estações maregráficas projetadas (no entanto sem serem instaladas até a data presente). Todas as estações hidrométricas se encontram inoperacionais de momento. Uma das principais causas da inoperacionalidade prende – se sobretudo com a falta de segurança dos equipamentos instalados, favorecendo de um lado o roubo das componentes da estação, não sendo menos frequente o registo de vandalismo das estações.</w:t>
      </w:r>
    </w:p>
    <w:p w14:paraId="001DC534" w14:textId="77777777" w:rsidR="0097266D" w:rsidRPr="003D5A4B" w:rsidRDefault="0097266D" w:rsidP="0097266D">
      <w:pPr>
        <w:rPr>
          <w:sz w:val="18"/>
          <w:szCs w:val="18"/>
          <w:lang w:val="pt-BR"/>
        </w:rPr>
      </w:pPr>
      <w:r w:rsidRPr="003D5A4B">
        <w:rPr>
          <w:sz w:val="18"/>
          <w:szCs w:val="18"/>
          <w:lang w:val="pt-BR"/>
        </w:rPr>
        <w:t xml:space="preserve"> </w:t>
      </w:r>
    </w:p>
    <w:p w14:paraId="112308C7" w14:textId="77777777" w:rsidR="0097266D" w:rsidRPr="003D5A4B" w:rsidRDefault="0097266D" w:rsidP="0097266D">
      <w:pPr>
        <w:rPr>
          <w:sz w:val="18"/>
          <w:szCs w:val="18"/>
          <w:lang w:val="pt-BR"/>
        </w:rPr>
      </w:pPr>
      <w:r w:rsidRPr="003D5A4B">
        <w:rPr>
          <w:sz w:val="18"/>
          <w:szCs w:val="18"/>
          <w:lang w:val="pt-BR"/>
        </w:rPr>
        <w:t xml:space="preserve">Todas as estações hidrométricas foram instaladas nos cursos de água das bacias hidrográficas dos dois (02) principais rios transfronteiriços e mais importantes de água doce do país (que foram objeto de estudos através de medições diversas), partilhados com a Guiné – Conacri: o rio Corubal (com vocação hidroeletrica), e com Senegal – Geba (essencialmente utilizado para fins ágriculas). De salientar que a gestão das bacias hidrográficas desses rios, é feita de forma coordenada e concertada no quadro da Organização para Valorização do Rio Gâmbia (OMVG).   </w:t>
      </w:r>
    </w:p>
    <w:p w14:paraId="08146635" w14:textId="77777777" w:rsidR="0097266D" w:rsidRPr="003D5A4B" w:rsidRDefault="0097266D" w:rsidP="0097266D">
      <w:pPr>
        <w:rPr>
          <w:sz w:val="18"/>
          <w:szCs w:val="18"/>
          <w:lang w:val="pt-BR"/>
        </w:rPr>
      </w:pPr>
    </w:p>
    <w:p w14:paraId="11A1ABAC" w14:textId="77777777" w:rsidR="0097266D" w:rsidRPr="003D5A4B" w:rsidRDefault="0097266D" w:rsidP="0097266D">
      <w:pPr>
        <w:rPr>
          <w:sz w:val="18"/>
          <w:szCs w:val="18"/>
          <w:lang w:val="pt-BR"/>
        </w:rPr>
      </w:pPr>
      <w:r w:rsidRPr="003D5A4B">
        <w:rPr>
          <w:sz w:val="18"/>
          <w:szCs w:val="18"/>
          <w:lang w:val="pt-BR"/>
        </w:rPr>
        <w:t>A OMVG é uma organização sub-regional criada em 1978, a qual o país aderiu em 1983, resultado de um longo processo de cooperação e uma harmonização de esforços para a valorização dos recursos da bacia do rio Gâmbia. Esse processo permitiu estender as competências da Organização sobre as bacias dos rios Kayanga/Geba (com uma superfície de 14 900 km2 dos quais 10 00 km2 no território da Guiné-Bissau, 4 400 km2 no Senegal e 500 km2 na Guiné-Conacry e comprimento 335 km) e Koliba/Corubal (com uma superfície de 26 000 km2 dos quais 8 800 km2 na Guiné-Bissau, 17 200 km2 na Guiné-Conacry) e 384 000 kms de comprimento.</w:t>
      </w:r>
    </w:p>
    <w:p w14:paraId="024395CC" w14:textId="77777777" w:rsidR="0097266D" w:rsidRPr="003D5A4B" w:rsidRDefault="0097266D" w:rsidP="0097266D">
      <w:pPr>
        <w:rPr>
          <w:sz w:val="18"/>
          <w:szCs w:val="18"/>
          <w:lang w:val="pt-BR"/>
        </w:rPr>
      </w:pPr>
    </w:p>
    <w:p w14:paraId="75D67480" w14:textId="5B12BD1E" w:rsidR="0097266D" w:rsidRPr="003D5A4B" w:rsidRDefault="0097266D" w:rsidP="0097266D">
      <w:pPr>
        <w:rPr>
          <w:sz w:val="18"/>
          <w:szCs w:val="18"/>
          <w:lang w:val="pt-BR"/>
        </w:rPr>
      </w:pPr>
      <w:r w:rsidRPr="003D5A4B">
        <w:rPr>
          <w:sz w:val="18"/>
          <w:szCs w:val="18"/>
          <w:lang w:val="pt-BR"/>
        </w:rPr>
        <w:t>Foi nesta dinâmica que em 2010, a OMVG financiou a reabilitação de seis (06) estações da já absoleta na altura rede de observação hidrológica nacional, todas elas instaladas sobre o rio Geba, a saber: Gabú - Ponte; Sonaco; Bafatá - Ponte Nova; Bafatá – Portagem; Contuboel – Ponte e; Pirada - Ponta. Apesar da receção das obras reabilitadas ocorrer em 2011, atualmente as estações encontram – se inoperacionais. Durante o periodo relativamente curto de funcionamento, com</w:t>
      </w:r>
      <w:r w:rsidR="00F22272" w:rsidRPr="003D5A4B">
        <w:rPr>
          <w:rFonts w:cs="Calibri"/>
          <w:sz w:val="18"/>
          <w:szCs w:val="18"/>
          <w:lang w:val="pt-BR"/>
        </w:rPr>
        <w:t>°°°</w:t>
      </w:r>
      <w:r w:rsidR="00C55EFA" w:rsidRPr="003D5A4B">
        <w:rPr>
          <w:rFonts w:cs="Calibri"/>
          <w:sz w:val="18"/>
          <w:szCs w:val="18"/>
          <w:lang w:val="pt-BR"/>
        </w:rPr>
        <w:t>°</w:t>
      </w:r>
      <w:r w:rsidRPr="003D5A4B">
        <w:rPr>
          <w:sz w:val="18"/>
          <w:szCs w:val="18"/>
          <w:lang w:val="pt-BR"/>
        </w:rPr>
        <w:t xml:space="preserve"> apoio da OMVG, eram organizadas missões regulares de terreno envolvendo técnicos dessa organização sub – regional de bacias, e técnicos dos serviços de hidrologia da DGRH, onde se procedia a recolha de dados nas seis (06) estações com a  utilização do aparelho VOTTA, onde os dados eram primeiramente registados antes de serem descarregados para um computador portatíl. De salientar que a realização das missões de terreno teve o financiamento da OMVG, que também participava na recolha destes dados para utilização diversa.   </w:t>
      </w:r>
    </w:p>
    <w:p w14:paraId="3F404A25" w14:textId="77777777" w:rsidR="0097266D" w:rsidRPr="003D5A4B" w:rsidRDefault="0097266D" w:rsidP="0097266D">
      <w:pPr>
        <w:rPr>
          <w:sz w:val="18"/>
          <w:szCs w:val="18"/>
          <w:lang w:val="pt-BR"/>
        </w:rPr>
      </w:pPr>
    </w:p>
    <w:p w14:paraId="206942F0" w14:textId="77777777" w:rsidR="0097266D" w:rsidRPr="003D5A4B" w:rsidRDefault="0097266D" w:rsidP="0097266D">
      <w:pPr>
        <w:rPr>
          <w:sz w:val="18"/>
          <w:szCs w:val="18"/>
          <w:lang w:val="pt-BR"/>
        </w:rPr>
      </w:pPr>
      <w:r w:rsidRPr="003D5A4B">
        <w:rPr>
          <w:sz w:val="18"/>
          <w:szCs w:val="18"/>
          <w:lang w:val="pt-BR"/>
        </w:rPr>
        <w:t xml:space="preserve">As primeiras estações de monitoramento hidrológico foram instaladas no início da segunda metade da década 50, com apoio de Portugal, no quadro do programa de hidrologia operativa, financiado pelo governo português. Tratam – se das estações de Bafatá/Ponte Nova - sobre rio Geba, e Saltinho (localidades de Sintchã Canta/montante e Sintchã Sambel/jusante) e Rio Corubal. </w:t>
      </w:r>
    </w:p>
    <w:p w14:paraId="0139AE55" w14:textId="77777777" w:rsidR="0097266D" w:rsidRPr="003D5A4B" w:rsidRDefault="0097266D" w:rsidP="0097266D">
      <w:pPr>
        <w:rPr>
          <w:sz w:val="18"/>
          <w:szCs w:val="18"/>
          <w:lang w:val="pt-BR"/>
        </w:rPr>
      </w:pPr>
    </w:p>
    <w:p w14:paraId="1CE1AEC0" w14:textId="77777777" w:rsidR="0097266D" w:rsidRPr="003D5A4B" w:rsidRDefault="0097266D" w:rsidP="0097266D">
      <w:pPr>
        <w:rPr>
          <w:sz w:val="18"/>
          <w:szCs w:val="18"/>
          <w:lang w:val="pt-BR"/>
        </w:rPr>
      </w:pPr>
      <w:r w:rsidRPr="003D5A4B">
        <w:rPr>
          <w:sz w:val="18"/>
          <w:szCs w:val="18"/>
          <w:lang w:val="pt-BR"/>
        </w:rPr>
        <w:t>Em termos de equipamentos, a grande maioria das estações foram equipados de escalas limnimétricas variando de 00 à 10 m e aparelhos limnigrafos A. OTT. Atualmente, em apenas algumas localidades ainda são visivéis vestigios de escalas junto aos rios, e caixas metálicas de proteção dos aparelhos limnigrafos, não se registando, no entanto, a presença desses aparelhos no local.</w:t>
      </w:r>
    </w:p>
    <w:p w14:paraId="18F9B440" w14:textId="77777777" w:rsidR="0097266D" w:rsidRPr="003D5A4B" w:rsidRDefault="0097266D" w:rsidP="0097266D">
      <w:pPr>
        <w:rPr>
          <w:sz w:val="18"/>
          <w:szCs w:val="18"/>
          <w:lang w:val="pt-BR"/>
        </w:rPr>
      </w:pPr>
    </w:p>
    <w:p w14:paraId="3E84B894" w14:textId="77777777" w:rsidR="0097266D" w:rsidRPr="003D5A4B" w:rsidRDefault="0097266D" w:rsidP="0097266D">
      <w:pPr>
        <w:rPr>
          <w:sz w:val="18"/>
          <w:szCs w:val="18"/>
          <w:lang w:val="pt-BR"/>
        </w:rPr>
      </w:pPr>
      <w:r w:rsidRPr="003D5A4B">
        <w:rPr>
          <w:sz w:val="18"/>
          <w:szCs w:val="18"/>
          <w:lang w:val="pt-BR"/>
        </w:rPr>
        <w:t xml:space="preserve">No concernente as estações maregráficas, as respetivas instalações foram projetadas na decada 90 (Tabela # 2), nas bacias hidrográficas dos rios secundarios do país, fluenciados pela maré, nomeadamente os rios: Buba (localidades de Buba e São João); Cacheu (localidades de Cacheu, São Vicente e Farim, ); Cacine (localidade de Cacine); Cumbidjã (localidades de Bedanda e Gadamael); Geba (localidades de Bissau/cofluencia Geba e Corubal, Porto Gole e Banbadinca) e Mansôa (João Landim e Mansôa).  </w:t>
      </w:r>
    </w:p>
    <w:p w14:paraId="04A9E63D" w14:textId="77777777" w:rsidR="0097266D" w:rsidRPr="003D5A4B" w:rsidRDefault="0097266D" w:rsidP="0097266D">
      <w:pPr>
        <w:rPr>
          <w:sz w:val="18"/>
          <w:szCs w:val="18"/>
          <w:lang w:val="pt-BR"/>
        </w:rPr>
      </w:pPr>
    </w:p>
    <w:p w14:paraId="04F27380" w14:textId="77777777" w:rsidR="0097266D" w:rsidRPr="003D5A4B" w:rsidRDefault="0097266D" w:rsidP="0097266D">
      <w:pPr>
        <w:rPr>
          <w:sz w:val="18"/>
          <w:szCs w:val="18"/>
          <w:lang w:val="pt-BR"/>
        </w:rPr>
      </w:pPr>
      <w:r w:rsidRPr="003D5A4B">
        <w:rPr>
          <w:sz w:val="18"/>
          <w:szCs w:val="18"/>
          <w:lang w:val="pt-BR"/>
        </w:rPr>
        <w:t>A instalação e operacionalidade da rede de observação hidrológica na Guiné – Bissau, sempre quase à 100% foi assegurada pelos parceiros que financiaram a totalidade dos projetos no domínio da hidrologia. A cooperação do país com parceiros nesse domínio teve início na década 50, ainda no período colonial através de Portugal. Outras organizações bi e multi-laterais, sub – regionais das quais se destacam: os Governos português (Instituto de Ambiente); Francês (Agência Francesa de Cooperação/AFD); Programa das Nações Unidas para Desenvolvimento (PNUD), Organização Meteorológica Mundial (OMM); Centro Regional AGRHYMET/CILSS, OMVG, também contribuíram para o desenvolvimento dos serviços de hidrologia na Guiné – Bissau, mediante financiamento de projetos que visam a instalação física e manutenção dos equipamentos de monitoramento hidrológico, formação e reforço de capacidade dos técnicos da instituição, asseguramento de salários de observadores e técnicos dos serviços de hidrologia, etc.</w:t>
      </w:r>
    </w:p>
    <w:p w14:paraId="6445B7F6" w14:textId="77777777" w:rsidR="0097266D" w:rsidRPr="003D5A4B" w:rsidRDefault="0097266D" w:rsidP="0097266D">
      <w:pPr>
        <w:pStyle w:val="Heading4"/>
        <w:rPr>
          <w:sz w:val="18"/>
          <w:szCs w:val="18"/>
          <w:lang w:val="pt-BR"/>
        </w:rPr>
      </w:pPr>
      <w:r w:rsidRPr="003D5A4B">
        <w:rPr>
          <w:sz w:val="18"/>
          <w:szCs w:val="18"/>
          <w:lang w:val="pt-BR"/>
        </w:rPr>
        <w:t xml:space="preserve">The General Direction for Water Resources (DGRH) / Diercção Geral de Recursos Hídricos </w:t>
      </w:r>
    </w:p>
    <w:p w14:paraId="61AF36A0" w14:textId="77777777" w:rsidR="0097266D" w:rsidRPr="003D5A4B" w:rsidRDefault="0097266D" w:rsidP="0097266D">
      <w:pPr>
        <w:rPr>
          <w:sz w:val="18"/>
          <w:szCs w:val="18"/>
          <w:lang w:val="pt-BR"/>
        </w:rPr>
      </w:pPr>
      <w:r w:rsidRPr="003D5A4B">
        <w:rPr>
          <w:sz w:val="18"/>
          <w:szCs w:val="18"/>
          <w:lang w:val="pt-BR"/>
        </w:rPr>
        <w:t>Em termos de pessoal, a instituição de tutela dos serviços da Hidrologia, seja a DGRH em geral, e o próprio serviço da hidrologia em particular, deparam com a problemática de insuficiencia gritante dos recursos humamos, quer em termos de quantidade, quer em domínios de especializações (de base - diferentes nivéis académicos de feormação em hidrologia), e relacionadas (p.e. previsionistas; mudanças climáticas, etc…), isto numa perspetiva de fazer face a problemáticas emergentes que afetam o setor, caso concreto das alterações climáticas, que Segundo vários estudos e comunicações nacionais, apontam que será um dos setores a ser mais afetado.</w:t>
      </w:r>
    </w:p>
    <w:p w14:paraId="19CF854C" w14:textId="77777777" w:rsidR="0097266D" w:rsidRPr="003D5A4B" w:rsidRDefault="0097266D" w:rsidP="0097266D">
      <w:pPr>
        <w:rPr>
          <w:sz w:val="18"/>
          <w:szCs w:val="18"/>
          <w:lang w:val="pt-BR"/>
        </w:rPr>
      </w:pPr>
    </w:p>
    <w:p w14:paraId="49398109" w14:textId="77777777" w:rsidR="0097266D" w:rsidRPr="003D5A4B" w:rsidRDefault="0097266D" w:rsidP="0097266D">
      <w:pPr>
        <w:rPr>
          <w:sz w:val="18"/>
          <w:szCs w:val="18"/>
          <w:lang w:val="pt-BR"/>
        </w:rPr>
      </w:pPr>
      <w:r w:rsidRPr="003D5A4B">
        <w:rPr>
          <w:sz w:val="18"/>
          <w:szCs w:val="18"/>
          <w:lang w:val="pt-BR"/>
        </w:rPr>
        <w:t>No atual organigrama da DGRH, incluindo os serviços/Repartição de Hidrologia, várias secções, repartições encontram – se facantes por várias razões, de entre as quais se destacam o fato de anteriores titulares já se encontrarem na reforma, sem no entanto serem substituidos por falta da política de renovação de quadros. A titulo de exemplo, o gestor de base de dados hidro da DGRH oficialmente já se encontra na reforma, apesar de ainda continuar no exercício de funções.</w:t>
      </w:r>
    </w:p>
    <w:p w14:paraId="3E181A99" w14:textId="4602CDD6" w:rsidR="0097266D" w:rsidRPr="003D5A4B" w:rsidRDefault="0097266D" w:rsidP="0097266D">
      <w:pPr>
        <w:pStyle w:val="Heading4"/>
        <w:rPr>
          <w:lang w:val="pt-BR"/>
        </w:rPr>
      </w:pPr>
      <w:r w:rsidRPr="003D5A4B">
        <w:rPr>
          <w:lang w:val="pt-BR"/>
        </w:rPr>
        <w:t>Results &amp; Recommendati</w:t>
      </w:r>
      <w:r w:rsidR="00AB6B05" w:rsidRPr="003D5A4B">
        <w:rPr>
          <w:lang w:val="pt-BR"/>
        </w:rPr>
        <w:t>o</w:t>
      </w:r>
      <w:r w:rsidRPr="003D5A4B">
        <w:rPr>
          <w:lang w:val="pt-BR"/>
        </w:rPr>
        <w:t>ns from the Sectoral Capacity Assessment | Resultados da Avaliação de Capacidade Setorial &amp; Recomendações</w:t>
      </w:r>
    </w:p>
    <w:p w14:paraId="3DC141BD" w14:textId="77777777" w:rsidR="0097266D" w:rsidRPr="003D5A4B" w:rsidRDefault="0097266D" w:rsidP="0097266D">
      <w:pPr>
        <w:rPr>
          <w:sz w:val="18"/>
          <w:szCs w:val="18"/>
          <w:lang w:val="pt-BR"/>
        </w:rPr>
      </w:pPr>
      <w:r w:rsidRPr="003D5A4B">
        <w:rPr>
          <w:sz w:val="18"/>
          <w:szCs w:val="18"/>
          <w:lang w:val="pt-BR"/>
        </w:rPr>
        <w:t xml:space="preserve">O aspeto gênero é bastante desiquilibrado, os serviços da hidrologia conta com somente duas (02) mulheres com formações académicas de nivéis médio e superior em hidrologia ainda em regime de contratadas. </w:t>
      </w:r>
    </w:p>
    <w:p w14:paraId="3A03C78D" w14:textId="77777777" w:rsidR="0097266D" w:rsidRPr="003D5A4B" w:rsidRDefault="0097266D" w:rsidP="0097266D">
      <w:pPr>
        <w:rPr>
          <w:sz w:val="18"/>
          <w:szCs w:val="18"/>
          <w:lang w:val="pt-BR"/>
        </w:rPr>
      </w:pPr>
    </w:p>
    <w:p w14:paraId="3E0B4889" w14:textId="77777777" w:rsidR="0097266D" w:rsidRPr="003D5A4B" w:rsidRDefault="0097266D" w:rsidP="0097266D">
      <w:pPr>
        <w:rPr>
          <w:sz w:val="18"/>
          <w:szCs w:val="18"/>
          <w:lang w:val="pt-BR"/>
        </w:rPr>
      </w:pPr>
      <w:r w:rsidRPr="003D5A4B">
        <w:rPr>
          <w:sz w:val="18"/>
          <w:szCs w:val="18"/>
          <w:lang w:val="pt-BR"/>
        </w:rPr>
        <w:t>A problemática dos recursos humanos ainda é muita mais acentuada nas Direções Regionais dos Recursos Hídricos. Em quase todas as regiões Administrativas do país existem instações físicas, mas sem os recursos humanos e meios materiais para o cumprimento das suas atribuições no nível descentralizado, excetuando as regiões de Bafata, Gabú (Regiões da zona Leste onde se encontram estaladas todas estações hidrométricas), Quínara e Tombalí (zona Sul), que possuem somente o Diretor/Delegado Regional como único recurso humano, mas sem condições mínimas de funcionamento.</w:t>
      </w:r>
    </w:p>
    <w:p w14:paraId="51EA8137" w14:textId="77777777" w:rsidR="0097266D" w:rsidRPr="003D5A4B" w:rsidRDefault="0097266D" w:rsidP="0097266D">
      <w:pPr>
        <w:rPr>
          <w:sz w:val="18"/>
          <w:szCs w:val="18"/>
          <w:lang w:val="pt-BR"/>
        </w:rPr>
      </w:pPr>
      <w:r w:rsidRPr="003D5A4B">
        <w:rPr>
          <w:sz w:val="18"/>
          <w:szCs w:val="18"/>
          <w:lang w:val="pt-BR"/>
        </w:rPr>
        <w:t xml:space="preserve">     </w:t>
      </w:r>
    </w:p>
    <w:p w14:paraId="2C6C05D4" w14:textId="77777777" w:rsidR="0097266D" w:rsidRPr="003D5A4B" w:rsidRDefault="0097266D" w:rsidP="0097266D">
      <w:pPr>
        <w:rPr>
          <w:sz w:val="18"/>
          <w:szCs w:val="18"/>
          <w:lang w:val="pt-BR"/>
        </w:rPr>
      </w:pPr>
      <w:r w:rsidRPr="003D5A4B">
        <w:rPr>
          <w:sz w:val="18"/>
          <w:szCs w:val="18"/>
          <w:lang w:val="pt-BR"/>
        </w:rPr>
        <w:t xml:space="preserve">Desta forma, o processo de operacionalização e relançamento dos serviços de hidrologia no país não se pode limitar única e exclusivamente a reconstituição da rede de observação hidrológica nacional por forma contribuir na criação e desenvolvimento de um Sistema de Alerta Precoce sustentável, mas sim, de ser acompanhado de ações de formação (novos quadros mediante recrutamento de candidatos nos estabelecimentos de ensino secundários do país)/reforço de capacidades dos recursos humanos da instituição.   </w:t>
      </w:r>
    </w:p>
    <w:p w14:paraId="4728709B" w14:textId="77777777" w:rsidR="0097266D" w:rsidRPr="003D5A4B" w:rsidRDefault="0097266D" w:rsidP="0097266D">
      <w:pPr>
        <w:rPr>
          <w:sz w:val="18"/>
          <w:szCs w:val="18"/>
          <w:lang w:val="pt-BR"/>
        </w:rPr>
      </w:pPr>
    </w:p>
    <w:p w14:paraId="7574B4EF" w14:textId="77777777" w:rsidR="0097266D" w:rsidRPr="003D5A4B" w:rsidRDefault="0097266D" w:rsidP="0097266D">
      <w:pPr>
        <w:rPr>
          <w:sz w:val="18"/>
          <w:szCs w:val="18"/>
          <w:lang w:val="pt-BR"/>
        </w:rPr>
      </w:pPr>
      <w:r w:rsidRPr="003D5A4B">
        <w:rPr>
          <w:sz w:val="18"/>
          <w:szCs w:val="18"/>
          <w:lang w:val="pt-BR"/>
        </w:rPr>
        <w:t>O recurso a instituições especializadas de formação e pesquisa como o CRA – Niamey/Niger, 2IE – Ouagadougou/Burkina Faso, ACMAD, Universidade de Lomé/Togo, Universidade Sheick Anta Diop de Dacar/Senegal, poderão servir de recurso para colmatar o défice em termos dos recursos humanos necessários ao relançamento dos serviços da hidrologia na Guiné-Bissau.</w:t>
      </w:r>
    </w:p>
    <w:p w14:paraId="194E31BB" w14:textId="77777777" w:rsidR="0097266D" w:rsidRPr="003D5A4B" w:rsidRDefault="0097266D" w:rsidP="0097266D">
      <w:pPr>
        <w:rPr>
          <w:sz w:val="18"/>
          <w:szCs w:val="18"/>
          <w:lang w:val="pt-BR"/>
        </w:rPr>
      </w:pPr>
    </w:p>
    <w:p w14:paraId="67D6A4FA" w14:textId="77777777" w:rsidR="0097266D" w:rsidRPr="003D5A4B" w:rsidRDefault="0097266D" w:rsidP="0097266D">
      <w:pPr>
        <w:rPr>
          <w:sz w:val="18"/>
          <w:szCs w:val="18"/>
          <w:lang w:val="pt-BR"/>
        </w:rPr>
      </w:pPr>
      <w:r w:rsidRPr="003D5A4B">
        <w:rPr>
          <w:sz w:val="18"/>
          <w:szCs w:val="18"/>
          <w:lang w:val="pt-BR"/>
        </w:rPr>
        <w:t>Importa salientar que as informações hidrológicas disponíveis no banco de dados HYDROM vs 3.1 da DGRH, dizem respeito única e exclusivamente aos rios transfronteiriços partilhados de água doce Geba e Corubal, onde as estações hidrométricas foram instaladas.</w:t>
      </w:r>
    </w:p>
    <w:p w14:paraId="3084070D" w14:textId="77777777" w:rsidR="0097266D" w:rsidRPr="003D5A4B" w:rsidRDefault="0097266D" w:rsidP="0097266D">
      <w:pPr>
        <w:rPr>
          <w:sz w:val="18"/>
          <w:szCs w:val="18"/>
          <w:lang w:val="pt-BR"/>
        </w:rPr>
      </w:pPr>
    </w:p>
    <w:p w14:paraId="540F5DB4" w14:textId="77777777" w:rsidR="0097266D" w:rsidRPr="003D5A4B" w:rsidRDefault="0097266D" w:rsidP="0097266D">
      <w:pPr>
        <w:rPr>
          <w:sz w:val="18"/>
          <w:szCs w:val="18"/>
          <w:lang w:val="pt-BR"/>
        </w:rPr>
      </w:pPr>
      <w:r w:rsidRPr="003D5A4B">
        <w:rPr>
          <w:sz w:val="18"/>
          <w:szCs w:val="18"/>
          <w:lang w:val="pt-BR"/>
        </w:rPr>
        <w:t xml:space="preserve">Fatores direta ou indiretamente ligados as mudanças climáticas e antrópicas que vem assolando o país nos últimos tempos como por exemplo a diminuição da pluviometria e desmatação do mangal junto ao leito dos rios (diretamente ligada a diminuição do escoamento dos rios, por conseguinte, aumentando o nível de sedimentação nos mesmos), construções sem observância a regras elementares de construção, e com impactos negativos nos cursos de água (rio Mansôa/Ponte de Insalma), certamente deverão influenciar a decisão no ponto de vista técnico de localidades onde as estações (hidrométricas e maregraficas) deverão ser instalados, exemplificando – se casos das estações de: UDUMDUMA / Bambadinca (Rio Geba), e Mansôa Ponte (Rio Mansôa), que por razões acima descritas (quase ausência de água no período de estiagem). Um outro fator também a merecer ponderação é a mutualização de investimentos em concertação e coordenação permanente com outros intervenientes com investimentos já programados, caso da OMVG.     </w:t>
      </w:r>
    </w:p>
    <w:p w14:paraId="6C8AB661" w14:textId="77777777" w:rsidR="0097266D" w:rsidRPr="003D5A4B" w:rsidRDefault="0097266D" w:rsidP="0097266D">
      <w:pPr>
        <w:rPr>
          <w:sz w:val="18"/>
          <w:szCs w:val="18"/>
          <w:lang w:val="pt-BR"/>
        </w:rPr>
      </w:pPr>
    </w:p>
    <w:p w14:paraId="208387F9" w14:textId="77777777" w:rsidR="0097266D" w:rsidRPr="003D5A4B" w:rsidRDefault="0097266D" w:rsidP="0097266D">
      <w:pPr>
        <w:rPr>
          <w:sz w:val="18"/>
          <w:szCs w:val="18"/>
          <w:lang w:val="pt-BR"/>
        </w:rPr>
      </w:pPr>
      <w:r w:rsidRPr="003D5A4B">
        <w:rPr>
          <w:sz w:val="18"/>
          <w:szCs w:val="18"/>
          <w:lang w:val="pt-BR"/>
        </w:rPr>
        <w:t xml:space="preserve">Em termos de conclusão, é imperioso e urgente dotar o país não somente de equipamentos (hidrológicos) físicos visando melhorar o estado de conhecimento qualitativa e quantitativo dos recursos hídricos da superfície da Guiné - Bissau, por forma a que instituição tutela seja dotada de capacidades de poder produzir informações com maior precisão possível, contribuindo desta forma nas sinergias em curso de criação e operacionalização d’um Sistema Nacional de Alerta Precoce, no âmbito de RRD (Redução de Riscos de Desastres), e ou GRD (Gestão de Riscos de Desastres). </w:t>
      </w:r>
    </w:p>
    <w:p w14:paraId="7104221D" w14:textId="77777777" w:rsidR="0097266D" w:rsidRPr="003D5A4B" w:rsidRDefault="0097266D" w:rsidP="0097266D">
      <w:pPr>
        <w:rPr>
          <w:rFonts w:ascii="Tahoma" w:hAnsi="Tahoma" w:cs="Tahoma"/>
          <w:lang w:val="pt-BR"/>
        </w:rPr>
      </w:pPr>
    </w:p>
    <w:p w14:paraId="469D9763" w14:textId="01A1876A" w:rsidR="0097266D" w:rsidRPr="003D5A4B" w:rsidRDefault="0097266D" w:rsidP="0097266D">
      <w:pPr>
        <w:pStyle w:val="Caption"/>
        <w:rPr>
          <w:i w:val="0"/>
          <w:lang w:val="pt-BR"/>
        </w:rPr>
      </w:pPr>
      <w:bookmarkStart w:id="516" w:name="_Toc323893320"/>
      <w:bookmarkStart w:id="517" w:name="_Toc166321249"/>
      <w:r w:rsidRPr="003D5A4B">
        <w:rPr>
          <w:lang w:val="pt-BR"/>
        </w:rPr>
        <w:t xml:space="preserve">Table </w:t>
      </w:r>
      <w:r w:rsidRPr="003D5A4B">
        <w:fldChar w:fldCharType="begin"/>
      </w:r>
      <w:r w:rsidRPr="003D5A4B">
        <w:rPr>
          <w:lang w:val="pt-BR"/>
        </w:rPr>
        <w:instrText xml:space="preserve"> SEQ Table \* ARABIC </w:instrText>
      </w:r>
      <w:r w:rsidRPr="003D5A4B">
        <w:fldChar w:fldCharType="separate"/>
      </w:r>
      <w:r w:rsidR="008C6999">
        <w:rPr>
          <w:noProof/>
          <w:lang w:val="pt-BR"/>
        </w:rPr>
        <w:t>27</w:t>
      </w:r>
      <w:r w:rsidRPr="003D5A4B">
        <w:fldChar w:fldCharType="end"/>
      </w:r>
      <w:r w:rsidRPr="003D5A4B">
        <w:rPr>
          <w:lang w:val="pt-BR"/>
        </w:rPr>
        <w:t>. Hydrometrical Stations in Guinea-Bissau | Estações hidrometricas da Guiné – Bissau</w:t>
      </w:r>
      <w:bookmarkEnd w:id="516"/>
      <w:r w:rsidRPr="003D5A4B">
        <w:rPr>
          <w:lang w:val="pt-BR"/>
        </w:rPr>
        <w:t>.</w:t>
      </w:r>
      <w:bookmarkEnd w:id="517"/>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
        <w:gridCol w:w="1492"/>
        <w:gridCol w:w="1576"/>
        <w:gridCol w:w="1174"/>
        <w:gridCol w:w="1174"/>
        <w:gridCol w:w="871"/>
        <w:gridCol w:w="995"/>
        <w:gridCol w:w="1174"/>
      </w:tblGrid>
      <w:tr w:rsidR="0097266D" w:rsidRPr="003D5A4B" w14:paraId="6BFF5913" w14:textId="77777777" w:rsidTr="002E0608">
        <w:trPr>
          <w:trHeight w:val="114"/>
          <w:tblHeader/>
        </w:trPr>
        <w:tc>
          <w:tcPr>
            <w:tcW w:w="1046" w:type="dxa"/>
            <w:shd w:val="clear" w:color="auto" w:fill="000000" w:themeFill="text1"/>
            <w:noWrap/>
            <w:vAlign w:val="center"/>
            <w:hideMark/>
          </w:tcPr>
          <w:p w14:paraId="26C59DB0" w14:textId="77777777" w:rsidR="0097266D" w:rsidRPr="003D5A4B" w:rsidRDefault="0097266D" w:rsidP="007F4D08">
            <w:pPr>
              <w:jc w:val="left"/>
              <w:rPr>
                <w:rFonts w:asciiTheme="minorHAnsi" w:hAnsiTheme="minorHAnsi" w:cstheme="minorHAnsi"/>
                <w:b/>
                <w:sz w:val="14"/>
                <w:szCs w:val="14"/>
                <w:lang w:val="fr-FR"/>
              </w:rPr>
            </w:pPr>
            <w:r w:rsidRPr="003D5A4B">
              <w:rPr>
                <w:rFonts w:asciiTheme="minorHAnsi" w:hAnsiTheme="minorHAnsi" w:cstheme="minorHAnsi"/>
                <w:b/>
                <w:sz w:val="14"/>
                <w:szCs w:val="14"/>
                <w:lang w:val="fr-FR"/>
              </w:rPr>
              <w:t xml:space="preserve">Código da estação </w:t>
            </w:r>
          </w:p>
        </w:tc>
        <w:tc>
          <w:tcPr>
            <w:tcW w:w="1492" w:type="dxa"/>
            <w:shd w:val="clear" w:color="auto" w:fill="000000" w:themeFill="text1"/>
            <w:noWrap/>
            <w:vAlign w:val="center"/>
            <w:hideMark/>
          </w:tcPr>
          <w:p w14:paraId="063F31EC"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 xml:space="preserve">Nome da estação </w:t>
            </w:r>
          </w:p>
        </w:tc>
        <w:tc>
          <w:tcPr>
            <w:tcW w:w="1576" w:type="dxa"/>
            <w:shd w:val="clear" w:color="auto" w:fill="000000" w:themeFill="text1"/>
            <w:noWrap/>
            <w:vAlign w:val="center"/>
            <w:hideMark/>
          </w:tcPr>
          <w:p w14:paraId="416ADB10"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Rio/afluente</w:t>
            </w:r>
          </w:p>
        </w:tc>
        <w:tc>
          <w:tcPr>
            <w:tcW w:w="1174" w:type="dxa"/>
            <w:shd w:val="clear" w:color="auto" w:fill="000000" w:themeFill="text1"/>
            <w:noWrap/>
            <w:vAlign w:val="center"/>
            <w:hideMark/>
          </w:tcPr>
          <w:p w14:paraId="3B62D4B9" w14:textId="77777777" w:rsidR="0097266D" w:rsidRPr="003D5A4B" w:rsidRDefault="0097266D" w:rsidP="007F4D08">
            <w:pPr>
              <w:jc w:val="left"/>
              <w:rPr>
                <w:rFonts w:asciiTheme="minorHAnsi" w:hAnsiTheme="minorHAnsi" w:cstheme="minorHAnsi"/>
                <w:b/>
                <w:sz w:val="14"/>
                <w:szCs w:val="14"/>
                <w:lang w:val="fr-FR"/>
              </w:rPr>
            </w:pPr>
            <w:r w:rsidRPr="003D5A4B">
              <w:rPr>
                <w:rFonts w:asciiTheme="minorHAnsi" w:hAnsiTheme="minorHAnsi" w:cstheme="minorHAnsi"/>
                <w:b/>
                <w:sz w:val="14"/>
                <w:szCs w:val="14"/>
                <w:lang w:val="fr-FR"/>
              </w:rPr>
              <w:t>Latitude</w:t>
            </w:r>
          </w:p>
        </w:tc>
        <w:tc>
          <w:tcPr>
            <w:tcW w:w="1174" w:type="dxa"/>
            <w:shd w:val="clear" w:color="auto" w:fill="000000" w:themeFill="text1"/>
            <w:noWrap/>
            <w:vAlign w:val="center"/>
            <w:hideMark/>
          </w:tcPr>
          <w:p w14:paraId="598783DD" w14:textId="77777777" w:rsidR="0097266D" w:rsidRPr="003D5A4B" w:rsidRDefault="0097266D" w:rsidP="007F4D08">
            <w:pPr>
              <w:jc w:val="left"/>
              <w:rPr>
                <w:rFonts w:asciiTheme="minorHAnsi" w:hAnsiTheme="minorHAnsi" w:cstheme="minorHAnsi"/>
                <w:b/>
                <w:sz w:val="14"/>
                <w:szCs w:val="14"/>
                <w:lang w:val="fr-FR"/>
              </w:rPr>
            </w:pPr>
            <w:r w:rsidRPr="003D5A4B">
              <w:rPr>
                <w:rFonts w:asciiTheme="minorHAnsi" w:hAnsiTheme="minorHAnsi" w:cstheme="minorHAnsi"/>
                <w:b/>
                <w:sz w:val="14"/>
                <w:szCs w:val="14"/>
                <w:lang w:val="fr-FR"/>
              </w:rPr>
              <w:t>Longitude</w:t>
            </w:r>
          </w:p>
        </w:tc>
        <w:tc>
          <w:tcPr>
            <w:tcW w:w="871" w:type="dxa"/>
            <w:shd w:val="clear" w:color="auto" w:fill="000000" w:themeFill="text1"/>
            <w:noWrap/>
            <w:vAlign w:val="center"/>
            <w:hideMark/>
          </w:tcPr>
          <w:p w14:paraId="3EDA9A24"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Altitude</w:t>
            </w:r>
          </w:p>
          <w:p w14:paraId="63581D49"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(m)</w:t>
            </w:r>
          </w:p>
        </w:tc>
        <w:tc>
          <w:tcPr>
            <w:tcW w:w="995" w:type="dxa"/>
            <w:shd w:val="clear" w:color="auto" w:fill="000000" w:themeFill="text1"/>
            <w:noWrap/>
            <w:vAlign w:val="center"/>
            <w:hideMark/>
          </w:tcPr>
          <w:p w14:paraId="46685AED"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Data de instalação</w:t>
            </w:r>
          </w:p>
        </w:tc>
        <w:tc>
          <w:tcPr>
            <w:tcW w:w="1174" w:type="dxa"/>
            <w:shd w:val="clear" w:color="auto" w:fill="000000" w:themeFill="text1"/>
          </w:tcPr>
          <w:p w14:paraId="2C751509"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Equipamento</w:t>
            </w:r>
          </w:p>
          <w:p w14:paraId="22B4B311" w14:textId="77777777" w:rsidR="0097266D" w:rsidRPr="003D5A4B" w:rsidRDefault="0097266D" w:rsidP="007F4D08">
            <w:pPr>
              <w:jc w:val="center"/>
              <w:rPr>
                <w:rFonts w:asciiTheme="minorHAnsi" w:hAnsiTheme="minorHAnsi" w:cstheme="minorHAnsi"/>
                <w:b/>
                <w:sz w:val="14"/>
                <w:szCs w:val="14"/>
                <w:lang w:val="fr-FR"/>
              </w:rPr>
            </w:pPr>
            <w:r w:rsidRPr="003D5A4B">
              <w:rPr>
                <w:rFonts w:asciiTheme="minorHAnsi" w:hAnsiTheme="minorHAnsi" w:cstheme="minorHAnsi"/>
                <w:b/>
                <w:sz w:val="14"/>
                <w:szCs w:val="14"/>
                <w:lang w:val="fr-FR"/>
              </w:rPr>
              <w:t>inicial</w:t>
            </w:r>
          </w:p>
          <w:p w14:paraId="094660E1" w14:textId="77777777" w:rsidR="0097266D" w:rsidRPr="003D5A4B" w:rsidRDefault="0097266D" w:rsidP="007F4D08">
            <w:pPr>
              <w:jc w:val="center"/>
              <w:rPr>
                <w:rFonts w:asciiTheme="minorHAnsi" w:hAnsiTheme="minorHAnsi" w:cstheme="minorHAnsi"/>
                <w:b/>
                <w:sz w:val="14"/>
                <w:szCs w:val="14"/>
                <w:lang w:val="fr-FR"/>
              </w:rPr>
            </w:pPr>
          </w:p>
        </w:tc>
      </w:tr>
      <w:tr w:rsidR="0097266D" w:rsidRPr="00B12368" w14:paraId="590AF182" w14:textId="77777777" w:rsidTr="002E0608">
        <w:trPr>
          <w:trHeight w:val="107"/>
        </w:trPr>
        <w:tc>
          <w:tcPr>
            <w:tcW w:w="1046" w:type="dxa"/>
            <w:shd w:val="clear" w:color="auto" w:fill="auto"/>
            <w:noWrap/>
            <w:vAlign w:val="center"/>
            <w:hideMark/>
          </w:tcPr>
          <w:p w14:paraId="3E0916B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1193401020</w:t>
            </w:r>
          </w:p>
        </w:tc>
        <w:tc>
          <w:tcPr>
            <w:tcW w:w="1492" w:type="dxa"/>
            <w:shd w:val="clear" w:color="auto" w:fill="auto"/>
            <w:noWrap/>
            <w:vAlign w:val="center"/>
            <w:hideMark/>
          </w:tcPr>
          <w:p w14:paraId="7DB9BBE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Bafatá/Ponte Novo</w:t>
            </w:r>
          </w:p>
        </w:tc>
        <w:tc>
          <w:tcPr>
            <w:tcW w:w="1576" w:type="dxa"/>
            <w:shd w:val="clear" w:color="auto" w:fill="auto"/>
            <w:noWrap/>
            <w:vAlign w:val="center"/>
            <w:hideMark/>
          </w:tcPr>
          <w:p w14:paraId="596A810E"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w:t>
            </w:r>
          </w:p>
        </w:tc>
        <w:tc>
          <w:tcPr>
            <w:tcW w:w="1174" w:type="dxa"/>
            <w:shd w:val="clear" w:color="auto" w:fill="auto"/>
            <w:noWrap/>
            <w:vAlign w:val="center"/>
            <w:hideMark/>
          </w:tcPr>
          <w:p w14:paraId="65E5E4E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+12º 10’ 00’’</w:t>
            </w:r>
          </w:p>
        </w:tc>
        <w:tc>
          <w:tcPr>
            <w:tcW w:w="1174" w:type="dxa"/>
            <w:shd w:val="clear" w:color="auto" w:fill="auto"/>
            <w:noWrap/>
            <w:vAlign w:val="center"/>
            <w:hideMark/>
          </w:tcPr>
          <w:p w14:paraId="3F8B648F"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40’ 00’’</w:t>
            </w:r>
          </w:p>
        </w:tc>
        <w:tc>
          <w:tcPr>
            <w:tcW w:w="871" w:type="dxa"/>
            <w:shd w:val="clear" w:color="auto" w:fill="auto"/>
            <w:noWrap/>
            <w:vAlign w:val="center"/>
            <w:hideMark/>
          </w:tcPr>
          <w:p w14:paraId="619D9857"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0</w:t>
            </w:r>
          </w:p>
        </w:tc>
        <w:tc>
          <w:tcPr>
            <w:tcW w:w="995" w:type="dxa"/>
            <w:shd w:val="clear" w:color="auto" w:fill="auto"/>
            <w:noWrap/>
            <w:vAlign w:val="center"/>
            <w:hideMark/>
          </w:tcPr>
          <w:p w14:paraId="75EA2C00"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1979</w:t>
            </w:r>
          </w:p>
        </w:tc>
        <w:tc>
          <w:tcPr>
            <w:tcW w:w="1174" w:type="dxa"/>
          </w:tcPr>
          <w:p w14:paraId="33A6F982"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E.L. 00 à 07m</w:t>
            </w:r>
          </w:p>
          <w:p w14:paraId="27BEAD4C"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A.L. – A OTT</w:t>
            </w:r>
          </w:p>
        </w:tc>
      </w:tr>
      <w:tr w:rsidR="0097266D" w:rsidRPr="003D5A4B" w14:paraId="17C4CC74" w14:textId="77777777" w:rsidTr="002E0608">
        <w:trPr>
          <w:trHeight w:val="107"/>
        </w:trPr>
        <w:tc>
          <w:tcPr>
            <w:tcW w:w="1046" w:type="dxa"/>
            <w:shd w:val="clear" w:color="auto" w:fill="auto"/>
            <w:noWrap/>
            <w:vAlign w:val="center"/>
            <w:hideMark/>
          </w:tcPr>
          <w:p w14:paraId="13DFEB3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1193401030</w:t>
            </w:r>
          </w:p>
        </w:tc>
        <w:tc>
          <w:tcPr>
            <w:tcW w:w="1492" w:type="dxa"/>
            <w:shd w:val="clear" w:color="auto" w:fill="auto"/>
            <w:noWrap/>
            <w:vAlign w:val="center"/>
            <w:hideMark/>
          </w:tcPr>
          <w:p w14:paraId="104F281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Contuboel</w:t>
            </w:r>
          </w:p>
        </w:tc>
        <w:tc>
          <w:tcPr>
            <w:tcW w:w="1576" w:type="dxa"/>
            <w:shd w:val="clear" w:color="auto" w:fill="auto"/>
            <w:noWrap/>
            <w:vAlign w:val="center"/>
            <w:hideMark/>
          </w:tcPr>
          <w:p w14:paraId="47C10FE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w:t>
            </w:r>
          </w:p>
        </w:tc>
        <w:tc>
          <w:tcPr>
            <w:tcW w:w="1174" w:type="dxa"/>
            <w:shd w:val="clear" w:color="auto" w:fill="auto"/>
            <w:noWrap/>
            <w:vAlign w:val="center"/>
            <w:hideMark/>
          </w:tcPr>
          <w:p w14:paraId="548B26A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20’ 56’’</w:t>
            </w:r>
          </w:p>
        </w:tc>
        <w:tc>
          <w:tcPr>
            <w:tcW w:w="1174" w:type="dxa"/>
            <w:shd w:val="clear" w:color="auto" w:fill="auto"/>
            <w:noWrap/>
            <w:vAlign w:val="center"/>
            <w:hideMark/>
          </w:tcPr>
          <w:p w14:paraId="7957589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-13º 33’ 10’’</w:t>
            </w:r>
          </w:p>
        </w:tc>
        <w:tc>
          <w:tcPr>
            <w:tcW w:w="871" w:type="dxa"/>
            <w:shd w:val="clear" w:color="auto" w:fill="auto"/>
            <w:noWrap/>
            <w:vAlign w:val="center"/>
            <w:hideMark/>
          </w:tcPr>
          <w:p w14:paraId="26EE9D55"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3</w:t>
            </w:r>
          </w:p>
        </w:tc>
        <w:tc>
          <w:tcPr>
            <w:tcW w:w="995" w:type="dxa"/>
            <w:shd w:val="clear" w:color="auto" w:fill="auto"/>
            <w:noWrap/>
            <w:vAlign w:val="center"/>
            <w:hideMark/>
          </w:tcPr>
          <w:p w14:paraId="2B167EC0"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Abril 1989</w:t>
            </w:r>
          </w:p>
        </w:tc>
        <w:tc>
          <w:tcPr>
            <w:tcW w:w="1174" w:type="dxa"/>
          </w:tcPr>
          <w:p w14:paraId="1909606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E.L. 00 à 04m</w:t>
            </w:r>
          </w:p>
        </w:tc>
      </w:tr>
      <w:tr w:rsidR="0097266D" w:rsidRPr="003D5A4B" w14:paraId="4A5CC935" w14:textId="77777777" w:rsidTr="002E0608">
        <w:trPr>
          <w:trHeight w:val="107"/>
        </w:trPr>
        <w:tc>
          <w:tcPr>
            <w:tcW w:w="1046" w:type="dxa"/>
            <w:shd w:val="clear" w:color="auto" w:fill="auto"/>
            <w:noWrap/>
            <w:vAlign w:val="center"/>
            <w:hideMark/>
          </w:tcPr>
          <w:p w14:paraId="73E440F9"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1193401031</w:t>
            </w:r>
          </w:p>
        </w:tc>
        <w:tc>
          <w:tcPr>
            <w:tcW w:w="1492" w:type="dxa"/>
            <w:shd w:val="clear" w:color="auto" w:fill="auto"/>
            <w:noWrap/>
            <w:vAlign w:val="center"/>
            <w:hideMark/>
          </w:tcPr>
          <w:p w14:paraId="169D9190"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Sonaco/ à Jusante</w:t>
            </w:r>
          </w:p>
        </w:tc>
        <w:tc>
          <w:tcPr>
            <w:tcW w:w="1576" w:type="dxa"/>
            <w:shd w:val="clear" w:color="auto" w:fill="auto"/>
            <w:noWrap/>
            <w:vAlign w:val="center"/>
            <w:hideMark/>
          </w:tcPr>
          <w:p w14:paraId="35E5F39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w:t>
            </w:r>
          </w:p>
        </w:tc>
        <w:tc>
          <w:tcPr>
            <w:tcW w:w="1174" w:type="dxa"/>
            <w:shd w:val="clear" w:color="auto" w:fill="auto"/>
            <w:noWrap/>
            <w:vAlign w:val="center"/>
            <w:hideMark/>
          </w:tcPr>
          <w:p w14:paraId="51BEBD20"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42’ 50’’</w:t>
            </w:r>
          </w:p>
        </w:tc>
        <w:tc>
          <w:tcPr>
            <w:tcW w:w="1174" w:type="dxa"/>
            <w:shd w:val="clear" w:color="auto" w:fill="auto"/>
            <w:noWrap/>
            <w:vAlign w:val="center"/>
            <w:hideMark/>
          </w:tcPr>
          <w:p w14:paraId="1D6A433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50’ 28’’</w:t>
            </w:r>
          </w:p>
        </w:tc>
        <w:tc>
          <w:tcPr>
            <w:tcW w:w="871" w:type="dxa"/>
            <w:shd w:val="clear" w:color="auto" w:fill="auto"/>
            <w:noWrap/>
            <w:vAlign w:val="center"/>
            <w:hideMark/>
          </w:tcPr>
          <w:p w14:paraId="10A1D04E"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w:t>
            </w:r>
          </w:p>
        </w:tc>
        <w:tc>
          <w:tcPr>
            <w:tcW w:w="995" w:type="dxa"/>
            <w:shd w:val="clear" w:color="auto" w:fill="auto"/>
            <w:noWrap/>
            <w:vAlign w:val="center"/>
            <w:hideMark/>
          </w:tcPr>
          <w:p w14:paraId="2AC0F7B6"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1956</w:t>
            </w:r>
          </w:p>
        </w:tc>
        <w:tc>
          <w:tcPr>
            <w:tcW w:w="1174" w:type="dxa"/>
          </w:tcPr>
          <w:p w14:paraId="47EBBD8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04m, e ;</w:t>
            </w:r>
          </w:p>
          <w:p w14:paraId="39D20D80"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9.30m</w:t>
            </w:r>
          </w:p>
        </w:tc>
      </w:tr>
      <w:tr w:rsidR="0097266D" w:rsidRPr="003D5A4B" w14:paraId="74584212" w14:textId="77777777" w:rsidTr="002E0608">
        <w:trPr>
          <w:trHeight w:val="107"/>
        </w:trPr>
        <w:tc>
          <w:tcPr>
            <w:tcW w:w="1046" w:type="dxa"/>
            <w:shd w:val="clear" w:color="auto" w:fill="auto"/>
            <w:noWrap/>
            <w:vAlign w:val="center"/>
            <w:hideMark/>
          </w:tcPr>
          <w:p w14:paraId="649FCAB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1193401032</w:t>
            </w:r>
          </w:p>
        </w:tc>
        <w:tc>
          <w:tcPr>
            <w:tcW w:w="1492" w:type="dxa"/>
            <w:shd w:val="clear" w:color="auto" w:fill="auto"/>
            <w:noWrap/>
            <w:vAlign w:val="center"/>
            <w:hideMark/>
          </w:tcPr>
          <w:p w14:paraId="613003B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Sonaco/à montante</w:t>
            </w:r>
          </w:p>
        </w:tc>
        <w:tc>
          <w:tcPr>
            <w:tcW w:w="1576" w:type="dxa"/>
            <w:shd w:val="clear" w:color="auto" w:fill="auto"/>
            <w:noWrap/>
            <w:vAlign w:val="center"/>
            <w:hideMark/>
          </w:tcPr>
          <w:p w14:paraId="0A0ADF98"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w:t>
            </w:r>
          </w:p>
        </w:tc>
        <w:tc>
          <w:tcPr>
            <w:tcW w:w="1174" w:type="dxa"/>
            <w:shd w:val="clear" w:color="auto" w:fill="auto"/>
            <w:noWrap/>
            <w:vAlign w:val="center"/>
            <w:hideMark/>
          </w:tcPr>
          <w:p w14:paraId="5E307D78"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25’ 30’’</w:t>
            </w:r>
          </w:p>
        </w:tc>
        <w:tc>
          <w:tcPr>
            <w:tcW w:w="1174" w:type="dxa"/>
            <w:shd w:val="clear" w:color="auto" w:fill="auto"/>
            <w:noWrap/>
            <w:vAlign w:val="center"/>
            <w:hideMark/>
          </w:tcPr>
          <w:p w14:paraId="054A47B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30’ 10’’</w:t>
            </w:r>
          </w:p>
        </w:tc>
        <w:tc>
          <w:tcPr>
            <w:tcW w:w="871" w:type="dxa"/>
            <w:shd w:val="clear" w:color="auto" w:fill="auto"/>
            <w:noWrap/>
            <w:vAlign w:val="center"/>
            <w:hideMark/>
          </w:tcPr>
          <w:p w14:paraId="0DAE69F7"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w:t>
            </w:r>
          </w:p>
        </w:tc>
        <w:tc>
          <w:tcPr>
            <w:tcW w:w="995" w:type="dxa"/>
            <w:shd w:val="clear" w:color="auto" w:fill="auto"/>
            <w:noWrap/>
            <w:vAlign w:val="center"/>
            <w:hideMark/>
          </w:tcPr>
          <w:p w14:paraId="7723CF77"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1956</w:t>
            </w:r>
          </w:p>
        </w:tc>
        <w:tc>
          <w:tcPr>
            <w:tcW w:w="1174" w:type="dxa"/>
          </w:tcPr>
          <w:p w14:paraId="33DB04E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06m</w:t>
            </w:r>
          </w:p>
        </w:tc>
      </w:tr>
      <w:tr w:rsidR="0097266D" w:rsidRPr="003D5A4B" w14:paraId="442CBFF2" w14:textId="77777777" w:rsidTr="002E0608">
        <w:trPr>
          <w:trHeight w:val="107"/>
        </w:trPr>
        <w:tc>
          <w:tcPr>
            <w:tcW w:w="1046" w:type="dxa"/>
            <w:shd w:val="clear" w:color="auto" w:fill="auto"/>
            <w:noWrap/>
            <w:vAlign w:val="center"/>
            <w:hideMark/>
          </w:tcPr>
          <w:p w14:paraId="78EBAE29"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1193401035</w:t>
            </w:r>
          </w:p>
        </w:tc>
        <w:tc>
          <w:tcPr>
            <w:tcW w:w="1492" w:type="dxa"/>
            <w:shd w:val="clear" w:color="auto" w:fill="auto"/>
            <w:noWrap/>
            <w:vAlign w:val="center"/>
            <w:hideMark/>
          </w:tcPr>
          <w:p w14:paraId="04856464"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Carantaba</w:t>
            </w:r>
          </w:p>
        </w:tc>
        <w:tc>
          <w:tcPr>
            <w:tcW w:w="1576" w:type="dxa"/>
            <w:shd w:val="clear" w:color="auto" w:fill="auto"/>
            <w:noWrap/>
            <w:vAlign w:val="center"/>
            <w:hideMark/>
          </w:tcPr>
          <w:p w14:paraId="0C690FC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w:t>
            </w:r>
          </w:p>
        </w:tc>
        <w:tc>
          <w:tcPr>
            <w:tcW w:w="1174" w:type="dxa"/>
            <w:shd w:val="clear" w:color="auto" w:fill="auto"/>
            <w:noWrap/>
            <w:vAlign w:val="center"/>
            <w:hideMark/>
          </w:tcPr>
          <w:p w14:paraId="358FB2D1"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26’ 31’’</w:t>
            </w:r>
          </w:p>
        </w:tc>
        <w:tc>
          <w:tcPr>
            <w:tcW w:w="1174" w:type="dxa"/>
            <w:shd w:val="clear" w:color="auto" w:fill="auto"/>
            <w:noWrap/>
            <w:vAlign w:val="center"/>
            <w:hideMark/>
          </w:tcPr>
          <w:p w14:paraId="64CBCE1F"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28’ 00’’</w:t>
            </w:r>
          </w:p>
        </w:tc>
        <w:tc>
          <w:tcPr>
            <w:tcW w:w="871" w:type="dxa"/>
            <w:shd w:val="clear" w:color="auto" w:fill="auto"/>
            <w:noWrap/>
            <w:vAlign w:val="center"/>
            <w:hideMark/>
          </w:tcPr>
          <w:p w14:paraId="79AF5F10"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12</w:t>
            </w:r>
          </w:p>
        </w:tc>
        <w:tc>
          <w:tcPr>
            <w:tcW w:w="995" w:type="dxa"/>
            <w:shd w:val="clear" w:color="auto" w:fill="auto"/>
            <w:noWrap/>
            <w:vAlign w:val="center"/>
            <w:hideMark/>
          </w:tcPr>
          <w:p w14:paraId="57DEE6EA"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1989</w:t>
            </w:r>
          </w:p>
        </w:tc>
        <w:tc>
          <w:tcPr>
            <w:tcW w:w="1174" w:type="dxa"/>
          </w:tcPr>
          <w:p w14:paraId="1D4D93D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03 m</w:t>
            </w:r>
          </w:p>
        </w:tc>
      </w:tr>
      <w:tr w:rsidR="0097266D" w:rsidRPr="003D5A4B" w14:paraId="6E795140" w14:textId="77777777" w:rsidTr="002E0608">
        <w:trPr>
          <w:trHeight w:val="107"/>
        </w:trPr>
        <w:tc>
          <w:tcPr>
            <w:tcW w:w="1046" w:type="dxa"/>
            <w:shd w:val="clear" w:color="auto" w:fill="auto"/>
            <w:noWrap/>
            <w:vAlign w:val="center"/>
            <w:hideMark/>
          </w:tcPr>
          <w:p w14:paraId="03CC8CE5"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1193402010</w:t>
            </w:r>
          </w:p>
        </w:tc>
        <w:tc>
          <w:tcPr>
            <w:tcW w:w="1492" w:type="dxa"/>
            <w:shd w:val="clear" w:color="auto" w:fill="auto"/>
            <w:noWrap/>
            <w:vAlign w:val="center"/>
            <w:hideMark/>
          </w:tcPr>
          <w:p w14:paraId="5945E8D5"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Saltinho à jusante/Sintchâ Sambel</w:t>
            </w:r>
          </w:p>
        </w:tc>
        <w:tc>
          <w:tcPr>
            <w:tcW w:w="1576" w:type="dxa"/>
            <w:shd w:val="clear" w:color="auto" w:fill="auto"/>
            <w:noWrap/>
            <w:vAlign w:val="center"/>
            <w:hideMark/>
          </w:tcPr>
          <w:p w14:paraId="6A0223B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Corubal</w:t>
            </w:r>
          </w:p>
        </w:tc>
        <w:tc>
          <w:tcPr>
            <w:tcW w:w="1174" w:type="dxa"/>
            <w:shd w:val="clear" w:color="auto" w:fill="auto"/>
            <w:noWrap/>
            <w:vAlign w:val="center"/>
            <w:hideMark/>
          </w:tcPr>
          <w:p w14:paraId="6F20483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+ 11º 36’ 32’’</w:t>
            </w:r>
          </w:p>
        </w:tc>
        <w:tc>
          <w:tcPr>
            <w:tcW w:w="1174" w:type="dxa"/>
            <w:shd w:val="clear" w:color="auto" w:fill="auto"/>
            <w:noWrap/>
            <w:vAlign w:val="center"/>
            <w:hideMark/>
          </w:tcPr>
          <w:p w14:paraId="447F5D0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40’ 39’’</w:t>
            </w:r>
          </w:p>
        </w:tc>
        <w:tc>
          <w:tcPr>
            <w:tcW w:w="871" w:type="dxa"/>
            <w:shd w:val="clear" w:color="auto" w:fill="auto"/>
            <w:noWrap/>
            <w:vAlign w:val="center"/>
            <w:hideMark/>
          </w:tcPr>
          <w:p w14:paraId="65213A99"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25</w:t>
            </w:r>
          </w:p>
        </w:tc>
        <w:tc>
          <w:tcPr>
            <w:tcW w:w="995" w:type="dxa"/>
            <w:shd w:val="clear" w:color="auto" w:fill="auto"/>
            <w:noWrap/>
            <w:vAlign w:val="center"/>
            <w:hideMark/>
          </w:tcPr>
          <w:p w14:paraId="46D1E3FC"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Abril 1989</w:t>
            </w:r>
          </w:p>
        </w:tc>
        <w:tc>
          <w:tcPr>
            <w:tcW w:w="1174" w:type="dxa"/>
          </w:tcPr>
          <w:p w14:paraId="7D2423A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04m</w:t>
            </w:r>
          </w:p>
        </w:tc>
      </w:tr>
      <w:tr w:rsidR="0097266D" w:rsidRPr="003D5A4B" w14:paraId="37FCAF4A" w14:textId="77777777" w:rsidTr="002E0608">
        <w:trPr>
          <w:trHeight w:val="107"/>
        </w:trPr>
        <w:tc>
          <w:tcPr>
            <w:tcW w:w="1046" w:type="dxa"/>
            <w:shd w:val="clear" w:color="auto" w:fill="auto"/>
            <w:noWrap/>
            <w:vAlign w:val="center"/>
            <w:hideMark/>
          </w:tcPr>
          <w:p w14:paraId="3F2F077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1193402011</w:t>
            </w:r>
          </w:p>
        </w:tc>
        <w:tc>
          <w:tcPr>
            <w:tcW w:w="1492" w:type="dxa"/>
            <w:shd w:val="clear" w:color="auto" w:fill="auto"/>
            <w:noWrap/>
            <w:vAlign w:val="center"/>
            <w:hideMark/>
          </w:tcPr>
          <w:p w14:paraId="0A3DA2B8"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Saltinho à montante/</w:t>
            </w:r>
          </w:p>
          <w:p w14:paraId="79981B72"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Sintchã Canta</w:t>
            </w:r>
          </w:p>
        </w:tc>
        <w:tc>
          <w:tcPr>
            <w:tcW w:w="1576" w:type="dxa"/>
            <w:shd w:val="clear" w:color="auto" w:fill="auto"/>
            <w:noWrap/>
            <w:vAlign w:val="center"/>
            <w:hideMark/>
          </w:tcPr>
          <w:p w14:paraId="5B61E3DE"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Corubal</w:t>
            </w:r>
          </w:p>
        </w:tc>
        <w:tc>
          <w:tcPr>
            <w:tcW w:w="1174" w:type="dxa"/>
            <w:shd w:val="clear" w:color="auto" w:fill="auto"/>
            <w:noWrap/>
            <w:vAlign w:val="center"/>
            <w:hideMark/>
          </w:tcPr>
          <w:p w14:paraId="556F9470"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+ 11º 33’ 40’’</w:t>
            </w:r>
          </w:p>
        </w:tc>
        <w:tc>
          <w:tcPr>
            <w:tcW w:w="1174" w:type="dxa"/>
            <w:shd w:val="clear" w:color="auto" w:fill="auto"/>
            <w:noWrap/>
            <w:vAlign w:val="center"/>
            <w:hideMark/>
          </w:tcPr>
          <w:p w14:paraId="349E6FE5"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40’ 10’’</w:t>
            </w:r>
          </w:p>
        </w:tc>
        <w:tc>
          <w:tcPr>
            <w:tcW w:w="871" w:type="dxa"/>
            <w:shd w:val="clear" w:color="auto" w:fill="auto"/>
            <w:noWrap/>
            <w:vAlign w:val="center"/>
            <w:hideMark/>
          </w:tcPr>
          <w:p w14:paraId="3D376A8D"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26</w:t>
            </w:r>
          </w:p>
        </w:tc>
        <w:tc>
          <w:tcPr>
            <w:tcW w:w="995" w:type="dxa"/>
            <w:shd w:val="clear" w:color="auto" w:fill="auto"/>
            <w:noWrap/>
            <w:vAlign w:val="center"/>
            <w:hideMark/>
          </w:tcPr>
          <w:p w14:paraId="11FF6C35"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1957</w:t>
            </w:r>
          </w:p>
        </w:tc>
        <w:tc>
          <w:tcPr>
            <w:tcW w:w="1174" w:type="dxa"/>
          </w:tcPr>
          <w:p w14:paraId="0EE6DD9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06m</w:t>
            </w:r>
          </w:p>
          <w:p w14:paraId="49CF7D09" w14:textId="77777777" w:rsidR="0097266D" w:rsidRPr="003D5A4B" w:rsidRDefault="0097266D" w:rsidP="007F4D08">
            <w:pPr>
              <w:jc w:val="left"/>
              <w:rPr>
                <w:rFonts w:asciiTheme="minorHAnsi" w:hAnsiTheme="minorHAnsi" w:cstheme="minorHAnsi"/>
                <w:sz w:val="14"/>
                <w:szCs w:val="14"/>
                <w:lang w:val="fr-FR"/>
              </w:rPr>
            </w:pPr>
          </w:p>
        </w:tc>
      </w:tr>
      <w:tr w:rsidR="0097266D" w:rsidRPr="003D5A4B" w14:paraId="5E3C6835" w14:textId="77777777" w:rsidTr="002E0608">
        <w:trPr>
          <w:trHeight w:val="107"/>
        </w:trPr>
        <w:tc>
          <w:tcPr>
            <w:tcW w:w="1046" w:type="dxa"/>
            <w:shd w:val="clear" w:color="auto" w:fill="auto"/>
            <w:noWrap/>
            <w:vAlign w:val="center"/>
            <w:hideMark/>
          </w:tcPr>
          <w:p w14:paraId="73DD8EB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1193402020</w:t>
            </w:r>
          </w:p>
        </w:tc>
        <w:tc>
          <w:tcPr>
            <w:tcW w:w="1492" w:type="dxa"/>
            <w:shd w:val="clear" w:color="auto" w:fill="auto"/>
            <w:noWrap/>
            <w:vAlign w:val="center"/>
            <w:hideMark/>
          </w:tcPr>
          <w:p w14:paraId="15B9AEDF"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TCHE-TCHE</w:t>
            </w:r>
          </w:p>
        </w:tc>
        <w:tc>
          <w:tcPr>
            <w:tcW w:w="1576" w:type="dxa"/>
            <w:shd w:val="clear" w:color="auto" w:fill="auto"/>
            <w:noWrap/>
            <w:vAlign w:val="center"/>
            <w:hideMark/>
          </w:tcPr>
          <w:p w14:paraId="0F765C2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Corubal</w:t>
            </w:r>
          </w:p>
        </w:tc>
        <w:tc>
          <w:tcPr>
            <w:tcW w:w="1174" w:type="dxa"/>
            <w:shd w:val="clear" w:color="auto" w:fill="auto"/>
            <w:noWrap/>
            <w:vAlign w:val="center"/>
            <w:hideMark/>
          </w:tcPr>
          <w:p w14:paraId="4AB943E4"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+ 11º 55’ 30’’</w:t>
            </w:r>
          </w:p>
        </w:tc>
        <w:tc>
          <w:tcPr>
            <w:tcW w:w="1174" w:type="dxa"/>
            <w:shd w:val="clear" w:color="auto" w:fill="auto"/>
            <w:noWrap/>
            <w:vAlign w:val="center"/>
            <w:hideMark/>
          </w:tcPr>
          <w:p w14:paraId="406E5CDE"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12’ 51’’</w:t>
            </w:r>
          </w:p>
        </w:tc>
        <w:tc>
          <w:tcPr>
            <w:tcW w:w="871" w:type="dxa"/>
            <w:shd w:val="clear" w:color="auto" w:fill="auto"/>
            <w:noWrap/>
            <w:vAlign w:val="center"/>
            <w:hideMark/>
          </w:tcPr>
          <w:p w14:paraId="64ED7EB9"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35</w:t>
            </w:r>
          </w:p>
        </w:tc>
        <w:tc>
          <w:tcPr>
            <w:tcW w:w="995" w:type="dxa"/>
            <w:shd w:val="clear" w:color="auto" w:fill="auto"/>
            <w:noWrap/>
            <w:vAlign w:val="center"/>
            <w:hideMark/>
          </w:tcPr>
          <w:p w14:paraId="06236364"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1977</w:t>
            </w:r>
          </w:p>
        </w:tc>
        <w:tc>
          <w:tcPr>
            <w:tcW w:w="1174" w:type="dxa"/>
          </w:tcPr>
          <w:p w14:paraId="16A8A130"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12m</w:t>
            </w:r>
          </w:p>
        </w:tc>
      </w:tr>
      <w:tr w:rsidR="0097266D" w:rsidRPr="003D5A4B" w14:paraId="0E6A2BDF" w14:textId="77777777" w:rsidTr="002E0608">
        <w:trPr>
          <w:trHeight w:val="107"/>
        </w:trPr>
        <w:tc>
          <w:tcPr>
            <w:tcW w:w="1046" w:type="dxa"/>
            <w:shd w:val="clear" w:color="auto" w:fill="auto"/>
            <w:noWrap/>
            <w:vAlign w:val="center"/>
            <w:hideMark/>
          </w:tcPr>
          <w:p w14:paraId="4E7694D1"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1193402025</w:t>
            </w:r>
          </w:p>
        </w:tc>
        <w:tc>
          <w:tcPr>
            <w:tcW w:w="1492" w:type="dxa"/>
            <w:shd w:val="clear" w:color="auto" w:fill="auto"/>
            <w:noWrap/>
            <w:vAlign w:val="center"/>
            <w:hideMark/>
          </w:tcPr>
          <w:p w14:paraId="3637EE6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Cabuca</w:t>
            </w:r>
          </w:p>
        </w:tc>
        <w:tc>
          <w:tcPr>
            <w:tcW w:w="1576" w:type="dxa"/>
            <w:shd w:val="clear" w:color="auto" w:fill="auto"/>
            <w:noWrap/>
            <w:vAlign w:val="center"/>
            <w:hideMark/>
          </w:tcPr>
          <w:p w14:paraId="1AC24635"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Corubal</w:t>
            </w:r>
          </w:p>
        </w:tc>
        <w:tc>
          <w:tcPr>
            <w:tcW w:w="1174" w:type="dxa"/>
            <w:shd w:val="clear" w:color="auto" w:fill="auto"/>
            <w:noWrap/>
            <w:vAlign w:val="center"/>
            <w:hideMark/>
          </w:tcPr>
          <w:p w14:paraId="2A0C0FB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08’ 48’’</w:t>
            </w:r>
          </w:p>
        </w:tc>
        <w:tc>
          <w:tcPr>
            <w:tcW w:w="1174" w:type="dxa"/>
            <w:shd w:val="clear" w:color="auto" w:fill="auto"/>
            <w:noWrap/>
            <w:vAlign w:val="center"/>
            <w:hideMark/>
          </w:tcPr>
          <w:p w14:paraId="2BC466C8"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-13º 56’ 58’’</w:t>
            </w:r>
          </w:p>
        </w:tc>
        <w:tc>
          <w:tcPr>
            <w:tcW w:w="871" w:type="dxa"/>
            <w:shd w:val="clear" w:color="auto" w:fill="auto"/>
            <w:noWrap/>
            <w:vAlign w:val="center"/>
            <w:hideMark/>
          </w:tcPr>
          <w:p w14:paraId="28A7C513"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40</w:t>
            </w:r>
          </w:p>
        </w:tc>
        <w:tc>
          <w:tcPr>
            <w:tcW w:w="995" w:type="dxa"/>
            <w:shd w:val="clear" w:color="auto" w:fill="auto"/>
            <w:noWrap/>
            <w:vAlign w:val="center"/>
            <w:hideMark/>
          </w:tcPr>
          <w:p w14:paraId="47402924"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1983</w:t>
            </w:r>
          </w:p>
        </w:tc>
        <w:tc>
          <w:tcPr>
            <w:tcW w:w="1174" w:type="dxa"/>
          </w:tcPr>
          <w:p w14:paraId="03772F9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12m</w:t>
            </w:r>
          </w:p>
        </w:tc>
      </w:tr>
      <w:tr w:rsidR="0097266D" w:rsidRPr="003D5A4B" w14:paraId="136B5456" w14:textId="77777777" w:rsidTr="002E0608">
        <w:trPr>
          <w:trHeight w:val="107"/>
        </w:trPr>
        <w:tc>
          <w:tcPr>
            <w:tcW w:w="1046" w:type="dxa"/>
            <w:shd w:val="clear" w:color="auto" w:fill="auto"/>
            <w:noWrap/>
            <w:vAlign w:val="center"/>
            <w:hideMark/>
          </w:tcPr>
          <w:p w14:paraId="1A21C655"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1193402030</w:t>
            </w:r>
          </w:p>
        </w:tc>
        <w:tc>
          <w:tcPr>
            <w:tcW w:w="1492" w:type="dxa"/>
            <w:shd w:val="clear" w:color="auto" w:fill="auto"/>
            <w:noWrap/>
            <w:vAlign w:val="center"/>
            <w:hideMark/>
          </w:tcPr>
          <w:p w14:paraId="1CC266D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Cadé</w:t>
            </w:r>
          </w:p>
        </w:tc>
        <w:tc>
          <w:tcPr>
            <w:tcW w:w="1576" w:type="dxa"/>
            <w:shd w:val="clear" w:color="auto" w:fill="auto"/>
            <w:noWrap/>
            <w:vAlign w:val="center"/>
            <w:hideMark/>
          </w:tcPr>
          <w:p w14:paraId="68EF6C1D"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Corubal</w:t>
            </w:r>
          </w:p>
        </w:tc>
        <w:tc>
          <w:tcPr>
            <w:tcW w:w="1174" w:type="dxa"/>
            <w:shd w:val="clear" w:color="auto" w:fill="auto"/>
            <w:noWrap/>
            <w:vAlign w:val="center"/>
            <w:hideMark/>
          </w:tcPr>
          <w:p w14:paraId="44138EF8"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14’ 12’’</w:t>
            </w:r>
          </w:p>
        </w:tc>
        <w:tc>
          <w:tcPr>
            <w:tcW w:w="1174" w:type="dxa"/>
            <w:shd w:val="clear" w:color="auto" w:fill="auto"/>
            <w:noWrap/>
            <w:vAlign w:val="center"/>
            <w:hideMark/>
          </w:tcPr>
          <w:p w14:paraId="3D60924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-13º 54’ 00’’</w:t>
            </w:r>
          </w:p>
        </w:tc>
        <w:tc>
          <w:tcPr>
            <w:tcW w:w="871" w:type="dxa"/>
            <w:shd w:val="clear" w:color="auto" w:fill="auto"/>
            <w:noWrap/>
            <w:vAlign w:val="center"/>
            <w:hideMark/>
          </w:tcPr>
          <w:p w14:paraId="3CD904B0"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40</w:t>
            </w:r>
          </w:p>
        </w:tc>
        <w:tc>
          <w:tcPr>
            <w:tcW w:w="995" w:type="dxa"/>
            <w:shd w:val="clear" w:color="auto" w:fill="auto"/>
            <w:noWrap/>
            <w:vAlign w:val="center"/>
            <w:hideMark/>
          </w:tcPr>
          <w:p w14:paraId="6C95ABAD"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1980</w:t>
            </w:r>
          </w:p>
        </w:tc>
        <w:tc>
          <w:tcPr>
            <w:tcW w:w="1174" w:type="dxa"/>
          </w:tcPr>
          <w:p w14:paraId="44E8009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10m</w:t>
            </w:r>
          </w:p>
        </w:tc>
      </w:tr>
      <w:tr w:rsidR="0097266D" w:rsidRPr="003D5A4B" w14:paraId="2FFFFA2E" w14:textId="77777777" w:rsidTr="002E0608">
        <w:trPr>
          <w:trHeight w:val="107"/>
        </w:trPr>
        <w:tc>
          <w:tcPr>
            <w:tcW w:w="1046" w:type="dxa"/>
            <w:shd w:val="clear" w:color="auto" w:fill="auto"/>
            <w:noWrap/>
            <w:vAlign w:val="center"/>
            <w:hideMark/>
          </w:tcPr>
          <w:p w14:paraId="178F128E"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1193402035</w:t>
            </w:r>
          </w:p>
        </w:tc>
        <w:tc>
          <w:tcPr>
            <w:tcW w:w="1492" w:type="dxa"/>
            <w:shd w:val="clear" w:color="auto" w:fill="auto"/>
            <w:noWrap/>
            <w:vAlign w:val="center"/>
            <w:hideMark/>
          </w:tcPr>
          <w:p w14:paraId="66C7849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Bucure</w:t>
            </w:r>
          </w:p>
        </w:tc>
        <w:tc>
          <w:tcPr>
            <w:tcW w:w="1576" w:type="dxa"/>
            <w:shd w:val="clear" w:color="auto" w:fill="auto"/>
            <w:noWrap/>
            <w:vAlign w:val="center"/>
            <w:hideMark/>
          </w:tcPr>
          <w:p w14:paraId="0F37494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Koliba/Geba</w:t>
            </w:r>
          </w:p>
        </w:tc>
        <w:tc>
          <w:tcPr>
            <w:tcW w:w="1174" w:type="dxa"/>
            <w:shd w:val="clear" w:color="auto" w:fill="auto"/>
            <w:noWrap/>
            <w:vAlign w:val="center"/>
            <w:hideMark/>
          </w:tcPr>
          <w:p w14:paraId="57025B1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17’ 35’’</w:t>
            </w:r>
          </w:p>
        </w:tc>
        <w:tc>
          <w:tcPr>
            <w:tcW w:w="1174" w:type="dxa"/>
            <w:shd w:val="clear" w:color="auto" w:fill="auto"/>
            <w:noWrap/>
            <w:vAlign w:val="center"/>
            <w:hideMark/>
          </w:tcPr>
          <w:p w14:paraId="106D73B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-13º 41’ 46’’</w:t>
            </w:r>
          </w:p>
        </w:tc>
        <w:tc>
          <w:tcPr>
            <w:tcW w:w="871" w:type="dxa"/>
            <w:shd w:val="clear" w:color="auto" w:fill="auto"/>
            <w:noWrap/>
            <w:vAlign w:val="center"/>
            <w:hideMark/>
          </w:tcPr>
          <w:p w14:paraId="51FC548C"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45</w:t>
            </w:r>
          </w:p>
        </w:tc>
        <w:tc>
          <w:tcPr>
            <w:tcW w:w="995" w:type="dxa"/>
            <w:shd w:val="clear" w:color="auto" w:fill="auto"/>
            <w:noWrap/>
            <w:vAlign w:val="center"/>
            <w:hideMark/>
          </w:tcPr>
          <w:p w14:paraId="58445361"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1983</w:t>
            </w:r>
          </w:p>
        </w:tc>
        <w:tc>
          <w:tcPr>
            <w:tcW w:w="1174" w:type="dxa"/>
          </w:tcPr>
          <w:p w14:paraId="503F85E1"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10m</w:t>
            </w:r>
          </w:p>
        </w:tc>
      </w:tr>
      <w:tr w:rsidR="0097266D" w:rsidRPr="00B12368" w14:paraId="1184C04A" w14:textId="77777777" w:rsidTr="002E0608">
        <w:trPr>
          <w:trHeight w:val="107"/>
        </w:trPr>
        <w:tc>
          <w:tcPr>
            <w:tcW w:w="1046" w:type="dxa"/>
            <w:shd w:val="clear" w:color="auto" w:fill="auto"/>
            <w:noWrap/>
            <w:vAlign w:val="center"/>
            <w:hideMark/>
          </w:tcPr>
          <w:p w14:paraId="0A2D90B4"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1193410001</w:t>
            </w:r>
          </w:p>
        </w:tc>
        <w:tc>
          <w:tcPr>
            <w:tcW w:w="1492" w:type="dxa"/>
            <w:shd w:val="clear" w:color="auto" w:fill="auto"/>
            <w:noWrap/>
            <w:vAlign w:val="center"/>
            <w:hideMark/>
          </w:tcPr>
          <w:p w14:paraId="111502A4"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Bafatá Portagem</w:t>
            </w:r>
          </w:p>
        </w:tc>
        <w:tc>
          <w:tcPr>
            <w:tcW w:w="1576" w:type="dxa"/>
            <w:shd w:val="clear" w:color="auto" w:fill="auto"/>
            <w:noWrap/>
            <w:vAlign w:val="center"/>
            <w:hideMark/>
          </w:tcPr>
          <w:p w14:paraId="6E12F85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Geba/Campossa</w:t>
            </w:r>
          </w:p>
        </w:tc>
        <w:tc>
          <w:tcPr>
            <w:tcW w:w="1174" w:type="dxa"/>
            <w:shd w:val="clear" w:color="auto" w:fill="auto"/>
            <w:noWrap/>
            <w:vAlign w:val="center"/>
            <w:hideMark/>
          </w:tcPr>
          <w:p w14:paraId="68CED6C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16’ 29’’</w:t>
            </w:r>
          </w:p>
        </w:tc>
        <w:tc>
          <w:tcPr>
            <w:tcW w:w="1174" w:type="dxa"/>
            <w:shd w:val="clear" w:color="auto" w:fill="auto"/>
            <w:noWrap/>
            <w:vAlign w:val="center"/>
            <w:hideMark/>
          </w:tcPr>
          <w:p w14:paraId="6211BBB2"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40’ 00’’</w:t>
            </w:r>
          </w:p>
        </w:tc>
        <w:tc>
          <w:tcPr>
            <w:tcW w:w="871" w:type="dxa"/>
            <w:shd w:val="clear" w:color="auto" w:fill="auto"/>
            <w:noWrap/>
            <w:vAlign w:val="center"/>
            <w:hideMark/>
          </w:tcPr>
          <w:p w14:paraId="5D5A9918"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3</w:t>
            </w:r>
          </w:p>
        </w:tc>
        <w:tc>
          <w:tcPr>
            <w:tcW w:w="995" w:type="dxa"/>
            <w:shd w:val="clear" w:color="auto" w:fill="auto"/>
            <w:noWrap/>
            <w:vAlign w:val="center"/>
            <w:hideMark/>
          </w:tcPr>
          <w:p w14:paraId="77B00A1A"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1980</w:t>
            </w:r>
          </w:p>
        </w:tc>
        <w:tc>
          <w:tcPr>
            <w:tcW w:w="1174" w:type="dxa"/>
          </w:tcPr>
          <w:p w14:paraId="3780863A"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E.L. 00 à 06m</w:t>
            </w:r>
          </w:p>
          <w:p w14:paraId="58AA1F6F"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A.L. A OTT</w:t>
            </w:r>
          </w:p>
        </w:tc>
      </w:tr>
      <w:tr w:rsidR="0097266D" w:rsidRPr="00B12368" w14:paraId="0827BE32" w14:textId="77777777" w:rsidTr="002E0608">
        <w:trPr>
          <w:trHeight w:val="107"/>
        </w:trPr>
        <w:tc>
          <w:tcPr>
            <w:tcW w:w="1046" w:type="dxa"/>
            <w:shd w:val="clear" w:color="auto" w:fill="auto"/>
            <w:noWrap/>
            <w:vAlign w:val="center"/>
            <w:hideMark/>
          </w:tcPr>
          <w:p w14:paraId="2CD19DFE"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1193410020</w:t>
            </w:r>
          </w:p>
        </w:tc>
        <w:tc>
          <w:tcPr>
            <w:tcW w:w="1492" w:type="dxa"/>
            <w:shd w:val="clear" w:color="auto" w:fill="auto"/>
            <w:noWrap/>
            <w:vAlign w:val="center"/>
            <w:hideMark/>
          </w:tcPr>
          <w:p w14:paraId="00A6DB3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Gabu/Ponte</w:t>
            </w:r>
          </w:p>
        </w:tc>
        <w:tc>
          <w:tcPr>
            <w:tcW w:w="1576" w:type="dxa"/>
            <w:shd w:val="clear" w:color="auto" w:fill="auto"/>
            <w:noWrap/>
            <w:vAlign w:val="center"/>
            <w:hideMark/>
          </w:tcPr>
          <w:p w14:paraId="1C347A7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Geba/Campossa</w:t>
            </w:r>
          </w:p>
        </w:tc>
        <w:tc>
          <w:tcPr>
            <w:tcW w:w="1174" w:type="dxa"/>
            <w:shd w:val="clear" w:color="auto" w:fill="auto"/>
            <w:noWrap/>
            <w:vAlign w:val="center"/>
            <w:hideMark/>
          </w:tcPr>
          <w:p w14:paraId="244AE48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16’ 29’’</w:t>
            </w:r>
          </w:p>
        </w:tc>
        <w:tc>
          <w:tcPr>
            <w:tcW w:w="1174" w:type="dxa"/>
            <w:shd w:val="clear" w:color="auto" w:fill="auto"/>
            <w:noWrap/>
            <w:vAlign w:val="center"/>
            <w:hideMark/>
          </w:tcPr>
          <w:p w14:paraId="682DBDF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13’ 18’’</w:t>
            </w:r>
          </w:p>
        </w:tc>
        <w:tc>
          <w:tcPr>
            <w:tcW w:w="871" w:type="dxa"/>
            <w:shd w:val="clear" w:color="auto" w:fill="auto"/>
            <w:noWrap/>
            <w:vAlign w:val="center"/>
            <w:hideMark/>
          </w:tcPr>
          <w:p w14:paraId="3DDE51D0"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45</w:t>
            </w:r>
          </w:p>
        </w:tc>
        <w:tc>
          <w:tcPr>
            <w:tcW w:w="995" w:type="dxa"/>
            <w:shd w:val="clear" w:color="auto" w:fill="auto"/>
            <w:noWrap/>
            <w:vAlign w:val="center"/>
            <w:hideMark/>
          </w:tcPr>
          <w:p w14:paraId="14F571E1"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1983</w:t>
            </w:r>
          </w:p>
        </w:tc>
        <w:tc>
          <w:tcPr>
            <w:tcW w:w="1174" w:type="dxa"/>
          </w:tcPr>
          <w:p w14:paraId="271E8BFF"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E.L. 00 à 05m</w:t>
            </w:r>
          </w:p>
          <w:p w14:paraId="59ED8582"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A.L. – A OTT</w:t>
            </w:r>
          </w:p>
        </w:tc>
      </w:tr>
      <w:tr w:rsidR="0097266D" w:rsidRPr="00BB2BC7" w14:paraId="3A9F7A79" w14:textId="77777777" w:rsidTr="002E0608">
        <w:trPr>
          <w:trHeight w:val="107"/>
        </w:trPr>
        <w:tc>
          <w:tcPr>
            <w:tcW w:w="1046" w:type="dxa"/>
            <w:shd w:val="clear" w:color="auto" w:fill="auto"/>
            <w:noWrap/>
            <w:vAlign w:val="center"/>
            <w:hideMark/>
          </w:tcPr>
          <w:p w14:paraId="77B84234"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1193416005</w:t>
            </w:r>
          </w:p>
        </w:tc>
        <w:tc>
          <w:tcPr>
            <w:tcW w:w="1492" w:type="dxa"/>
            <w:shd w:val="clear" w:color="auto" w:fill="auto"/>
            <w:noWrap/>
            <w:vAlign w:val="center"/>
            <w:hideMark/>
          </w:tcPr>
          <w:p w14:paraId="72D0AE0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Pirada/Ponte</w:t>
            </w:r>
          </w:p>
        </w:tc>
        <w:tc>
          <w:tcPr>
            <w:tcW w:w="1576" w:type="dxa"/>
            <w:shd w:val="clear" w:color="auto" w:fill="auto"/>
            <w:noWrap/>
            <w:vAlign w:val="center"/>
            <w:hideMark/>
          </w:tcPr>
          <w:p w14:paraId="4AB0A34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Geba/Bidigor</w:t>
            </w:r>
          </w:p>
        </w:tc>
        <w:tc>
          <w:tcPr>
            <w:tcW w:w="1174" w:type="dxa"/>
            <w:shd w:val="clear" w:color="auto" w:fill="auto"/>
            <w:noWrap/>
            <w:vAlign w:val="center"/>
            <w:hideMark/>
          </w:tcPr>
          <w:p w14:paraId="75757E5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+ 12º 36’ 01’’</w:t>
            </w:r>
          </w:p>
        </w:tc>
        <w:tc>
          <w:tcPr>
            <w:tcW w:w="1174" w:type="dxa"/>
            <w:shd w:val="clear" w:color="auto" w:fill="auto"/>
            <w:noWrap/>
            <w:vAlign w:val="center"/>
            <w:hideMark/>
          </w:tcPr>
          <w:p w14:paraId="377CA061"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-14º 10’ 08’’</w:t>
            </w:r>
          </w:p>
        </w:tc>
        <w:tc>
          <w:tcPr>
            <w:tcW w:w="871" w:type="dxa"/>
            <w:shd w:val="clear" w:color="auto" w:fill="auto"/>
            <w:noWrap/>
            <w:vAlign w:val="center"/>
            <w:hideMark/>
          </w:tcPr>
          <w:p w14:paraId="43217BE2"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15</w:t>
            </w:r>
          </w:p>
        </w:tc>
        <w:tc>
          <w:tcPr>
            <w:tcW w:w="995" w:type="dxa"/>
            <w:shd w:val="clear" w:color="auto" w:fill="auto"/>
            <w:noWrap/>
            <w:vAlign w:val="center"/>
            <w:hideMark/>
          </w:tcPr>
          <w:p w14:paraId="769A745A"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1991</w:t>
            </w:r>
          </w:p>
        </w:tc>
        <w:tc>
          <w:tcPr>
            <w:tcW w:w="1174" w:type="dxa"/>
          </w:tcPr>
          <w:p w14:paraId="1E6E8613"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E .L. 00 à 07m</w:t>
            </w:r>
          </w:p>
          <w:p w14:paraId="111A579A"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A.L. – A OTT</w:t>
            </w:r>
          </w:p>
        </w:tc>
      </w:tr>
      <w:tr w:rsidR="0097266D" w:rsidRPr="003D5A4B" w14:paraId="7EA3C7F6" w14:textId="77777777" w:rsidTr="002E0608">
        <w:trPr>
          <w:trHeight w:val="107"/>
        </w:trPr>
        <w:tc>
          <w:tcPr>
            <w:tcW w:w="1046" w:type="dxa"/>
            <w:shd w:val="clear" w:color="auto" w:fill="auto"/>
            <w:noWrap/>
            <w:vAlign w:val="center"/>
            <w:hideMark/>
          </w:tcPr>
          <w:p w14:paraId="132A5165"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1193425001</w:t>
            </w:r>
          </w:p>
        </w:tc>
        <w:tc>
          <w:tcPr>
            <w:tcW w:w="1492" w:type="dxa"/>
            <w:shd w:val="clear" w:color="auto" w:fill="auto"/>
            <w:noWrap/>
            <w:vAlign w:val="center"/>
            <w:hideMark/>
          </w:tcPr>
          <w:p w14:paraId="5981569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Udumduma</w:t>
            </w:r>
          </w:p>
        </w:tc>
        <w:tc>
          <w:tcPr>
            <w:tcW w:w="1576" w:type="dxa"/>
            <w:shd w:val="clear" w:color="auto" w:fill="auto"/>
            <w:noWrap/>
            <w:vAlign w:val="center"/>
            <w:hideMark/>
          </w:tcPr>
          <w:p w14:paraId="51E318CC"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Rio Geba/Udumduma</w:t>
            </w:r>
          </w:p>
        </w:tc>
        <w:tc>
          <w:tcPr>
            <w:tcW w:w="1174" w:type="dxa"/>
            <w:shd w:val="clear" w:color="auto" w:fill="auto"/>
            <w:noWrap/>
            <w:vAlign w:val="center"/>
            <w:hideMark/>
          </w:tcPr>
          <w:p w14:paraId="103B2A52" w14:textId="77777777" w:rsidR="0097266D" w:rsidRPr="003D5A4B" w:rsidRDefault="0097266D" w:rsidP="007F4D08">
            <w:pPr>
              <w:jc w:val="left"/>
              <w:rPr>
                <w:rFonts w:asciiTheme="minorHAnsi" w:hAnsiTheme="minorHAnsi" w:cstheme="minorHAnsi"/>
                <w:sz w:val="14"/>
                <w:szCs w:val="14"/>
                <w:lang w:val="fr-FR"/>
              </w:rPr>
            </w:pPr>
          </w:p>
        </w:tc>
        <w:tc>
          <w:tcPr>
            <w:tcW w:w="1174" w:type="dxa"/>
            <w:shd w:val="clear" w:color="auto" w:fill="auto"/>
            <w:noWrap/>
            <w:vAlign w:val="center"/>
            <w:hideMark/>
          </w:tcPr>
          <w:p w14:paraId="48D347F5" w14:textId="77777777" w:rsidR="0097266D" w:rsidRPr="003D5A4B" w:rsidRDefault="0097266D" w:rsidP="007F4D08">
            <w:pPr>
              <w:jc w:val="left"/>
              <w:rPr>
                <w:rFonts w:asciiTheme="minorHAnsi" w:hAnsiTheme="minorHAnsi" w:cstheme="minorHAnsi"/>
                <w:sz w:val="14"/>
                <w:szCs w:val="14"/>
                <w:lang w:val="fr-FR"/>
              </w:rPr>
            </w:pPr>
          </w:p>
        </w:tc>
        <w:tc>
          <w:tcPr>
            <w:tcW w:w="871" w:type="dxa"/>
            <w:shd w:val="clear" w:color="auto" w:fill="auto"/>
            <w:noWrap/>
            <w:vAlign w:val="center"/>
            <w:hideMark/>
          </w:tcPr>
          <w:p w14:paraId="6C7C565F" w14:textId="77777777" w:rsidR="0097266D" w:rsidRPr="003D5A4B" w:rsidRDefault="0097266D" w:rsidP="007F4D08">
            <w:pPr>
              <w:jc w:val="center"/>
              <w:rPr>
                <w:rFonts w:asciiTheme="minorHAnsi" w:hAnsiTheme="minorHAnsi" w:cstheme="minorHAnsi"/>
                <w:sz w:val="14"/>
                <w:szCs w:val="14"/>
                <w:lang w:val="fr-FR"/>
              </w:rPr>
            </w:pPr>
          </w:p>
        </w:tc>
        <w:tc>
          <w:tcPr>
            <w:tcW w:w="995" w:type="dxa"/>
            <w:shd w:val="clear" w:color="auto" w:fill="auto"/>
            <w:noWrap/>
            <w:vAlign w:val="center"/>
            <w:hideMark/>
          </w:tcPr>
          <w:p w14:paraId="790A6894" w14:textId="77777777" w:rsidR="0097266D" w:rsidRPr="003D5A4B" w:rsidRDefault="0097266D" w:rsidP="007F4D08">
            <w:pPr>
              <w:jc w:val="center"/>
              <w:rPr>
                <w:rFonts w:asciiTheme="minorHAnsi" w:hAnsiTheme="minorHAnsi" w:cstheme="minorHAnsi"/>
                <w:sz w:val="14"/>
                <w:szCs w:val="14"/>
                <w:lang w:val="fr-FR"/>
              </w:rPr>
            </w:pPr>
          </w:p>
        </w:tc>
        <w:tc>
          <w:tcPr>
            <w:tcW w:w="1174" w:type="dxa"/>
          </w:tcPr>
          <w:p w14:paraId="1F5AEF8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N.O.</w:t>
            </w:r>
          </w:p>
        </w:tc>
      </w:tr>
      <w:tr w:rsidR="0097266D" w:rsidRPr="003D5A4B" w14:paraId="57601B87" w14:textId="77777777" w:rsidTr="002E0608">
        <w:trPr>
          <w:trHeight w:val="114"/>
        </w:trPr>
        <w:tc>
          <w:tcPr>
            <w:tcW w:w="1046" w:type="dxa"/>
            <w:shd w:val="clear" w:color="auto" w:fill="auto"/>
            <w:noWrap/>
            <w:vAlign w:val="center"/>
            <w:hideMark/>
          </w:tcPr>
          <w:p w14:paraId="6C3B11DD"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1193430005</w:t>
            </w:r>
          </w:p>
        </w:tc>
        <w:tc>
          <w:tcPr>
            <w:tcW w:w="1492" w:type="dxa"/>
            <w:shd w:val="clear" w:color="auto" w:fill="auto"/>
            <w:noWrap/>
            <w:vAlign w:val="center"/>
            <w:hideMark/>
          </w:tcPr>
          <w:p w14:paraId="312941E6"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Beli</w:t>
            </w:r>
          </w:p>
        </w:tc>
        <w:tc>
          <w:tcPr>
            <w:tcW w:w="1576" w:type="dxa"/>
            <w:shd w:val="clear" w:color="auto" w:fill="auto"/>
            <w:noWrap/>
            <w:vAlign w:val="center"/>
            <w:hideMark/>
          </w:tcPr>
          <w:p w14:paraId="16D1DCB7"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Corrubal/Rio Fefine</w:t>
            </w:r>
          </w:p>
        </w:tc>
        <w:tc>
          <w:tcPr>
            <w:tcW w:w="1174" w:type="dxa"/>
            <w:shd w:val="clear" w:color="auto" w:fill="auto"/>
            <w:noWrap/>
            <w:vAlign w:val="center"/>
            <w:hideMark/>
          </w:tcPr>
          <w:p w14:paraId="0C0D08E3"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+ 11º 52’ 00’’</w:t>
            </w:r>
          </w:p>
        </w:tc>
        <w:tc>
          <w:tcPr>
            <w:tcW w:w="1174" w:type="dxa"/>
            <w:shd w:val="clear" w:color="auto" w:fill="auto"/>
            <w:noWrap/>
            <w:vAlign w:val="center"/>
            <w:hideMark/>
          </w:tcPr>
          <w:p w14:paraId="6B1AACFA"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-13º 51’ 40’’</w:t>
            </w:r>
          </w:p>
        </w:tc>
        <w:tc>
          <w:tcPr>
            <w:tcW w:w="871" w:type="dxa"/>
            <w:shd w:val="clear" w:color="auto" w:fill="auto"/>
            <w:noWrap/>
            <w:vAlign w:val="center"/>
            <w:hideMark/>
          </w:tcPr>
          <w:p w14:paraId="796ADBB7"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54</w:t>
            </w:r>
          </w:p>
        </w:tc>
        <w:tc>
          <w:tcPr>
            <w:tcW w:w="995" w:type="dxa"/>
            <w:shd w:val="clear" w:color="auto" w:fill="auto"/>
            <w:noWrap/>
            <w:vAlign w:val="center"/>
            <w:hideMark/>
          </w:tcPr>
          <w:p w14:paraId="137C0713"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1978</w:t>
            </w:r>
          </w:p>
        </w:tc>
        <w:tc>
          <w:tcPr>
            <w:tcW w:w="1174" w:type="dxa"/>
          </w:tcPr>
          <w:p w14:paraId="182826A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 E.L. 00 à 10m</w:t>
            </w:r>
          </w:p>
        </w:tc>
      </w:tr>
      <w:tr w:rsidR="0097266D" w:rsidRPr="00B12368" w14:paraId="6E5AA9E7" w14:textId="77777777" w:rsidTr="002E0608">
        <w:trPr>
          <w:trHeight w:val="114"/>
        </w:trPr>
        <w:tc>
          <w:tcPr>
            <w:tcW w:w="1046" w:type="dxa"/>
            <w:shd w:val="clear" w:color="auto" w:fill="auto"/>
            <w:noWrap/>
            <w:vAlign w:val="center"/>
          </w:tcPr>
          <w:p w14:paraId="1D0CE6BB"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1193440301</w:t>
            </w:r>
          </w:p>
        </w:tc>
        <w:tc>
          <w:tcPr>
            <w:tcW w:w="1492" w:type="dxa"/>
            <w:shd w:val="clear" w:color="auto" w:fill="auto"/>
            <w:noWrap/>
            <w:vAlign w:val="center"/>
          </w:tcPr>
          <w:p w14:paraId="12FC61DD"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Gambiel</w:t>
            </w:r>
          </w:p>
        </w:tc>
        <w:tc>
          <w:tcPr>
            <w:tcW w:w="1576" w:type="dxa"/>
            <w:shd w:val="clear" w:color="auto" w:fill="auto"/>
            <w:noWrap/>
            <w:vAlign w:val="center"/>
          </w:tcPr>
          <w:p w14:paraId="77430B29"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Geba</w:t>
            </w:r>
          </w:p>
        </w:tc>
        <w:tc>
          <w:tcPr>
            <w:tcW w:w="1174" w:type="dxa"/>
            <w:shd w:val="clear" w:color="auto" w:fill="auto"/>
            <w:noWrap/>
            <w:vAlign w:val="center"/>
          </w:tcPr>
          <w:p w14:paraId="621026B8"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Desconhecido</w:t>
            </w:r>
          </w:p>
        </w:tc>
        <w:tc>
          <w:tcPr>
            <w:tcW w:w="1174" w:type="dxa"/>
            <w:shd w:val="clear" w:color="auto" w:fill="auto"/>
            <w:noWrap/>
            <w:vAlign w:val="center"/>
          </w:tcPr>
          <w:p w14:paraId="20AA4061" w14:textId="77777777" w:rsidR="0097266D" w:rsidRPr="003D5A4B" w:rsidRDefault="0097266D" w:rsidP="007F4D08">
            <w:pPr>
              <w:jc w:val="left"/>
              <w:rPr>
                <w:rFonts w:asciiTheme="minorHAnsi" w:hAnsiTheme="minorHAnsi" w:cstheme="minorHAnsi"/>
                <w:sz w:val="14"/>
                <w:szCs w:val="14"/>
                <w:lang w:val="fr-FR"/>
              </w:rPr>
            </w:pPr>
            <w:r w:rsidRPr="003D5A4B">
              <w:rPr>
                <w:rFonts w:asciiTheme="minorHAnsi" w:hAnsiTheme="minorHAnsi" w:cstheme="minorHAnsi"/>
                <w:sz w:val="14"/>
                <w:szCs w:val="14"/>
                <w:lang w:val="fr-FR"/>
              </w:rPr>
              <w:t>Desconhecido</w:t>
            </w:r>
          </w:p>
        </w:tc>
        <w:tc>
          <w:tcPr>
            <w:tcW w:w="871" w:type="dxa"/>
            <w:shd w:val="clear" w:color="auto" w:fill="auto"/>
            <w:noWrap/>
            <w:vAlign w:val="center"/>
          </w:tcPr>
          <w:p w14:paraId="3E74936B" w14:textId="77777777" w:rsidR="0097266D" w:rsidRPr="003D5A4B" w:rsidRDefault="0097266D" w:rsidP="007F4D08">
            <w:pPr>
              <w:jc w:val="center"/>
              <w:rPr>
                <w:rFonts w:asciiTheme="minorHAnsi" w:hAnsiTheme="minorHAnsi" w:cstheme="minorHAnsi"/>
                <w:sz w:val="14"/>
                <w:szCs w:val="14"/>
                <w:lang w:val="fr-FR"/>
              </w:rPr>
            </w:pPr>
            <w:r w:rsidRPr="003D5A4B">
              <w:rPr>
                <w:rFonts w:asciiTheme="minorHAnsi" w:hAnsiTheme="minorHAnsi" w:cstheme="minorHAnsi"/>
                <w:sz w:val="14"/>
                <w:szCs w:val="14"/>
                <w:lang w:val="fr-FR"/>
              </w:rPr>
              <w:t>Desconhe</w:t>
            </w:r>
          </w:p>
        </w:tc>
        <w:tc>
          <w:tcPr>
            <w:tcW w:w="995" w:type="dxa"/>
            <w:shd w:val="clear" w:color="auto" w:fill="auto"/>
            <w:noWrap/>
            <w:vAlign w:val="center"/>
          </w:tcPr>
          <w:p w14:paraId="194842F8" w14:textId="77777777" w:rsidR="0097266D" w:rsidRPr="003D5A4B" w:rsidRDefault="0097266D" w:rsidP="007F4D08">
            <w:pPr>
              <w:jc w:val="center"/>
              <w:rPr>
                <w:rFonts w:asciiTheme="minorHAnsi" w:hAnsiTheme="minorHAnsi" w:cstheme="minorHAnsi"/>
                <w:sz w:val="14"/>
                <w:szCs w:val="14"/>
                <w:lang w:val="pt-BR"/>
              </w:rPr>
            </w:pPr>
            <w:r w:rsidRPr="003D5A4B">
              <w:rPr>
                <w:rFonts w:asciiTheme="minorHAnsi" w:hAnsiTheme="minorHAnsi" w:cstheme="minorHAnsi"/>
                <w:sz w:val="14"/>
                <w:szCs w:val="14"/>
                <w:lang w:val="pt-BR"/>
              </w:rPr>
              <w:t>Estação sobre ponto do rio Geba, antiga pista Gambiel - Bafatá</w:t>
            </w:r>
          </w:p>
        </w:tc>
        <w:tc>
          <w:tcPr>
            <w:tcW w:w="1174" w:type="dxa"/>
          </w:tcPr>
          <w:p w14:paraId="043DE86F"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E.L. 00 à 04m</w:t>
            </w:r>
          </w:p>
          <w:p w14:paraId="560A909D" w14:textId="77777777" w:rsidR="0097266D" w:rsidRPr="003D5A4B" w:rsidRDefault="0097266D" w:rsidP="007F4D08">
            <w:pPr>
              <w:jc w:val="left"/>
              <w:rPr>
                <w:rFonts w:asciiTheme="minorHAnsi" w:hAnsiTheme="minorHAnsi" w:cstheme="minorHAnsi"/>
                <w:sz w:val="14"/>
                <w:szCs w:val="14"/>
                <w:lang w:val="pt-BR"/>
              </w:rPr>
            </w:pPr>
            <w:r w:rsidRPr="003D5A4B">
              <w:rPr>
                <w:rFonts w:asciiTheme="minorHAnsi" w:hAnsiTheme="minorHAnsi" w:cstheme="minorHAnsi"/>
                <w:sz w:val="14"/>
                <w:szCs w:val="14"/>
                <w:lang w:val="pt-BR"/>
              </w:rPr>
              <w:t>1 A.L. – A OTT</w:t>
            </w:r>
          </w:p>
        </w:tc>
      </w:tr>
    </w:tbl>
    <w:p w14:paraId="2734FF13" w14:textId="77777777" w:rsidR="0097266D" w:rsidRPr="003D5A4B" w:rsidRDefault="0097266D" w:rsidP="0097266D">
      <w:pPr>
        <w:rPr>
          <w:sz w:val="6"/>
          <w:szCs w:val="6"/>
          <w:lang w:val="pt-BR"/>
        </w:rPr>
      </w:pPr>
      <w:r w:rsidRPr="003D5A4B">
        <w:rPr>
          <w:lang w:val="pt-BR"/>
        </w:rPr>
        <w:t xml:space="preserve"> </w:t>
      </w:r>
    </w:p>
    <w:tbl>
      <w:tblPr>
        <w:tblW w:w="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2"/>
      </w:tblGrid>
      <w:tr w:rsidR="0097266D" w:rsidRPr="00B12368" w14:paraId="56DE36FF" w14:textId="77777777" w:rsidTr="007F4D08">
        <w:trPr>
          <w:trHeight w:val="240"/>
        </w:trPr>
        <w:tc>
          <w:tcPr>
            <w:tcW w:w="9552" w:type="dxa"/>
            <w:shd w:val="clear" w:color="auto" w:fill="auto"/>
            <w:noWrap/>
            <w:vAlign w:val="center"/>
          </w:tcPr>
          <w:p w14:paraId="372A54FE" w14:textId="77777777" w:rsidR="0097266D" w:rsidRPr="003D5A4B" w:rsidRDefault="0097266D" w:rsidP="007F4D08">
            <w:pPr>
              <w:rPr>
                <w:b/>
                <w:sz w:val="16"/>
                <w:szCs w:val="20"/>
                <w:lang w:val="pt-BR"/>
              </w:rPr>
            </w:pPr>
            <w:r w:rsidRPr="003D5A4B">
              <w:rPr>
                <w:b/>
                <w:sz w:val="16"/>
                <w:szCs w:val="20"/>
                <w:lang w:val="pt-BR"/>
              </w:rPr>
              <w:t>Legenda:</w:t>
            </w:r>
          </w:p>
          <w:p w14:paraId="6E0B6CFC" w14:textId="77777777" w:rsidR="0097266D" w:rsidRPr="003D5A4B" w:rsidRDefault="0097266D" w:rsidP="007F4D08">
            <w:pPr>
              <w:rPr>
                <w:sz w:val="16"/>
                <w:szCs w:val="20"/>
                <w:lang w:val="pt-BR"/>
              </w:rPr>
            </w:pPr>
            <w:r w:rsidRPr="003D5A4B">
              <w:rPr>
                <w:b/>
                <w:sz w:val="16"/>
                <w:szCs w:val="20"/>
                <w:lang w:val="pt-BR"/>
              </w:rPr>
              <w:t>E.L.</w:t>
            </w:r>
            <w:r w:rsidRPr="003D5A4B">
              <w:rPr>
                <w:sz w:val="16"/>
                <w:szCs w:val="20"/>
                <w:lang w:val="pt-BR"/>
              </w:rPr>
              <w:t xml:space="preserve"> – Escala limnimétrica;</w:t>
            </w:r>
          </w:p>
          <w:p w14:paraId="47610226" w14:textId="77777777" w:rsidR="0097266D" w:rsidRPr="003D5A4B" w:rsidRDefault="0097266D" w:rsidP="007F4D08">
            <w:pPr>
              <w:rPr>
                <w:sz w:val="16"/>
                <w:szCs w:val="20"/>
                <w:lang w:val="pt-BR"/>
              </w:rPr>
            </w:pPr>
            <w:r w:rsidRPr="003D5A4B">
              <w:rPr>
                <w:b/>
                <w:sz w:val="16"/>
                <w:szCs w:val="20"/>
                <w:lang w:val="pt-BR"/>
              </w:rPr>
              <w:t>A.L.</w:t>
            </w:r>
            <w:r w:rsidRPr="003D5A4B">
              <w:rPr>
                <w:sz w:val="16"/>
                <w:szCs w:val="20"/>
                <w:lang w:val="pt-BR"/>
              </w:rPr>
              <w:t xml:space="preserve"> – Aparelho limnigrafo;</w:t>
            </w:r>
          </w:p>
          <w:p w14:paraId="6F9C365B" w14:textId="77777777" w:rsidR="0097266D" w:rsidRPr="003D5A4B" w:rsidRDefault="0097266D" w:rsidP="007F4D08">
            <w:pPr>
              <w:rPr>
                <w:rFonts w:asciiTheme="minorHAnsi" w:eastAsia="Times New Roman" w:hAnsiTheme="minorHAnsi" w:cstheme="minorHAnsi"/>
                <w:sz w:val="16"/>
                <w:szCs w:val="20"/>
                <w:lang w:val="pt-BR" w:eastAsia="fr-FR"/>
              </w:rPr>
            </w:pPr>
            <w:r w:rsidRPr="003D5A4B">
              <w:rPr>
                <w:b/>
                <w:sz w:val="16"/>
                <w:szCs w:val="20"/>
                <w:lang w:val="pt-BR"/>
              </w:rPr>
              <w:t>N.O.</w:t>
            </w:r>
            <w:r w:rsidRPr="003D5A4B">
              <w:rPr>
                <w:sz w:val="16"/>
                <w:szCs w:val="20"/>
                <w:lang w:val="pt-BR"/>
              </w:rPr>
              <w:t xml:space="preserve"> – Não Operacional.</w:t>
            </w:r>
          </w:p>
        </w:tc>
      </w:tr>
    </w:tbl>
    <w:p w14:paraId="25F0AAE2" w14:textId="77777777" w:rsidR="0097266D" w:rsidRPr="003D5A4B" w:rsidRDefault="0097266D" w:rsidP="0097266D">
      <w:pPr>
        <w:jc w:val="center"/>
        <w:rPr>
          <w:lang w:val="pt-BR"/>
        </w:rPr>
      </w:pPr>
    </w:p>
    <w:p w14:paraId="1CD85634" w14:textId="77777777" w:rsidR="0097266D" w:rsidRPr="003D5A4B" w:rsidRDefault="0097266D" w:rsidP="0097266D">
      <w:pPr>
        <w:pStyle w:val="Caption"/>
        <w:rPr>
          <w:lang w:val="pt-BR"/>
        </w:rPr>
      </w:pPr>
    </w:p>
    <w:p w14:paraId="326FC1EA" w14:textId="20F377E5" w:rsidR="0097266D" w:rsidRPr="003D5A4B" w:rsidRDefault="0097266D" w:rsidP="0097266D">
      <w:pPr>
        <w:pStyle w:val="Caption"/>
        <w:rPr>
          <w:lang w:val="pt-BR"/>
        </w:rPr>
      </w:pPr>
      <w:r w:rsidRPr="003D5A4B">
        <w:t xml:space="preserve">Box </w:t>
      </w:r>
      <w:r w:rsidRPr="003D5A4B">
        <w:fldChar w:fldCharType="begin"/>
      </w:r>
      <w:r w:rsidRPr="003D5A4B">
        <w:instrText>SEQ Box \* ARABIC</w:instrText>
      </w:r>
      <w:r w:rsidRPr="003D5A4B">
        <w:fldChar w:fldCharType="separate"/>
      </w:r>
      <w:r w:rsidR="00F84DAA">
        <w:rPr>
          <w:noProof/>
        </w:rPr>
        <w:t>2</w:t>
      </w:r>
      <w:r w:rsidRPr="003D5A4B">
        <w:fldChar w:fldCharType="end"/>
      </w:r>
      <w:r w:rsidRPr="003D5A4B">
        <w:t xml:space="preserve">. </w:t>
      </w:r>
      <w:r w:rsidRPr="003D5A4B">
        <w:rPr>
          <w:lang w:val="pt-BR"/>
        </w:rPr>
        <w:t xml:space="preserve">Projected Maregraphical Stations </w:t>
      </w:r>
    </w:p>
    <w:tbl>
      <w:tblPr>
        <w:tblStyle w:val="TableGrid"/>
        <w:tblW w:w="0" w:type="auto"/>
        <w:tblLook w:val="04A0" w:firstRow="1" w:lastRow="0" w:firstColumn="1" w:lastColumn="0" w:noHBand="0" w:noVBand="1"/>
      </w:tblPr>
      <w:tblGrid>
        <w:gridCol w:w="4746"/>
        <w:gridCol w:w="4604"/>
      </w:tblGrid>
      <w:tr w:rsidR="0097266D" w:rsidRPr="003D5A4B" w14:paraId="0DB9AE95" w14:textId="77777777" w:rsidTr="007F4D08">
        <w:tc>
          <w:tcPr>
            <w:tcW w:w="4675" w:type="dxa"/>
          </w:tcPr>
          <w:p w14:paraId="046EEA41" w14:textId="59B042EC" w:rsidR="0097266D" w:rsidRPr="003D5A4B" w:rsidRDefault="0097266D" w:rsidP="007F4D08">
            <w:pPr>
              <w:jc w:val="center"/>
              <w:rPr>
                <w:sz w:val="16"/>
                <w:szCs w:val="16"/>
                <w:lang w:val="pt-BR"/>
              </w:rPr>
            </w:pPr>
            <w:r w:rsidRPr="003D5A4B">
              <w:rPr>
                <w:noProof/>
                <w:sz w:val="16"/>
                <w:szCs w:val="16"/>
                <w:lang w:val="nl-BE"/>
              </w:rPr>
              <w:fldChar w:fldCharType="begin"/>
            </w:r>
            <w:r w:rsidRPr="003D5A4B">
              <w:rPr>
                <w:i/>
                <w:iCs/>
                <w:sz w:val="16"/>
                <w:szCs w:val="16"/>
                <w:shd w:val="clear" w:color="auto" w:fill="F7F5D2" w:themeFill="accent3" w:themeFillTint="33"/>
                <w:lang w:val="pt-BR"/>
              </w:rPr>
              <w:instrText xml:space="preserve"> REF _Ref35099165 \h </w:instrText>
            </w:r>
            <w:r w:rsidRPr="003D5A4B">
              <w:rPr>
                <w:noProof/>
                <w:sz w:val="16"/>
                <w:szCs w:val="16"/>
                <w:lang w:val="nl-BE"/>
              </w:rPr>
              <w:instrText xml:space="preserve"> \* MERGEFORMAT </w:instrText>
            </w:r>
            <w:r w:rsidRPr="003D5A4B">
              <w:rPr>
                <w:noProof/>
                <w:sz w:val="16"/>
                <w:szCs w:val="16"/>
                <w:lang w:val="nl-BE"/>
              </w:rPr>
            </w:r>
            <w:r w:rsidRPr="003D5A4B">
              <w:rPr>
                <w:noProof/>
                <w:sz w:val="16"/>
                <w:szCs w:val="16"/>
                <w:lang w:val="nl-BE"/>
              </w:rPr>
              <w:fldChar w:fldCharType="separate"/>
            </w:r>
            <w:r w:rsidR="00F84DAA" w:rsidRPr="00F84DAA">
              <w:rPr>
                <w:sz w:val="16"/>
                <w:szCs w:val="16"/>
                <w:lang w:val="pt-BR"/>
              </w:rPr>
              <w:t xml:space="preserve">Figure </w:t>
            </w:r>
            <w:r w:rsidR="00F84DAA" w:rsidRPr="00F84DAA">
              <w:rPr>
                <w:noProof/>
                <w:sz w:val="16"/>
                <w:szCs w:val="16"/>
                <w:lang w:val="pt-BR"/>
              </w:rPr>
              <w:t>4.</w:t>
            </w:r>
            <w:r w:rsidR="00F84DAA" w:rsidRPr="00F84DAA">
              <w:rPr>
                <w:sz w:val="16"/>
                <w:szCs w:val="16"/>
                <w:lang w:val="pt-BR"/>
              </w:rPr>
              <w:t xml:space="preserve"> National Hydrological Observation Network, including plans for upgrading gauge stations</w:t>
            </w:r>
            <w:r w:rsidRPr="003D5A4B">
              <w:rPr>
                <w:noProof/>
                <w:sz w:val="16"/>
                <w:szCs w:val="16"/>
                <w:lang w:val="nl-BE"/>
              </w:rPr>
              <w:fldChar w:fldCharType="end"/>
            </w:r>
            <w:r w:rsidRPr="003D5A4B">
              <w:rPr>
                <w:noProof/>
                <w:sz w:val="16"/>
                <w:szCs w:val="16"/>
                <w:lang w:val="nl-BE"/>
              </w:rPr>
              <w:drawing>
                <wp:inline distT="0" distB="0" distL="0" distR="0" wp14:anchorId="0045F4E4" wp14:editId="16D090B1">
                  <wp:extent cx="2876975" cy="2055571"/>
                  <wp:effectExtent l="0" t="0" r="0" b="1905"/>
                  <wp:docPr id="98" name="Image 24" descr="C:\Users\alain\Documents\GB\data from Florent\stations_hydro (2).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Image 24" descr="C:\Users\alain\Documents\GB\data from Florent\stations_hydro (2).png"/>
                          <pic:cNvPicPr>
                            <a:picLocks noGrp="1"/>
                          </pic:cNvPicPr>
                        </pic:nvPicPr>
                        <pic:blipFill>
                          <a:blip r:embed="rId17" cstate="email">
                            <a:extLst>
                              <a:ext uri="{28A0092B-C50C-407E-A947-70E740481C1C}">
                                <a14:useLocalDpi xmlns:a14="http://schemas.microsoft.com/office/drawing/2010/main" val="0"/>
                              </a:ext>
                            </a:extLst>
                          </a:blip>
                          <a:stretch>
                            <a:fillRect/>
                          </a:stretch>
                        </pic:blipFill>
                        <pic:spPr bwMode="auto">
                          <a:xfrm>
                            <a:off x="0" y="0"/>
                            <a:ext cx="2897505" cy="2070240"/>
                          </a:xfrm>
                          <a:prstGeom prst="rect">
                            <a:avLst/>
                          </a:prstGeom>
                        </pic:spPr>
                      </pic:pic>
                    </a:graphicData>
                  </a:graphic>
                </wp:inline>
              </w:drawing>
            </w:r>
            <w:r w:rsidRPr="003D5A4B">
              <w:rPr>
                <w:i/>
                <w:iCs/>
                <w:sz w:val="16"/>
                <w:szCs w:val="16"/>
                <w:shd w:val="clear" w:color="auto" w:fill="F7F5D2" w:themeFill="accent3" w:themeFillTint="33"/>
                <w:lang w:val="pt-BR"/>
              </w:rPr>
              <w:t>Rede nacional de observação hidrológica da Guiné – Bissau, incluindo projeção de estações maregráficas projetadas.</w:t>
            </w:r>
          </w:p>
        </w:tc>
        <w:tc>
          <w:tcPr>
            <w:tcW w:w="4675" w:type="dxa"/>
          </w:tcPr>
          <w:p w14:paraId="2E1D7497" w14:textId="77777777" w:rsidR="0097266D" w:rsidRPr="003D5A4B" w:rsidRDefault="0097266D" w:rsidP="007F4D08">
            <w:pPr>
              <w:pStyle w:val="Caption"/>
              <w:shd w:val="clear" w:color="auto" w:fill="EEEBA5" w:themeFill="accent3" w:themeFillTint="66"/>
              <w:rPr>
                <w:sz w:val="16"/>
                <w:szCs w:val="16"/>
                <w:lang w:val="pt-BR"/>
              </w:rPr>
            </w:pPr>
            <w:r w:rsidRPr="003D5A4B">
              <w:rPr>
                <w:sz w:val="16"/>
                <w:szCs w:val="16"/>
                <w:lang w:val="pt-BR"/>
              </w:rPr>
              <w:t>|Estações maregráficas projetadas|</w:t>
            </w:r>
          </w:p>
          <w:tbl>
            <w:tblPr>
              <w:tblStyle w:val="TableGrid"/>
              <w:tblW w:w="4358" w:type="dxa"/>
              <w:tblLook w:val="04A0" w:firstRow="1" w:lastRow="0" w:firstColumn="1" w:lastColumn="0" w:noHBand="0" w:noVBand="1"/>
            </w:tblPr>
            <w:tblGrid>
              <w:gridCol w:w="466"/>
              <w:gridCol w:w="1167"/>
              <w:gridCol w:w="933"/>
              <w:gridCol w:w="1792"/>
            </w:tblGrid>
            <w:tr w:rsidR="0097266D" w:rsidRPr="00B12368" w14:paraId="56CAD873" w14:textId="77777777" w:rsidTr="002E0608">
              <w:trPr>
                <w:trHeight w:val="449"/>
              </w:trPr>
              <w:tc>
                <w:tcPr>
                  <w:tcW w:w="466" w:type="dxa"/>
                  <w:shd w:val="clear" w:color="auto" w:fill="000000" w:themeFill="text1"/>
                </w:tcPr>
                <w:p w14:paraId="37952ABF" w14:textId="77777777" w:rsidR="0097266D" w:rsidRPr="003D5A4B" w:rsidRDefault="0097266D" w:rsidP="007F4D08">
                  <w:pPr>
                    <w:jc w:val="center"/>
                    <w:rPr>
                      <w:rFonts w:asciiTheme="minorHAnsi" w:hAnsiTheme="minorHAnsi"/>
                      <w:b/>
                      <w:sz w:val="16"/>
                      <w:szCs w:val="16"/>
                      <w:lang w:val="fr-FR"/>
                    </w:rPr>
                  </w:pPr>
                  <w:bookmarkStart w:id="518" w:name="_Hlk29992516"/>
                  <w:r w:rsidRPr="003D5A4B">
                    <w:rPr>
                      <w:rFonts w:asciiTheme="minorHAnsi" w:hAnsiTheme="minorHAnsi"/>
                      <w:b/>
                      <w:sz w:val="16"/>
                      <w:szCs w:val="16"/>
                      <w:lang w:val="fr-FR"/>
                    </w:rPr>
                    <w:t>N</w:t>
                  </w:r>
                </w:p>
              </w:tc>
              <w:tc>
                <w:tcPr>
                  <w:tcW w:w="1167" w:type="dxa"/>
                  <w:shd w:val="clear" w:color="auto" w:fill="000000" w:themeFill="text1"/>
                </w:tcPr>
                <w:p w14:paraId="7095B71A" w14:textId="77777777" w:rsidR="0097266D" w:rsidRPr="003D5A4B" w:rsidRDefault="0097266D" w:rsidP="007F4D08">
                  <w:pPr>
                    <w:jc w:val="center"/>
                    <w:rPr>
                      <w:rFonts w:asciiTheme="minorHAnsi" w:hAnsiTheme="minorHAnsi"/>
                      <w:b/>
                      <w:sz w:val="16"/>
                      <w:szCs w:val="16"/>
                      <w:lang w:val="fr-FR"/>
                    </w:rPr>
                  </w:pPr>
                  <w:r w:rsidRPr="003D5A4B">
                    <w:rPr>
                      <w:rFonts w:asciiTheme="minorHAnsi" w:hAnsiTheme="minorHAnsi"/>
                      <w:b/>
                      <w:sz w:val="16"/>
                      <w:szCs w:val="16"/>
                      <w:lang w:val="fr-FR"/>
                    </w:rPr>
                    <w:t>Código ORSTOM</w:t>
                  </w:r>
                </w:p>
              </w:tc>
              <w:tc>
                <w:tcPr>
                  <w:tcW w:w="933" w:type="dxa"/>
                  <w:shd w:val="clear" w:color="auto" w:fill="000000" w:themeFill="text1"/>
                </w:tcPr>
                <w:p w14:paraId="3A9E58DB" w14:textId="77777777" w:rsidR="0097266D" w:rsidRPr="003D5A4B" w:rsidRDefault="0097266D" w:rsidP="007F4D08">
                  <w:pPr>
                    <w:jc w:val="center"/>
                    <w:rPr>
                      <w:rFonts w:asciiTheme="minorHAnsi" w:hAnsiTheme="minorHAnsi"/>
                      <w:b/>
                      <w:sz w:val="16"/>
                      <w:szCs w:val="16"/>
                      <w:lang w:val="fr-FR"/>
                    </w:rPr>
                  </w:pPr>
                  <w:r w:rsidRPr="003D5A4B">
                    <w:rPr>
                      <w:rFonts w:asciiTheme="minorHAnsi" w:hAnsiTheme="minorHAnsi"/>
                      <w:b/>
                      <w:sz w:val="16"/>
                      <w:szCs w:val="16"/>
                      <w:lang w:val="fr-FR"/>
                    </w:rPr>
                    <w:t>Rio</w:t>
                  </w:r>
                </w:p>
              </w:tc>
              <w:tc>
                <w:tcPr>
                  <w:tcW w:w="1792" w:type="dxa"/>
                  <w:shd w:val="clear" w:color="auto" w:fill="000000" w:themeFill="text1"/>
                </w:tcPr>
                <w:p w14:paraId="67C39F80" w14:textId="77777777" w:rsidR="0097266D" w:rsidRPr="003D5A4B" w:rsidRDefault="0097266D" w:rsidP="007F4D08">
                  <w:pPr>
                    <w:jc w:val="center"/>
                    <w:rPr>
                      <w:rFonts w:asciiTheme="minorHAnsi" w:hAnsiTheme="minorHAnsi"/>
                      <w:b/>
                      <w:sz w:val="16"/>
                      <w:szCs w:val="16"/>
                      <w:lang w:val="pt-BR"/>
                    </w:rPr>
                  </w:pPr>
                  <w:r w:rsidRPr="003D5A4B">
                    <w:rPr>
                      <w:rFonts w:asciiTheme="minorHAnsi" w:hAnsiTheme="minorHAnsi"/>
                      <w:b/>
                      <w:sz w:val="16"/>
                      <w:szCs w:val="16"/>
                      <w:lang w:val="pt-BR"/>
                    </w:rPr>
                    <w:t>Estação maregráfica/local de instalação</w:t>
                  </w:r>
                </w:p>
              </w:tc>
            </w:tr>
            <w:tr w:rsidR="0097266D" w:rsidRPr="003D5A4B" w14:paraId="6E7AB50B" w14:textId="77777777" w:rsidTr="002E0608">
              <w:trPr>
                <w:trHeight w:val="232"/>
              </w:trPr>
              <w:tc>
                <w:tcPr>
                  <w:tcW w:w="466" w:type="dxa"/>
                </w:tcPr>
                <w:p w14:paraId="3EDEA3A5"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01</w:t>
                  </w:r>
                </w:p>
              </w:tc>
              <w:tc>
                <w:tcPr>
                  <w:tcW w:w="1167" w:type="dxa"/>
                </w:tcPr>
                <w:p w14:paraId="7E38D20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1193001005</w:t>
                  </w:r>
                </w:p>
              </w:tc>
              <w:tc>
                <w:tcPr>
                  <w:tcW w:w="933" w:type="dxa"/>
                </w:tcPr>
                <w:p w14:paraId="64DEFFC8"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Buba</w:t>
                  </w:r>
                </w:p>
              </w:tc>
              <w:tc>
                <w:tcPr>
                  <w:tcW w:w="1792" w:type="dxa"/>
                </w:tcPr>
                <w:p w14:paraId="5A078B60"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Buba/Ponte</w:t>
                  </w:r>
                </w:p>
              </w:tc>
            </w:tr>
            <w:tr w:rsidR="0097266D" w:rsidRPr="003D5A4B" w14:paraId="1A4078B7" w14:textId="77777777" w:rsidTr="002E0608">
              <w:trPr>
                <w:trHeight w:val="232"/>
              </w:trPr>
              <w:tc>
                <w:tcPr>
                  <w:tcW w:w="466" w:type="dxa"/>
                </w:tcPr>
                <w:p w14:paraId="748058A9"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02</w:t>
                  </w:r>
                </w:p>
              </w:tc>
              <w:tc>
                <w:tcPr>
                  <w:tcW w:w="1167" w:type="dxa"/>
                </w:tcPr>
                <w:p w14:paraId="7AD63A5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1193002002</w:t>
                  </w:r>
                </w:p>
              </w:tc>
              <w:tc>
                <w:tcPr>
                  <w:tcW w:w="933" w:type="dxa"/>
                </w:tcPr>
                <w:p w14:paraId="0789DC14"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Buba</w:t>
                  </w:r>
                </w:p>
              </w:tc>
              <w:tc>
                <w:tcPr>
                  <w:tcW w:w="1792" w:type="dxa"/>
                </w:tcPr>
                <w:p w14:paraId="4ECC9A18"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São João</w:t>
                  </w:r>
                </w:p>
              </w:tc>
            </w:tr>
            <w:tr w:rsidR="0097266D" w:rsidRPr="003D5A4B" w14:paraId="30785F3A" w14:textId="77777777" w:rsidTr="002E0608">
              <w:trPr>
                <w:trHeight w:val="232"/>
              </w:trPr>
              <w:tc>
                <w:tcPr>
                  <w:tcW w:w="466" w:type="dxa"/>
                </w:tcPr>
                <w:p w14:paraId="3663D0D5"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03</w:t>
                  </w:r>
                </w:p>
              </w:tc>
              <w:tc>
                <w:tcPr>
                  <w:tcW w:w="1167" w:type="dxa"/>
                </w:tcPr>
                <w:p w14:paraId="2E4F58BE"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1193101005</w:t>
                  </w:r>
                </w:p>
              </w:tc>
              <w:tc>
                <w:tcPr>
                  <w:tcW w:w="933" w:type="dxa"/>
                </w:tcPr>
                <w:p w14:paraId="350C30F0"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Cacheu</w:t>
                  </w:r>
                </w:p>
              </w:tc>
              <w:tc>
                <w:tcPr>
                  <w:tcW w:w="1792" w:type="dxa"/>
                </w:tcPr>
                <w:p w14:paraId="2FBE3EB4"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Cacheu/Ponte</w:t>
                  </w:r>
                </w:p>
              </w:tc>
            </w:tr>
            <w:tr w:rsidR="0097266D" w:rsidRPr="003D5A4B" w14:paraId="5F5CCD24" w14:textId="77777777" w:rsidTr="002E0608">
              <w:trPr>
                <w:trHeight w:val="217"/>
              </w:trPr>
              <w:tc>
                <w:tcPr>
                  <w:tcW w:w="466" w:type="dxa"/>
                </w:tcPr>
                <w:p w14:paraId="14E9F3C3"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04</w:t>
                  </w:r>
                </w:p>
              </w:tc>
              <w:tc>
                <w:tcPr>
                  <w:tcW w:w="1167" w:type="dxa"/>
                </w:tcPr>
                <w:p w14:paraId="6E394273"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1193101010</w:t>
                  </w:r>
                </w:p>
              </w:tc>
              <w:tc>
                <w:tcPr>
                  <w:tcW w:w="933" w:type="dxa"/>
                </w:tcPr>
                <w:p w14:paraId="25B721FA"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Cacheu</w:t>
                  </w:r>
                </w:p>
              </w:tc>
              <w:tc>
                <w:tcPr>
                  <w:tcW w:w="1792" w:type="dxa"/>
                </w:tcPr>
                <w:p w14:paraId="7D9F3262"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Ponte de São Vicente</w:t>
                  </w:r>
                </w:p>
              </w:tc>
            </w:tr>
            <w:tr w:rsidR="0097266D" w:rsidRPr="003D5A4B" w14:paraId="700B4422" w14:textId="77777777" w:rsidTr="002E0608">
              <w:trPr>
                <w:trHeight w:val="232"/>
              </w:trPr>
              <w:tc>
                <w:tcPr>
                  <w:tcW w:w="466" w:type="dxa"/>
                </w:tcPr>
                <w:p w14:paraId="0636BB84"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05</w:t>
                  </w:r>
                </w:p>
              </w:tc>
              <w:tc>
                <w:tcPr>
                  <w:tcW w:w="1167" w:type="dxa"/>
                </w:tcPr>
                <w:p w14:paraId="7CC47DD5"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1193101015</w:t>
                  </w:r>
                </w:p>
              </w:tc>
              <w:tc>
                <w:tcPr>
                  <w:tcW w:w="933" w:type="dxa"/>
                </w:tcPr>
                <w:p w14:paraId="191C4E24"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Cacheu</w:t>
                  </w:r>
                </w:p>
              </w:tc>
              <w:tc>
                <w:tcPr>
                  <w:tcW w:w="1792" w:type="dxa"/>
                </w:tcPr>
                <w:p w14:paraId="6DEE74FF"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Farim</w:t>
                  </w:r>
                </w:p>
              </w:tc>
            </w:tr>
            <w:tr w:rsidR="0097266D" w:rsidRPr="003D5A4B" w14:paraId="04407BA5" w14:textId="77777777" w:rsidTr="002E0608">
              <w:trPr>
                <w:trHeight w:val="232"/>
              </w:trPr>
              <w:tc>
                <w:tcPr>
                  <w:tcW w:w="466" w:type="dxa"/>
                </w:tcPr>
                <w:p w14:paraId="7B41C2F6"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06</w:t>
                  </w:r>
                </w:p>
              </w:tc>
              <w:tc>
                <w:tcPr>
                  <w:tcW w:w="1167" w:type="dxa"/>
                </w:tcPr>
                <w:p w14:paraId="24E145E3"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1193201005</w:t>
                  </w:r>
                </w:p>
              </w:tc>
              <w:tc>
                <w:tcPr>
                  <w:tcW w:w="933" w:type="dxa"/>
                </w:tcPr>
                <w:p w14:paraId="7142EC4E"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Cacine</w:t>
                  </w:r>
                </w:p>
              </w:tc>
              <w:tc>
                <w:tcPr>
                  <w:tcW w:w="1792" w:type="dxa"/>
                </w:tcPr>
                <w:p w14:paraId="2F705A2F"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Cacine</w:t>
                  </w:r>
                </w:p>
              </w:tc>
            </w:tr>
            <w:tr w:rsidR="0097266D" w:rsidRPr="003D5A4B" w14:paraId="47A061B1" w14:textId="77777777" w:rsidTr="002E0608">
              <w:trPr>
                <w:trHeight w:val="232"/>
              </w:trPr>
              <w:tc>
                <w:tcPr>
                  <w:tcW w:w="466" w:type="dxa"/>
                </w:tcPr>
                <w:p w14:paraId="38D40FC1"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07</w:t>
                  </w:r>
                </w:p>
              </w:tc>
              <w:tc>
                <w:tcPr>
                  <w:tcW w:w="1167" w:type="dxa"/>
                </w:tcPr>
                <w:p w14:paraId="3A6D3C66"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1193401005</w:t>
                  </w:r>
                </w:p>
              </w:tc>
              <w:tc>
                <w:tcPr>
                  <w:tcW w:w="933" w:type="dxa"/>
                </w:tcPr>
                <w:p w14:paraId="0BB2F45E"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Geba</w:t>
                  </w:r>
                </w:p>
              </w:tc>
              <w:tc>
                <w:tcPr>
                  <w:tcW w:w="1792" w:type="dxa"/>
                </w:tcPr>
                <w:p w14:paraId="6B556F6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Bissau</w:t>
                  </w:r>
                </w:p>
              </w:tc>
            </w:tr>
            <w:tr w:rsidR="0097266D" w:rsidRPr="003D5A4B" w14:paraId="781D4318" w14:textId="77777777" w:rsidTr="002E0608">
              <w:trPr>
                <w:trHeight w:val="217"/>
              </w:trPr>
              <w:tc>
                <w:tcPr>
                  <w:tcW w:w="466" w:type="dxa"/>
                </w:tcPr>
                <w:p w14:paraId="6ED0AD06"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08</w:t>
                  </w:r>
                </w:p>
              </w:tc>
              <w:tc>
                <w:tcPr>
                  <w:tcW w:w="1167" w:type="dxa"/>
                </w:tcPr>
                <w:p w14:paraId="568AA455"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1193401010</w:t>
                  </w:r>
                </w:p>
              </w:tc>
              <w:tc>
                <w:tcPr>
                  <w:tcW w:w="933" w:type="dxa"/>
                </w:tcPr>
                <w:p w14:paraId="1FCF331D"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Geba</w:t>
                  </w:r>
                </w:p>
              </w:tc>
              <w:tc>
                <w:tcPr>
                  <w:tcW w:w="1792" w:type="dxa"/>
                </w:tcPr>
                <w:p w14:paraId="6AE89807"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Portogole</w:t>
                  </w:r>
                </w:p>
              </w:tc>
            </w:tr>
            <w:tr w:rsidR="0097266D" w:rsidRPr="003D5A4B" w14:paraId="18E64576" w14:textId="77777777" w:rsidTr="002E0608">
              <w:trPr>
                <w:trHeight w:val="232"/>
              </w:trPr>
              <w:tc>
                <w:tcPr>
                  <w:tcW w:w="466" w:type="dxa"/>
                </w:tcPr>
                <w:p w14:paraId="15A3E7FB"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09</w:t>
                  </w:r>
                </w:p>
              </w:tc>
              <w:tc>
                <w:tcPr>
                  <w:tcW w:w="1167" w:type="dxa"/>
                </w:tcPr>
                <w:p w14:paraId="4C075030"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1193401015</w:t>
                  </w:r>
                </w:p>
              </w:tc>
              <w:tc>
                <w:tcPr>
                  <w:tcW w:w="933" w:type="dxa"/>
                </w:tcPr>
                <w:p w14:paraId="4F9C30A1"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Geba</w:t>
                  </w:r>
                </w:p>
              </w:tc>
              <w:tc>
                <w:tcPr>
                  <w:tcW w:w="1792" w:type="dxa"/>
                </w:tcPr>
                <w:p w14:paraId="36027F9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Bambadinca</w:t>
                  </w:r>
                </w:p>
              </w:tc>
            </w:tr>
            <w:tr w:rsidR="0097266D" w:rsidRPr="003D5A4B" w14:paraId="211CED52" w14:textId="77777777" w:rsidTr="002E0608">
              <w:trPr>
                <w:trHeight w:val="232"/>
              </w:trPr>
              <w:tc>
                <w:tcPr>
                  <w:tcW w:w="466" w:type="dxa"/>
                </w:tcPr>
                <w:p w14:paraId="550385C6"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10</w:t>
                  </w:r>
                </w:p>
              </w:tc>
              <w:tc>
                <w:tcPr>
                  <w:tcW w:w="1167" w:type="dxa"/>
                </w:tcPr>
                <w:p w14:paraId="032FE8D5"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1193401020</w:t>
                  </w:r>
                </w:p>
              </w:tc>
              <w:tc>
                <w:tcPr>
                  <w:tcW w:w="933" w:type="dxa"/>
                </w:tcPr>
                <w:p w14:paraId="6003D612"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Geba</w:t>
                  </w:r>
                </w:p>
              </w:tc>
              <w:tc>
                <w:tcPr>
                  <w:tcW w:w="1792" w:type="dxa"/>
                </w:tcPr>
                <w:p w14:paraId="0E384E35"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Bafatá</w:t>
                  </w:r>
                </w:p>
              </w:tc>
            </w:tr>
            <w:tr w:rsidR="0097266D" w:rsidRPr="003D5A4B" w14:paraId="707773A7" w14:textId="77777777" w:rsidTr="002E0608">
              <w:trPr>
                <w:trHeight w:val="217"/>
              </w:trPr>
              <w:tc>
                <w:tcPr>
                  <w:tcW w:w="466" w:type="dxa"/>
                </w:tcPr>
                <w:p w14:paraId="6DC920C1"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11</w:t>
                  </w:r>
                </w:p>
              </w:tc>
              <w:tc>
                <w:tcPr>
                  <w:tcW w:w="1167" w:type="dxa"/>
                </w:tcPr>
                <w:p w14:paraId="57FA6E45"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1193402006</w:t>
                  </w:r>
                </w:p>
              </w:tc>
              <w:tc>
                <w:tcPr>
                  <w:tcW w:w="933" w:type="dxa"/>
                </w:tcPr>
                <w:p w14:paraId="3D65251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Geba</w:t>
                  </w:r>
                </w:p>
              </w:tc>
              <w:tc>
                <w:tcPr>
                  <w:tcW w:w="1792" w:type="dxa"/>
                </w:tcPr>
                <w:p w14:paraId="6C4D670E"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Porto de Cusselinta</w:t>
                  </w:r>
                </w:p>
              </w:tc>
            </w:tr>
            <w:tr w:rsidR="0097266D" w:rsidRPr="003D5A4B" w14:paraId="36B2E7EE" w14:textId="77777777" w:rsidTr="002E0608">
              <w:trPr>
                <w:trHeight w:val="232"/>
              </w:trPr>
              <w:tc>
                <w:tcPr>
                  <w:tcW w:w="466" w:type="dxa"/>
                </w:tcPr>
                <w:p w14:paraId="319CB957"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12</w:t>
                  </w:r>
                </w:p>
              </w:tc>
              <w:tc>
                <w:tcPr>
                  <w:tcW w:w="1167" w:type="dxa"/>
                </w:tcPr>
                <w:p w14:paraId="647F1931"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1193501002</w:t>
                  </w:r>
                </w:p>
              </w:tc>
              <w:tc>
                <w:tcPr>
                  <w:tcW w:w="933" w:type="dxa"/>
                </w:tcPr>
                <w:p w14:paraId="7AF65DCA"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Mansôa</w:t>
                  </w:r>
                </w:p>
              </w:tc>
              <w:tc>
                <w:tcPr>
                  <w:tcW w:w="1792" w:type="dxa"/>
                </w:tcPr>
                <w:p w14:paraId="58790B4A"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 xml:space="preserve">Ponte João Lamdim </w:t>
                  </w:r>
                </w:p>
              </w:tc>
            </w:tr>
            <w:tr w:rsidR="0097266D" w:rsidRPr="003D5A4B" w14:paraId="68429101" w14:textId="77777777" w:rsidTr="002E0608">
              <w:trPr>
                <w:trHeight w:val="232"/>
              </w:trPr>
              <w:tc>
                <w:tcPr>
                  <w:tcW w:w="466" w:type="dxa"/>
                </w:tcPr>
                <w:p w14:paraId="08786B55" w14:textId="77777777" w:rsidR="0097266D" w:rsidRPr="003D5A4B" w:rsidRDefault="0097266D" w:rsidP="007F4D08">
                  <w:pPr>
                    <w:jc w:val="center"/>
                    <w:rPr>
                      <w:rFonts w:asciiTheme="minorHAnsi" w:hAnsiTheme="minorHAnsi"/>
                      <w:sz w:val="16"/>
                      <w:szCs w:val="16"/>
                      <w:lang w:val="fr-FR"/>
                    </w:rPr>
                  </w:pPr>
                  <w:r w:rsidRPr="003D5A4B">
                    <w:rPr>
                      <w:rFonts w:asciiTheme="minorHAnsi" w:hAnsiTheme="minorHAnsi"/>
                      <w:sz w:val="16"/>
                      <w:szCs w:val="16"/>
                      <w:lang w:val="fr-FR"/>
                    </w:rPr>
                    <w:t>13</w:t>
                  </w:r>
                </w:p>
              </w:tc>
              <w:tc>
                <w:tcPr>
                  <w:tcW w:w="1167" w:type="dxa"/>
                </w:tcPr>
                <w:p w14:paraId="0EBA5581"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1193501005</w:t>
                  </w:r>
                </w:p>
              </w:tc>
              <w:tc>
                <w:tcPr>
                  <w:tcW w:w="933" w:type="dxa"/>
                </w:tcPr>
                <w:p w14:paraId="1D6EDD21"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Mansôa</w:t>
                  </w:r>
                </w:p>
              </w:tc>
              <w:tc>
                <w:tcPr>
                  <w:tcW w:w="1792" w:type="dxa"/>
                </w:tcPr>
                <w:p w14:paraId="4125F55C" w14:textId="77777777" w:rsidR="0097266D" w:rsidRPr="003D5A4B" w:rsidRDefault="0097266D" w:rsidP="007F4D08">
                  <w:pPr>
                    <w:jc w:val="left"/>
                    <w:rPr>
                      <w:rFonts w:asciiTheme="minorHAnsi" w:hAnsiTheme="minorHAnsi"/>
                      <w:sz w:val="16"/>
                      <w:szCs w:val="16"/>
                      <w:lang w:val="fr-FR"/>
                    </w:rPr>
                  </w:pPr>
                  <w:r w:rsidRPr="003D5A4B">
                    <w:rPr>
                      <w:rFonts w:asciiTheme="minorHAnsi" w:hAnsiTheme="minorHAnsi"/>
                      <w:sz w:val="16"/>
                      <w:szCs w:val="16"/>
                      <w:lang w:val="fr-FR"/>
                    </w:rPr>
                    <w:t>Ponte de Mansôa</w:t>
                  </w:r>
                </w:p>
              </w:tc>
            </w:tr>
            <w:bookmarkEnd w:id="518"/>
          </w:tbl>
          <w:p w14:paraId="5CC1B13F" w14:textId="77777777" w:rsidR="0097266D" w:rsidRPr="003D5A4B" w:rsidRDefault="0097266D" w:rsidP="007F4D08">
            <w:pPr>
              <w:rPr>
                <w:sz w:val="16"/>
                <w:szCs w:val="16"/>
                <w:lang w:val="pt-BR"/>
              </w:rPr>
            </w:pPr>
          </w:p>
        </w:tc>
      </w:tr>
    </w:tbl>
    <w:p w14:paraId="276B44CD" w14:textId="77777777" w:rsidR="0097266D" w:rsidRPr="003D5A4B" w:rsidRDefault="0097266D" w:rsidP="0097266D">
      <w:pPr>
        <w:rPr>
          <w:lang w:val="pt-BR"/>
        </w:rPr>
      </w:pPr>
    </w:p>
    <w:p w14:paraId="593B2890" w14:textId="77777777" w:rsidR="0097266D" w:rsidRPr="003D5A4B" w:rsidRDefault="0097266D" w:rsidP="0097266D">
      <w:pPr>
        <w:jc w:val="left"/>
        <w:rPr>
          <w:rFonts w:ascii="Arial" w:hAnsi="Arial" w:cs="Arial"/>
          <w:sz w:val="24"/>
          <w:lang w:val="fr-FR" w:eastAsia="fr-FR"/>
        </w:rPr>
      </w:pPr>
      <w:bookmarkStart w:id="519" w:name="_Toc323893322"/>
    </w:p>
    <w:bookmarkEnd w:id="519"/>
    <w:p w14:paraId="4D901014" w14:textId="77777777" w:rsidR="0097266D" w:rsidRPr="003D5A4B" w:rsidRDefault="0097266D" w:rsidP="0097266D">
      <w:pPr>
        <w:pStyle w:val="Heading5"/>
        <w:rPr>
          <w:b w:val="0"/>
          <w:lang w:val="pt-BR"/>
        </w:rPr>
      </w:pPr>
      <w:r w:rsidRPr="003D5A4B">
        <w:rPr>
          <w:lang w:val="pt-BR"/>
        </w:rPr>
        <w:t>Instalações para processamento e arquivamento de dados</w:t>
      </w:r>
    </w:p>
    <w:p w14:paraId="2AC59B18" w14:textId="77777777" w:rsidR="0097266D" w:rsidRPr="003D5A4B" w:rsidRDefault="0097266D" w:rsidP="0097266D">
      <w:pPr>
        <w:rPr>
          <w:sz w:val="18"/>
          <w:szCs w:val="22"/>
          <w:lang w:val="pt-BR"/>
        </w:rPr>
      </w:pPr>
      <w:r w:rsidRPr="003D5A4B">
        <w:rPr>
          <w:sz w:val="18"/>
          <w:szCs w:val="22"/>
          <w:lang w:val="pt-BR"/>
        </w:rPr>
        <w:t xml:space="preserve">A Repartição de Planificação Hidráulica (RPH) da Direção Geral dos Recursos Hídricos (DGRH), é o centro responsável pelo recebimento, análise, tratamento, interpretação, introdução e estocagem de dados e informações hidrológicas da Guiné – Bissau, bem como produção de boletins de informação hidrológica. </w:t>
      </w:r>
    </w:p>
    <w:p w14:paraId="79DBBAA9" w14:textId="77777777" w:rsidR="0097266D" w:rsidRPr="003D5A4B" w:rsidRDefault="0097266D" w:rsidP="0097266D">
      <w:pPr>
        <w:rPr>
          <w:rFonts w:ascii="Tahoma" w:hAnsi="Tahoma" w:cs="Tahoma"/>
          <w:lang w:val="pt-BR"/>
        </w:rPr>
      </w:pPr>
    </w:p>
    <w:p w14:paraId="7D94E884" w14:textId="77777777" w:rsidR="0097266D" w:rsidRPr="003D5A4B" w:rsidRDefault="0097266D" w:rsidP="0097266D">
      <w:pPr>
        <w:pStyle w:val="Heading5"/>
        <w:rPr>
          <w:b w:val="0"/>
          <w:lang w:val="pt-BR"/>
        </w:rPr>
      </w:pPr>
      <w:r w:rsidRPr="003D5A4B">
        <w:rPr>
          <w:lang w:val="pt-BR"/>
        </w:rPr>
        <w:t>Breve historial do processo de recolha, tratamento, estocagem e produção de informações hidrológicas na Guiné - Bissau</w:t>
      </w:r>
    </w:p>
    <w:p w14:paraId="54A90B5C" w14:textId="77777777" w:rsidR="0097266D" w:rsidRPr="003D5A4B" w:rsidRDefault="0097266D" w:rsidP="0097266D">
      <w:pPr>
        <w:rPr>
          <w:sz w:val="18"/>
          <w:szCs w:val="18"/>
          <w:lang w:val="pt-BR"/>
        </w:rPr>
      </w:pPr>
      <w:r w:rsidRPr="003D5A4B">
        <w:rPr>
          <w:sz w:val="18"/>
          <w:szCs w:val="18"/>
          <w:lang w:val="pt-BR"/>
        </w:rPr>
        <w:t xml:space="preserve">Apesar de instalação inicial de um número reduzido de primeiras estações hidrométricas no início da segunda metade dos anos cinquenta, os trabalhos de digitalização (analise/tratamento e introdução) propriamente dita das informações de medições de parâmetros hidrológicos na Guiné – Bissau (altura de água, aferição e calibração de estações) se iniciou no início dos anos 1980, com utilização do aplicativo HYDROM (Logiciel de gestão de banco de dados hidrométricos desenvolvido pelo ORSTOM – versão 3.1). Inicialmente, as informações eram recolhidas no terreno por um técnico da DGRH/RPH, ou transmitida por observadores de proximidade, em formato papel. De seguida, as informações eram analisadas, tratadas, interpretadas e arquivadas em formato papel. Em caso se justificar, essas mesmas informações eram objeto de correção diretamente no gabinete ou no terreno, mediante a deslocação do responsável direto encarregue desses trabalhos. Por fim, um boletim d’informação hidrológico era produzido e partilhado com instituições (públicas, privadas e su – regionais de pesquisa), das quais se podem destacar: Ministérios de Agricultura, da Saúde/Comité Técnico Multisectorial de Prevenção e Gestão de Epidemias e Catastrofes, da Administração Territorial, do Transporte (instituição ´tecnica responsavél pela navegação marítima), Câmara de Comercio, Industria, Agricultura e Serviços, Centro sub – regional AGRHYMET, etc. </w:t>
      </w:r>
    </w:p>
    <w:p w14:paraId="7425A88D" w14:textId="77777777" w:rsidR="0097266D" w:rsidRPr="003D5A4B" w:rsidRDefault="0097266D" w:rsidP="0097266D">
      <w:pPr>
        <w:rPr>
          <w:sz w:val="18"/>
          <w:szCs w:val="18"/>
          <w:lang w:val="pt-BR"/>
        </w:rPr>
      </w:pPr>
    </w:p>
    <w:p w14:paraId="63C02B25" w14:textId="5AA8EE8A" w:rsidR="0097266D" w:rsidRPr="003D5A4B" w:rsidRDefault="0097266D" w:rsidP="0097266D">
      <w:pPr>
        <w:rPr>
          <w:sz w:val="18"/>
          <w:szCs w:val="18"/>
          <w:lang w:val="pt-BR"/>
        </w:rPr>
      </w:pPr>
      <w:r w:rsidRPr="003D5A4B">
        <w:rPr>
          <w:sz w:val="18"/>
          <w:szCs w:val="18"/>
          <w:lang w:val="pt-BR"/>
        </w:rPr>
        <w:t xml:space="preserve">Da análise que se efetuou relativamente ao base de dados HYDROM da DGRH, no âmbito do Programa AGRHYMET “Apoio aos Serviços Hidrológicos dos países membros do CILSS” (incluindo a Guiné - Bissau), que se centrou sobre o controle de qualidade, atualização e valorização de banco de dados hidrológicos nacionais relativamente a qualidade de dados hidrológicos arquivados no banco de dados HYDROM da DGRH, se constatou três nivéis de falhas, nomeadamente: (i) leutura erada de escalas limnimétricas (confusão de graduações da escala pelo observador, dados inventados pelo observador, mau colagem dos elementos da escala); (ii) Leitura erada dos aparelhos limnigrafos/estado físico dos aparelhos (deslizamento do diagrama sobre o tambor, funcionamento deficiente </w:t>
      </w:r>
      <w:r w:rsidR="0039168A" w:rsidRPr="003D5A4B">
        <w:rPr>
          <w:sz w:val="18"/>
          <w:szCs w:val="18"/>
          <w:lang w:val="pt-BR"/>
        </w:rPr>
        <w:t>d</w:t>
      </w:r>
      <w:r w:rsidRPr="003D5A4B">
        <w:rPr>
          <w:sz w:val="18"/>
          <w:szCs w:val="18"/>
          <w:lang w:val="pt-BR"/>
        </w:rPr>
        <w:t>o Sistema de rotação do relógio – tambor, colagem erada do aparelho limnigrafo) e (iii) erros de tratamento e  introdução de dados (erros de na introdução, cálculos errados de débitos/vazões diários e deficiências na elaboração de curvas de vazão).</w:t>
      </w:r>
    </w:p>
    <w:p w14:paraId="5E442971" w14:textId="77777777" w:rsidR="0097266D" w:rsidRPr="003D5A4B" w:rsidRDefault="0097266D" w:rsidP="0097266D">
      <w:pPr>
        <w:rPr>
          <w:sz w:val="18"/>
          <w:szCs w:val="18"/>
          <w:lang w:val="pt-BR"/>
        </w:rPr>
      </w:pPr>
    </w:p>
    <w:p w14:paraId="77F6CFAE" w14:textId="77777777" w:rsidR="0097266D" w:rsidRPr="003D5A4B" w:rsidRDefault="0097266D" w:rsidP="0097266D">
      <w:pPr>
        <w:rPr>
          <w:sz w:val="18"/>
          <w:szCs w:val="18"/>
          <w:lang w:val="pt-BR"/>
        </w:rPr>
      </w:pPr>
      <w:r w:rsidRPr="003D5A4B">
        <w:rPr>
          <w:sz w:val="18"/>
          <w:szCs w:val="18"/>
          <w:lang w:val="pt-BR"/>
        </w:rPr>
        <w:t xml:space="preserve">No entanto, contrariamente ao que se pretendia, o banco de dados HYDROM da DGRH sempre conheceu a sua dinâmica (continuidade dos trabalhos de introdução sistemática das informações provenientes do terreno), nos períodos de implementação de projetos financiados por parceiros sobretudo bi e multilaterais, organizações sub – regionais das quais se destacam: os Governos português (Instituto de Ambiente); Francês (Agência Francesa de Cooperação/AFD); Programa das Nações Unidas para Desenvolvimento (PNUD), Organização Meteorológica Mundial (OMM); Centro Regional AGRHYMET/CILSS, Organização para Valorização do Rio Gâmbia (OMVG). Esses parceiros além de assegurarem a instalação física dos equipamentos, contribuíram também na formação/reforço de capacidades dos gestores dos serviços de hidrologia da Guiné – Bissau incluindo a base de dados, fornecimento de equipamentos diversos de produção/elaboração de previsões hidrológicas, bem como no financiamento do processo de recolha e transmissão em versão papel de informações de terreno, produção de boletins de informações hidrológicas. </w:t>
      </w:r>
    </w:p>
    <w:p w14:paraId="528A3B2C" w14:textId="77777777" w:rsidR="0097266D" w:rsidRPr="003D5A4B" w:rsidRDefault="0097266D" w:rsidP="0097266D">
      <w:pPr>
        <w:rPr>
          <w:sz w:val="18"/>
          <w:szCs w:val="18"/>
          <w:lang w:val="pt-BR"/>
        </w:rPr>
      </w:pPr>
    </w:p>
    <w:p w14:paraId="1C0CF5A8" w14:textId="77777777" w:rsidR="0097266D" w:rsidRPr="003D5A4B" w:rsidRDefault="0097266D" w:rsidP="0097266D">
      <w:pPr>
        <w:rPr>
          <w:sz w:val="18"/>
          <w:szCs w:val="18"/>
          <w:lang w:val="pt-BR"/>
        </w:rPr>
      </w:pPr>
      <w:r w:rsidRPr="003D5A4B">
        <w:rPr>
          <w:sz w:val="18"/>
          <w:szCs w:val="18"/>
          <w:lang w:val="pt-BR"/>
        </w:rPr>
        <w:t>As tabelas e figuras aqui, ilustram algumas hidrológicas recolhidas, tratadas e conservadas no banco de dados da DGRH.</w:t>
      </w:r>
    </w:p>
    <w:p w14:paraId="3838EC5F" w14:textId="77777777" w:rsidR="0097266D" w:rsidRPr="003D5A4B" w:rsidRDefault="0097266D" w:rsidP="0097266D">
      <w:pPr>
        <w:jc w:val="center"/>
        <w:rPr>
          <w:b/>
          <w:lang w:val="pt-BR"/>
        </w:rPr>
      </w:pPr>
    </w:p>
    <w:p w14:paraId="7AD0D725" w14:textId="5A535984" w:rsidR="0097266D" w:rsidRPr="003D5A4B" w:rsidRDefault="0097266D" w:rsidP="0097266D">
      <w:pPr>
        <w:pStyle w:val="Caption"/>
      </w:pPr>
      <w:bookmarkStart w:id="520" w:name="_Toc166321269"/>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19</w:t>
      </w:r>
      <w:r w:rsidRPr="003D5A4B">
        <w:rPr>
          <w:noProof/>
        </w:rPr>
        <w:fldChar w:fldCharType="end"/>
      </w:r>
      <w:r w:rsidRPr="003D5A4B">
        <w:t>. Example of data from DGRH</w:t>
      </w:r>
      <w:r w:rsidR="0077406F" w:rsidRPr="003D5A4B">
        <w:t xml:space="preserve"> </w:t>
      </w:r>
      <w:r w:rsidRPr="003D5A4B">
        <w:t>Hydrology Services: Daily flow for Geba River</w:t>
      </w:r>
      <w:r w:rsidR="001405D1" w:rsidRPr="003D5A4B">
        <w:t xml:space="preserve">, </w:t>
      </w:r>
      <w:r w:rsidRPr="003D5A4B">
        <w:t xml:space="preserve">Sonaco Downstream Station </w:t>
      </w:r>
      <w:r w:rsidR="00B6284E" w:rsidRPr="003D5A4B">
        <w:t>(</w:t>
      </w:r>
      <w:r w:rsidRPr="003D5A4B">
        <w:t>1978-79 and 1993-94</w:t>
      </w:r>
      <w:r w:rsidR="00B6284E" w:rsidRPr="003D5A4B">
        <w:t>)</w:t>
      </w:r>
      <w:bookmarkEnd w:id="520"/>
    </w:p>
    <w:p w14:paraId="38DA9017" w14:textId="77777777" w:rsidR="0097266D" w:rsidRPr="003D5A4B" w:rsidRDefault="0097266D" w:rsidP="0097266D">
      <w:pPr>
        <w:pStyle w:val="Boxtext"/>
        <w:keepNext/>
        <w:rPr>
          <w:lang w:val="pt-BR"/>
        </w:rPr>
      </w:pPr>
      <w:r w:rsidRPr="003D5A4B">
        <w:rPr>
          <w:lang w:val="pt-BR"/>
        </w:rPr>
        <w:t>Exemplo de base de dados da DGRH/Serviço de hidrologia : Débito/vazão diário do rio Géba – Estação Sonaco jusante entre 1978-79 e 1993-94 (fonte / SOURCE : SIE/DGRH).</w:t>
      </w:r>
    </w:p>
    <w:p w14:paraId="33D6A0B1" w14:textId="77777777" w:rsidR="0097266D" w:rsidRPr="003D5A4B" w:rsidRDefault="0097266D" w:rsidP="0097266D">
      <w:pPr>
        <w:jc w:val="center"/>
        <w:rPr>
          <w:rFonts w:ascii="Tahoma" w:hAnsi="Tahoma" w:cs="Tahoma"/>
        </w:rPr>
      </w:pPr>
      <w:r w:rsidRPr="003D5A4B">
        <w:rPr>
          <w:rFonts w:ascii="Tahoma" w:hAnsi="Tahoma"/>
          <w:noProof/>
          <w:lang w:val="nl-BE"/>
        </w:rPr>
        <w:drawing>
          <wp:inline distT="0" distB="0" distL="0" distR="0" wp14:anchorId="5A4BA32D" wp14:editId="22BFEB7E">
            <wp:extent cx="5217287" cy="2896187"/>
            <wp:effectExtent l="19050" t="19050" r="21590" b="1905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25420" cy="2900702"/>
                    </a:xfrm>
                    <a:prstGeom prst="rect">
                      <a:avLst/>
                    </a:prstGeom>
                    <a:noFill/>
                    <a:ln>
                      <a:solidFill>
                        <a:schemeClr val="bg1">
                          <a:lumMod val="95000"/>
                        </a:schemeClr>
                      </a:solidFill>
                    </a:ln>
                  </pic:spPr>
                </pic:pic>
              </a:graphicData>
            </a:graphic>
          </wp:inline>
        </w:drawing>
      </w:r>
    </w:p>
    <w:p w14:paraId="4BDF7413" w14:textId="77777777" w:rsidR="0097266D" w:rsidRPr="003D5A4B" w:rsidRDefault="0097266D" w:rsidP="0097266D">
      <w:pPr>
        <w:rPr>
          <w:rFonts w:ascii="Tahoma" w:hAnsi="Tahoma" w:cs="Tahoma"/>
        </w:rPr>
      </w:pPr>
    </w:p>
    <w:p w14:paraId="5674EB92" w14:textId="77777777" w:rsidR="0097266D" w:rsidRPr="003D5A4B" w:rsidRDefault="0097266D" w:rsidP="0097266D">
      <w:pPr>
        <w:rPr>
          <w:rFonts w:ascii="Tahoma" w:hAnsi="Tahoma" w:cs="Tahoma"/>
          <w:szCs w:val="20"/>
          <w:lang w:val="pt-BR"/>
        </w:rPr>
      </w:pPr>
    </w:p>
    <w:p w14:paraId="5E7E24BE" w14:textId="2B420476" w:rsidR="0097266D" w:rsidRPr="003D5A4B" w:rsidRDefault="0097266D" w:rsidP="0097266D">
      <w:pPr>
        <w:pStyle w:val="Caption"/>
      </w:pPr>
      <w:bookmarkStart w:id="521" w:name="_Toc166321270"/>
      <w:bookmarkStart w:id="522" w:name="_Toc323893356"/>
      <w:r w:rsidRPr="003D5A4B">
        <w:t xml:space="preserve">Figure </w:t>
      </w:r>
      <w:r w:rsidRPr="003D5A4B">
        <w:rPr>
          <w:noProof/>
        </w:rPr>
        <w:fldChar w:fldCharType="begin"/>
      </w:r>
      <w:r w:rsidRPr="003D5A4B">
        <w:rPr>
          <w:noProof/>
        </w:rPr>
        <w:instrText xml:space="preserve"> SEQ Figure \* ARABIC </w:instrText>
      </w:r>
      <w:r w:rsidRPr="003D5A4B">
        <w:rPr>
          <w:noProof/>
        </w:rPr>
        <w:fldChar w:fldCharType="separate"/>
      </w:r>
      <w:r w:rsidR="00F84DAA">
        <w:rPr>
          <w:noProof/>
        </w:rPr>
        <w:t>20</w:t>
      </w:r>
      <w:r w:rsidRPr="003D5A4B">
        <w:rPr>
          <w:noProof/>
        </w:rPr>
        <w:fldChar w:fldCharType="end"/>
      </w:r>
      <w:r w:rsidRPr="003D5A4B">
        <w:t>. Measurement curve for Rio Corubal’s flow, Tche-Tche Station (21,880 sq km): Water height vs. flow</w:t>
      </w:r>
      <w:bookmarkEnd w:id="521"/>
      <w:r w:rsidRPr="003D5A4B">
        <w:t xml:space="preserve"> </w:t>
      </w:r>
    </w:p>
    <w:p w14:paraId="28546BA9" w14:textId="0118658E" w:rsidR="0097266D" w:rsidRPr="003D5A4B" w:rsidRDefault="0097266D" w:rsidP="0097266D">
      <w:pPr>
        <w:pStyle w:val="Boxtext"/>
        <w:keepNext/>
        <w:rPr>
          <w:lang w:val="pt-BR"/>
        </w:rPr>
      </w:pPr>
      <w:r w:rsidRPr="003D5A4B">
        <w:rPr>
          <w:lang w:val="pt-BR"/>
        </w:rPr>
        <w:t>Curva de medição de vazão do rio Corubal, estação de Tche – Tche (21 880 km2) : Altura de água versus débito/vazão (fonte | SOURCE : SIE/DGRH)</w:t>
      </w:r>
      <w:bookmarkEnd w:id="522"/>
    </w:p>
    <w:p w14:paraId="49B2F5AE" w14:textId="77777777" w:rsidR="0097266D" w:rsidRPr="003D5A4B" w:rsidRDefault="0097266D" w:rsidP="0097266D">
      <w:pPr>
        <w:rPr>
          <w:rFonts w:ascii="Tahoma" w:hAnsi="Tahoma" w:cs="Tahoma"/>
          <w:szCs w:val="20"/>
        </w:rPr>
      </w:pPr>
      <w:r w:rsidRPr="003D5A4B">
        <w:rPr>
          <w:rFonts w:ascii="Tahoma" w:hAnsi="Tahoma"/>
          <w:noProof/>
          <w:lang w:val="nl-BE"/>
        </w:rPr>
        <w:drawing>
          <wp:inline distT="0" distB="0" distL="0" distR="0" wp14:anchorId="37BA0D47" wp14:editId="779C21B9">
            <wp:extent cx="5705475" cy="2914650"/>
            <wp:effectExtent l="19050" t="19050" r="28575" b="1905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05475" cy="2914650"/>
                    </a:xfrm>
                    <a:prstGeom prst="rect">
                      <a:avLst/>
                    </a:prstGeom>
                    <a:noFill/>
                    <a:ln>
                      <a:solidFill>
                        <a:schemeClr val="bg1">
                          <a:lumMod val="95000"/>
                        </a:schemeClr>
                      </a:solidFill>
                    </a:ln>
                  </pic:spPr>
                </pic:pic>
              </a:graphicData>
            </a:graphic>
          </wp:inline>
        </w:drawing>
      </w:r>
    </w:p>
    <w:p w14:paraId="7187F265" w14:textId="77777777" w:rsidR="0097266D" w:rsidRPr="003D5A4B" w:rsidRDefault="0097266D" w:rsidP="0097266D">
      <w:pPr>
        <w:pStyle w:val="Heading5"/>
        <w:rPr>
          <w:b w:val="0"/>
          <w:lang w:val="pt-BR"/>
        </w:rPr>
      </w:pPr>
      <w:r w:rsidRPr="003D5A4B">
        <w:rPr>
          <w:lang w:val="pt-BR"/>
        </w:rPr>
        <w:t>Sistemas de monitoramento de eventos climáticos severos</w:t>
      </w:r>
    </w:p>
    <w:p w14:paraId="076AF2E6" w14:textId="77777777" w:rsidR="0097266D" w:rsidRPr="003D5A4B" w:rsidRDefault="0097266D" w:rsidP="0097266D">
      <w:pPr>
        <w:rPr>
          <w:sz w:val="18"/>
          <w:szCs w:val="22"/>
          <w:lang w:val="pt-BR"/>
        </w:rPr>
      </w:pPr>
      <w:r w:rsidRPr="003D5A4B">
        <w:rPr>
          <w:sz w:val="18"/>
          <w:szCs w:val="22"/>
          <w:lang w:val="pt-BR"/>
        </w:rPr>
        <w:t xml:space="preserve">No concernente ao setor das águas, não existe nenhum mecanismo operacional de monitoramento de eventos climáticos extremos ligados a água enquanto tal, como inundações e cheias. O fato é explicado pela inoperacionalidade da rede de observação de informações hidrológicas. Os boletins anteriormente produzidas até a década de 90, serviam para monitorar e prever ocorrência de fenômenos como cheias e inundações. </w:t>
      </w:r>
    </w:p>
    <w:p w14:paraId="2CF50BBE" w14:textId="77777777" w:rsidR="0097266D" w:rsidRPr="003D5A4B" w:rsidRDefault="0097266D" w:rsidP="0097266D">
      <w:pPr>
        <w:pStyle w:val="Heading5"/>
        <w:rPr>
          <w:b w:val="0"/>
          <w:lang w:val="pt-BR"/>
        </w:rPr>
      </w:pPr>
      <w:r w:rsidRPr="003D5A4B">
        <w:rPr>
          <w:lang w:val="pt-BR"/>
        </w:rPr>
        <w:t>Protocolos para coleta e disseminação de dados</w:t>
      </w:r>
    </w:p>
    <w:p w14:paraId="4FD0359D" w14:textId="4257ADF2" w:rsidR="0097266D" w:rsidRPr="003D5A4B" w:rsidRDefault="0097266D" w:rsidP="0097266D">
      <w:pPr>
        <w:rPr>
          <w:sz w:val="17"/>
          <w:lang w:val="pt-BR"/>
        </w:rPr>
      </w:pPr>
      <w:r w:rsidRPr="003D5A4B">
        <w:rPr>
          <w:sz w:val="17"/>
          <w:lang w:val="pt-BR"/>
        </w:rPr>
        <w:t xml:space="preserve">Um mecanismo que seja sustentável (com ênfase para fases pôs projeto) de coleta, tratamento e disponibilização/partilha de informações hidrológicas, é um dos constrangimentos maiores para o desenvolvimento institucional do setor das águas na Guiné – Bissau, no concernente as águas superficiais. Essa componente quase só funcionou durante períodos de vigência de diferentes projetos financiados por parceiros anteriormente mencionados, que assumiam encargos salariais com </w:t>
      </w:r>
      <w:r w:rsidR="00174412" w:rsidRPr="003D5A4B">
        <w:rPr>
          <w:sz w:val="17"/>
          <w:lang w:val="pt-BR"/>
        </w:rPr>
        <w:t>observadores</w:t>
      </w:r>
      <w:r w:rsidRPr="003D5A4B">
        <w:rPr>
          <w:sz w:val="17"/>
          <w:lang w:val="pt-BR"/>
        </w:rPr>
        <w:t xml:space="preserve"> de proximidade que procediam a leitura e registos diários das informações nas estações da rede de observação hidrológica nacional, bem como a transmissão dessas mesmas informações em formato papel, para efeitos de analise, tratamento necessário e produção de boletim de informação hidrológica, bem como a introdução final na base de dados HYDROM da DGRH. A tendência observada até a data presente foi de que, gradualmente a frequência de transmissão e a qualidade de dados de terreno em formato papel transmitidos pelos observadores, foi desmunindo e a qualidade das informações recebidas deteriorando, até se chegar </w:t>
      </w:r>
      <w:r w:rsidRPr="003D5A4B">
        <w:rPr>
          <w:b/>
          <w:bCs/>
          <w:sz w:val="17"/>
          <w:lang w:val="pt-BR"/>
        </w:rPr>
        <w:t xml:space="preserve">a fase atual de </w:t>
      </w:r>
      <w:r w:rsidR="00174412" w:rsidRPr="003D5A4B">
        <w:rPr>
          <w:b/>
          <w:bCs/>
          <w:sz w:val="17"/>
          <w:lang w:val="pt-BR"/>
        </w:rPr>
        <w:t>disfuncionalidade</w:t>
      </w:r>
      <w:r w:rsidRPr="003D5A4B">
        <w:rPr>
          <w:b/>
          <w:bCs/>
          <w:sz w:val="17"/>
          <w:lang w:val="pt-BR"/>
        </w:rPr>
        <w:t xml:space="preserve"> completa do conjunto das estações hidrométricas</w:t>
      </w:r>
      <w:r w:rsidRPr="003D5A4B">
        <w:rPr>
          <w:sz w:val="17"/>
          <w:lang w:val="pt-BR"/>
        </w:rPr>
        <w:t xml:space="preserve">, que constituem a rede de observação hidrológica nacional. </w:t>
      </w:r>
    </w:p>
    <w:p w14:paraId="01A5ADB8" w14:textId="77777777" w:rsidR="0097266D" w:rsidRPr="003D5A4B" w:rsidRDefault="0097266D" w:rsidP="0097266D">
      <w:pPr>
        <w:rPr>
          <w:sz w:val="17"/>
          <w:lang w:val="pt-BR"/>
        </w:rPr>
      </w:pPr>
    </w:p>
    <w:p w14:paraId="4C060B9D" w14:textId="77777777" w:rsidR="0097266D" w:rsidRPr="003D5A4B" w:rsidRDefault="0097266D" w:rsidP="0097266D">
      <w:pPr>
        <w:rPr>
          <w:sz w:val="17"/>
          <w:lang w:val="pt-BR"/>
        </w:rPr>
      </w:pPr>
      <w:r w:rsidRPr="003D5A4B">
        <w:rPr>
          <w:sz w:val="17"/>
          <w:lang w:val="pt-BR"/>
        </w:rPr>
        <w:t>Perante ausência de recursos humanos da DGRH em números suficientes no nível das estruturas descentralizadas (Direções/Delegacias regionais) para efeitos de coleta direta ou coordenação do processo de coleta, e transmissão de informações em tempo hábil, isto tendo em consideração o número de estações de observações hidrométricas e maregráficas que se pretende instalar, a implicação de Atores Não Estatais (ANE) como p.e. : ONG’s vocacionadas no domínio ambiental; Associações de Base Comunitárias (ABC) e outras capacidades locais com conhecimento e intervenção mínima já efetuada no domínio ambiental, mediante o estabelecimento de protocolos de acordo, constituí uma estratégia para o desenvolvimento dessa componente no quadro do projeto. Juntamente com os poucos recursos humanos no nível das Direções Regionais dos Recursos Hídricos (DRRH’s), deverá se proceder inicialmente a capacitação/treinamento dos mesmos, antes de serem implicados no processo de coleta, transmissão, e difusão de informações de alerta precoce no domínio das águas, podendo o mesmo acontecer em relação a manutenção preventiva das estações a serem instaladas.</w:t>
      </w:r>
    </w:p>
    <w:p w14:paraId="1EF8607A" w14:textId="77777777" w:rsidR="0097266D" w:rsidRPr="003D5A4B" w:rsidRDefault="0097266D" w:rsidP="0097266D">
      <w:pPr>
        <w:rPr>
          <w:sz w:val="17"/>
          <w:lang w:val="pt-BR"/>
        </w:rPr>
      </w:pPr>
    </w:p>
    <w:p w14:paraId="3999F07A" w14:textId="77777777" w:rsidR="0097266D" w:rsidRPr="003D5A4B" w:rsidRDefault="0097266D" w:rsidP="0097266D">
      <w:pPr>
        <w:rPr>
          <w:sz w:val="17"/>
          <w:lang w:val="pt-BR"/>
        </w:rPr>
      </w:pPr>
      <w:r w:rsidRPr="003D5A4B">
        <w:rPr>
          <w:sz w:val="17"/>
          <w:lang w:val="pt-BR"/>
        </w:rPr>
        <w:t xml:space="preserve">Essas Valências locais ficaram bem patenteadas em todas as regiões/setores, a quando da missão/visita comunitária de terreno, realizada pela PPG nacional na 1ª semana de Novembro de 2019. </w:t>
      </w:r>
    </w:p>
    <w:p w14:paraId="61AB4F16" w14:textId="77777777" w:rsidR="0097266D" w:rsidRPr="003D5A4B" w:rsidRDefault="0097266D" w:rsidP="0097266D">
      <w:pPr>
        <w:pStyle w:val="Heading5"/>
        <w:rPr>
          <w:b w:val="0"/>
          <w:lang w:val="pt-BR"/>
        </w:rPr>
      </w:pPr>
      <w:r w:rsidRPr="003D5A4B">
        <w:rPr>
          <w:lang w:val="pt-BR"/>
        </w:rPr>
        <w:t>Principais clientes para produtos climáticos e climáticos</w:t>
      </w:r>
    </w:p>
    <w:p w14:paraId="0405E5DF" w14:textId="77777777" w:rsidR="0097266D" w:rsidRPr="003D5A4B" w:rsidRDefault="0097266D" w:rsidP="0097266D">
      <w:pPr>
        <w:rPr>
          <w:sz w:val="18"/>
          <w:szCs w:val="18"/>
          <w:lang w:val="pt-BR"/>
        </w:rPr>
      </w:pPr>
      <w:r w:rsidRPr="003D5A4B">
        <w:rPr>
          <w:sz w:val="18"/>
          <w:szCs w:val="18"/>
          <w:lang w:val="pt-BR"/>
        </w:rPr>
        <w:t>Os potenciais utilizadores finais, clientes e interessadas nas informações hidrológicas no quadro de um sistema nacional de alerta precoce que se pretende instalar, se identificam à diferentes níveis. No entanto, ações prévias de sensibilização serão necessárias levar à cabo por forma a que os utilizadores finais (sobretudo as instituições públicas) compreendam e aceitam em fornecer uma contrapartida, tornando o Sistema desta forma minimamente sustentável.</w:t>
      </w:r>
    </w:p>
    <w:p w14:paraId="71505E8C" w14:textId="77777777" w:rsidR="0097266D" w:rsidRPr="003D5A4B" w:rsidRDefault="0097266D" w:rsidP="0097266D">
      <w:pPr>
        <w:rPr>
          <w:sz w:val="18"/>
          <w:szCs w:val="18"/>
          <w:lang w:val="pt-BR"/>
        </w:rPr>
      </w:pPr>
    </w:p>
    <w:p w14:paraId="33480617" w14:textId="77777777" w:rsidR="0097266D" w:rsidRPr="003D5A4B" w:rsidRDefault="0097266D" w:rsidP="0097266D">
      <w:pPr>
        <w:rPr>
          <w:sz w:val="18"/>
          <w:szCs w:val="18"/>
          <w:lang w:val="pt-BR"/>
        </w:rPr>
      </w:pPr>
      <w:r w:rsidRPr="003D5A4B">
        <w:rPr>
          <w:sz w:val="18"/>
          <w:szCs w:val="18"/>
          <w:lang w:val="pt-BR"/>
        </w:rPr>
        <w:t xml:space="preserve">Assim, independentemente das capacidades de financeiramente contribuírem, dentre os potenciais utilizadores finais se destacam como abaixo se detalha </w:t>
      </w:r>
    </w:p>
    <w:p w14:paraId="6D1E631D" w14:textId="77777777" w:rsidR="0097266D" w:rsidRPr="003D5A4B" w:rsidRDefault="0097266D" w:rsidP="0097266D">
      <w:pPr>
        <w:pStyle w:val="Heading5"/>
        <w:rPr>
          <w:lang w:val="pt-BR"/>
        </w:rPr>
      </w:pPr>
      <w:r w:rsidRPr="003D5A4B">
        <w:rPr>
          <w:lang w:val="pt-BR"/>
        </w:rPr>
        <w:t xml:space="preserve">Instituições públicas e semi-públicas nacionais: </w:t>
      </w:r>
    </w:p>
    <w:p w14:paraId="41CD49AB"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Ministério do Interior/Serviços Nacional de Proteção Civíl e Bombeiros (SNPCB) – Entidade nacional coordenadora das ações de prevenção e proteção das populações;</w:t>
      </w:r>
    </w:p>
    <w:p w14:paraId="7B9001F4"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Ministério da Agricultura e Florestas (MAF) – Direções centrais e regionais de agricultura; Direção Geral de Segurança Alimentar;</w:t>
      </w:r>
    </w:p>
    <w:p w14:paraId="5EA7EFDD"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Ministério da Saúde Pública (MSP)/Comité Técnico Multisetorial para Prevenção e Gestão de Epidemias e Catástrofes (CTMPGEC);</w:t>
      </w:r>
    </w:p>
    <w:p w14:paraId="6BA9E5CC"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Secretaria de Estado do Ambiente e Biodiversidade/Direção Geral da Autoridade de Avaliação Ambiental Competente (DG AAAC);</w:t>
      </w:r>
    </w:p>
    <w:p w14:paraId="6FE1AE41"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Secretaria de Estados dos Transportes (SET)/Instituto Marítimo e Portuário (IMP);</w:t>
      </w:r>
    </w:p>
    <w:p w14:paraId="3FE6EA3A"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Movimento Nacional de Sociedade Civíl (MNSC);</w:t>
      </w:r>
    </w:p>
    <w:p w14:paraId="18B47B3B"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Organizações de defesa e proteção da natureza (IBAP e ONG’s de proteção/conservação ambiental).</w:t>
      </w:r>
    </w:p>
    <w:p w14:paraId="5EE836D6" w14:textId="491480C8" w:rsidR="0097266D" w:rsidRPr="003D5A4B" w:rsidRDefault="0097266D" w:rsidP="0097266D">
      <w:pPr>
        <w:pStyle w:val="Heading5"/>
      </w:pPr>
      <w:r w:rsidRPr="003D5A4B">
        <w:t>Setor Privado</w:t>
      </w:r>
    </w:p>
    <w:p w14:paraId="0D8C969F"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Câmara de Comercio, Industria, Agricultura e Serviços (CCIAS) e estruturas descentralizadas;</w:t>
      </w:r>
    </w:p>
    <w:p w14:paraId="657B144C"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Associação Nacional dos Agricultores da Guiné – Bissau (ANAGB), e Federação das Associações Camponesas da Guiné – Bissau;</w:t>
      </w:r>
    </w:p>
    <w:p w14:paraId="3DC68CD7"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Associação de Creadores de Gado de Leste;</w:t>
      </w:r>
    </w:p>
    <w:p w14:paraId="0515D6CC" w14:textId="77777777" w:rsidR="0097266D" w:rsidRPr="003D5A4B" w:rsidRDefault="0097266D" w:rsidP="0097266D">
      <w:pPr>
        <w:pStyle w:val="bodybullets"/>
        <w:spacing w:before="0" w:line="240" w:lineRule="auto"/>
        <w:rPr>
          <w:sz w:val="18"/>
          <w:szCs w:val="18"/>
          <w:lang w:val="pt-BR"/>
        </w:rPr>
      </w:pPr>
      <w:r w:rsidRPr="003D5A4B">
        <w:rPr>
          <w:sz w:val="18"/>
          <w:szCs w:val="18"/>
          <w:lang w:val="pt-BR"/>
        </w:rPr>
        <w:t>Associação das Mulheres de Atividades Agricolas (p.e. em Gabú e Bafatá).</w:t>
      </w:r>
    </w:p>
    <w:p w14:paraId="31DDF68C" w14:textId="329D6381" w:rsidR="0097266D" w:rsidRPr="003D5A4B" w:rsidRDefault="0097266D" w:rsidP="0097266D">
      <w:pPr>
        <w:pStyle w:val="Heading5"/>
      </w:pPr>
      <w:r w:rsidRPr="003D5A4B">
        <w:t>Organizações humanitárias</w:t>
      </w:r>
    </w:p>
    <w:p w14:paraId="2B4839AB" w14:textId="77777777" w:rsidR="0097266D" w:rsidRPr="003D5A4B" w:rsidRDefault="0097266D" w:rsidP="0097266D">
      <w:pPr>
        <w:pStyle w:val="bodybullets"/>
        <w:spacing w:before="0" w:line="240" w:lineRule="auto"/>
        <w:rPr>
          <w:sz w:val="18"/>
          <w:szCs w:val="22"/>
        </w:rPr>
      </w:pPr>
      <w:r w:rsidRPr="003D5A4B">
        <w:rPr>
          <w:sz w:val="18"/>
          <w:szCs w:val="22"/>
        </w:rPr>
        <w:t>CVGB;</w:t>
      </w:r>
    </w:p>
    <w:p w14:paraId="0CD922AD" w14:textId="77777777" w:rsidR="0097266D" w:rsidRPr="003D5A4B" w:rsidRDefault="0097266D" w:rsidP="0097266D">
      <w:pPr>
        <w:pStyle w:val="bodybullets"/>
        <w:spacing w:before="0" w:line="240" w:lineRule="auto"/>
        <w:rPr>
          <w:sz w:val="18"/>
          <w:szCs w:val="22"/>
        </w:rPr>
      </w:pPr>
      <w:r w:rsidRPr="003D5A4B">
        <w:rPr>
          <w:sz w:val="18"/>
          <w:szCs w:val="22"/>
        </w:rPr>
        <w:t>CICV</w:t>
      </w:r>
    </w:p>
    <w:p w14:paraId="0113FA41" w14:textId="5AFF2673" w:rsidR="0097266D" w:rsidRPr="003D5A4B" w:rsidRDefault="0097266D" w:rsidP="0097266D">
      <w:pPr>
        <w:pStyle w:val="Heading5"/>
        <w:rPr>
          <w:i w:val="0"/>
          <w:u w:val="single"/>
          <w:lang w:val="pt-BR"/>
        </w:rPr>
      </w:pPr>
      <w:r w:rsidRPr="003D5A4B">
        <w:rPr>
          <w:u w:val="single"/>
          <w:lang w:val="pt-BR"/>
        </w:rPr>
        <w:t xml:space="preserve">Organizações multi-laterais </w:t>
      </w:r>
      <w:r w:rsidRPr="003D5A4B">
        <w:rPr>
          <w:lang w:val="pt-BR"/>
        </w:rPr>
        <w:t>(através de projetos financiados)</w:t>
      </w:r>
    </w:p>
    <w:p w14:paraId="767433F3"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Fundo das Nações Unidas para Alimentação e Agricultura (FAO);</w:t>
      </w:r>
    </w:p>
    <w:p w14:paraId="62F9F527"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Fundo das Nações Unidas para Infância (UNICEF);</w:t>
      </w:r>
    </w:p>
    <w:p w14:paraId="2A3EB28F"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Programa das Nações Unidas para o Desenvolvimento (PNUD);</w:t>
      </w:r>
    </w:p>
    <w:p w14:paraId="4254E62D"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Programa das Nações Unidas para o Meio Ambiente (PNUE)</w:t>
      </w:r>
    </w:p>
    <w:p w14:paraId="4E0F181A" w14:textId="77777777" w:rsidR="0097266D" w:rsidRPr="003D5A4B" w:rsidRDefault="0097266D" w:rsidP="0097266D">
      <w:pPr>
        <w:pStyle w:val="Heading5"/>
        <w:rPr>
          <w:lang w:val="pt-BR"/>
        </w:rPr>
      </w:pPr>
      <w:r w:rsidRPr="003D5A4B">
        <w:rPr>
          <w:lang w:val="pt-BR"/>
        </w:rPr>
        <w:t>Instituições/organismos sub-regionais de pesquisa, formação e de mecanismos de alerta precoce</w:t>
      </w:r>
    </w:p>
    <w:p w14:paraId="341C696C"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Centro nacional de coordenação de mecanismos de alerta precoce e respostas da Guiné – Bissau/componente nacional do Sistema de alerta precoce e resposta da CEDEAO;</w:t>
      </w:r>
    </w:p>
    <w:p w14:paraId="4105351E" w14:textId="77777777" w:rsidR="0097266D" w:rsidRPr="003D5A4B" w:rsidRDefault="0097266D" w:rsidP="0097266D">
      <w:pPr>
        <w:pStyle w:val="bodybullets"/>
        <w:spacing w:before="0" w:line="240" w:lineRule="auto"/>
        <w:rPr>
          <w:sz w:val="18"/>
          <w:szCs w:val="22"/>
        </w:rPr>
      </w:pPr>
      <w:r w:rsidRPr="003D5A4B">
        <w:rPr>
          <w:sz w:val="18"/>
          <w:szCs w:val="22"/>
        </w:rPr>
        <w:t>Centro Regional AGRHYMET;</w:t>
      </w:r>
    </w:p>
    <w:p w14:paraId="7FD3946A" w14:textId="77777777" w:rsidR="0097266D" w:rsidRPr="003D5A4B" w:rsidRDefault="0097266D" w:rsidP="0097266D">
      <w:pPr>
        <w:pStyle w:val="bodybullets"/>
        <w:spacing w:before="0" w:line="240" w:lineRule="auto"/>
        <w:rPr>
          <w:sz w:val="18"/>
          <w:szCs w:val="22"/>
          <w:lang w:val="pt-BR"/>
        </w:rPr>
      </w:pPr>
      <w:r w:rsidRPr="003D5A4B">
        <w:rPr>
          <w:sz w:val="18"/>
          <w:szCs w:val="22"/>
          <w:lang w:val="pt-BR"/>
        </w:rPr>
        <w:t>Centro Africano de Aplicação Meteorológica para o Desenvolvimento (ACMAD);</w:t>
      </w:r>
    </w:p>
    <w:p w14:paraId="72F1A283" w14:textId="77777777" w:rsidR="0097266D" w:rsidRPr="003D5A4B" w:rsidRDefault="0097266D" w:rsidP="0097266D">
      <w:pPr>
        <w:pStyle w:val="Heading5"/>
        <w:rPr>
          <w:b w:val="0"/>
          <w:lang w:val="pt-BR"/>
        </w:rPr>
      </w:pPr>
      <w:r w:rsidRPr="003D5A4B">
        <w:rPr>
          <w:lang w:val="pt-BR"/>
        </w:rPr>
        <w:t>Sistemas de previsão para áreas urbanas</w:t>
      </w:r>
    </w:p>
    <w:p w14:paraId="3AF46D1B" w14:textId="77777777" w:rsidR="0097266D" w:rsidRPr="003D5A4B" w:rsidRDefault="0097266D" w:rsidP="0097266D">
      <w:pPr>
        <w:rPr>
          <w:sz w:val="18"/>
          <w:szCs w:val="22"/>
          <w:lang w:val="pt-BR"/>
        </w:rPr>
      </w:pPr>
      <w:r w:rsidRPr="003D5A4B">
        <w:rPr>
          <w:sz w:val="18"/>
          <w:szCs w:val="22"/>
          <w:lang w:val="pt-BR"/>
        </w:rPr>
        <w:t xml:space="preserve">O conjunto das estações hidrométricas da obsoleta rede nacional de observação de parâmetros hidrológicos, foram instaladas ao longo de dois (2) principais rios transfronteiriços de água doce partilhado com o Senegal (Geba), e Guiné – Conacri (Corubal), situando os mesmos nas localidades rurais na sua maioria, e alguns centros Semi – Urbanos como : Gabú (Gabu Ponte);  Pirada (Ponte Pirada); Bafatá (Bafatá Portagem, Ponte Nova);  Contuboel (Ponte Contuboel); Sonaco (Estações à montante e jusante). Assim sendo, o impacto da influência de boletins d’informação </w:t>
      </w:r>
      <w:r w:rsidRPr="003D5A4B">
        <w:rPr>
          <w:sz w:val="18"/>
          <w:szCs w:val="18"/>
          <w:lang w:val="pt-BR"/>
        </w:rPr>
        <w:t>hidrológica</w:t>
      </w:r>
      <w:r w:rsidRPr="003D5A4B">
        <w:rPr>
          <w:sz w:val="18"/>
          <w:szCs w:val="22"/>
          <w:lang w:val="pt-BR"/>
        </w:rPr>
        <w:t xml:space="preserve"> anteriormente produzida pela DGRH podia ser considerado como sendo de escala local. </w:t>
      </w:r>
    </w:p>
    <w:p w14:paraId="4E0A85D7" w14:textId="77777777" w:rsidR="0097266D" w:rsidRPr="003D5A4B" w:rsidRDefault="0097266D" w:rsidP="0097266D">
      <w:pPr>
        <w:rPr>
          <w:sz w:val="18"/>
          <w:szCs w:val="22"/>
          <w:lang w:val="pt-BR"/>
        </w:rPr>
      </w:pPr>
    </w:p>
    <w:p w14:paraId="04BD6B91" w14:textId="77777777" w:rsidR="0097266D" w:rsidRPr="003D5A4B" w:rsidRDefault="0097266D" w:rsidP="0097266D">
      <w:pPr>
        <w:rPr>
          <w:sz w:val="18"/>
          <w:szCs w:val="22"/>
          <w:lang w:val="pt-BR"/>
        </w:rPr>
      </w:pPr>
      <w:r w:rsidRPr="003D5A4B">
        <w:rPr>
          <w:sz w:val="18"/>
          <w:szCs w:val="22"/>
          <w:lang w:val="pt-BR"/>
        </w:rPr>
        <w:t>Não obstante, como a instalação pretendida de uma estação maregráfica no ponto de confluência dos rios Geba e Corubal no porto de Bissau (canal Geba), o país estará em condições de produzir previsões de marés para cidade de Bissau, considerada como área urbana.</w:t>
      </w:r>
    </w:p>
    <w:p w14:paraId="71D440B6" w14:textId="77777777" w:rsidR="0097266D" w:rsidRPr="003D5A4B" w:rsidRDefault="0097266D" w:rsidP="0097266D">
      <w:pPr>
        <w:rPr>
          <w:sz w:val="18"/>
          <w:szCs w:val="22"/>
          <w:lang w:val="pt-BR"/>
        </w:rPr>
      </w:pPr>
    </w:p>
    <w:p w14:paraId="76C3784E" w14:textId="77777777" w:rsidR="0097266D" w:rsidRPr="003D5A4B" w:rsidRDefault="0097266D" w:rsidP="0097266D">
      <w:pPr>
        <w:rPr>
          <w:sz w:val="18"/>
          <w:szCs w:val="22"/>
          <w:lang w:val="pt-BR"/>
        </w:rPr>
      </w:pPr>
      <w:r w:rsidRPr="003D5A4B">
        <w:rPr>
          <w:sz w:val="18"/>
          <w:szCs w:val="22"/>
          <w:lang w:val="pt-BR"/>
        </w:rPr>
        <w:t>Tendo em consideração a vulnerabilidade do país em geral, e particularmente a cidade de Bissau face a ocorrência de subida de nível médio das águas do mar, a instalação de uma estação maregráfica no porto de Bissau e em outros do país previamente identificados, irá dotar o país de uma importante ferramenta para previsão de ocorrência de marés altas, no âmbito de alerta precoce visando a Redução de Riscos de Desastres e Catastrofes (RRDC).</w:t>
      </w:r>
    </w:p>
    <w:p w14:paraId="43EB41A5" w14:textId="77777777" w:rsidR="0097266D" w:rsidRPr="003D5A4B" w:rsidRDefault="0097266D" w:rsidP="0097266D">
      <w:pPr>
        <w:rPr>
          <w:sz w:val="18"/>
          <w:szCs w:val="22"/>
          <w:lang w:val="pt-BR"/>
        </w:rPr>
      </w:pPr>
    </w:p>
    <w:p w14:paraId="334233C7" w14:textId="77777777" w:rsidR="0097266D" w:rsidRPr="003D5A4B" w:rsidRDefault="0097266D" w:rsidP="0097266D">
      <w:pPr>
        <w:rPr>
          <w:sz w:val="19"/>
          <w:lang w:val="pt-BR"/>
        </w:rPr>
      </w:pPr>
      <w:r w:rsidRPr="003D5A4B">
        <w:rPr>
          <w:sz w:val="18"/>
          <w:szCs w:val="22"/>
          <w:lang w:val="pt-BR"/>
        </w:rPr>
        <w:t xml:space="preserve">Em conclusão, a retoma interrompida de previsões para zonas rurais e semiurbanas, </w:t>
      </w:r>
      <w:r w:rsidRPr="003D5A4B">
        <w:rPr>
          <w:sz w:val="18"/>
          <w:szCs w:val="18"/>
          <w:lang w:val="pt-BR"/>
        </w:rPr>
        <w:t>poderia ser feita</w:t>
      </w:r>
      <w:r w:rsidRPr="003D5A4B">
        <w:rPr>
          <w:sz w:val="18"/>
          <w:szCs w:val="22"/>
          <w:lang w:val="pt-BR"/>
        </w:rPr>
        <w:t xml:space="preserve"> através de previsões com utilização de dados e informações hidrológicas provenientes da rede de observação nacional a ser </w:t>
      </w:r>
      <w:r w:rsidRPr="003D5A4B">
        <w:rPr>
          <w:sz w:val="18"/>
          <w:szCs w:val="18"/>
          <w:lang w:val="pt-BR"/>
        </w:rPr>
        <w:t>reconstituída.</w:t>
      </w:r>
      <w:r w:rsidRPr="003D5A4B">
        <w:rPr>
          <w:sz w:val="18"/>
          <w:szCs w:val="22"/>
          <w:lang w:val="pt-BR"/>
        </w:rPr>
        <w:t xml:space="preserve">Para a área urbana de Bissau, considerando a sua localização quase rente ao nível médio da água do mar, é indispensável a instalação de marégrafo no porto de Bissau.  </w:t>
      </w:r>
      <w:r w:rsidRPr="003D5A4B">
        <w:rPr>
          <w:sz w:val="19"/>
          <w:lang w:val="pt-BR"/>
        </w:rPr>
        <w:t xml:space="preserve">    </w:t>
      </w:r>
    </w:p>
    <w:p w14:paraId="0DC93529" w14:textId="77777777" w:rsidR="0097266D" w:rsidRPr="003D5A4B" w:rsidRDefault="0097266D" w:rsidP="0097266D">
      <w:pPr>
        <w:pStyle w:val="Heading5"/>
        <w:rPr>
          <w:b w:val="0"/>
          <w:lang w:val="pt-BR"/>
        </w:rPr>
      </w:pPr>
      <w:r w:rsidRPr="003D5A4B">
        <w:rPr>
          <w:lang w:val="pt-BR"/>
        </w:rPr>
        <w:t>Protocolos para disponibilização e disseminação de dados</w:t>
      </w:r>
    </w:p>
    <w:p w14:paraId="7B090D87" w14:textId="77777777" w:rsidR="0097266D" w:rsidRPr="003D5A4B" w:rsidRDefault="0097266D" w:rsidP="0097266D">
      <w:pPr>
        <w:rPr>
          <w:sz w:val="18"/>
          <w:szCs w:val="22"/>
          <w:lang w:val="pt-BR"/>
        </w:rPr>
      </w:pPr>
      <w:r w:rsidRPr="003D5A4B">
        <w:rPr>
          <w:sz w:val="18"/>
          <w:szCs w:val="22"/>
          <w:lang w:val="pt-BR"/>
        </w:rPr>
        <w:t xml:space="preserve">Como se detalhou no capitulo "Protocolos para coleta e disseminação de dados", a disponibilização de informações recolhidas no terreno, tratadas e posto a disposição dos utilizadores à diferentes níveis, é das fazes mais importantes e constituí a essência de um Sistema que se pretende sustentável de alerta precoce em geral, e para o setor das águas em particular. Não obstante, tendo em consideração lições apreendidas de diferentes projetos implementados nas décadas 80 e 90 no domínio da hidrologia (cooperação portuguesa/Instituto do Meio Ambiente; Agência </w:t>
      </w:r>
      <w:r w:rsidRPr="003D5A4B">
        <w:rPr>
          <w:sz w:val="18"/>
          <w:szCs w:val="18"/>
          <w:lang w:val="pt-BR"/>
        </w:rPr>
        <w:t>Francesa</w:t>
      </w:r>
      <w:r w:rsidRPr="003D5A4B">
        <w:rPr>
          <w:sz w:val="18"/>
          <w:szCs w:val="22"/>
          <w:lang w:val="pt-BR"/>
        </w:rPr>
        <w:t xml:space="preserve"> de Desenvolvimento, PNUD, etc</w:t>
      </w:r>
      <w:r w:rsidRPr="003D5A4B">
        <w:rPr>
          <w:sz w:val="18"/>
          <w:szCs w:val="18"/>
          <w:lang w:val="pt-BR"/>
        </w:rPr>
        <w:t>.),</w:t>
      </w:r>
      <w:r w:rsidRPr="003D5A4B">
        <w:rPr>
          <w:sz w:val="18"/>
          <w:szCs w:val="22"/>
          <w:lang w:val="pt-BR"/>
        </w:rPr>
        <w:t xml:space="preserve"> urge a necessidade de se adotar estratégias mais sólidos e eficazes que possam assegurar a disponibilização sistemática e apoiar na disseminação e divulgação em ampla escala de informações relacionadas com possibilidades de ocorrência de fenômenos hidrológicos extremos (cheias, inundações, marés altas, etc…), permitindo as autoridades competentes a preparação e resposta apropriada em tempo hábil de um lado, e tornar as comunidades mais resilientes a ocorrência desses fenômenos de outro lado.    </w:t>
      </w:r>
    </w:p>
    <w:p w14:paraId="2558F79E" w14:textId="77777777" w:rsidR="0097266D" w:rsidRPr="003D5A4B" w:rsidRDefault="0097266D" w:rsidP="0097266D">
      <w:pPr>
        <w:rPr>
          <w:sz w:val="18"/>
          <w:szCs w:val="22"/>
          <w:lang w:val="pt-BR"/>
        </w:rPr>
      </w:pPr>
    </w:p>
    <w:p w14:paraId="612040BD" w14:textId="77777777" w:rsidR="0097266D" w:rsidRPr="003D5A4B" w:rsidRDefault="0097266D" w:rsidP="0097266D">
      <w:pPr>
        <w:rPr>
          <w:sz w:val="18"/>
          <w:szCs w:val="22"/>
          <w:lang w:val="pt-BR"/>
        </w:rPr>
      </w:pPr>
      <w:r w:rsidRPr="003D5A4B">
        <w:rPr>
          <w:sz w:val="18"/>
          <w:szCs w:val="22"/>
          <w:lang w:val="pt-BR"/>
        </w:rPr>
        <w:t xml:space="preserve">Da consulta comunitária efetuada através de missão de terreno realizada na primeira semana de Novembro de 2019, as comunidades visitadas à partir dos conhecimentos de base sobre alguns eventos extremos que já se registaram nas suas vidas quotidianas, demostraram a disponibilidade em aderir ao projeto, podendo e estando disposto a contribuir na implementação de ações diversas previstas. O mesmo aconteceu em relação aos atores/capacidades locais, sejam: Administrações estatais descentralizadas, Associações de Base Comunitárias (ONG’s vocacionadas do setor ambiental, Associações de atividade agro – </w:t>
      </w:r>
      <w:r w:rsidRPr="003D5A4B">
        <w:rPr>
          <w:sz w:val="18"/>
          <w:szCs w:val="18"/>
          <w:lang w:val="pt-BR"/>
        </w:rPr>
        <w:t>pastoris, juvenis</w:t>
      </w:r>
      <w:r w:rsidRPr="003D5A4B">
        <w:rPr>
          <w:sz w:val="18"/>
          <w:szCs w:val="22"/>
          <w:lang w:val="pt-BR"/>
        </w:rPr>
        <w:t>, etc</w:t>
      </w:r>
      <w:r w:rsidRPr="003D5A4B">
        <w:rPr>
          <w:sz w:val="18"/>
          <w:szCs w:val="18"/>
          <w:lang w:val="pt-BR"/>
        </w:rPr>
        <w:t>.).</w:t>
      </w:r>
      <w:r w:rsidRPr="003D5A4B">
        <w:rPr>
          <w:sz w:val="18"/>
          <w:szCs w:val="22"/>
          <w:lang w:val="pt-BR"/>
        </w:rPr>
        <w:t xml:space="preserve">  </w:t>
      </w:r>
    </w:p>
    <w:p w14:paraId="2D60726C" w14:textId="77777777" w:rsidR="0097266D" w:rsidRPr="003D5A4B" w:rsidRDefault="0097266D" w:rsidP="0097266D">
      <w:pPr>
        <w:rPr>
          <w:rFonts w:ascii="Arial" w:hAnsi="Arial"/>
          <w:sz w:val="18"/>
          <w:szCs w:val="22"/>
          <w:lang w:val="pt-BR"/>
        </w:rPr>
      </w:pPr>
    </w:p>
    <w:p w14:paraId="681251F4" w14:textId="77777777" w:rsidR="0097266D" w:rsidRPr="003D5A4B" w:rsidRDefault="0097266D" w:rsidP="0097266D">
      <w:pPr>
        <w:rPr>
          <w:sz w:val="18"/>
          <w:szCs w:val="22"/>
          <w:lang w:val="pt-BR"/>
        </w:rPr>
      </w:pPr>
      <w:r w:rsidRPr="003D5A4B">
        <w:rPr>
          <w:sz w:val="18"/>
          <w:szCs w:val="22"/>
          <w:lang w:val="pt-BR"/>
        </w:rPr>
        <w:t xml:space="preserve">Desta forma, com implicação direta e liderança/coordenação dos serviços descentralizados da DGRH nas regiões alvo (nas regiões onde estes serviços se encontram operacionais), através de protocolos a serem celebrados, essas capacidades locais após ações de formação </w:t>
      </w:r>
      <w:r w:rsidRPr="003D5A4B">
        <w:rPr>
          <w:sz w:val="18"/>
          <w:szCs w:val="18"/>
          <w:lang w:val="pt-BR"/>
        </w:rPr>
        <w:t>prévia</w:t>
      </w:r>
      <w:r w:rsidRPr="003D5A4B">
        <w:rPr>
          <w:sz w:val="18"/>
          <w:szCs w:val="22"/>
          <w:lang w:val="pt-BR"/>
        </w:rPr>
        <w:t xml:space="preserve">, poderão apoiar na implementação de atividades, incluindo a disseminação (mesmo em línguas locais se justificar) de informações de alerta e mecanismos de respostas aconselhadas pelas autoridades competentes junto as comunidades. Para o efeito, como se constatou, locais de culto (mesquitas e igrejas), perfilam como as mais ideais para disseminação  </w:t>
      </w:r>
    </w:p>
    <w:p w14:paraId="21DEEABD" w14:textId="77777777" w:rsidR="0097266D" w:rsidRPr="003D5A4B" w:rsidRDefault="0097266D" w:rsidP="0097266D">
      <w:pPr>
        <w:rPr>
          <w:sz w:val="18"/>
          <w:szCs w:val="22"/>
          <w:lang w:val="pt-BR"/>
        </w:rPr>
      </w:pPr>
    </w:p>
    <w:p w14:paraId="7FE01A1D" w14:textId="77777777" w:rsidR="0097266D" w:rsidRPr="003D5A4B" w:rsidRDefault="0097266D" w:rsidP="0097266D">
      <w:pPr>
        <w:rPr>
          <w:sz w:val="18"/>
          <w:szCs w:val="22"/>
          <w:lang w:val="pt-BR"/>
        </w:rPr>
      </w:pPr>
      <w:r w:rsidRPr="003D5A4B">
        <w:rPr>
          <w:sz w:val="18"/>
          <w:szCs w:val="22"/>
          <w:lang w:val="pt-BR"/>
        </w:rPr>
        <w:t>Em relação ao formato de disseminação das informações de alerta precoce no setor das águas, as rádios comunitárias locais ou emissoras sedeadas em Bissau mas com emissões programadas em cadeia/</w:t>
      </w:r>
      <w:r w:rsidRPr="003D5A4B">
        <w:rPr>
          <w:sz w:val="18"/>
          <w:szCs w:val="18"/>
          <w:lang w:val="pt-BR"/>
        </w:rPr>
        <w:t>simultâneas</w:t>
      </w:r>
      <w:r w:rsidRPr="003D5A4B">
        <w:rPr>
          <w:sz w:val="18"/>
          <w:szCs w:val="22"/>
          <w:lang w:val="pt-BR"/>
        </w:rPr>
        <w:t xml:space="preserve"> com as comunitárias, constituem canais mais apropriados para difusão de informações. </w:t>
      </w:r>
      <w:r w:rsidRPr="003D5A4B">
        <w:rPr>
          <w:sz w:val="18"/>
          <w:szCs w:val="18"/>
          <w:lang w:val="pt-BR"/>
        </w:rPr>
        <w:t>Aliás</w:t>
      </w:r>
      <w:r w:rsidRPr="003D5A4B">
        <w:rPr>
          <w:sz w:val="18"/>
          <w:szCs w:val="22"/>
          <w:lang w:val="pt-BR"/>
        </w:rPr>
        <w:t>, de salientar que muitas, em colaboração com diferentes instituições, projetos, etc</w:t>
      </w:r>
      <w:r w:rsidRPr="003D5A4B">
        <w:rPr>
          <w:sz w:val="18"/>
          <w:szCs w:val="18"/>
          <w:lang w:val="pt-BR"/>
        </w:rPr>
        <w:t>.,</w:t>
      </w:r>
      <w:r w:rsidRPr="003D5A4B">
        <w:rPr>
          <w:sz w:val="18"/>
          <w:szCs w:val="22"/>
          <w:lang w:val="pt-BR"/>
        </w:rPr>
        <w:t xml:space="preserve"> já emitem programas radiofónicos de </w:t>
      </w:r>
      <w:r w:rsidRPr="003D5A4B">
        <w:rPr>
          <w:sz w:val="18"/>
          <w:szCs w:val="18"/>
          <w:lang w:val="pt-BR"/>
        </w:rPr>
        <w:t>cunho</w:t>
      </w:r>
      <w:r w:rsidRPr="003D5A4B">
        <w:rPr>
          <w:sz w:val="18"/>
          <w:szCs w:val="22"/>
          <w:lang w:val="pt-BR"/>
        </w:rPr>
        <w:t xml:space="preserve"> ambiental.</w:t>
      </w:r>
      <w:r w:rsidRPr="003D5A4B">
        <w:rPr>
          <w:sz w:val="18"/>
          <w:szCs w:val="18"/>
          <w:lang w:val="pt-BR"/>
        </w:rPr>
        <w:t xml:space="preserve"> </w:t>
      </w:r>
      <w:r w:rsidRPr="003D5A4B">
        <w:rPr>
          <w:sz w:val="18"/>
          <w:szCs w:val="22"/>
          <w:lang w:val="pt-BR"/>
        </w:rPr>
        <w:t xml:space="preserve">Não obstante, mediante protocolos de colaboração a serem celebrados, essa ação deve ser previamente antecedida de formação/capacitação dos respetivos técnicos. </w:t>
      </w:r>
    </w:p>
    <w:p w14:paraId="5356D959" w14:textId="11D764DF" w:rsidR="00F412D2" w:rsidRPr="003D5A4B" w:rsidRDefault="00F412D2">
      <w:pPr>
        <w:spacing w:after="160" w:line="259" w:lineRule="auto"/>
        <w:jc w:val="left"/>
        <w:rPr>
          <w:sz w:val="18"/>
          <w:szCs w:val="22"/>
          <w:lang w:val="pt-BR"/>
        </w:rPr>
      </w:pPr>
      <w:r w:rsidRPr="003D5A4B">
        <w:rPr>
          <w:sz w:val="18"/>
          <w:szCs w:val="22"/>
          <w:lang w:val="pt-BR"/>
        </w:rPr>
        <w:br w:type="page"/>
      </w:r>
    </w:p>
    <w:p w14:paraId="60B07448" w14:textId="38C903A1" w:rsidR="00AE294D" w:rsidRPr="003D5A4B" w:rsidRDefault="00AE294D" w:rsidP="00AE294D">
      <w:pPr>
        <w:pStyle w:val="Heading2"/>
      </w:pPr>
      <w:bookmarkStart w:id="523" w:name="_Annex_X:_Impacts"/>
      <w:bookmarkStart w:id="524" w:name="_Toc166321219"/>
      <w:bookmarkEnd w:id="523"/>
      <w:r w:rsidRPr="003D5A4B">
        <w:t xml:space="preserve">Annex </w:t>
      </w:r>
      <w:r w:rsidR="00B0399D" w:rsidRPr="003D5A4B">
        <w:t>X</w:t>
      </w:r>
      <w:r w:rsidRPr="003D5A4B">
        <w:t>: Impacts of Covid and Mainstreaming of Post-Covid Recovery</w:t>
      </w:r>
      <w:bookmarkEnd w:id="524"/>
    </w:p>
    <w:p w14:paraId="3A392D36" w14:textId="77777777" w:rsidR="00730082" w:rsidRPr="003D5A4B" w:rsidRDefault="00730082" w:rsidP="00F412D2">
      <w:pPr>
        <w:pStyle w:val="Boxtext"/>
      </w:pPr>
      <w:r w:rsidRPr="003D5A4B">
        <w:t>UNDP-GEF PIMS ID number:  5443</w:t>
      </w:r>
    </w:p>
    <w:p w14:paraId="3E8836E6" w14:textId="77777777" w:rsidR="00730082" w:rsidRPr="003D5A4B" w:rsidRDefault="00730082" w:rsidP="00F412D2">
      <w:pPr>
        <w:pStyle w:val="Boxtext"/>
      </w:pPr>
      <w:r w:rsidRPr="003D5A4B">
        <w:t xml:space="preserve">Project title: </w:t>
      </w:r>
    </w:p>
    <w:p w14:paraId="0AAEFDEF" w14:textId="77777777" w:rsidR="00730082" w:rsidRPr="003D5A4B" w:rsidRDefault="00730082" w:rsidP="00F412D2">
      <w:pPr>
        <w:pStyle w:val="Boxtext"/>
        <w:rPr>
          <w:i/>
          <w:iCs/>
        </w:rPr>
      </w:pPr>
      <w:r w:rsidRPr="003D5A4B">
        <w:rPr>
          <w:i/>
          <w:iCs/>
        </w:rPr>
        <w:t>Strengthening climate information and early warning systems for climate resilient development and adaptation to climate change in Guinea-Bissau</w:t>
      </w:r>
    </w:p>
    <w:p w14:paraId="06A352F8" w14:textId="77777777" w:rsidR="00730082" w:rsidRPr="003D5A4B" w:rsidRDefault="00730082" w:rsidP="00730082">
      <w:pPr>
        <w:pStyle w:val="Heading3"/>
      </w:pPr>
      <w:bookmarkStart w:id="525" w:name="_Toc166321220"/>
      <w:r w:rsidRPr="003D5A4B">
        <w:t>1) Introduction &amp; Background</w:t>
      </w:r>
      <w:bookmarkEnd w:id="525"/>
    </w:p>
    <w:p w14:paraId="42B297FC" w14:textId="57F0E9F8" w:rsidR="00730082" w:rsidRPr="003D5A4B" w:rsidRDefault="00730082" w:rsidP="00730082">
      <w:pPr>
        <w:rPr>
          <w:rFonts w:cstheme="minorHAnsi"/>
          <w:sz w:val="18"/>
          <w:szCs w:val="22"/>
        </w:rPr>
      </w:pPr>
      <w:r w:rsidRPr="003D5A4B">
        <w:rPr>
          <w:rFonts w:cstheme="minorHAnsi"/>
          <w:sz w:val="18"/>
          <w:szCs w:val="22"/>
        </w:rPr>
        <w:t>Guinea-Bissau is part of the group of the least developed countries of the world, with 64.4 % of the population in multidimensional poverty. Guinea-Bissau’s HDI value for 2019 is 0.480— which puts the country in the low human development category—positioning it at 178 out of 189 countries and territories.</w:t>
      </w:r>
      <w:r w:rsidRPr="003D5A4B">
        <w:rPr>
          <w:rStyle w:val="FootnoteReference"/>
          <w:rFonts w:cstheme="minorHAnsi"/>
          <w:sz w:val="18"/>
          <w:szCs w:val="22"/>
        </w:rPr>
        <w:footnoteReference w:id="55"/>
      </w:r>
    </w:p>
    <w:p w14:paraId="504CB7FE" w14:textId="77777777" w:rsidR="00F412D2" w:rsidRPr="003D5A4B" w:rsidRDefault="00F412D2" w:rsidP="00730082">
      <w:pPr>
        <w:rPr>
          <w:rFonts w:cstheme="minorHAnsi"/>
          <w:sz w:val="18"/>
          <w:szCs w:val="22"/>
        </w:rPr>
      </w:pPr>
    </w:p>
    <w:p w14:paraId="587D789C" w14:textId="77777777" w:rsidR="00730082" w:rsidRPr="003D5A4B" w:rsidRDefault="00730082" w:rsidP="00730082">
      <w:pPr>
        <w:rPr>
          <w:rFonts w:cstheme="minorHAnsi"/>
          <w:color w:val="0A0A0A"/>
          <w:spacing w:val="4"/>
          <w:sz w:val="18"/>
          <w:szCs w:val="22"/>
          <w:shd w:val="clear" w:color="auto" w:fill="FEFEFE"/>
        </w:rPr>
      </w:pPr>
      <w:r w:rsidRPr="003D5A4B">
        <w:rPr>
          <w:rFonts w:cstheme="minorHAnsi"/>
          <w:color w:val="0A0A0A"/>
          <w:spacing w:val="4"/>
          <w:sz w:val="18"/>
          <w:szCs w:val="22"/>
          <w:shd w:val="clear" w:color="auto" w:fill="FEFEFE"/>
        </w:rPr>
        <w:t xml:space="preserve">The country has been ill-prepared to absorb the major exogenous shock of the Covid-19 pandemic. Given the economic projections for the nearer future </w:t>
      </w:r>
      <w:r w:rsidRPr="003D5A4B">
        <w:rPr>
          <w:rFonts w:cstheme="minorHAnsi"/>
          <w:spacing w:val="4"/>
          <w:sz w:val="18"/>
          <w:szCs w:val="22"/>
          <w:shd w:val="clear" w:color="auto" w:fill="FEFEFE"/>
        </w:rPr>
        <w:t xml:space="preserve">(see section 3), </w:t>
      </w:r>
      <w:r w:rsidRPr="003D5A4B">
        <w:rPr>
          <w:rFonts w:cstheme="minorHAnsi"/>
          <w:color w:val="0A0A0A"/>
          <w:spacing w:val="4"/>
          <w:sz w:val="18"/>
          <w:szCs w:val="22"/>
          <w:shd w:val="clear" w:color="auto" w:fill="FEFEFE"/>
        </w:rPr>
        <w:t xml:space="preserve">a major setback of some of the development gains obtained during the past decades has to be expected. The pandemic has exacerbated the weaknesses in public service provisions, in particular public health and social protection services, the fragility of Guinea-Bissau´s institutional setup as well as the overall vulnerability of its raw cashew nut dependent economy which lacks diversification. There is an urgent need for vital reforms and institutional strengthening, which could address the cycles of political instability in Guinea-Bissau, which have now lasted decades. With the pandemic, such plans have been complicated. </w:t>
      </w:r>
    </w:p>
    <w:p w14:paraId="6088DF3F" w14:textId="77777777" w:rsidR="00730082" w:rsidRPr="003D5A4B" w:rsidRDefault="00730082" w:rsidP="00730082">
      <w:pPr>
        <w:rPr>
          <w:rFonts w:cstheme="minorHAnsi"/>
          <w:color w:val="0A0A0A"/>
          <w:spacing w:val="4"/>
          <w:sz w:val="18"/>
          <w:szCs w:val="22"/>
          <w:shd w:val="clear" w:color="auto" w:fill="FEFEFE"/>
        </w:rPr>
      </w:pPr>
    </w:p>
    <w:p w14:paraId="7DE96746" w14:textId="77777777" w:rsidR="00730082" w:rsidRPr="003D5A4B" w:rsidRDefault="00730082" w:rsidP="00730082">
      <w:pPr>
        <w:rPr>
          <w:rFonts w:cstheme="minorHAnsi"/>
          <w:color w:val="0A0A0A"/>
          <w:spacing w:val="4"/>
          <w:sz w:val="18"/>
          <w:szCs w:val="22"/>
          <w:shd w:val="clear" w:color="auto" w:fill="FEFEFE"/>
        </w:rPr>
      </w:pPr>
      <w:r w:rsidRPr="003D5A4B">
        <w:rPr>
          <w:rFonts w:cstheme="minorHAnsi"/>
          <w:color w:val="0A0A0A"/>
          <w:spacing w:val="4"/>
          <w:sz w:val="18"/>
          <w:szCs w:val="22"/>
          <w:shd w:val="clear" w:color="auto" w:fill="FEFEFE"/>
        </w:rPr>
        <w:t>The domestic capacity to cope with the health crises, and with the subsequent impacts on the economy, is very limited. Poor infrastructures and the prevalence of other tropical diseases (such as tuberculosis, malaria, HIV) have put an extra burden on the health sector. Domestic coping capacity is also hampered by high poverty rates, malnutrition and depleted public finances. All these factors together made the outbreak of Covid-19 a complex emergency for Guinea-Bissau (UNDP, 2020, Building back better).</w:t>
      </w:r>
    </w:p>
    <w:p w14:paraId="7E2BDE23" w14:textId="77777777" w:rsidR="00730082" w:rsidRPr="003D5A4B" w:rsidRDefault="00730082" w:rsidP="00730082">
      <w:pPr>
        <w:rPr>
          <w:rFonts w:cstheme="minorHAnsi"/>
          <w:color w:val="0A0A0A"/>
          <w:spacing w:val="4"/>
          <w:sz w:val="18"/>
          <w:szCs w:val="22"/>
          <w:shd w:val="clear" w:color="auto" w:fill="FEFEFE"/>
        </w:rPr>
      </w:pPr>
    </w:p>
    <w:p w14:paraId="73F5F2B3" w14:textId="77777777" w:rsidR="00730082" w:rsidRPr="003D5A4B" w:rsidRDefault="00730082" w:rsidP="00F412D2">
      <w:pPr>
        <w:rPr>
          <w:sz w:val="18"/>
          <w:szCs w:val="22"/>
          <w:shd w:val="clear" w:color="auto" w:fill="FFFFFF"/>
        </w:rPr>
      </w:pPr>
      <w:r w:rsidRPr="003D5A4B">
        <w:rPr>
          <w:sz w:val="18"/>
          <w:szCs w:val="22"/>
          <w:shd w:val="clear" w:color="auto" w:fill="FFFFFF"/>
        </w:rPr>
        <w:t>Guinea-Bissau reported its first two cases of Covid-19 on March 24, 2020. By 26 October 2021, the total number of confirmed cases reached 6,131 with 141 confirmed covid-19 deaths. Because covid testing is limited, there are reasons to believe that the caseload and covid deaths are underreported. Since the first case, the country went through different phases of confinement and a long first state of emergency with rigid measures, which lasted from March 2020 into the summer (25 July 2020).</w:t>
      </w:r>
    </w:p>
    <w:p w14:paraId="3D6CC553" w14:textId="77777777" w:rsidR="00730082" w:rsidRPr="003D5A4B" w:rsidRDefault="00730082" w:rsidP="00F412D2">
      <w:pPr>
        <w:rPr>
          <w:sz w:val="18"/>
          <w:szCs w:val="22"/>
        </w:rPr>
      </w:pPr>
    </w:p>
    <w:p w14:paraId="10DAC437" w14:textId="77777777" w:rsidR="00730082" w:rsidRPr="003D5A4B" w:rsidRDefault="00730082" w:rsidP="00F412D2">
      <w:pPr>
        <w:rPr>
          <w:sz w:val="18"/>
          <w:szCs w:val="22"/>
          <w:shd w:val="clear" w:color="auto" w:fill="FFFFFF"/>
        </w:rPr>
      </w:pPr>
      <w:r w:rsidRPr="003D5A4B">
        <w:rPr>
          <w:sz w:val="18"/>
          <w:szCs w:val="22"/>
          <w:shd w:val="clear" w:color="auto" w:fill="FFFFFF"/>
        </w:rPr>
        <w:t xml:space="preserve">This first phase of the pandemic in 2020 was followed by a policy of opening and partial closing and confining the country according to the reflection of the global trends and outbreak waves in Guinea-Bissau. With very weak general statistical capacities </w:t>
      </w:r>
      <w:r w:rsidRPr="003D5A4B">
        <w:rPr>
          <w:sz w:val="18"/>
          <w:szCs w:val="22"/>
        </w:rPr>
        <w:t>and</w:t>
      </w:r>
      <w:r w:rsidRPr="003D5A4B">
        <w:rPr>
          <w:sz w:val="18"/>
          <w:szCs w:val="22"/>
          <w:shd w:val="clear" w:color="auto" w:fill="FFFFFF"/>
        </w:rPr>
        <w:t xml:space="preserve"> a covid testing capacity that ranges from low to non-existing</w:t>
      </w:r>
      <w:r w:rsidRPr="003D5A4B">
        <w:rPr>
          <w:rStyle w:val="FootnoteReference"/>
          <w:rFonts w:cstheme="minorHAnsi"/>
          <w:color w:val="202122"/>
          <w:szCs w:val="22"/>
          <w:shd w:val="clear" w:color="auto" w:fill="FFFFFF"/>
        </w:rPr>
        <w:footnoteReference w:id="56"/>
      </w:r>
      <w:r w:rsidRPr="003D5A4B">
        <w:rPr>
          <w:sz w:val="18"/>
          <w:szCs w:val="22"/>
          <w:shd w:val="clear" w:color="auto" w:fill="FFFFFF"/>
        </w:rPr>
        <w:t xml:space="preserve">, reported covid infections for Guinea-Bissau remain indicative and believed to be much higher. </w:t>
      </w:r>
    </w:p>
    <w:p w14:paraId="33A63B43" w14:textId="77777777" w:rsidR="00730082" w:rsidRPr="003D5A4B" w:rsidRDefault="00730082" w:rsidP="00F412D2">
      <w:pPr>
        <w:rPr>
          <w:sz w:val="18"/>
          <w:szCs w:val="22"/>
        </w:rPr>
      </w:pPr>
    </w:p>
    <w:p w14:paraId="0B3C458C" w14:textId="0EE1FE6C" w:rsidR="00730082" w:rsidRPr="003D5A4B" w:rsidRDefault="00730082" w:rsidP="00F412D2">
      <w:pPr>
        <w:rPr>
          <w:sz w:val="18"/>
          <w:szCs w:val="22"/>
        </w:rPr>
      </w:pPr>
      <w:r w:rsidRPr="003D5A4B">
        <w:rPr>
          <w:sz w:val="18"/>
          <w:szCs w:val="22"/>
          <w:shd w:val="clear" w:color="auto" w:fill="FFFFFF"/>
        </w:rPr>
        <w:t xml:space="preserve">On the other </w:t>
      </w:r>
      <w:r w:rsidRPr="003D5A4B">
        <w:rPr>
          <w:sz w:val="18"/>
          <w:szCs w:val="22"/>
        </w:rPr>
        <w:t>hand</w:t>
      </w:r>
      <w:r w:rsidRPr="003D5A4B">
        <w:rPr>
          <w:sz w:val="18"/>
          <w:szCs w:val="22"/>
          <w:shd w:val="clear" w:color="auto" w:fill="FFFFFF"/>
        </w:rPr>
        <w:t xml:space="preserve">, the periods of confinement measures allowed for strict control in the hope </w:t>
      </w:r>
      <w:r w:rsidR="0016736B" w:rsidRPr="003D5A4B">
        <w:rPr>
          <w:sz w:val="18"/>
          <w:szCs w:val="22"/>
          <w:shd w:val="clear" w:color="auto" w:fill="FFFFFF"/>
        </w:rPr>
        <w:t>of containing</w:t>
      </w:r>
      <w:r w:rsidRPr="003D5A4B">
        <w:rPr>
          <w:sz w:val="18"/>
          <w:szCs w:val="22"/>
          <w:shd w:val="clear" w:color="auto" w:fill="FFFFFF"/>
        </w:rPr>
        <w:t xml:space="preserve"> the disease. Such measures included the closure of schools, public institutions, restaurants and worship places, limitations in market opening hours, prohibition of public gatherings, overnight curfews. At the same time, these measures also helped fuel political instability and mistrust among political stakeholders, because of fear that the government could use the restrictions to curtail free expression and other human rights during the state of </w:t>
      </w:r>
      <w:r w:rsidRPr="003D5A4B">
        <w:rPr>
          <w:sz w:val="18"/>
          <w:szCs w:val="22"/>
        </w:rPr>
        <w:t xml:space="preserve">emergency. </w:t>
      </w:r>
    </w:p>
    <w:p w14:paraId="2244B4EC" w14:textId="77777777" w:rsidR="00730082" w:rsidRPr="003D5A4B" w:rsidRDefault="00730082" w:rsidP="00F412D2"/>
    <w:p w14:paraId="40DD89E4" w14:textId="531BDE85" w:rsidR="00730082" w:rsidRPr="003D5A4B" w:rsidRDefault="00730082" w:rsidP="00730082">
      <w:pPr>
        <w:pStyle w:val="Caption"/>
      </w:pPr>
      <w:bookmarkStart w:id="526" w:name="_Toc166321271"/>
      <w:r w:rsidRPr="003D5A4B">
        <w:t xml:space="preserve">Figure </w:t>
      </w:r>
      <w:fldSimple w:instr=" SEQ Figure \* ARABIC ">
        <w:r w:rsidR="00F84DAA">
          <w:rPr>
            <w:noProof/>
          </w:rPr>
          <w:t>21</w:t>
        </w:r>
      </w:fldSimple>
      <w:r w:rsidRPr="003D5A4B">
        <w:t>. Active Covid-19 cases as of late October 2021</w:t>
      </w:r>
      <w:r w:rsidRPr="003D5A4B">
        <w:rPr>
          <w:rStyle w:val="FootnoteReference"/>
        </w:rPr>
        <w:footnoteReference w:id="57"/>
      </w:r>
      <w:bookmarkEnd w:id="526"/>
    </w:p>
    <w:p w14:paraId="0DFFC699" w14:textId="77777777" w:rsidR="00730082" w:rsidRPr="003D5A4B" w:rsidRDefault="00730082" w:rsidP="00730082">
      <w:pPr>
        <w:jc w:val="center"/>
        <w:rPr>
          <w:szCs w:val="20"/>
          <w:u w:val="single"/>
          <w:lang w:val="fr-FR"/>
        </w:rPr>
      </w:pPr>
      <w:r w:rsidRPr="003D5A4B">
        <w:rPr>
          <w:noProof/>
          <w:lang w:eastAsia="de-DE"/>
        </w:rPr>
        <w:drawing>
          <wp:inline distT="0" distB="0" distL="0" distR="0" wp14:anchorId="3615B626" wp14:editId="471F03DE">
            <wp:extent cx="5717516" cy="2750820"/>
            <wp:effectExtent l="19050" t="19050" r="17145" b="11430"/>
            <wp:docPr id="6" name="Imagem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3" descr="Chart&#10;&#10;Description automatically generated"/>
                    <pic:cNvPicPr/>
                  </pic:nvPicPr>
                  <pic:blipFill rotWithShape="1">
                    <a:blip r:embed="rId91"/>
                    <a:srcRect t="14236" b="2900"/>
                    <a:stretch/>
                  </pic:blipFill>
                  <pic:spPr bwMode="auto">
                    <a:xfrm>
                      <a:off x="0" y="0"/>
                      <a:ext cx="5742814" cy="2762991"/>
                    </a:xfrm>
                    <a:prstGeom prst="rect">
                      <a:avLst/>
                    </a:prstGeom>
                    <a:ln w="9525" cap="flat" cmpd="sng" algn="ctr">
                      <a:solidFill>
                        <a:sysClr val="window" lastClr="FFFFFF">
                          <a:lumMod val="9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729C19" w14:textId="77777777" w:rsidR="00730082" w:rsidRPr="003D5A4B" w:rsidRDefault="00730082" w:rsidP="00730082">
      <w:pPr>
        <w:pStyle w:val="Caption"/>
      </w:pPr>
      <w:bookmarkStart w:id="527" w:name="_Ref86872477"/>
    </w:p>
    <w:p w14:paraId="4FDB2D9E" w14:textId="41C1D565" w:rsidR="00730082" w:rsidRPr="003D5A4B" w:rsidRDefault="00730082" w:rsidP="00730082">
      <w:pPr>
        <w:pStyle w:val="Caption"/>
      </w:pPr>
      <w:bookmarkStart w:id="528" w:name="_Toc166321272"/>
      <w:r w:rsidRPr="003D5A4B">
        <w:t xml:space="preserve">Figure </w:t>
      </w:r>
      <w:fldSimple w:instr=" SEQ Figure \* ARABIC ">
        <w:r w:rsidR="00F84DAA">
          <w:rPr>
            <w:noProof/>
          </w:rPr>
          <w:t>22</w:t>
        </w:r>
      </w:fldSimple>
      <w:bookmarkEnd w:id="527"/>
      <w:r w:rsidRPr="003D5A4B">
        <w:t xml:space="preserve">. </w:t>
      </w:r>
      <w:bookmarkStart w:id="529" w:name="fig%3AActiveCases"/>
      <w:bookmarkEnd w:id="529"/>
      <w:r w:rsidRPr="003D5A4B">
        <w:t>Daily new Covid-19 cases in Guinea-Bissau, as of late October 2021</w:t>
      </w:r>
      <w:r w:rsidRPr="003D5A4B">
        <w:footnoteReference w:id="58"/>
      </w:r>
      <w:bookmarkEnd w:id="528"/>
    </w:p>
    <w:p w14:paraId="2671EBA1" w14:textId="77777777" w:rsidR="00730082" w:rsidRPr="003D5A4B" w:rsidRDefault="00730082" w:rsidP="00730082">
      <w:pPr>
        <w:keepNext/>
        <w:jc w:val="center"/>
        <w:rPr>
          <w:b/>
          <w:sz w:val="24"/>
          <w:lang w:val="fr-FR"/>
        </w:rPr>
      </w:pPr>
      <w:r w:rsidRPr="003D5A4B">
        <w:rPr>
          <w:noProof/>
          <w:lang w:eastAsia="de-DE"/>
        </w:rPr>
        <w:drawing>
          <wp:inline distT="0" distB="0" distL="0" distR="0" wp14:anchorId="79D6F1A5" wp14:editId="1B125A89">
            <wp:extent cx="5613999" cy="2957830"/>
            <wp:effectExtent l="19050" t="19050" r="25400" b="13970"/>
            <wp:docPr id="4" name="Imagem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Chart, histogram&#10;&#10;Description automatically generated"/>
                    <pic:cNvPicPr/>
                  </pic:nvPicPr>
                  <pic:blipFill rotWithShape="1">
                    <a:blip r:embed="rId92"/>
                    <a:srcRect t="14206"/>
                    <a:stretch/>
                  </pic:blipFill>
                  <pic:spPr bwMode="auto">
                    <a:xfrm>
                      <a:off x="0" y="0"/>
                      <a:ext cx="5642391" cy="2972789"/>
                    </a:xfrm>
                    <a:prstGeom prst="rect">
                      <a:avLst/>
                    </a:prstGeom>
                    <a:ln w="9525" cap="flat" cmpd="sng" algn="ctr">
                      <a:solidFill>
                        <a:schemeClr val="bg1">
                          <a:lumMod val="9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5A439B7" w14:textId="77777777" w:rsidR="00F84DAA" w:rsidRPr="00F84DAA" w:rsidRDefault="00730082" w:rsidP="00F84DAA">
      <w:pPr>
        <w:pStyle w:val="ImageCaption"/>
        <w:pBdr>
          <w:left w:val="single" w:sz="4" w:space="4" w:color="auto"/>
        </w:pBdr>
        <w:spacing w:after="0"/>
        <w:ind w:left="708" w:right="567"/>
        <w:jc w:val="both"/>
        <w:rPr>
          <w:sz w:val="16"/>
          <w:szCs w:val="22"/>
          <w:u w:val="single"/>
        </w:rPr>
      </w:pPr>
      <w:r w:rsidRPr="003D5A4B">
        <w:rPr>
          <w:szCs w:val="18"/>
          <w:u w:val="single"/>
        </w:rPr>
        <w:t xml:space="preserve">Note on </w:t>
      </w:r>
      <w:r w:rsidRPr="003D5A4B">
        <w:rPr>
          <w:szCs w:val="18"/>
          <w:u w:val="single"/>
        </w:rPr>
        <w:fldChar w:fldCharType="begin"/>
      </w:r>
      <w:r w:rsidRPr="003D5A4B">
        <w:rPr>
          <w:szCs w:val="18"/>
          <w:u w:val="single"/>
        </w:rPr>
        <w:instrText xml:space="preserve"> REF _Ref86872477 \h  \* MERGEFORMAT </w:instrText>
      </w:r>
      <w:r w:rsidRPr="003D5A4B">
        <w:rPr>
          <w:szCs w:val="18"/>
          <w:u w:val="single"/>
        </w:rPr>
      </w:r>
      <w:r w:rsidRPr="003D5A4B">
        <w:rPr>
          <w:szCs w:val="18"/>
          <w:u w:val="single"/>
        </w:rPr>
        <w:fldChar w:fldCharType="separate"/>
      </w:r>
    </w:p>
    <w:p w14:paraId="7B69422C" w14:textId="7F75068E" w:rsidR="00730082" w:rsidRPr="003D5A4B" w:rsidRDefault="00F84DAA" w:rsidP="00730082">
      <w:pPr>
        <w:pStyle w:val="ImageCaption"/>
        <w:pBdr>
          <w:left w:val="single" w:sz="4" w:space="4" w:color="auto"/>
        </w:pBdr>
        <w:spacing w:after="0"/>
        <w:ind w:left="708" w:right="567"/>
        <w:jc w:val="both"/>
        <w:rPr>
          <w:szCs w:val="18"/>
        </w:rPr>
      </w:pPr>
      <w:r w:rsidRPr="00F84DAA">
        <w:rPr>
          <w:sz w:val="16"/>
          <w:szCs w:val="22"/>
          <w:u w:val="single"/>
        </w:rPr>
        <w:t>Figure</w:t>
      </w:r>
      <w:r w:rsidRPr="00F84DAA">
        <w:rPr>
          <w:noProof/>
          <w:sz w:val="16"/>
          <w:szCs w:val="22"/>
          <w:u w:val="single"/>
        </w:rPr>
        <w:t xml:space="preserve"> </w:t>
      </w:r>
      <w:r>
        <w:rPr>
          <w:noProof/>
        </w:rPr>
        <w:t>22</w:t>
      </w:r>
      <w:r w:rsidR="00730082" w:rsidRPr="003D5A4B">
        <w:rPr>
          <w:szCs w:val="18"/>
          <w:u w:val="single"/>
        </w:rPr>
        <w:fldChar w:fldCharType="end"/>
      </w:r>
      <w:r w:rsidR="00730082" w:rsidRPr="003D5A4B">
        <w:rPr>
          <w:szCs w:val="18"/>
          <w:u w:val="single"/>
        </w:rPr>
        <w:t>:</w:t>
      </w:r>
      <w:r w:rsidR="00730082" w:rsidRPr="003D5A4B">
        <w:rPr>
          <w:szCs w:val="18"/>
        </w:rPr>
        <w:t xml:space="preserve"> Daily new cases being reported with a decreasing trend in September and October 2021. With strikes in the public health system for more than 4 weeks, the downward trends could be a consequence of reduced reporting, as opposed to an improvement on the ground.</w:t>
      </w:r>
    </w:p>
    <w:p w14:paraId="101C8527" w14:textId="77777777" w:rsidR="00730082" w:rsidRPr="003D5A4B" w:rsidRDefault="00730082" w:rsidP="00730082"/>
    <w:p w14:paraId="2227AB75" w14:textId="7E82D5BA" w:rsidR="00730082" w:rsidRPr="003D5A4B" w:rsidRDefault="00730082" w:rsidP="00730082">
      <w:pPr>
        <w:pStyle w:val="Caption"/>
      </w:pPr>
      <w:bookmarkStart w:id="530" w:name="_Toc166321250"/>
      <w:r w:rsidRPr="003D5A4B">
        <w:t xml:space="preserve">Table </w:t>
      </w:r>
      <w:fldSimple w:instr=" SEQ Table \* ARABIC ">
        <w:r w:rsidR="008C6999">
          <w:rPr>
            <w:noProof/>
          </w:rPr>
          <w:t>28</w:t>
        </w:r>
      </w:fldSimple>
      <w:r w:rsidRPr="003D5A4B">
        <w:t>. Total Covid-19 cases per region, tested persons, positive cases, recuperated cases, active cases, deaths, 24.10. 2021</w:t>
      </w:r>
      <w:bookmarkEnd w:id="530"/>
    </w:p>
    <w:p w14:paraId="66E97D25" w14:textId="77777777" w:rsidR="00730082" w:rsidRPr="003D5A4B" w:rsidRDefault="00730082" w:rsidP="00730082">
      <w:pPr>
        <w:jc w:val="center"/>
      </w:pPr>
      <w:r w:rsidRPr="003D5A4B">
        <w:rPr>
          <w:noProof/>
        </w:rPr>
        <w:drawing>
          <wp:inline distT="0" distB="0" distL="0" distR="0" wp14:anchorId="3938B205" wp14:editId="4F122A1B">
            <wp:extent cx="5310665" cy="3041650"/>
            <wp:effectExtent l="0" t="0" r="4445" b="635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rotWithShape="1">
                    <a:blip r:embed="rId93"/>
                    <a:srcRect b="1166"/>
                    <a:stretch/>
                  </pic:blipFill>
                  <pic:spPr bwMode="auto">
                    <a:xfrm>
                      <a:off x="0" y="0"/>
                      <a:ext cx="5312270" cy="3042569"/>
                    </a:xfrm>
                    <a:prstGeom prst="rect">
                      <a:avLst/>
                    </a:prstGeom>
                    <a:ln>
                      <a:noFill/>
                    </a:ln>
                    <a:extLst>
                      <a:ext uri="{53640926-AAD7-44D8-BBD7-CCE9431645EC}">
                        <a14:shadowObscured xmlns:a14="http://schemas.microsoft.com/office/drawing/2010/main"/>
                      </a:ext>
                    </a:extLst>
                  </pic:spPr>
                </pic:pic>
              </a:graphicData>
            </a:graphic>
          </wp:inline>
        </w:drawing>
      </w:r>
    </w:p>
    <w:p w14:paraId="2672E5E2" w14:textId="77777777" w:rsidR="00730082" w:rsidRPr="003D5A4B" w:rsidRDefault="00730082" w:rsidP="00730082">
      <w:pPr>
        <w:pBdr>
          <w:left w:val="single" w:sz="4" w:space="4" w:color="auto"/>
        </w:pBdr>
        <w:ind w:left="708"/>
        <w:rPr>
          <w:szCs w:val="20"/>
          <w:lang w:val="pt-PT"/>
        </w:rPr>
      </w:pPr>
      <w:r w:rsidRPr="003D5A4B">
        <w:rPr>
          <w:szCs w:val="20"/>
          <w:u w:val="single"/>
          <w:lang w:val="pt-PT"/>
        </w:rPr>
        <w:t>Source</w:t>
      </w:r>
      <w:r w:rsidRPr="003D5A4B">
        <w:rPr>
          <w:szCs w:val="20"/>
          <w:lang w:val="pt-PT"/>
        </w:rPr>
        <w:t xml:space="preserve">: </w:t>
      </w:r>
      <w:hyperlink r:id="rId94" w:history="1">
        <w:r w:rsidRPr="003D5A4B">
          <w:rPr>
            <w:rStyle w:val="Hyperlink"/>
            <w:rFonts w:cstheme="minorBidi"/>
            <w:szCs w:val="20"/>
            <w:lang w:val="pt-PT"/>
          </w:rPr>
          <w:t>www.accovid-gw.org</w:t>
        </w:r>
      </w:hyperlink>
      <w:r w:rsidRPr="003D5A4B">
        <w:rPr>
          <w:szCs w:val="20"/>
          <w:lang w:val="pt-PT"/>
        </w:rPr>
        <w:t xml:space="preserve"> “Resumo Narrativo do Comunicado de Imprensa para Jornalistas 18-24-10-21, accessed on October 28 2021.</w:t>
      </w:r>
    </w:p>
    <w:p w14:paraId="20E9E918" w14:textId="77777777" w:rsidR="00730082" w:rsidRPr="003D5A4B" w:rsidRDefault="00730082" w:rsidP="00730082">
      <w:pPr>
        <w:rPr>
          <w:szCs w:val="20"/>
          <w:lang w:val="pt-PT"/>
        </w:rPr>
      </w:pPr>
    </w:p>
    <w:p w14:paraId="489FF6F7" w14:textId="77777777" w:rsidR="00730082" w:rsidRPr="003D5A4B" w:rsidRDefault="00730082" w:rsidP="00730082">
      <w:pPr>
        <w:pStyle w:val="Heading4"/>
      </w:pPr>
      <w:r w:rsidRPr="003D5A4B">
        <w:t>Government Response</w:t>
      </w:r>
    </w:p>
    <w:p w14:paraId="3BD232E1" w14:textId="77777777" w:rsidR="00730082" w:rsidRPr="003D5A4B" w:rsidRDefault="00730082" w:rsidP="00730082">
      <w:pPr>
        <w:rPr>
          <w:sz w:val="18"/>
          <w:szCs w:val="18"/>
        </w:rPr>
      </w:pPr>
      <w:r w:rsidRPr="003D5A4B">
        <w:rPr>
          <w:sz w:val="18"/>
          <w:szCs w:val="18"/>
        </w:rPr>
        <w:t xml:space="preserve">The pandemic has exposed the extent of Guinea-Bissau’s fragility; its political, health and economic systems, and above all the lack of a comprehensive national response capacity.  </w:t>
      </w:r>
    </w:p>
    <w:p w14:paraId="09F6B0B7" w14:textId="77777777" w:rsidR="00730082" w:rsidRPr="003D5A4B" w:rsidRDefault="00730082" w:rsidP="00730082">
      <w:pPr>
        <w:pStyle w:val="FirstParagraph"/>
        <w:rPr>
          <w:sz w:val="18"/>
          <w:szCs w:val="18"/>
        </w:rPr>
      </w:pPr>
      <w:r w:rsidRPr="003D5A4B">
        <w:rPr>
          <w:rFonts w:cstheme="minorHAnsi"/>
          <w:sz w:val="18"/>
          <w:szCs w:val="18"/>
        </w:rPr>
        <w:t xml:space="preserve">The Covid-19 pandemic shacked the very limited health services in Guinea-Bissau with 1.9 doctors and 9 nurses per 10.000 inhabitants (WHO estimates). The national health system was and continues to be extremely overwhelmed. Every material and supply needed in the hospitals and clinics are missing or in very limited supply: from simple PPE to oxygen tanks, Covid-19 wards in the hospitals, ICU facilities etc. </w:t>
      </w:r>
      <w:r w:rsidRPr="003D5A4B">
        <w:rPr>
          <w:sz w:val="18"/>
          <w:szCs w:val="18"/>
        </w:rPr>
        <w:t>According to the Global Health Security Index, Guinea-Bissau has the second most fragile health system in the world after Somalia.</w:t>
      </w:r>
      <w:r w:rsidRPr="003D5A4B">
        <w:rPr>
          <w:rStyle w:val="FootnoteReference"/>
          <w:sz w:val="18"/>
          <w:szCs w:val="18"/>
        </w:rPr>
        <w:footnoteReference w:id="59"/>
      </w:r>
    </w:p>
    <w:p w14:paraId="57E62130" w14:textId="2A27EB39" w:rsidR="00730082" w:rsidRPr="003D5A4B" w:rsidRDefault="00730082" w:rsidP="00730082">
      <w:pPr>
        <w:rPr>
          <w:sz w:val="18"/>
          <w:szCs w:val="18"/>
        </w:rPr>
      </w:pPr>
      <w:r w:rsidRPr="003D5A4B">
        <w:rPr>
          <w:sz w:val="18"/>
          <w:szCs w:val="18"/>
        </w:rPr>
        <w:t>The prevalence of many diseases, very poor infrastructure and recurrent strikes in the public sector, including health workers, made the outbreak of Covid-19 a complex emergency that may still strike with high number. Guinea-Bissau has one of the highest prevalence rate of HIV and tuberculosis infections in West Africa, and one of the highest maternal and infant mortality rates in the world. This is the result of decades of poor investment in the health system and negligence towards the sector and to people’s health needs. Around October 2021, health personal, including doctors and nurses, decided to go on strike after not having been paid for 10 months. By June 2021, a total of 176 health personnel had been reported infected with covid-19, a number that represents about 9% of the total count of health personal in the country.</w:t>
      </w:r>
      <w:r w:rsidRPr="003D5A4B">
        <w:rPr>
          <w:rStyle w:val="FootnoteReference"/>
          <w:rFonts w:cstheme="minorHAnsi"/>
          <w:sz w:val="18"/>
          <w:szCs w:val="18"/>
        </w:rPr>
        <w:footnoteReference w:id="60"/>
      </w:r>
      <w:r w:rsidRPr="003D5A4B">
        <w:rPr>
          <w:sz w:val="18"/>
          <w:szCs w:val="18"/>
        </w:rPr>
        <w:t xml:space="preserve"> </w:t>
      </w:r>
    </w:p>
    <w:p w14:paraId="5877BF0D" w14:textId="77777777" w:rsidR="00F412D2" w:rsidRPr="003D5A4B" w:rsidRDefault="00F412D2" w:rsidP="00730082">
      <w:pPr>
        <w:rPr>
          <w:sz w:val="18"/>
          <w:szCs w:val="18"/>
        </w:rPr>
      </w:pPr>
    </w:p>
    <w:p w14:paraId="32941DEF" w14:textId="04E92B4B" w:rsidR="00730082" w:rsidRPr="003D5A4B" w:rsidRDefault="00730082" w:rsidP="00730082">
      <w:pPr>
        <w:rPr>
          <w:sz w:val="18"/>
          <w:szCs w:val="18"/>
        </w:rPr>
      </w:pPr>
      <w:r w:rsidRPr="003D5A4B">
        <w:rPr>
          <w:sz w:val="18"/>
          <w:szCs w:val="18"/>
        </w:rPr>
        <w:t xml:space="preserve">This public health status constitutes a substantial obstacle to adequate response interventions to prevent the spread of the virus. As the fragile health system does not reach the bulk of the population, it is bound to collapse once the virus spreads through community transmission. An estimated 60% of the population does not have access to a health facility within 5 km. </w:t>
      </w:r>
    </w:p>
    <w:p w14:paraId="002EA05C" w14:textId="77777777" w:rsidR="00F412D2" w:rsidRPr="003D5A4B" w:rsidRDefault="00F412D2" w:rsidP="00730082">
      <w:pPr>
        <w:rPr>
          <w:sz w:val="18"/>
          <w:szCs w:val="18"/>
        </w:rPr>
      </w:pPr>
    </w:p>
    <w:p w14:paraId="774D1816" w14:textId="35072D99" w:rsidR="00730082" w:rsidRPr="003D5A4B" w:rsidRDefault="00730082" w:rsidP="00730082">
      <w:pPr>
        <w:pStyle w:val="NormalWeb"/>
        <w:shd w:val="clear" w:color="auto" w:fill="FFFFFF"/>
        <w:spacing w:before="0" w:beforeAutospacing="0" w:after="0" w:afterAutospacing="0"/>
        <w:rPr>
          <w:rFonts w:asciiTheme="minorHAnsi" w:hAnsiTheme="minorHAnsi" w:cstheme="minorHAnsi"/>
          <w:sz w:val="18"/>
          <w:szCs w:val="18"/>
        </w:rPr>
      </w:pPr>
      <w:r w:rsidRPr="003D5A4B">
        <w:rPr>
          <w:rFonts w:asciiTheme="minorHAnsi" w:hAnsiTheme="minorHAnsi" w:cstheme="minorHAnsi"/>
          <w:sz w:val="18"/>
          <w:szCs w:val="18"/>
        </w:rPr>
        <w:t>The Government of Guinea-Bissau consequently imposed strict virus containment measures, similar to neighboring countries and consistent with WHO recommendations for Sub-Saharan Africa. Like most of Africa, Guinea Bissau’s government reacted swiftly after Covid-19 arrived, closing all border entry points and imposing a country-wide curfew. All schools were closed since the third week of March 2020 and reopened in October 2020.</w:t>
      </w:r>
    </w:p>
    <w:p w14:paraId="6F6D06DE" w14:textId="77777777" w:rsidR="00F412D2" w:rsidRPr="003D5A4B" w:rsidRDefault="00F412D2" w:rsidP="00730082">
      <w:pPr>
        <w:pStyle w:val="NormalWeb"/>
        <w:shd w:val="clear" w:color="auto" w:fill="FFFFFF"/>
        <w:spacing w:before="0" w:beforeAutospacing="0" w:after="0" w:afterAutospacing="0"/>
        <w:rPr>
          <w:rFonts w:asciiTheme="minorHAnsi" w:hAnsiTheme="minorHAnsi" w:cstheme="minorHAnsi"/>
          <w:sz w:val="18"/>
          <w:szCs w:val="18"/>
        </w:rPr>
      </w:pPr>
    </w:p>
    <w:p w14:paraId="593467BC" w14:textId="77777777" w:rsidR="00730082" w:rsidRPr="003D5A4B" w:rsidRDefault="00730082" w:rsidP="002478CF">
      <w:pPr>
        <w:rPr>
          <w:rFonts w:cstheme="minorHAnsi"/>
          <w:sz w:val="18"/>
          <w:szCs w:val="18"/>
        </w:rPr>
      </w:pPr>
      <w:r w:rsidRPr="003D5A4B">
        <w:rPr>
          <w:rFonts w:cstheme="minorHAnsi"/>
          <w:sz w:val="18"/>
          <w:szCs w:val="18"/>
        </w:rPr>
        <w:t>First, an inter-ministerial committee was put in charge of coordinating the Covid-19 response. On 20th May, 2020, a special coordination mechanism was installed with the High Commission for Covid-19, reporting directly to the President of the Republic of Guinea-Bissau.</w:t>
      </w:r>
      <w:r w:rsidRPr="003D5A4B">
        <w:rPr>
          <w:rStyle w:val="FootnoteReference"/>
          <w:rFonts w:cstheme="minorHAnsi"/>
          <w:sz w:val="18"/>
          <w:szCs w:val="18"/>
        </w:rPr>
        <w:footnoteReference w:id="61"/>
      </w:r>
      <w:r w:rsidRPr="003D5A4B">
        <w:rPr>
          <w:rFonts w:cstheme="minorHAnsi"/>
          <w:sz w:val="18"/>
          <w:szCs w:val="18"/>
        </w:rPr>
        <w:t xml:space="preserve"> </w:t>
      </w:r>
    </w:p>
    <w:p w14:paraId="4A7C830B" w14:textId="77777777" w:rsidR="00730082" w:rsidRPr="003D5A4B" w:rsidRDefault="00730082" w:rsidP="002478CF">
      <w:pPr>
        <w:rPr>
          <w:rFonts w:cstheme="minorHAnsi"/>
          <w:sz w:val="18"/>
          <w:szCs w:val="18"/>
        </w:rPr>
      </w:pPr>
    </w:p>
    <w:p w14:paraId="25BC1E7B" w14:textId="77777777" w:rsidR="00730082" w:rsidRPr="003D5A4B" w:rsidRDefault="00730082" w:rsidP="002478CF">
      <w:pPr>
        <w:rPr>
          <w:rFonts w:asciiTheme="minorHAnsi" w:hAnsiTheme="minorHAnsi" w:cstheme="minorHAnsi"/>
          <w:sz w:val="18"/>
          <w:szCs w:val="18"/>
        </w:rPr>
      </w:pPr>
      <w:r w:rsidRPr="003D5A4B">
        <w:rPr>
          <w:rFonts w:asciiTheme="minorHAnsi" w:hAnsiTheme="minorHAnsi" w:cstheme="minorHAnsi"/>
          <w:sz w:val="18"/>
          <w:szCs w:val="18"/>
        </w:rPr>
        <w:t>Measures put in place for preventing the spread of Covid-19 from since 18</w:t>
      </w:r>
      <w:r w:rsidRPr="003D5A4B">
        <w:rPr>
          <w:rFonts w:asciiTheme="minorHAnsi" w:hAnsiTheme="minorHAnsi" w:cstheme="minorHAnsi"/>
          <w:sz w:val="18"/>
          <w:szCs w:val="18"/>
          <w:vertAlign w:val="superscript"/>
        </w:rPr>
        <w:t>th</w:t>
      </w:r>
      <w:r w:rsidRPr="003D5A4B">
        <w:rPr>
          <w:rFonts w:asciiTheme="minorHAnsi" w:hAnsiTheme="minorHAnsi" w:cstheme="minorHAnsi"/>
          <w:sz w:val="18"/>
          <w:szCs w:val="18"/>
        </w:rPr>
        <w:t xml:space="preserve"> March 2020 included:</w:t>
      </w:r>
    </w:p>
    <w:p w14:paraId="3CEA1439"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Suspension of all international air travel from 18 March until End of July 2020, except humanitarian missions and medical supplies;</w:t>
      </w:r>
    </w:p>
    <w:p w14:paraId="7B16A9BE"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Land borders closed, until End of July, extra-permission for essential travel;</w:t>
      </w:r>
    </w:p>
    <w:p w14:paraId="2F7AD277"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Restricted access to public services; restaurants, bars and nightclubs closed;</w:t>
      </w:r>
    </w:p>
    <w:p w14:paraId="15E8DD33"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Religious and traditional ceremonies forbidden, worshipping spaces closed;</w:t>
      </w:r>
    </w:p>
    <w:p w14:paraId="217AA953"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Essential services for basic needs remained open in the first phase of emergency for only some hour daily;</w:t>
      </w:r>
    </w:p>
    <w:p w14:paraId="79BE86AD"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Access restriction to markets, reduced opening hours, new marketplaces in open space established to enable social distancing</w:t>
      </w:r>
    </w:p>
    <w:p w14:paraId="1D419D86"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Mass disinfection – of critical urban locations</w:t>
      </w:r>
    </w:p>
    <w:p w14:paraId="7944EF20" w14:textId="2344A2CF"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Quarantining some passengers, for example Guinean students, who managed to arrive from China</w:t>
      </w:r>
      <w:r w:rsidR="00F412D2" w:rsidRPr="003D5A4B">
        <w:rPr>
          <w:rFonts w:asciiTheme="minorHAnsi" w:hAnsiTheme="minorHAnsi" w:cstheme="minorHAnsi"/>
          <w:sz w:val="18"/>
          <w:szCs w:val="18"/>
        </w:rPr>
        <w:t>,</w:t>
      </w:r>
      <w:r w:rsidRPr="003D5A4B">
        <w:rPr>
          <w:rFonts w:asciiTheme="minorHAnsi" w:hAnsiTheme="minorHAnsi" w:cstheme="minorHAnsi"/>
          <w:sz w:val="18"/>
          <w:szCs w:val="18"/>
        </w:rPr>
        <w:t xml:space="preserve"> but measures were not very stringent, quarantining was not controlled rigorously (own observations in Bissau);</w:t>
      </w:r>
    </w:p>
    <w:p w14:paraId="64968979"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Construction of a Covid-19 ward in the Central Guinea-Bissau Hospital, National Hospital Simão Mendes (NHSM) in Bissau with support from UNDP;</w:t>
      </w:r>
    </w:p>
    <w:p w14:paraId="7E24C1B1"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 xml:space="preserve">First Covid-19 test center at the entrance to the NHSM, built by UNICEF, with two tents. </w:t>
      </w:r>
    </w:p>
    <w:p w14:paraId="6327A23A"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Broadcasting World Health Organization recommended practices through TV and radio stations, including frequent hand washing, avoiding handshakes, elbow sneezing and coughing. Community radios and private radio stations that are very respected in Guinea-Bissau (Radio Sol Mansi, Catholic Church etc.) joined the campaign as well as telecommunication operators</w:t>
      </w:r>
    </w:p>
    <w:p w14:paraId="02877FE3"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Hand disinfection at public institutions, markets etc. supported by many NGOs and individuals who organized supplies with tanks, water and disinfection solutions;</w:t>
      </w:r>
    </w:p>
    <w:p w14:paraId="2341E1C3"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 xml:space="preserve">Closure of schools and universities, </w:t>
      </w:r>
    </w:p>
    <w:p w14:paraId="317EB575" w14:textId="00CF2228"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Suspending public gatherings and meetings and stay-at-home orders for all public but necessary staff</w:t>
      </w:r>
    </w:p>
    <w:p w14:paraId="65041C26"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Reducing the maximum number of passengers in taxis, minibuses and overland buses to half their capacity</w:t>
      </w:r>
    </w:p>
    <w:p w14:paraId="69B8C50E" w14:textId="77777777" w:rsidR="00730082" w:rsidRPr="003D5A4B" w:rsidRDefault="00730082" w:rsidP="002478CF">
      <w:pPr>
        <w:pStyle w:val="ListParagraph"/>
        <w:numPr>
          <w:ilvl w:val="0"/>
          <w:numId w:val="45"/>
        </w:numPr>
        <w:spacing w:after="160" w:line="259" w:lineRule="auto"/>
        <w:contextualSpacing/>
        <w:jc w:val="both"/>
        <w:rPr>
          <w:rFonts w:asciiTheme="minorHAnsi" w:hAnsiTheme="minorHAnsi" w:cstheme="minorHAnsi"/>
          <w:sz w:val="18"/>
          <w:szCs w:val="18"/>
        </w:rPr>
      </w:pPr>
      <w:r w:rsidRPr="003D5A4B">
        <w:rPr>
          <w:rFonts w:asciiTheme="minorHAnsi" w:hAnsiTheme="minorHAnsi" w:cstheme="minorHAnsi"/>
          <w:sz w:val="18"/>
          <w:szCs w:val="18"/>
        </w:rPr>
        <w:t>Transport lockdown – from and into all regions of the country except for carriage of essential supplies</w:t>
      </w:r>
    </w:p>
    <w:p w14:paraId="706C8F76" w14:textId="77777777" w:rsidR="00730082" w:rsidRPr="003D5A4B" w:rsidRDefault="00730082" w:rsidP="00730082">
      <w:pPr>
        <w:pStyle w:val="Compact"/>
        <w:rPr>
          <w:rFonts w:cstheme="minorHAnsi"/>
          <w:sz w:val="18"/>
          <w:szCs w:val="18"/>
          <w:lang w:val="en-US"/>
        </w:rPr>
      </w:pPr>
    </w:p>
    <w:p w14:paraId="0FC898DB" w14:textId="77777777" w:rsidR="00730082" w:rsidRPr="003D5A4B" w:rsidRDefault="00730082" w:rsidP="00730082">
      <w:pPr>
        <w:rPr>
          <w:rFonts w:asciiTheme="minorHAnsi" w:hAnsiTheme="minorHAnsi" w:cstheme="minorHAnsi"/>
          <w:sz w:val="18"/>
          <w:szCs w:val="18"/>
        </w:rPr>
      </w:pPr>
      <w:r w:rsidRPr="003D5A4B">
        <w:rPr>
          <w:rFonts w:asciiTheme="minorHAnsi" w:hAnsiTheme="minorHAnsi" w:cstheme="minorHAnsi"/>
          <w:sz w:val="18"/>
          <w:szCs w:val="18"/>
        </w:rPr>
        <w:t xml:space="preserve">The government then developed a </w:t>
      </w:r>
      <w:r w:rsidRPr="003D5A4B">
        <w:rPr>
          <w:rFonts w:asciiTheme="minorHAnsi" w:hAnsiTheme="minorHAnsi" w:cstheme="minorHAnsi"/>
          <w:i/>
          <w:sz w:val="18"/>
          <w:szCs w:val="18"/>
        </w:rPr>
        <w:t>National Contingency Plan</w:t>
      </w:r>
      <w:r w:rsidRPr="003D5A4B">
        <w:rPr>
          <w:rFonts w:asciiTheme="minorHAnsi" w:hAnsiTheme="minorHAnsi" w:cstheme="minorHAnsi"/>
          <w:sz w:val="18"/>
          <w:szCs w:val="18"/>
        </w:rPr>
        <w:t xml:space="preserve"> (by June 2020) in order to respond to Covid-19, supported by all UN Agencies, the international community and other partners. Decisions and actions in response to the health emergency and the subsequent economic crisis, since the beginning of the pandemic have been discussed and measures coordinated between government authorities and the various international organizations present in the country. </w:t>
      </w:r>
    </w:p>
    <w:p w14:paraId="1D9CCE1F" w14:textId="77777777" w:rsidR="00730082" w:rsidRPr="003D5A4B" w:rsidRDefault="00730082" w:rsidP="00730082">
      <w:pPr>
        <w:rPr>
          <w:rFonts w:asciiTheme="minorHAnsi" w:hAnsiTheme="minorHAnsi" w:cstheme="minorHAnsi"/>
          <w:sz w:val="18"/>
          <w:szCs w:val="18"/>
        </w:rPr>
      </w:pPr>
    </w:p>
    <w:p w14:paraId="239C3675" w14:textId="77777777" w:rsidR="00730082" w:rsidRPr="003D5A4B" w:rsidRDefault="00730082" w:rsidP="00730082">
      <w:pPr>
        <w:autoSpaceDE w:val="0"/>
        <w:autoSpaceDN w:val="0"/>
        <w:adjustRightInd w:val="0"/>
        <w:rPr>
          <w:rFonts w:asciiTheme="minorHAnsi" w:hAnsiTheme="minorHAnsi" w:cstheme="minorHAnsi"/>
          <w:sz w:val="18"/>
          <w:szCs w:val="18"/>
        </w:rPr>
      </w:pPr>
      <w:r w:rsidRPr="003D5A4B">
        <w:rPr>
          <w:rFonts w:cstheme="minorHAnsi"/>
          <w:sz w:val="18"/>
          <w:szCs w:val="18"/>
        </w:rPr>
        <w:t xml:space="preserve">The government recognized that it would not be able manage covid-19 pandemic response on its own, and that it had limited capacity to implement the post-covid recovery strategy. The government also indicated not to have the necessary financial means for addressing the challenge due to a fragile fiscal situation. The very limited existence of social protection schemes and depleted public finances left the national authorities with little ability to provide a safety net for its population or to deliver </w:t>
      </w:r>
      <w:r w:rsidRPr="003D5A4B">
        <w:rPr>
          <w:rFonts w:asciiTheme="minorHAnsi" w:hAnsiTheme="minorHAnsi" w:cstheme="minorHAnsi"/>
          <w:sz w:val="18"/>
          <w:szCs w:val="18"/>
        </w:rPr>
        <w:t>economic stimulus, such as debt forgiveness, exemption from personal and corporate income tax, VAT reductions, protecting jobs through wage support, support to micro, small and medium enterprises etc. Further to this, economic activities in Guinea-Bissau are highly informal and substantially driven by exports of raw cashew nuts. Supportive interventions to stabilize the socio-economic situation have to target the informal sector and predominately the poor and communities with high levels of undernourished children and women.</w:t>
      </w:r>
    </w:p>
    <w:p w14:paraId="3AE1ED03" w14:textId="77777777" w:rsidR="00730082" w:rsidRPr="003D5A4B" w:rsidRDefault="00730082" w:rsidP="00730082">
      <w:pPr>
        <w:autoSpaceDE w:val="0"/>
        <w:autoSpaceDN w:val="0"/>
        <w:adjustRightInd w:val="0"/>
        <w:rPr>
          <w:rFonts w:asciiTheme="minorHAnsi" w:hAnsiTheme="minorHAnsi" w:cstheme="minorHAnsi"/>
          <w:sz w:val="18"/>
          <w:szCs w:val="18"/>
        </w:rPr>
      </w:pPr>
    </w:p>
    <w:p w14:paraId="084E6303" w14:textId="77777777" w:rsidR="00730082" w:rsidRPr="003D5A4B" w:rsidRDefault="00730082" w:rsidP="00730082">
      <w:pPr>
        <w:rPr>
          <w:rFonts w:asciiTheme="minorHAnsi" w:hAnsiTheme="minorHAnsi" w:cstheme="minorHAnsi"/>
          <w:sz w:val="18"/>
          <w:szCs w:val="18"/>
        </w:rPr>
      </w:pPr>
      <w:r w:rsidRPr="003D5A4B">
        <w:rPr>
          <w:rFonts w:asciiTheme="minorHAnsi" w:hAnsiTheme="minorHAnsi" w:cstheme="minorHAnsi"/>
          <w:sz w:val="18"/>
          <w:szCs w:val="18"/>
        </w:rPr>
        <w:t>The Covid-19 High Commission, which is the national entity responsible for the coordination of the National Response to the Covid-19 Pandemic, pursues the following strategic objectives</w:t>
      </w:r>
      <w:r w:rsidRPr="003D5A4B">
        <w:rPr>
          <w:rStyle w:val="FootnoteReference"/>
          <w:rFonts w:asciiTheme="minorHAnsi" w:hAnsiTheme="minorHAnsi" w:cstheme="minorHAnsi"/>
          <w:sz w:val="18"/>
          <w:szCs w:val="18"/>
        </w:rPr>
        <w:footnoteReference w:id="62"/>
      </w:r>
      <w:r w:rsidRPr="003D5A4B">
        <w:rPr>
          <w:rFonts w:asciiTheme="minorHAnsi" w:hAnsiTheme="minorHAnsi" w:cstheme="minorHAnsi"/>
          <w:sz w:val="18"/>
          <w:szCs w:val="18"/>
        </w:rPr>
        <w:t>:</w:t>
      </w:r>
    </w:p>
    <w:p w14:paraId="4239122D" w14:textId="77777777" w:rsidR="00730082" w:rsidRPr="003D5A4B" w:rsidRDefault="00730082" w:rsidP="004B3BF3">
      <w:pPr>
        <w:pStyle w:val="ListParagraph"/>
        <w:numPr>
          <w:ilvl w:val="0"/>
          <w:numId w:val="42"/>
        </w:numPr>
        <w:contextualSpacing/>
        <w:jc w:val="both"/>
        <w:rPr>
          <w:rFonts w:asciiTheme="minorHAnsi" w:hAnsiTheme="minorHAnsi" w:cstheme="minorHAnsi"/>
          <w:i/>
          <w:sz w:val="18"/>
          <w:szCs w:val="18"/>
        </w:rPr>
      </w:pPr>
      <w:r w:rsidRPr="003D5A4B">
        <w:rPr>
          <w:rFonts w:asciiTheme="minorHAnsi" w:hAnsiTheme="minorHAnsi" w:cstheme="minorHAnsi"/>
          <w:i/>
          <w:sz w:val="18"/>
          <w:szCs w:val="18"/>
        </w:rPr>
        <w:t xml:space="preserve">stop the spread of the SARS-Cov-2 virus infection; </w:t>
      </w:r>
    </w:p>
    <w:p w14:paraId="227B2902" w14:textId="77777777" w:rsidR="00730082" w:rsidRPr="003D5A4B" w:rsidRDefault="00730082" w:rsidP="004B3BF3">
      <w:pPr>
        <w:pStyle w:val="ListParagraph"/>
        <w:numPr>
          <w:ilvl w:val="0"/>
          <w:numId w:val="42"/>
        </w:numPr>
        <w:contextualSpacing/>
        <w:jc w:val="both"/>
        <w:rPr>
          <w:rFonts w:asciiTheme="minorHAnsi" w:hAnsiTheme="minorHAnsi" w:cstheme="minorHAnsi"/>
          <w:i/>
          <w:sz w:val="18"/>
          <w:szCs w:val="18"/>
        </w:rPr>
      </w:pPr>
      <w:r w:rsidRPr="003D5A4B">
        <w:rPr>
          <w:rFonts w:asciiTheme="minorHAnsi" w:hAnsiTheme="minorHAnsi" w:cstheme="minorHAnsi"/>
          <w:i/>
          <w:sz w:val="18"/>
          <w:szCs w:val="18"/>
        </w:rPr>
        <w:t xml:space="preserve">prevent mortality from Covid-19, </w:t>
      </w:r>
    </w:p>
    <w:p w14:paraId="69E0F157" w14:textId="77777777" w:rsidR="00730082" w:rsidRPr="003D5A4B" w:rsidRDefault="00730082" w:rsidP="004B3BF3">
      <w:pPr>
        <w:pStyle w:val="ListParagraph"/>
        <w:numPr>
          <w:ilvl w:val="0"/>
          <w:numId w:val="42"/>
        </w:numPr>
        <w:contextualSpacing/>
        <w:jc w:val="both"/>
        <w:rPr>
          <w:rFonts w:asciiTheme="minorHAnsi" w:hAnsiTheme="minorHAnsi" w:cstheme="minorHAnsi"/>
          <w:i/>
          <w:sz w:val="18"/>
          <w:szCs w:val="18"/>
        </w:rPr>
      </w:pPr>
      <w:r w:rsidRPr="003D5A4B">
        <w:rPr>
          <w:rFonts w:asciiTheme="minorHAnsi" w:hAnsiTheme="minorHAnsi" w:cstheme="minorHAnsi"/>
          <w:i/>
          <w:sz w:val="18"/>
          <w:szCs w:val="18"/>
        </w:rPr>
        <w:t>mitigate the socioeconomic impact of the Covid-19 pandemic,</w:t>
      </w:r>
    </w:p>
    <w:p w14:paraId="7597789C" w14:textId="77777777" w:rsidR="00730082" w:rsidRPr="003D5A4B" w:rsidRDefault="00730082" w:rsidP="004B3BF3">
      <w:pPr>
        <w:pStyle w:val="ListParagraph"/>
        <w:numPr>
          <w:ilvl w:val="0"/>
          <w:numId w:val="42"/>
        </w:numPr>
        <w:contextualSpacing/>
        <w:jc w:val="both"/>
        <w:rPr>
          <w:rFonts w:asciiTheme="minorHAnsi" w:hAnsiTheme="minorHAnsi" w:cstheme="minorHAnsi"/>
          <w:i/>
          <w:sz w:val="18"/>
          <w:szCs w:val="18"/>
        </w:rPr>
      </w:pPr>
      <w:r w:rsidRPr="003D5A4B">
        <w:rPr>
          <w:rFonts w:asciiTheme="minorHAnsi" w:hAnsiTheme="minorHAnsi" w:cstheme="minorHAnsi"/>
          <w:i/>
          <w:sz w:val="18"/>
          <w:szCs w:val="18"/>
        </w:rPr>
        <w:t xml:space="preserve">strengthen the capacity of the health system in response to Covid-19. </w:t>
      </w:r>
    </w:p>
    <w:p w14:paraId="4EFAE8FD" w14:textId="77777777" w:rsidR="00730082" w:rsidRPr="003D5A4B" w:rsidRDefault="00730082" w:rsidP="00730082">
      <w:pPr>
        <w:rPr>
          <w:rFonts w:asciiTheme="minorHAnsi" w:hAnsiTheme="minorHAnsi" w:cstheme="minorHAnsi"/>
          <w:sz w:val="18"/>
          <w:szCs w:val="18"/>
          <w:lang w:val="en"/>
        </w:rPr>
      </w:pPr>
    </w:p>
    <w:p w14:paraId="0AC9168B" w14:textId="77777777" w:rsidR="00730082" w:rsidRPr="003D5A4B" w:rsidRDefault="00730082" w:rsidP="00730082">
      <w:pPr>
        <w:autoSpaceDE w:val="0"/>
        <w:autoSpaceDN w:val="0"/>
        <w:adjustRightInd w:val="0"/>
        <w:rPr>
          <w:rFonts w:cstheme="minorHAnsi"/>
          <w:sz w:val="18"/>
          <w:szCs w:val="18"/>
        </w:rPr>
      </w:pPr>
      <w:r w:rsidRPr="003D5A4B">
        <w:rPr>
          <w:rFonts w:asciiTheme="minorHAnsi" w:hAnsiTheme="minorHAnsi" w:cstheme="minorHAnsi"/>
          <w:sz w:val="18"/>
          <w:szCs w:val="18"/>
          <w:lang w:val="en"/>
        </w:rPr>
        <w:t>Guinea-Bissau received technical and financial assistance from a lot</w:t>
      </w:r>
      <w:r w:rsidRPr="003D5A4B">
        <w:rPr>
          <w:rFonts w:cstheme="minorHAnsi"/>
          <w:sz w:val="18"/>
          <w:szCs w:val="18"/>
          <w:lang w:val="en"/>
        </w:rPr>
        <w:t xml:space="preserve"> of its partners in the fight against the Corona pandemic, such as recovery funds from the WB, the BOAD and AfDB. The UN System in </w:t>
      </w:r>
      <w:r w:rsidRPr="003D5A4B">
        <w:rPr>
          <w:rFonts w:cstheme="minorHAnsi"/>
          <w:sz w:val="18"/>
          <w:szCs w:val="18"/>
        </w:rPr>
        <w:t xml:space="preserve">Guinea-Bissau, under the technical lead of UNDP, provided a socio-economic impact analysis, including a response and recovery strategy on how to </w:t>
      </w:r>
      <w:r w:rsidRPr="003D5A4B">
        <w:rPr>
          <w:rFonts w:cstheme="minorHAnsi"/>
          <w:i/>
          <w:iCs/>
          <w:sz w:val="18"/>
          <w:szCs w:val="18"/>
        </w:rPr>
        <w:t>‘build back better’</w:t>
      </w:r>
      <w:r w:rsidRPr="003D5A4B">
        <w:rPr>
          <w:rFonts w:cstheme="minorHAnsi"/>
          <w:sz w:val="18"/>
          <w:szCs w:val="18"/>
        </w:rPr>
        <w:t xml:space="preserve"> with a short-term action plan and medium- and long-term planning for post-Covid-19. The program strategy is based on 3 pillars to fight the Corona pandemic: Strengthening health systems to respond to Covid-19; inclusive and multi-sectoral crisis management and response to Covid-19, and socio-economic impact assessment of and recovery from Covid-19. UNDP Guinea-Bissau mobilized USD 967.5K of resources for this program.</w:t>
      </w:r>
      <w:r w:rsidRPr="003D5A4B">
        <w:rPr>
          <w:rStyle w:val="FootnoteReference"/>
          <w:rFonts w:cstheme="minorHAnsi"/>
          <w:sz w:val="18"/>
          <w:szCs w:val="18"/>
        </w:rPr>
        <w:footnoteReference w:id="63"/>
      </w:r>
    </w:p>
    <w:p w14:paraId="5F7283CC" w14:textId="77777777" w:rsidR="00730082" w:rsidRPr="003D5A4B" w:rsidRDefault="00730082" w:rsidP="00730082">
      <w:pPr>
        <w:autoSpaceDE w:val="0"/>
        <w:autoSpaceDN w:val="0"/>
        <w:adjustRightInd w:val="0"/>
        <w:rPr>
          <w:rFonts w:cstheme="minorHAnsi"/>
          <w:sz w:val="18"/>
          <w:szCs w:val="18"/>
        </w:rPr>
      </w:pPr>
    </w:p>
    <w:p w14:paraId="473716E1" w14:textId="520ECA29" w:rsidR="00730082" w:rsidRPr="003D5A4B" w:rsidRDefault="00730082" w:rsidP="00730082">
      <w:pPr>
        <w:autoSpaceDE w:val="0"/>
        <w:autoSpaceDN w:val="0"/>
        <w:adjustRightInd w:val="0"/>
        <w:rPr>
          <w:rFonts w:cstheme="minorHAnsi"/>
          <w:sz w:val="18"/>
          <w:szCs w:val="18"/>
        </w:rPr>
      </w:pPr>
      <w:r w:rsidRPr="003D5A4B">
        <w:rPr>
          <w:rFonts w:cstheme="minorHAnsi"/>
          <w:sz w:val="18"/>
          <w:szCs w:val="18"/>
        </w:rPr>
        <w:t>UNDP</w:t>
      </w:r>
      <w:r w:rsidRPr="003D5A4B">
        <w:rPr>
          <w:rFonts w:cstheme="minorHAnsi"/>
          <w:b/>
          <w:sz w:val="18"/>
          <w:szCs w:val="18"/>
        </w:rPr>
        <w:t xml:space="preserve"> </w:t>
      </w:r>
      <w:r w:rsidRPr="003D5A4B">
        <w:rPr>
          <w:rFonts w:cstheme="minorHAnsi"/>
          <w:sz w:val="18"/>
          <w:szCs w:val="18"/>
        </w:rPr>
        <w:t xml:space="preserve">helped implement the </w:t>
      </w:r>
      <w:r w:rsidRPr="003D5A4B">
        <w:rPr>
          <w:rFonts w:cstheme="minorHAnsi"/>
          <w:i/>
          <w:sz w:val="18"/>
          <w:szCs w:val="18"/>
        </w:rPr>
        <w:t>National Covid-19 Contingency Plan</w:t>
      </w:r>
      <w:r w:rsidRPr="003D5A4B">
        <w:rPr>
          <w:rFonts w:cstheme="minorHAnsi"/>
          <w:sz w:val="18"/>
          <w:szCs w:val="18"/>
        </w:rPr>
        <w:t xml:space="preserve">, assisting in equipping the health system across the country, while making procurement capabilities available for WB and other partners in support of an inclusive and integrated crisis management system. UNDP through the Global Fund, which the Agency manages in Guinea-Bissau together with WHO, funded the bulk of investments to cope with the Corona outbreak in the health sector through projects such as medicine and equipment supplies, digital support for Corona testing and vaccination, electronic installations for different health related institutions. The Peacebuilding Fund (PBF) also readdressed funds of USD 4 Million and channeled them to Covid-19 recovery, targeting mainly economic hardship of poor women and youth. </w:t>
      </w:r>
    </w:p>
    <w:p w14:paraId="1C6E74BE" w14:textId="77777777" w:rsidR="00054DC7" w:rsidRPr="003D5A4B" w:rsidRDefault="00054DC7" w:rsidP="00730082">
      <w:pPr>
        <w:autoSpaceDE w:val="0"/>
        <w:autoSpaceDN w:val="0"/>
        <w:adjustRightInd w:val="0"/>
        <w:rPr>
          <w:rFonts w:cstheme="minorHAnsi"/>
          <w:sz w:val="18"/>
          <w:szCs w:val="18"/>
        </w:rPr>
      </w:pPr>
    </w:p>
    <w:p w14:paraId="2775938D" w14:textId="77777777" w:rsidR="00730082" w:rsidRPr="003D5A4B" w:rsidRDefault="00730082" w:rsidP="00730082">
      <w:pPr>
        <w:rPr>
          <w:rFonts w:cstheme="minorHAnsi"/>
          <w:sz w:val="18"/>
          <w:szCs w:val="18"/>
          <w:shd w:val="clear" w:color="auto" w:fill="FFFFFF"/>
        </w:rPr>
      </w:pPr>
      <w:r w:rsidRPr="003D5A4B">
        <w:rPr>
          <w:rFonts w:cstheme="minorHAnsi"/>
          <w:sz w:val="18"/>
          <w:szCs w:val="18"/>
          <w:shd w:val="clear" w:color="auto" w:fill="FFFFFF"/>
        </w:rPr>
        <w:t xml:space="preserve">Religious leaders and public figures as well as traditional power entities and social collectives participated in the communication and social mobilization to prevent the spread of Covid-19. Bissau-Guinean families were supported through awareness and prevention information against Covid-19 provided through networks, associations and most importantly radio stations. Both, the Guinea-Bissau's government and UNICEF helped the country to be better prepared for coping with the pandemic. UNICEF and the Secretary of State for Social Communication embedded preventative measures and techniques to the Bissau-Guinean public through social media and on national television. </w:t>
      </w:r>
    </w:p>
    <w:p w14:paraId="64AA4B95" w14:textId="77777777" w:rsidR="00730082" w:rsidRPr="003D5A4B" w:rsidRDefault="00730082" w:rsidP="00730082">
      <w:pPr>
        <w:rPr>
          <w:rFonts w:cstheme="minorHAnsi"/>
          <w:sz w:val="18"/>
          <w:szCs w:val="18"/>
          <w:shd w:val="clear" w:color="auto" w:fill="FFFFFF"/>
        </w:rPr>
      </w:pPr>
    </w:p>
    <w:p w14:paraId="74227847" w14:textId="50A962BD" w:rsidR="00730082" w:rsidRPr="003D5A4B" w:rsidRDefault="00730082" w:rsidP="00730082">
      <w:pPr>
        <w:rPr>
          <w:sz w:val="18"/>
          <w:szCs w:val="18"/>
        </w:rPr>
      </w:pPr>
      <w:r w:rsidRPr="003D5A4B">
        <w:rPr>
          <w:rFonts w:cstheme="minorHAnsi"/>
          <w:color w:val="202122"/>
          <w:sz w:val="18"/>
          <w:szCs w:val="18"/>
          <w:shd w:val="clear" w:color="auto" w:fill="FFFFFF"/>
        </w:rPr>
        <w:t xml:space="preserve">Nevertheless, </w:t>
      </w:r>
      <w:r w:rsidRPr="003D5A4B">
        <w:rPr>
          <w:sz w:val="18"/>
          <w:szCs w:val="18"/>
        </w:rPr>
        <w:t>a high level of stigma and people's significant lack of knowledge about the disease in the country continue to prevail and complicate any possibility of stopping the spread of the pandemic. Guinea-Bissau has a relatively low rate of covid-19 vaccination, even though vaccines are being offered to people since the 24</w:t>
      </w:r>
      <w:r w:rsidRPr="003D5A4B">
        <w:rPr>
          <w:sz w:val="18"/>
          <w:szCs w:val="18"/>
          <w:vertAlign w:val="superscript"/>
        </w:rPr>
        <w:t>th</w:t>
      </w:r>
      <w:r w:rsidRPr="003D5A4B">
        <w:rPr>
          <w:sz w:val="18"/>
          <w:szCs w:val="18"/>
        </w:rPr>
        <w:t xml:space="preserve"> of September 2021. There are even mobile vaccination centers at the </w:t>
      </w:r>
      <w:r w:rsidRPr="003D5A4B">
        <w:rPr>
          <w:i/>
          <w:sz w:val="18"/>
          <w:szCs w:val="18"/>
        </w:rPr>
        <w:t>Feira de Bandim</w:t>
      </w:r>
      <w:r w:rsidRPr="003D5A4B">
        <w:rPr>
          <w:sz w:val="18"/>
          <w:szCs w:val="18"/>
        </w:rPr>
        <w:t xml:space="preserve">, the main street market in Bissau. People’s lack of interest in vaccination </w:t>
      </w:r>
      <w:r w:rsidR="00F412D2" w:rsidRPr="003D5A4B">
        <w:rPr>
          <w:sz w:val="18"/>
          <w:szCs w:val="18"/>
        </w:rPr>
        <w:t>reveals</w:t>
      </w:r>
      <w:r w:rsidRPr="003D5A4B">
        <w:rPr>
          <w:sz w:val="18"/>
          <w:szCs w:val="18"/>
        </w:rPr>
        <w:t xml:space="preserve"> some level of mistrust in the health system and in the government’s Covid-19 measures.</w:t>
      </w:r>
    </w:p>
    <w:p w14:paraId="696D443C" w14:textId="77777777" w:rsidR="00730082" w:rsidRPr="003D5A4B" w:rsidRDefault="00730082" w:rsidP="00730082">
      <w:pPr>
        <w:rPr>
          <w:sz w:val="18"/>
          <w:szCs w:val="18"/>
        </w:rPr>
      </w:pPr>
    </w:p>
    <w:p w14:paraId="1FDFA929" w14:textId="77777777" w:rsidR="00730082" w:rsidRPr="003D5A4B" w:rsidRDefault="00730082" w:rsidP="00730082">
      <w:pPr>
        <w:shd w:val="clear" w:color="auto" w:fill="FFFFFF"/>
        <w:rPr>
          <w:rFonts w:cstheme="minorHAnsi"/>
          <w:sz w:val="18"/>
          <w:szCs w:val="18"/>
        </w:rPr>
      </w:pPr>
      <w:r w:rsidRPr="003D5A4B">
        <w:rPr>
          <w:rFonts w:cstheme="minorHAnsi"/>
          <w:sz w:val="18"/>
          <w:szCs w:val="18"/>
        </w:rPr>
        <w:t xml:space="preserve">The National Ministry of Education and UNICEF implement the </w:t>
      </w:r>
      <w:r w:rsidRPr="003D5A4B">
        <w:rPr>
          <w:rFonts w:cstheme="minorHAnsi"/>
          <w:i/>
          <w:sz w:val="18"/>
          <w:szCs w:val="18"/>
        </w:rPr>
        <w:t>National Covid Contingency Plan</w:t>
      </w:r>
      <w:r w:rsidRPr="003D5A4B">
        <w:rPr>
          <w:rFonts w:cstheme="minorHAnsi"/>
          <w:sz w:val="18"/>
          <w:szCs w:val="18"/>
        </w:rPr>
        <w:t xml:space="preserve"> for the educational system with 4 priority measures: inform and raise awareness among all actors, ensure clean and safe school spaces in an equitable manner, ensure continuous learning and resumption of classes, coordination and M&amp;E of the contingency plan. </w:t>
      </w:r>
      <w:r w:rsidRPr="003D5A4B">
        <w:rPr>
          <w:rFonts w:cstheme="minorHAnsi"/>
          <w:color w:val="202122"/>
          <w:sz w:val="18"/>
          <w:szCs w:val="18"/>
        </w:rPr>
        <w:t>Education response and recovery: The </w:t>
      </w:r>
      <w:hyperlink r:id="rId95" w:tooltip="Global Partnership for Education" w:history="1">
        <w:r w:rsidRPr="003D5A4B">
          <w:rPr>
            <w:rStyle w:val="Hyperlink"/>
            <w:sz w:val="18"/>
            <w:szCs w:val="18"/>
          </w:rPr>
          <w:t>Global</w:t>
        </w:r>
        <w:r w:rsidRPr="003D5A4B">
          <w:rPr>
            <w:rStyle w:val="Hyperlink"/>
            <w:rFonts w:cstheme="minorHAnsi"/>
            <w:color w:val="0645AD"/>
            <w:sz w:val="18"/>
            <w:szCs w:val="18"/>
          </w:rPr>
          <w:t xml:space="preserve"> </w:t>
        </w:r>
        <w:r w:rsidRPr="003D5A4B">
          <w:rPr>
            <w:rStyle w:val="Hyperlink"/>
            <w:sz w:val="18"/>
            <w:szCs w:val="18"/>
          </w:rPr>
          <w:t>Partnership for Education</w:t>
        </w:r>
      </w:hyperlink>
      <w:r w:rsidRPr="003D5A4B">
        <w:rPr>
          <w:rFonts w:cstheme="minorHAnsi"/>
          <w:color w:val="202122"/>
          <w:sz w:val="18"/>
          <w:szCs w:val="18"/>
        </w:rPr>
        <w:t xml:space="preserve"> Covid-19 fund was endorsed for this end. </w:t>
      </w:r>
      <w:r w:rsidRPr="003D5A4B">
        <w:rPr>
          <w:rFonts w:cstheme="minorHAnsi"/>
          <w:sz w:val="18"/>
          <w:szCs w:val="18"/>
        </w:rPr>
        <w:t>Total of Funds requested are: USD 3.2 Million for preparedness and response needs requested, 77% have been financed so far.</w:t>
      </w:r>
    </w:p>
    <w:p w14:paraId="62694AEE" w14:textId="77777777" w:rsidR="00730082" w:rsidRPr="003D5A4B" w:rsidRDefault="00730082" w:rsidP="00730082">
      <w:pPr>
        <w:shd w:val="clear" w:color="auto" w:fill="FFFFFF"/>
        <w:rPr>
          <w:rFonts w:cstheme="minorHAnsi"/>
          <w:sz w:val="18"/>
          <w:szCs w:val="18"/>
        </w:rPr>
      </w:pPr>
    </w:p>
    <w:p w14:paraId="7C6C7FC6" w14:textId="77777777" w:rsidR="00730082" w:rsidRPr="003D5A4B" w:rsidRDefault="00730082" w:rsidP="00730082">
      <w:pPr>
        <w:shd w:val="clear" w:color="auto" w:fill="FFFFFF"/>
        <w:rPr>
          <w:rFonts w:cstheme="minorHAnsi"/>
          <w:sz w:val="18"/>
          <w:szCs w:val="18"/>
        </w:rPr>
      </w:pPr>
      <w:r w:rsidRPr="003D5A4B">
        <w:rPr>
          <w:rFonts w:cstheme="minorHAnsi"/>
          <w:sz w:val="18"/>
          <w:szCs w:val="18"/>
          <w:shd w:val="clear" w:color="auto" w:fill="FFFFFF"/>
        </w:rPr>
        <w:t>Public sanitations (handwashing)/ across 960 communities were provided by UNICEF (</w:t>
      </w:r>
      <w:hyperlink r:id="rId96" w:tooltip="WASH" w:history="1">
        <w:r w:rsidRPr="003D5A4B">
          <w:rPr>
            <w:rStyle w:val="Hyperlink"/>
            <w:sz w:val="18"/>
            <w:szCs w:val="18"/>
          </w:rPr>
          <w:t>WASH</w:t>
        </w:r>
      </w:hyperlink>
      <w:r w:rsidRPr="003D5A4B">
        <w:rPr>
          <w:rFonts w:cstheme="minorHAnsi"/>
          <w:sz w:val="18"/>
          <w:szCs w:val="18"/>
          <w:shd w:val="clear" w:color="auto" w:fill="FFFFFF"/>
        </w:rPr>
        <w:t xml:space="preserve"> program) around the country to avoid spreading the virus.  Health workers received training in preventative practices and in identifying cases. </w:t>
      </w:r>
      <w:r w:rsidRPr="003D5A4B">
        <w:rPr>
          <w:rFonts w:cstheme="minorHAnsi"/>
          <w:sz w:val="18"/>
          <w:szCs w:val="18"/>
        </w:rPr>
        <w:t>As a result of the Covid-19 outbreak, malnutrition is more likely to occur in children. In the frame of its community health program UNICEF provided funds to purchase nutritional material for acute malnutrition screening. Additional training and protective equipment (masks, gloves and gowns) have been provided to Community Health Workers (CHWs) for Covid-19 prevention.</w:t>
      </w:r>
      <w:r w:rsidRPr="003D5A4B">
        <w:rPr>
          <w:rStyle w:val="FootnoteReference"/>
          <w:rFonts w:cstheme="minorHAnsi"/>
          <w:sz w:val="18"/>
          <w:szCs w:val="18"/>
        </w:rPr>
        <w:footnoteReference w:id="64"/>
      </w:r>
    </w:p>
    <w:p w14:paraId="696EBDAC" w14:textId="77777777" w:rsidR="00730082" w:rsidRPr="003D5A4B" w:rsidRDefault="00730082" w:rsidP="00730082">
      <w:pPr>
        <w:shd w:val="clear" w:color="auto" w:fill="FFFFFF"/>
        <w:rPr>
          <w:rFonts w:cstheme="minorHAnsi"/>
          <w:sz w:val="18"/>
          <w:szCs w:val="18"/>
        </w:rPr>
      </w:pPr>
    </w:p>
    <w:p w14:paraId="586F5B4E" w14:textId="77777777" w:rsidR="00730082" w:rsidRPr="003D5A4B" w:rsidRDefault="00730082" w:rsidP="00730082">
      <w:pPr>
        <w:shd w:val="clear" w:color="auto" w:fill="FFFFFF"/>
        <w:rPr>
          <w:sz w:val="18"/>
          <w:szCs w:val="18"/>
        </w:rPr>
      </w:pPr>
      <w:r w:rsidRPr="003D5A4B">
        <w:rPr>
          <w:sz w:val="18"/>
          <w:szCs w:val="18"/>
        </w:rPr>
        <w:t>The IOM, in coordination and partnership with relevant actors at global, regional and national levels, contributed to improving capacity for the national response to the Covid-19 pandemic in collaboration with the Ministry of Health.</w:t>
      </w:r>
    </w:p>
    <w:p w14:paraId="430EA7C9" w14:textId="77777777" w:rsidR="00730082" w:rsidRPr="003D5A4B" w:rsidRDefault="00730082" w:rsidP="00730082">
      <w:pPr>
        <w:shd w:val="clear" w:color="auto" w:fill="FFFFFF"/>
        <w:rPr>
          <w:sz w:val="18"/>
          <w:szCs w:val="18"/>
        </w:rPr>
      </w:pPr>
    </w:p>
    <w:p w14:paraId="2447ABCE" w14:textId="77777777" w:rsidR="00730082" w:rsidRPr="003D5A4B" w:rsidRDefault="00730082" w:rsidP="00730082">
      <w:pPr>
        <w:shd w:val="clear" w:color="auto" w:fill="FFFFFF"/>
        <w:rPr>
          <w:rFonts w:cstheme="minorHAnsi"/>
          <w:sz w:val="18"/>
          <w:szCs w:val="18"/>
        </w:rPr>
      </w:pPr>
      <w:r w:rsidRPr="003D5A4B">
        <w:rPr>
          <w:rFonts w:cstheme="minorHAnsi"/>
          <w:sz w:val="18"/>
          <w:szCs w:val="18"/>
        </w:rPr>
        <w:t>The African Development Bank approved a $9.8 million grant to Guinea-Bissau for its national Control Support Project (PALPC), aimed at reducing the spread of the Covid-19 virus and boosting the resilience of health system and communities, especially the most vulnerable. The PALPC operations will target particularly vulnerable households, including those headed by women, and the poorest communities. The program will be implemented by the country’s High Commission for the fight against Covid-19 with assistance from UNICEF. Extensive experience in controlling infectious epidemics and diseases (Ebola)  enabled the bank  to respond quickly and focus on  carrying out community-based actions, the need, during health crises, to strengthen health systems and contracting with UN agencies to support the government in carrying out interventions (</w:t>
      </w:r>
      <w:hyperlink r:id="rId97" w:history="1">
        <w:r w:rsidRPr="003D5A4B">
          <w:rPr>
            <w:rStyle w:val="Hyperlink"/>
            <w:rFonts w:cstheme="minorHAnsi"/>
            <w:sz w:val="18"/>
            <w:szCs w:val="18"/>
          </w:rPr>
          <w:t>www.afdb.org</w:t>
        </w:r>
      </w:hyperlink>
      <w:r w:rsidRPr="003D5A4B">
        <w:rPr>
          <w:rFonts w:cstheme="minorHAnsi"/>
          <w:sz w:val="18"/>
          <w:szCs w:val="18"/>
        </w:rPr>
        <w:t>, Guinea-Bissau: African Development Fund approves $9.8 million to Guinea-Bissau for Covid-19 relief and resilience”, 18 Dec 2020, accessed on October 28 2021).</w:t>
      </w:r>
    </w:p>
    <w:p w14:paraId="6C96B2E2" w14:textId="77777777" w:rsidR="00730082" w:rsidRPr="003D5A4B" w:rsidRDefault="00730082" w:rsidP="00730082">
      <w:pPr>
        <w:shd w:val="clear" w:color="auto" w:fill="FFFFFF"/>
        <w:rPr>
          <w:rFonts w:cstheme="minorHAnsi"/>
          <w:sz w:val="18"/>
          <w:szCs w:val="18"/>
        </w:rPr>
      </w:pPr>
    </w:p>
    <w:p w14:paraId="6C597904" w14:textId="0C5415F0" w:rsidR="00730082" w:rsidRPr="003D5A4B" w:rsidRDefault="00730082" w:rsidP="00730082">
      <w:pPr>
        <w:rPr>
          <w:sz w:val="18"/>
          <w:szCs w:val="18"/>
        </w:rPr>
      </w:pPr>
      <w:r w:rsidRPr="003D5A4B">
        <w:rPr>
          <w:sz w:val="18"/>
          <w:szCs w:val="18"/>
        </w:rPr>
        <w:t xml:space="preserve">During the last months, the UN-system in Guinea-Bissau developed a comprehensive socio-economic response plan (SERP) within the context of the overall UN Covid-19 “recovery pathway” framework which follows the initial analysis and programmatic activities since the outbreak of the Pandemic, partially described above. The SERP with a total volume of USD 152,485 and it draws </w:t>
      </w:r>
      <w:r w:rsidRPr="003D5A4B">
        <w:rPr>
          <w:sz w:val="18"/>
          <w:szCs w:val="18"/>
          <w:lang w:val="en-GB"/>
        </w:rPr>
        <w:t xml:space="preserve">on the full capabilities of the United Nations Development System in Guinea-Bissau (FAO, IFAD, IOM, UNCDF, UNDP, UNHCR, UNICEF, UNODC, WFP, WHO) and substantive supports from the WB, IMF and Bretton Woods Institutions. It is expected that through these </w:t>
      </w:r>
      <w:r w:rsidRPr="003D5A4B">
        <w:rPr>
          <w:sz w:val="18"/>
          <w:szCs w:val="18"/>
        </w:rPr>
        <w:t>collaborative efforts, which are aligned with the Government’s Development Plan and National Contingency Plan, it will be possible to strengthen the post-Covid recovery process and significantly build the resilience of Bissau-Guineans over the next five years. The pillars are 1. Health First, 2. Protecting People, 3. Economic Response, 4. Macro-economic response, 5. Social Cohesion. Health alone has a share of 46% in the budget, followed by Protecting People with 25% and Economic Recovery with 17%.</w:t>
      </w:r>
      <w:r w:rsidR="00F412D2" w:rsidRPr="003D5A4B">
        <w:rPr>
          <w:rStyle w:val="FootnoteReference"/>
          <w:sz w:val="18"/>
          <w:szCs w:val="18"/>
        </w:rPr>
        <w:footnoteReference w:id="65"/>
      </w:r>
    </w:p>
    <w:p w14:paraId="17539E66" w14:textId="77777777" w:rsidR="00F412D2" w:rsidRPr="003D5A4B" w:rsidRDefault="00F412D2" w:rsidP="00730082">
      <w:pPr>
        <w:rPr>
          <w:b/>
          <w:sz w:val="18"/>
          <w:szCs w:val="18"/>
        </w:rPr>
      </w:pPr>
    </w:p>
    <w:p w14:paraId="3F848477" w14:textId="77777777" w:rsidR="00730082" w:rsidRPr="003D5A4B" w:rsidRDefault="00730082" w:rsidP="00730082">
      <w:pPr>
        <w:rPr>
          <w:sz w:val="18"/>
          <w:szCs w:val="18"/>
        </w:rPr>
      </w:pPr>
      <w:r w:rsidRPr="003D5A4B">
        <w:rPr>
          <w:sz w:val="18"/>
          <w:szCs w:val="18"/>
        </w:rPr>
        <w:t xml:space="preserve">UNDP’s offer of support to Guinea-Bissau at this time of crisis and uncertainty is evolving with the pandemic and reflects its technical leadership role in the UN’s socio-economic framework. UNDP Guinea-Bissau designed a “Covid - 19 - The Building Forward Agenda in Guinea-Bissau” strategy, which intends creating choices that can drive societal change. The strategy focuses on access to universal healthcare, basic income, closing the digital divide to protect education, offering solutions for fiscal debt management and sudden stops in trade, commodity prices, tourism and remittances, solutions to the climate crisis and blue and circular economy and end of social norms that perpetuate gender inequality. </w:t>
      </w:r>
      <w:r w:rsidRPr="003D5A4B">
        <w:rPr>
          <w:i/>
          <w:iCs/>
          <w:sz w:val="18"/>
          <w:szCs w:val="18"/>
        </w:rPr>
        <w:t>“The driving principle of this integrated response is clear: getting back to the world of 2019 is not ambition; it is</w:t>
      </w:r>
      <w:r w:rsidRPr="003D5A4B" w:rsidDel="009F327C">
        <w:rPr>
          <w:i/>
          <w:iCs/>
          <w:sz w:val="18"/>
          <w:szCs w:val="18"/>
        </w:rPr>
        <w:t xml:space="preserve"> </w:t>
      </w:r>
      <w:r w:rsidRPr="003D5A4B">
        <w:rPr>
          <w:i/>
          <w:iCs/>
          <w:sz w:val="18"/>
          <w:szCs w:val="18"/>
        </w:rPr>
        <w:t>defeat. ‘Normal’ is not the objective. We must build forward better”</w:t>
      </w:r>
      <w:r w:rsidRPr="003D5A4B">
        <w:rPr>
          <w:rStyle w:val="FootnoteReference"/>
          <w:sz w:val="18"/>
          <w:szCs w:val="18"/>
        </w:rPr>
        <w:footnoteReference w:id="66"/>
      </w:r>
      <w:r w:rsidRPr="003D5A4B">
        <w:rPr>
          <w:sz w:val="18"/>
          <w:szCs w:val="18"/>
        </w:rPr>
        <w:t xml:space="preserve">. </w:t>
      </w:r>
    </w:p>
    <w:p w14:paraId="59DAA65D" w14:textId="77777777" w:rsidR="00730082" w:rsidRPr="003D5A4B" w:rsidRDefault="00730082" w:rsidP="00730082">
      <w:pPr>
        <w:pStyle w:val="Heading4"/>
      </w:pPr>
      <w:r w:rsidRPr="003D5A4B">
        <w:t>Vaccination Campaign</w:t>
      </w:r>
    </w:p>
    <w:p w14:paraId="342D3586" w14:textId="31D606BF" w:rsidR="00730082" w:rsidRPr="003D5A4B" w:rsidRDefault="00730082" w:rsidP="00B0235F">
      <w:pPr>
        <w:rPr>
          <w:sz w:val="18"/>
          <w:szCs w:val="22"/>
        </w:rPr>
      </w:pPr>
      <w:r w:rsidRPr="003D5A4B">
        <w:rPr>
          <w:sz w:val="18"/>
          <w:szCs w:val="22"/>
        </w:rPr>
        <w:t>On 12 March 2021 28.800 doses of Covid-19 vaccine (Astrazeneca) arrived in Bissau via the COVAX Facility, a partnership between CEPI, GAVI, UNICEF and WHO</w:t>
      </w:r>
      <w:r w:rsidR="00B0235F" w:rsidRPr="003D5A4B">
        <w:rPr>
          <w:rStyle w:val="FootnoteReference"/>
          <w:sz w:val="18"/>
          <w:szCs w:val="22"/>
        </w:rPr>
        <w:footnoteReference w:id="67"/>
      </w:r>
      <w:r w:rsidRPr="003D5A4B">
        <w:rPr>
          <w:sz w:val="18"/>
          <w:szCs w:val="22"/>
        </w:rPr>
        <w:t>. UNICEF also took the lead in organization of vaccine procurement in the frame of COVAX initiative, training of vaccinators and logistical roll out of campaign since April 2021, including community outreach to reduce fear and disinformation on the vaccination</w:t>
      </w:r>
      <w:r w:rsidRPr="003D5A4B">
        <w:rPr>
          <w:rStyle w:val="FootnoteReference"/>
          <w:rFonts w:cstheme="minorHAnsi"/>
          <w:szCs w:val="22"/>
        </w:rPr>
        <w:footnoteReference w:id="68"/>
      </w:r>
      <w:r w:rsidRPr="003D5A4B">
        <w:rPr>
          <w:sz w:val="18"/>
          <w:szCs w:val="22"/>
        </w:rPr>
        <w:t xml:space="preserve">.  Further vaccines reached Guinea-Bissau from Portugal and in the frame of the COVAX initiative. There is an ongoing vaccine campaign (25.10-3.11.2021) with moderate success rates. No numbers of persons fully inoculated were released so far. </w:t>
      </w:r>
    </w:p>
    <w:p w14:paraId="456B1332" w14:textId="77777777" w:rsidR="00730082" w:rsidRPr="003D5A4B" w:rsidRDefault="00730082" w:rsidP="00B0235F"/>
    <w:p w14:paraId="37CC43E0" w14:textId="77777777" w:rsidR="00730082" w:rsidRPr="003D5A4B" w:rsidRDefault="00730082" w:rsidP="00730082">
      <w:pPr>
        <w:pStyle w:val="Heading4"/>
      </w:pPr>
      <w:r w:rsidRPr="003D5A4B">
        <w:t>Impact on Covid-19 on the Economy</w:t>
      </w:r>
    </w:p>
    <w:p w14:paraId="3254B2A1" w14:textId="77777777" w:rsidR="00730082" w:rsidRPr="003D5A4B" w:rsidRDefault="00730082" w:rsidP="00054DC7">
      <w:pPr>
        <w:rPr>
          <w:sz w:val="18"/>
          <w:szCs w:val="22"/>
        </w:rPr>
      </w:pPr>
      <w:r w:rsidRPr="003D5A4B">
        <w:rPr>
          <w:sz w:val="18"/>
          <w:szCs w:val="22"/>
        </w:rPr>
        <w:t xml:space="preserve">Guinea-Bissau is strongly impacted by the Covid-19 pandemic which has led to food shortages, economic pressure and reduced livelihood opportunities in the West African nation.  Guinea-Bissau’s growth momentum has been retarded by the containment measures against the spread of the novel Corona virus. Before the Covid-19 pandemic, the economy was expected to grow at a sustained rate of 5% in 2020, but this has been revised downwards. Real GDP is expected to contract by 2.8% in 2020, reversing a steady acceleration since 2015. The 2020 rate is below the 4.5% recorded in 2019 and the lowest since the coup d’état in 2012, when the economy contracted by 2.0%. </w:t>
      </w:r>
    </w:p>
    <w:p w14:paraId="7655A48D" w14:textId="77777777" w:rsidR="00730082" w:rsidRPr="003D5A4B" w:rsidRDefault="00730082" w:rsidP="00730082">
      <w:pPr>
        <w:pStyle w:val="NormalWeb"/>
        <w:shd w:val="clear" w:color="auto" w:fill="FFFFFF"/>
        <w:spacing w:before="0" w:beforeAutospacing="0" w:after="0" w:afterAutospacing="0"/>
        <w:rPr>
          <w:rFonts w:asciiTheme="minorHAnsi" w:hAnsiTheme="minorHAnsi" w:cstheme="minorHAnsi"/>
          <w:sz w:val="22"/>
          <w:szCs w:val="22"/>
        </w:rPr>
      </w:pPr>
    </w:p>
    <w:p w14:paraId="4E969BCD" w14:textId="5558CE96" w:rsidR="00730082" w:rsidRPr="003D5A4B" w:rsidRDefault="00730082" w:rsidP="00730082">
      <w:pPr>
        <w:pStyle w:val="Caption"/>
      </w:pPr>
      <w:bookmarkStart w:id="531" w:name="_Toc166321273"/>
      <w:r w:rsidRPr="003D5A4B">
        <w:t xml:space="preserve">Figure </w:t>
      </w:r>
      <w:fldSimple w:instr=" SEQ Figure \* ARABIC ">
        <w:r w:rsidR="00F84DAA">
          <w:rPr>
            <w:noProof/>
          </w:rPr>
          <w:t>23</w:t>
        </w:r>
      </w:fldSimple>
      <w:r w:rsidRPr="003D5A4B">
        <w:t>. GDP, Inflation and Budget balance (2019-2022)</w:t>
      </w:r>
      <w:bookmarkEnd w:id="531"/>
    </w:p>
    <w:p w14:paraId="02E3D494" w14:textId="77777777" w:rsidR="00730082" w:rsidRPr="003D5A4B" w:rsidRDefault="00730082" w:rsidP="00730082">
      <w:pPr>
        <w:keepNext/>
      </w:pPr>
      <w:r w:rsidRPr="003D5A4B">
        <w:rPr>
          <w:noProof/>
          <w:lang w:eastAsia="de-DE"/>
        </w:rPr>
        <w:drawing>
          <wp:inline distT="0" distB="0" distL="0" distR="0" wp14:anchorId="06E621CF" wp14:editId="45ABA710">
            <wp:extent cx="5731510" cy="1579872"/>
            <wp:effectExtent l="19050" t="19050" r="21590" b="20955"/>
            <wp:docPr id="5" name="Imagem 5" descr="https://www.afdb.org/sites/default/files/2021/03/31/guinea_biss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fdb.org/sites/default/files/2021/03/31/guinea_bissau.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31510" cy="1579872"/>
                    </a:xfrm>
                    <a:prstGeom prst="rect">
                      <a:avLst/>
                    </a:prstGeom>
                    <a:noFill/>
                    <a:ln>
                      <a:solidFill>
                        <a:schemeClr val="bg1">
                          <a:lumMod val="95000"/>
                        </a:schemeClr>
                      </a:solidFill>
                    </a:ln>
                  </pic:spPr>
                </pic:pic>
              </a:graphicData>
            </a:graphic>
          </wp:inline>
        </w:drawing>
      </w:r>
    </w:p>
    <w:p w14:paraId="795EE1B7" w14:textId="77777777" w:rsidR="00730082" w:rsidRPr="003D5A4B" w:rsidRDefault="00730082" w:rsidP="00730082">
      <w:pPr>
        <w:pBdr>
          <w:left w:val="single" w:sz="4" w:space="4" w:color="auto"/>
        </w:pBdr>
        <w:ind w:left="284"/>
        <w:rPr>
          <w:rFonts w:cstheme="minorHAnsi"/>
          <w:sz w:val="16"/>
          <w:szCs w:val="16"/>
        </w:rPr>
      </w:pPr>
      <w:r w:rsidRPr="003D5A4B">
        <w:rPr>
          <w:rFonts w:cstheme="minorHAnsi"/>
          <w:sz w:val="16"/>
          <w:szCs w:val="16"/>
        </w:rPr>
        <w:t xml:space="preserve">Source: </w:t>
      </w:r>
      <w:hyperlink r:id="rId99" w:history="1">
        <w:r w:rsidRPr="003D5A4B">
          <w:rPr>
            <w:rStyle w:val="Hyperlink"/>
            <w:rFonts w:cstheme="minorHAnsi"/>
            <w:sz w:val="16"/>
            <w:szCs w:val="16"/>
          </w:rPr>
          <w:t>www.afdb.org/en/countries/west-africa/guinea-bissau/guinea-bissau-economic-outlook</w:t>
        </w:r>
      </w:hyperlink>
      <w:r w:rsidRPr="003D5A4B">
        <w:rPr>
          <w:rFonts w:cstheme="minorHAnsi"/>
          <w:sz w:val="16"/>
          <w:szCs w:val="16"/>
        </w:rPr>
        <w:t>, retrieved on October 28, 2021.</w:t>
      </w:r>
    </w:p>
    <w:p w14:paraId="48063347" w14:textId="77777777" w:rsidR="00730082" w:rsidRPr="003D5A4B" w:rsidRDefault="00730082" w:rsidP="00730082"/>
    <w:p w14:paraId="30E9F6B2" w14:textId="5257942E" w:rsidR="00730082" w:rsidRPr="003D5A4B" w:rsidRDefault="00730082" w:rsidP="00054DC7">
      <w:pPr>
        <w:rPr>
          <w:sz w:val="18"/>
          <w:szCs w:val="18"/>
        </w:rPr>
      </w:pPr>
      <w:r w:rsidRPr="003D5A4B">
        <w:rPr>
          <w:sz w:val="18"/>
          <w:szCs w:val="18"/>
        </w:rPr>
        <w:t>Lower cashew nut prices and sales are the main factors behind the reversal in growth experienced by Guinea-Bissau for the past couple of years. The country’s agriculture-based economy is dependent on raw cashew nut exports, which was impacted by the lockdowns, the closure of borders and interruptions in international trade, especially to India and Vietnam. In 2020, a total of 154,748 tons of raw cashew were exported, against 195,547 tons in 2019 (i.e. 26% less)</w:t>
      </w:r>
      <w:r w:rsidRPr="003D5A4B">
        <w:rPr>
          <w:rStyle w:val="FootnoteReference"/>
          <w:rFonts w:asciiTheme="minorHAnsi" w:hAnsiTheme="minorHAnsi" w:cstheme="minorHAnsi"/>
          <w:sz w:val="18"/>
          <w:szCs w:val="18"/>
        </w:rPr>
        <w:footnoteReference w:id="69"/>
      </w:r>
      <w:r w:rsidRPr="003D5A4B">
        <w:rPr>
          <w:sz w:val="18"/>
          <w:szCs w:val="18"/>
        </w:rPr>
        <w:t>. This meant a loss of 20.8% of export volume, coupled with lower prices at farm level (250XOF/ kg raw cashew in 2020, compared to 350 XOF/kg in 2019). A second important factor that also impacts the economy—and especially the poor—has been the sudden decrease of foreign remittances inflow from Europe, which counted for 9.4% of GDP in 2019. Forecasts are totaling the loss of remittances at 23% for Sub-Saharan Africa in 2020.</w:t>
      </w:r>
      <w:r w:rsidRPr="003D5A4B">
        <w:rPr>
          <w:rStyle w:val="FootnoteReference"/>
          <w:rFonts w:asciiTheme="minorHAnsi" w:hAnsiTheme="minorHAnsi" w:cstheme="minorHAnsi"/>
          <w:sz w:val="18"/>
          <w:szCs w:val="18"/>
        </w:rPr>
        <w:footnoteReference w:id="70"/>
      </w:r>
      <w:r w:rsidRPr="003D5A4B">
        <w:rPr>
          <w:sz w:val="18"/>
          <w:szCs w:val="18"/>
        </w:rPr>
        <w:t xml:space="preserve"> </w:t>
      </w:r>
    </w:p>
    <w:p w14:paraId="04DC84BA" w14:textId="77777777" w:rsidR="00054DC7" w:rsidRPr="003D5A4B" w:rsidRDefault="00054DC7" w:rsidP="00054DC7">
      <w:pPr>
        <w:rPr>
          <w:sz w:val="18"/>
          <w:szCs w:val="18"/>
        </w:rPr>
      </w:pPr>
    </w:p>
    <w:p w14:paraId="02B2DA69" w14:textId="4A56063C" w:rsidR="00730082" w:rsidRPr="003D5A4B" w:rsidRDefault="00730082" w:rsidP="00054DC7">
      <w:pPr>
        <w:rPr>
          <w:sz w:val="18"/>
          <w:szCs w:val="18"/>
        </w:rPr>
      </w:pPr>
      <w:r w:rsidRPr="003D5A4B">
        <w:rPr>
          <w:sz w:val="18"/>
          <w:szCs w:val="18"/>
        </w:rPr>
        <w:t>In   2020, the GDP per capita dropped to 590 USD, the worst value since 2015, and far behind the GDP of 2019 of 620 USD, and which had been the highest value for more than a decade.</w:t>
      </w:r>
      <w:r w:rsidRPr="003D5A4B">
        <w:rPr>
          <w:rStyle w:val="FootnoteReference"/>
          <w:rFonts w:asciiTheme="minorHAnsi" w:hAnsiTheme="minorHAnsi" w:cstheme="minorHAnsi"/>
          <w:sz w:val="18"/>
          <w:szCs w:val="18"/>
        </w:rPr>
        <w:footnoteReference w:id="71"/>
      </w:r>
      <w:r w:rsidRPr="003D5A4B">
        <w:rPr>
          <w:sz w:val="18"/>
          <w:szCs w:val="18"/>
        </w:rPr>
        <w:t xml:space="preserve"> Guinea-Bissau’s fiscal position in 2019, at -4.6% of GDP, is projected to worsen to -7.8% of GDP in 2020, mainly because the cashew trade is an important source of revenue. Guinea-Bissau’s poorly diversified economy makes it highly vulnerable to global shocks and adverse climatic conditions. It has the second least diversified export portfolio in sub-Saharan Africa. Raw cashew nuts had accounted for up to 90% percent of total export earnings, at least until 2019. Agriculture accounts for more than 45 percent of gross domestic product (GDP) and employs 80 percent of the labor force.</w:t>
      </w:r>
      <w:r w:rsidRPr="003D5A4B">
        <w:rPr>
          <w:rStyle w:val="FootnoteReference"/>
          <w:rFonts w:asciiTheme="minorHAnsi" w:hAnsiTheme="minorHAnsi" w:cstheme="minorHAnsi"/>
          <w:sz w:val="18"/>
          <w:szCs w:val="18"/>
        </w:rPr>
        <w:footnoteReference w:id="72"/>
      </w:r>
      <w:r w:rsidRPr="003D5A4B">
        <w:rPr>
          <w:sz w:val="18"/>
          <w:szCs w:val="18"/>
        </w:rPr>
        <w:t xml:space="preserve"> </w:t>
      </w:r>
    </w:p>
    <w:p w14:paraId="613A0483" w14:textId="77777777" w:rsidR="00054DC7" w:rsidRPr="003D5A4B" w:rsidRDefault="00054DC7" w:rsidP="00054DC7">
      <w:pPr>
        <w:rPr>
          <w:color w:val="333333"/>
          <w:sz w:val="18"/>
          <w:szCs w:val="18"/>
        </w:rPr>
      </w:pPr>
    </w:p>
    <w:p w14:paraId="7BA2CA52" w14:textId="4710AEB1" w:rsidR="00730082" w:rsidRPr="003D5A4B" w:rsidRDefault="00730082" w:rsidP="00054DC7">
      <w:pPr>
        <w:rPr>
          <w:sz w:val="18"/>
          <w:szCs w:val="18"/>
        </w:rPr>
      </w:pPr>
      <w:r w:rsidRPr="003D5A4B">
        <w:rPr>
          <w:sz w:val="18"/>
          <w:szCs w:val="18"/>
        </w:rPr>
        <w:t xml:space="preserve">Growth is expected to rebound to 2.9% in 2021 and 3.9% in 2022, an outlook based on large-scale vaccination against Covid–19 and a resumption of trade activities. Political stability will be crucial to attract investment and stimulate private sector engagement. GDP for 2020 has fallen from 1.44 USD Billion in 2019 to 1.43 USD Billion in 2020 and </w:t>
      </w:r>
      <w:r w:rsidRPr="003D5A4B">
        <w:rPr>
          <w:bCs/>
          <w:sz w:val="18"/>
          <w:szCs w:val="18"/>
        </w:rPr>
        <w:t>should reach 1.40 USD Billion by the end of 2021, according to Trading Economics global macro models and analysts’ expectations. In the longer-term, for 2022 the Guinea Bissau GDP is projected to trend around 1.50 USD Billion, according to econometric models</w:t>
      </w:r>
      <w:r w:rsidRPr="003D5A4B">
        <w:rPr>
          <w:rStyle w:val="FootnoteReference"/>
          <w:rFonts w:asciiTheme="minorHAnsi" w:hAnsiTheme="minorHAnsi" w:cstheme="minorHAnsi"/>
          <w:bCs/>
          <w:sz w:val="18"/>
          <w:szCs w:val="18"/>
        </w:rPr>
        <w:footnoteReference w:id="73"/>
      </w:r>
      <w:r w:rsidRPr="003D5A4B">
        <w:rPr>
          <w:sz w:val="18"/>
          <w:szCs w:val="18"/>
        </w:rPr>
        <w:t xml:space="preserve">.  </w:t>
      </w:r>
    </w:p>
    <w:p w14:paraId="660A9730" w14:textId="77777777" w:rsidR="005F5A9B" w:rsidRPr="003D5A4B" w:rsidRDefault="005F5A9B" w:rsidP="00730082">
      <w:pPr>
        <w:pStyle w:val="NormalWeb"/>
        <w:shd w:val="clear" w:color="auto" w:fill="FFFFFF"/>
        <w:spacing w:before="0" w:beforeAutospacing="0" w:after="0" w:afterAutospacing="0"/>
        <w:rPr>
          <w:rFonts w:asciiTheme="minorHAnsi" w:hAnsiTheme="minorHAnsi" w:cstheme="minorHAnsi"/>
          <w:sz w:val="18"/>
          <w:szCs w:val="18"/>
        </w:rPr>
      </w:pPr>
    </w:p>
    <w:p w14:paraId="2CF9F7B6" w14:textId="3786AD25" w:rsidR="00730082" w:rsidRPr="003D5A4B" w:rsidRDefault="00730082" w:rsidP="00054DC7">
      <w:pPr>
        <w:rPr>
          <w:sz w:val="18"/>
          <w:szCs w:val="18"/>
        </w:rPr>
      </w:pPr>
      <w:r w:rsidRPr="003D5A4B">
        <w:rPr>
          <w:sz w:val="18"/>
          <w:szCs w:val="18"/>
        </w:rPr>
        <w:t>The latest macroeconomic data from the Guinea-Bissau Finance Ministry (September 2021) provides hope for a better outlook in the near future. Despite the economic disruption caused by the Covid-19 pandemic, the expected economic growth in 2021 is now estimated at 6.3%. This rate exceeds by 3.0% the forecasts of the macroeconomic and budgetary framework of April 2021. This performance is largely driven by the agricultural sector, namely, the production and export of raw cashew nuts which increased, according to latest data, to a record height of 234,000 tons production and 210,000 export against 200,000 in April 2021.</w:t>
      </w:r>
      <w:r w:rsidRPr="003D5A4B">
        <w:rPr>
          <w:rStyle w:val="FootnoteReference"/>
          <w:rFonts w:asciiTheme="minorHAnsi" w:hAnsiTheme="minorHAnsi" w:cstheme="minorHAnsi"/>
          <w:sz w:val="18"/>
          <w:szCs w:val="18"/>
        </w:rPr>
        <w:footnoteReference w:id="74"/>
      </w:r>
    </w:p>
    <w:p w14:paraId="44AD2541" w14:textId="77777777" w:rsidR="005F5A9B" w:rsidRPr="003D5A4B" w:rsidRDefault="005F5A9B" w:rsidP="00730082">
      <w:pPr>
        <w:pStyle w:val="NormalWeb"/>
        <w:shd w:val="clear" w:color="auto" w:fill="FFFFFF"/>
        <w:spacing w:before="0" w:beforeAutospacing="0" w:after="0" w:afterAutospacing="0"/>
        <w:rPr>
          <w:rFonts w:asciiTheme="minorHAnsi" w:hAnsiTheme="minorHAnsi" w:cstheme="minorHAnsi"/>
          <w:sz w:val="18"/>
          <w:szCs w:val="18"/>
        </w:rPr>
      </w:pPr>
    </w:p>
    <w:p w14:paraId="0EBE000E" w14:textId="417B0D06" w:rsidR="00730082" w:rsidRPr="003D5A4B" w:rsidRDefault="00730082" w:rsidP="00730082">
      <w:pPr>
        <w:rPr>
          <w:rFonts w:cstheme="minorHAnsi"/>
          <w:sz w:val="18"/>
          <w:szCs w:val="18"/>
        </w:rPr>
      </w:pPr>
      <w:r w:rsidRPr="003D5A4B">
        <w:rPr>
          <w:sz w:val="18"/>
          <w:szCs w:val="18"/>
        </w:rPr>
        <w:t xml:space="preserve">Thus, Cashew nut production recorded an increase of 9.0% in 2021 against the drop of -6.2% observed in 2020, mainly due to the supports received in the agricultural sector </w:t>
      </w:r>
      <w:r w:rsidRPr="003D5A4B">
        <w:rPr>
          <w:rFonts w:cstheme="minorHAnsi"/>
          <w:sz w:val="18"/>
          <w:szCs w:val="18"/>
        </w:rPr>
        <w:t>within the framework of combating and mitigating the effects of the Covid-19 pandemic, especially food security</w:t>
      </w:r>
      <w:r w:rsidRPr="003D5A4B">
        <w:rPr>
          <w:sz w:val="18"/>
          <w:szCs w:val="18"/>
        </w:rPr>
        <w:t>. The progress in this activity has economic and social consequences of great importance, considering that it affects the largest share of the Bissau-Guinean population and the mobilization of tax revenues</w:t>
      </w:r>
      <w:r w:rsidRPr="003D5A4B">
        <w:rPr>
          <w:rFonts w:cstheme="minorHAnsi"/>
          <w:sz w:val="18"/>
          <w:szCs w:val="18"/>
        </w:rPr>
        <w:t>.</w:t>
      </w:r>
      <w:r w:rsidRPr="003D5A4B">
        <w:rPr>
          <w:rStyle w:val="FootnoteReference"/>
          <w:rFonts w:cstheme="minorHAnsi"/>
          <w:sz w:val="18"/>
          <w:szCs w:val="18"/>
        </w:rPr>
        <w:footnoteReference w:id="75"/>
      </w:r>
    </w:p>
    <w:p w14:paraId="28AF73ED" w14:textId="77777777" w:rsidR="005F5A9B" w:rsidRPr="003D5A4B" w:rsidRDefault="005F5A9B" w:rsidP="00730082">
      <w:pPr>
        <w:rPr>
          <w:sz w:val="18"/>
          <w:szCs w:val="18"/>
        </w:rPr>
      </w:pPr>
    </w:p>
    <w:p w14:paraId="49B0C9A2" w14:textId="77777777" w:rsidR="005F5A9B" w:rsidRPr="003D5A4B" w:rsidRDefault="00730082" w:rsidP="00730082">
      <w:pPr>
        <w:rPr>
          <w:sz w:val="18"/>
          <w:szCs w:val="18"/>
        </w:rPr>
      </w:pPr>
      <w:r w:rsidRPr="003D5A4B">
        <w:rPr>
          <w:sz w:val="18"/>
          <w:szCs w:val="18"/>
        </w:rPr>
        <w:t>Nevertheless, Guinea-Bissau has very limited fiscal space to respond counter cyclically to an economic downturn and needs to reprioritize expenditures toward critical public health services. The public debt situation has deteriorated rapidly, with estimates at end-2019 showing that total public debt had climbed sharply to 69% of GDP from 50.9% of GDP in 2018. External debt stood at 25% of GDP at end-2019, compared with 12% of GDP in 2018. The sharp drop in cashew nut exports led to a decline in tax revenues and a deterioration in the country's fiscal deficit in 2020, putting more pressure on the sustainability of its debt.</w:t>
      </w:r>
      <w:r w:rsidRPr="003D5A4B">
        <w:rPr>
          <w:rStyle w:val="FootnoteReference"/>
          <w:rFonts w:asciiTheme="minorHAnsi" w:hAnsiTheme="minorHAnsi" w:cstheme="minorHAnsi"/>
          <w:sz w:val="18"/>
          <w:szCs w:val="18"/>
        </w:rPr>
        <w:footnoteReference w:id="76"/>
      </w:r>
    </w:p>
    <w:p w14:paraId="2A14CDD6" w14:textId="530032FC" w:rsidR="00730082" w:rsidRPr="003D5A4B" w:rsidRDefault="00730082" w:rsidP="00730082">
      <w:pPr>
        <w:rPr>
          <w:sz w:val="18"/>
          <w:szCs w:val="18"/>
        </w:rPr>
      </w:pPr>
      <w:r w:rsidRPr="003D5A4B">
        <w:rPr>
          <w:sz w:val="18"/>
          <w:szCs w:val="18"/>
        </w:rPr>
        <w:t xml:space="preserve"> </w:t>
      </w:r>
    </w:p>
    <w:p w14:paraId="7D4C8213" w14:textId="77777777" w:rsidR="00730082" w:rsidRPr="003D5A4B" w:rsidRDefault="00730082" w:rsidP="00730082">
      <w:pPr>
        <w:rPr>
          <w:sz w:val="18"/>
          <w:szCs w:val="18"/>
        </w:rPr>
      </w:pPr>
      <w:r w:rsidRPr="003D5A4B">
        <w:rPr>
          <w:sz w:val="18"/>
          <w:szCs w:val="18"/>
        </w:rPr>
        <w:t>According to latest data from the Guinea-Bissau Ministry of Finance (September 2021), the stock of public debt is estimated at 734.1 billion CFA francs in 2021 against 642.6 billion CFA francs in 2020. This 14.2% variation compared to the 2020 level projects the public debt/GDP ratio to 73 .1% in 2021 compared to 69.9% of GDP observed in the previous year.  Authorities need to address tax policy administration and strengthen the national tax framework to raise domestic revenues. Guinea Bissau’s tax to-GDP ratio, estimated at 7.4 (2020) and 9.3% (2021), is below the WAEMU average of 15%.</w:t>
      </w:r>
      <w:r w:rsidRPr="003D5A4B">
        <w:rPr>
          <w:rStyle w:val="FootnoteReference"/>
          <w:rFonts w:asciiTheme="minorHAnsi" w:hAnsiTheme="minorHAnsi" w:cstheme="minorHAnsi"/>
          <w:sz w:val="18"/>
          <w:szCs w:val="18"/>
        </w:rPr>
        <w:footnoteReference w:id="77"/>
      </w:r>
      <w:r w:rsidRPr="003D5A4B">
        <w:rPr>
          <w:sz w:val="18"/>
          <w:szCs w:val="18"/>
        </w:rPr>
        <w:t xml:space="preserve">  </w:t>
      </w:r>
    </w:p>
    <w:p w14:paraId="7B270E02" w14:textId="77777777" w:rsidR="00730082" w:rsidRPr="003D5A4B" w:rsidRDefault="00730082" w:rsidP="00730082">
      <w:pPr>
        <w:rPr>
          <w:sz w:val="18"/>
          <w:szCs w:val="18"/>
        </w:rPr>
      </w:pPr>
      <w:r w:rsidRPr="003D5A4B">
        <w:rPr>
          <w:sz w:val="18"/>
          <w:szCs w:val="18"/>
        </w:rPr>
        <w:t>Even with socio-economic stabilizing interventions financed by Guinea-Bissau´s international partners (cash transfer, seeds, fertilizers, direct food support packages, economic incentives for startups etc.) the key economic impacts for the short term will include:</w:t>
      </w:r>
    </w:p>
    <w:p w14:paraId="24514D5A" w14:textId="77777777" w:rsidR="00730082" w:rsidRPr="003D5A4B" w:rsidRDefault="00730082" w:rsidP="004B3BF3">
      <w:pPr>
        <w:pStyle w:val="BodyText"/>
        <w:numPr>
          <w:ilvl w:val="0"/>
          <w:numId w:val="43"/>
        </w:numPr>
        <w:pBdr>
          <w:bottom w:val="none" w:sz="0" w:space="0" w:color="auto"/>
        </w:pBdr>
        <w:suppressAutoHyphens/>
        <w:rPr>
          <w:rFonts w:cstheme="minorHAnsi"/>
          <w:sz w:val="16"/>
          <w:szCs w:val="16"/>
        </w:rPr>
      </w:pPr>
      <w:r w:rsidRPr="003D5A4B">
        <w:rPr>
          <w:rFonts w:cstheme="minorHAnsi"/>
          <w:sz w:val="16"/>
          <w:szCs w:val="16"/>
        </w:rPr>
        <w:t>Cautious and reduced private investment, national and international;</w:t>
      </w:r>
    </w:p>
    <w:p w14:paraId="5E113B74" w14:textId="77777777" w:rsidR="00730082" w:rsidRPr="003D5A4B" w:rsidRDefault="00730082" w:rsidP="004B3BF3">
      <w:pPr>
        <w:pStyle w:val="BodyText"/>
        <w:numPr>
          <w:ilvl w:val="0"/>
          <w:numId w:val="43"/>
        </w:numPr>
        <w:pBdr>
          <w:bottom w:val="none" w:sz="0" w:space="0" w:color="auto"/>
        </w:pBdr>
        <w:suppressAutoHyphens/>
        <w:rPr>
          <w:rFonts w:cstheme="minorHAnsi"/>
          <w:sz w:val="16"/>
          <w:szCs w:val="16"/>
        </w:rPr>
      </w:pPr>
      <w:r w:rsidRPr="003D5A4B">
        <w:rPr>
          <w:rFonts w:cstheme="minorHAnsi"/>
          <w:sz w:val="16"/>
          <w:szCs w:val="16"/>
        </w:rPr>
        <w:t>Trade instabilities, export depending 90% on cashew, import of basic food (rice, oil) depending on international supply chains and gaps due to Covid-19;</w:t>
      </w:r>
    </w:p>
    <w:p w14:paraId="5622AF1A" w14:textId="77777777" w:rsidR="00730082" w:rsidRPr="003D5A4B" w:rsidRDefault="00730082" w:rsidP="004B3BF3">
      <w:pPr>
        <w:pStyle w:val="BodyText"/>
        <w:numPr>
          <w:ilvl w:val="0"/>
          <w:numId w:val="43"/>
        </w:numPr>
        <w:pBdr>
          <w:bottom w:val="none" w:sz="0" w:space="0" w:color="auto"/>
        </w:pBdr>
        <w:suppressAutoHyphens/>
        <w:rPr>
          <w:rFonts w:cstheme="minorHAnsi"/>
          <w:sz w:val="16"/>
          <w:szCs w:val="16"/>
        </w:rPr>
      </w:pPr>
      <w:r w:rsidRPr="003D5A4B">
        <w:rPr>
          <w:rFonts w:cstheme="minorHAnsi"/>
          <w:sz w:val="16"/>
          <w:szCs w:val="16"/>
        </w:rPr>
        <w:t>Risk of reduced consumption due to increase in inflation;</w:t>
      </w:r>
    </w:p>
    <w:p w14:paraId="0BA449BF" w14:textId="77777777" w:rsidR="00730082" w:rsidRPr="003D5A4B" w:rsidRDefault="00730082" w:rsidP="004B3BF3">
      <w:pPr>
        <w:pStyle w:val="BodyText"/>
        <w:numPr>
          <w:ilvl w:val="0"/>
          <w:numId w:val="43"/>
        </w:numPr>
        <w:pBdr>
          <w:bottom w:val="none" w:sz="0" w:space="0" w:color="auto"/>
        </w:pBdr>
        <w:suppressAutoHyphens/>
        <w:rPr>
          <w:rFonts w:cstheme="minorHAnsi"/>
          <w:sz w:val="16"/>
          <w:szCs w:val="16"/>
        </w:rPr>
      </w:pPr>
      <w:r w:rsidRPr="003D5A4B">
        <w:rPr>
          <w:rFonts w:cstheme="minorHAnsi"/>
          <w:sz w:val="16"/>
          <w:szCs w:val="16"/>
        </w:rPr>
        <w:t>Reduced public finances and higher fiscal deficit.</w:t>
      </w:r>
    </w:p>
    <w:p w14:paraId="38ADDAEF" w14:textId="77777777" w:rsidR="00730082" w:rsidRPr="003D5A4B" w:rsidRDefault="00730082" w:rsidP="005F5A9B">
      <w:pPr>
        <w:rPr>
          <w:sz w:val="16"/>
          <w:szCs w:val="16"/>
        </w:rPr>
      </w:pPr>
    </w:p>
    <w:p w14:paraId="00B4E5A9" w14:textId="77777777" w:rsidR="00730082" w:rsidRPr="003D5A4B" w:rsidRDefault="00730082" w:rsidP="005F5A9B">
      <w:pPr>
        <w:rPr>
          <w:sz w:val="16"/>
          <w:szCs w:val="16"/>
        </w:rPr>
      </w:pPr>
      <w:r w:rsidRPr="003D5A4B">
        <w:rPr>
          <w:sz w:val="16"/>
          <w:szCs w:val="16"/>
        </w:rPr>
        <w:t xml:space="preserve">The pandemic affected all sectors of the economy. Most pertinent to the proposed LDCF project on Climate Info and EWS in terms of economic sectors is the agricultural sector which is also expected to be worst hidden in 2020 and 2021. </w:t>
      </w:r>
    </w:p>
    <w:p w14:paraId="36DB27E9" w14:textId="77777777" w:rsidR="00730082" w:rsidRPr="003D5A4B" w:rsidRDefault="00730082" w:rsidP="005F5A9B">
      <w:pPr>
        <w:rPr>
          <w:sz w:val="16"/>
          <w:szCs w:val="16"/>
        </w:rPr>
      </w:pPr>
    </w:p>
    <w:p w14:paraId="1096F33C" w14:textId="77777777" w:rsidR="00730082" w:rsidRPr="003D5A4B" w:rsidRDefault="00730082" w:rsidP="005F5A9B">
      <w:pPr>
        <w:rPr>
          <w:sz w:val="16"/>
          <w:szCs w:val="16"/>
        </w:rPr>
      </w:pPr>
      <w:r w:rsidRPr="003D5A4B">
        <w:rPr>
          <w:sz w:val="16"/>
          <w:szCs w:val="16"/>
        </w:rPr>
        <w:t>The impact of Covid-19 on the production of rice, the main staple food, and other crops for subsistence (maize, millet) is likely to have implications for food security. The pandemic hit Guinea-Bissau at the end of March 2020, shortly before the start of the marketing campaign for raw cashew nuts which revenues are invested by the many small scale farmers (the main cashew producers) for the most important investments in agriculture after the onset of the rainy season in June, i.e. hiring workforce and agriculture equipment and buying seeds to prepare for rice planting. Any fall-out or delay in this season calendar results in lower yields and subsequent food deficit. In other words, raw cashew nuts are Guinea-Bissau’s economic lifeline. Agriculture, forestry and fishery together account for around 34% of GDP</w:t>
      </w:r>
      <w:r w:rsidRPr="003D5A4B">
        <w:rPr>
          <w:rStyle w:val="FootnoteReference"/>
          <w:sz w:val="16"/>
          <w:szCs w:val="16"/>
        </w:rPr>
        <w:footnoteReference w:id="78"/>
      </w:r>
      <w:r w:rsidRPr="003D5A4B">
        <w:rPr>
          <w:sz w:val="16"/>
          <w:szCs w:val="16"/>
        </w:rPr>
        <w:t>.</w:t>
      </w:r>
    </w:p>
    <w:p w14:paraId="09FDFEB8" w14:textId="77777777" w:rsidR="00730082" w:rsidRPr="003D5A4B" w:rsidRDefault="00730082" w:rsidP="005F5A9B">
      <w:pPr>
        <w:rPr>
          <w:sz w:val="16"/>
          <w:szCs w:val="16"/>
        </w:rPr>
      </w:pPr>
    </w:p>
    <w:p w14:paraId="70219BFA" w14:textId="77777777" w:rsidR="00730082" w:rsidRPr="003D5A4B" w:rsidRDefault="00730082" w:rsidP="005F5A9B">
      <w:pPr>
        <w:rPr>
          <w:sz w:val="16"/>
          <w:szCs w:val="16"/>
        </w:rPr>
      </w:pPr>
      <w:r w:rsidRPr="003D5A4B">
        <w:rPr>
          <w:sz w:val="16"/>
          <w:szCs w:val="16"/>
        </w:rPr>
        <w:t>The analysis of vulnerability to the Corona pandemic by the United Nations</w:t>
      </w:r>
      <w:r w:rsidRPr="003D5A4B">
        <w:rPr>
          <w:rStyle w:val="FootnoteAnchor"/>
          <w:sz w:val="16"/>
          <w:szCs w:val="16"/>
        </w:rPr>
        <w:footnoteReference w:id="79"/>
      </w:r>
      <w:r w:rsidRPr="003D5A4B">
        <w:rPr>
          <w:sz w:val="16"/>
          <w:szCs w:val="16"/>
        </w:rPr>
        <w:t xml:space="preserve"> highlighted how the multidimensional poverty in Guinea-Bissau has led to increased vulnerabilities of the communities. The majority of Bissau- Guineans live on less than U$ 1.90 a day which they earn mainly in the informal economy. The very strict curfew implementation and lack or abolishment of public transport translated into a high economic burden for the poor population in urban and rural areas as it became extremely difficult to sell their products, transport them to the markets in time, pay extra-money for transport etc., all for earning their small daily income, vital for survival of their families.</w:t>
      </w:r>
      <w:r w:rsidRPr="003D5A4B">
        <w:rPr>
          <w:rStyle w:val="FootnoteReference"/>
          <w:sz w:val="16"/>
          <w:szCs w:val="16"/>
        </w:rPr>
        <w:footnoteReference w:id="80"/>
      </w:r>
      <w:r w:rsidRPr="003D5A4B">
        <w:rPr>
          <w:sz w:val="16"/>
          <w:szCs w:val="16"/>
        </w:rPr>
        <w:t xml:space="preserve"> </w:t>
      </w:r>
    </w:p>
    <w:p w14:paraId="5469BC6E" w14:textId="77777777" w:rsidR="00730082" w:rsidRPr="003D5A4B" w:rsidRDefault="00730082" w:rsidP="005F5A9B">
      <w:pPr>
        <w:rPr>
          <w:sz w:val="16"/>
          <w:szCs w:val="16"/>
        </w:rPr>
      </w:pPr>
    </w:p>
    <w:p w14:paraId="776EB67A" w14:textId="398EDAB3" w:rsidR="00730082" w:rsidRPr="003D5A4B" w:rsidRDefault="00730082" w:rsidP="005F5A9B">
      <w:pPr>
        <w:rPr>
          <w:sz w:val="16"/>
          <w:szCs w:val="16"/>
        </w:rPr>
      </w:pPr>
      <w:r w:rsidRPr="003D5A4B">
        <w:rPr>
          <w:sz w:val="16"/>
          <w:szCs w:val="16"/>
        </w:rPr>
        <w:t>The already high level of food insecurity, rated at 35% in 2019, could well have increased to over 60% in 2020 due to the 20% decrease of cashew exports and price (own calculation), without taking into account the counter-influence of the various Corona pandemic support Guinea-Bissau is receiving. Despite international Covid-19 relief programs to Guinea-Bissau (see section 2), increasing food insecurity will deepen the spiral of poverty, leading to more malnourishing, school dropout, health problems, teenage wedding and pregnancies and lower consumption of food and other daily goods. Recent data shows that already in 2019, only 18 % Bissau-Guinean women met minimum dietary diversity and less than 10% of small children (under 2 years) met a minimum acceptable diet with respect to all three Infant and Young Children Feeding (IYCF) practices. Due to the confinement and school closure about 180.000 children did not benefit from the WFP national school feeding program.</w:t>
      </w:r>
      <w:r w:rsidRPr="003D5A4B">
        <w:rPr>
          <w:rStyle w:val="FootnoteReference"/>
          <w:sz w:val="16"/>
          <w:szCs w:val="16"/>
        </w:rPr>
        <w:footnoteReference w:id="81"/>
      </w:r>
    </w:p>
    <w:p w14:paraId="3868CCCF" w14:textId="77777777" w:rsidR="005F5A9B" w:rsidRPr="003D5A4B" w:rsidRDefault="005F5A9B" w:rsidP="005F5A9B">
      <w:pPr>
        <w:rPr>
          <w:sz w:val="16"/>
          <w:szCs w:val="16"/>
        </w:rPr>
      </w:pPr>
    </w:p>
    <w:p w14:paraId="6D5B6373" w14:textId="77777777" w:rsidR="00730082" w:rsidRPr="003D5A4B" w:rsidRDefault="00730082" w:rsidP="005F5A9B">
      <w:pPr>
        <w:rPr>
          <w:sz w:val="16"/>
          <w:szCs w:val="16"/>
        </w:rPr>
      </w:pPr>
      <w:r w:rsidRPr="003D5A4B">
        <w:rPr>
          <w:sz w:val="16"/>
          <w:szCs w:val="16"/>
        </w:rPr>
        <w:t>According to a household survey</w:t>
      </w:r>
      <w:r w:rsidRPr="003D5A4B">
        <w:rPr>
          <w:rStyle w:val="FootnoteReference"/>
          <w:rFonts w:cstheme="minorHAnsi"/>
          <w:sz w:val="16"/>
          <w:szCs w:val="16"/>
        </w:rPr>
        <w:footnoteReference w:id="82"/>
      </w:r>
      <w:r w:rsidRPr="003D5A4B">
        <w:rPr>
          <w:sz w:val="16"/>
          <w:szCs w:val="16"/>
        </w:rPr>
        <w:t xml:space="preserve"> 72% of households declared a decline in income, temporarily and even permanently loss of employment. About 72% of small businesses’ operations closed or decreased temporarily, and 12% closed permanently. The markets or stores for food or staple products were also affected, with prices partially increasing by around one third. About 61% of households declared the need to change eating habits due to the lack of access to food and the high prices, choosing to consume cheaper food and reduce the amount or frequency of meal.</w:t>
      </w:r>
    </w:p>
    <w:p w14:paraId="660319CD" w14:textId="77777777" w:rsidR="00730082" w:rsidRPr="003D5A4B" w:rsidRDefault="00730082" w:rsidP="005F5A9B"/>
    <w:p w14:paraId="2001C463" w14:textId="77777777" w:rsidR="00730082" w:rsidRPr="003D5A4B" w:rsidRDefault="00730082" w:rsidP="00730082">
      <w:pPr>
        <w:pStyle w:val="Heading4"/>
      </w:pPr>
      <w:r w:rsidRPr="003D5A4B">
        <w:t xml:space="preserve">Impact on productive sectors (agriculture, forestry, fishery and livestock) </w:t>
      </w:r>
    </w:p>
    <w:p w14:paraId="7ED7C78D" w14:textId="46BE2D9D" w:rsidR="00730082" w:rsidRPr="003D5A4B" w:rsidRDefault="00730082" w:rsidP="005F5A9B">
      <w:pPr>
        <w:rPr>
          <w:sz w:val="18"/>
          <w:szCs w:val="18"/>
        </w:rPr>
      </w:pPr>
      <w:r w:rsidRPr="003D5A4B">
        <w:rPr>
          <w:sz w:val="18"/>
          <w:szCs w:val="18"/>
        </w:rPr>
        <w:t xml:space="preserve">The Covid pandemic is expected to particularly affect the livelihoods of rural communities in Guinea-Bissau due to the high inequality between urban and rural areas in term of basic health and education services, water and electricity supplies and income generating opportunities beyond agriculture (mainly seasonal). All of these factors are further aggravated with the negative economic impact of the Covid-19 crisis. </w:t>
      </w:r>
    </w:p>
    <w:p w14:paraId="08E8B4EF" w14:textId="77777777" w:rsidR="005F5A9B" w:rsidRPr="003D5A4B" w:rsidRDefault="005F5A9B" w:rsidP="005F5A9B">
      <w:pPr>
        <w:rPr>
          <w:sz w:val="18"/>
          <w:szCs w:val="18"/>
        </w:rPr>
      </w:pPr>
    </w:p>
    <w:p w14:paraId="1133498F" w14:textId="77777777" w:rsidR="005F5A9B" w:rsidRPr="003D5A4B" w:rsidRDefault="00730082" w:rsidP="005F5A9B">
      <w:pPr>
        <w:rPr>
          <w:sz w:val="18"/>
          <w:szCs w:val="18"/>
        </w:rPr>
      </w:pPr>
      <w:r w:rsidRPr="003D5A4B">
        <w:rPr>
          <w:sz w:val="18"/>
          <w:szCs w:val="18"/>
        </w:rPr>
        <w:t>The results are less income, less food with less quality, less possibilities to reach distant health services for vulnerable and poor people, often women, who are working in agriculture, fishery, livestock, forestry and need to be physically fit to cope with the hardships of their work and environmental stress. The dependency on cashew export and the vulnerability of the single export culture against climate change impacts and Corona related disruptions in international trade and instable global prices was demonstrated above. Due to the pandemic, rural communities in 2020 were at risk to not being able to afford the necessary tools and means for their usual productive activities, such as seeds, hiring of machinery, manual agricultural tools for planting, harvesting, collecting of forest products,</w:t>
      </w:r>
      <w:r w:rsidR="005F5A9B" w:rsidRPr="003D5A4B">
        <w:rPr>
          <w:sz w:val="18"/>
          <w:szCs w:val="18"/>
        </w:rPr>
        <w:t xml:space="preserve"> </w:t>
      </w:r>
      <w:r w:rsidRPr="003D5A4B">
        <w:rPr>
          <w:sz w:val="18"/>
          <w:szCs w:val="18"/>
        </w:rPr>
        <w:t>transport means for marketing of fish, milk products, dried fruits, oils etc. This could result in further decrease of productivity (already very low in the rural areas of Guinea-Bissau before the Covid-19 outbreak), shrinking incomes and more food insecurity.</w:t>
      </w:r>
    </w:p>
    <w:p w14:paraId="370F7844" w14:textId="7FA5A837" w:rsidR="00730082" w:rsidRPr="003D5A4B" w:rsidRDefault="00730082" w:rsidP="005F5A9B">
      <w:pPr>
        <w:rPr>
          <w:sz w:val="18"/>
          <w:szCs w:val="18"/>
        </w:rPr>
      </w:pPr>
      <w:r w:rsidRPr="003D5A4B">
        <w:rPr>
          <w:sz w:val="18"/>
          <w:szCs w:val="18"/>
        </w:rPr>
        <w:t xml:space="preserve"> </w:t>
      </w:r>
    </w:p>
    <w:p w14:paraId="5C58F7DB" w14:textId="77777777" w:rsidR="005F5A9B" w:rsidRPr="003D5A4B" w:rsidRDefault="00730082" w:rsidP="00730082">
      <w:pPr>
        <w:rPr>
          <w:sz w:val="18"/>
          <w:szCs w:val="18"/>
        </w:rPr>
      </w:pPr>
      <w:r w:rsidRPr="003D5A4B">
        <w:rPr>
          <w:sz w:val="18"/>
          <w:szCs w:val="18"/>
        </w:rPr>
        <w:t>This LDCF project will provide Guinea-Bissau with modern climate info services and Early Warning Systems to increase climate resilience in all its regions, especially in rural and remote areas. The economic sectors of agriculture, fishery, livestock, forestry will all benefit from the provision of accurate and timely meteorological services. Based on exact knowledge on the climate, rainfall patterns, storms, heat waves etc. rural communities receive important tools for better managing their productive activities, paired with training in smart agriculture etc., offered through other development projects (ongoing, in the pipeline, baseline and co-financing to this project). The EWS system that will be built up and installed for the first time ever in Guinea-Bissau, allows to increase the response and resilience capacities of communities at the site level, especially with regard to storms and flooding, be it at a remote location, at sea, in rural villages or in urban areas.</w:t>
      </w:r>
    </w:p>
    <w:p w14:paraId="67858EE9" w14:textId="7799A4EC" w:rsidR="00730082" w:rsidRPr="003D5A4B" w:rsidRDefault="00730082" w:rsidP="00730082">
      <w:pPr>
        <w:rPr>
          <w:sz w:val="18"/>
          <w:szCs w:val="18"/>
        </w:rPr>
      </w:pPr>
      <w:r w:rsidRPr="003D5A4B">
        <w:rPr>
          <w:sz w:val="18"/>
          <w:szCs w:val="18"/>
        </w:rPr>
        <w:t xml:space="preserve"> </w:t>
      </w:r>
    </w:p>
    <w:p w14:paraId="09C8620E" w14:textId="5C296BCB" w:rsidR="00730082" w:rsidRPr="003D5A4B" w:rsidRDefault="00730082" w:rsidP="00730082">
      <w:pPr>
        <w:rPr>
          <w:sz w:val="18"/>
          <w:szCs w:val="18"/>
        </w:rPr>
      </w:pPr>
      <w:r w:rsidRPr="003D5A4B">
        <w:rPr>
          <w:sz w:val="18"/>
          <w:szCs w:val="18"/>
        </w:rPr>
        <w:t xml:space="preserve">The project proposal focuses on technically strengthening the relevant national institutions (meteorology, hydrology, civil protection services, among others) at central and local level, improve the weather and climate information products and deliver new services to the end users. In every phase stakeholders (institutions, NGOs) and local communities in the broader sense at the project sites are involved. The key productive rural sectors are targeted throughout component 1 and 2 of the proposal. Climate information products will be produced for the key food and cash crops; early warnings of climate risks will be issued for fishermen etc.  The coastal zone and Protected Areas (26% of Guinea-Bissau´s surface) are priority support locations due to elevated vulnerability. </w:t>
      </w:r>
    </w:p>
    <w:p w14:paraId="3C191F6A" w14:textId="77777777" w:rsidR="005F5A9B" w:rsidRPr="003D5A4B" w:rsidRDefault="005F5A9B" w:rsidP="00730082">
      <w:pPr>
        <w:rPr>
          <w:sz w:val="18"/>
          <w:szCs w:val="18"/>
        </w:rPr>
      </w:pPr>
    </w:p>
    <w:p w14:paraId="67666BA8" w14:textId="77F0AAA5" w:rsidR="00730082" w:rsidRPr="003D5A4B" w:rsidRDefault="00730082" w:rsidP="00730082">
      <w:pPr>
        <w:rPr>
          <w:sz w:val="18"/>
          <w:szCs w:val="18"/>
        </w:rPr>
      </w:pPr>
      <w:r w:rsidRPr="003D5A4B">
        <w:rPr>
          <w:sz w:val="18"/>
          <w:szCs w:val="18"/>
        </w:rPr>
        <w:t xml:space="preserve">The strategies for leveraging the opportunities related to better climate services in the post-covid recovery phase in Guinea-Bissau are described below in the </w:t>
      </w:r>
      <w:r w:rsidR="00DD6360" w:rsidRPr="003D5A4B">
        <w:rPr>
          <w:sz w:val="18"/>
          <w:szCs w:val="18"/>
        </w:rPr>
        <w:t>section with Mitigation Measures (further down)</w:t>
      </w:r>
      <w:r w:rsidRPr="003D5A4B">
        <w:rPr>
          <w:sz w:val="18"/>
          <w:szCs w:val="18"/>
        </w:rPr>
        <w:t>.</w:t>
      </w:r>
    </w:p>
    <w:p w14:paraId="5F3CEB30" w14:textId="77777777" w:rsidR="00730082" w:rsidRPr="003D5A4B" w:rsidRDefault="00730082" w:rsidP="005F5A9B"/>
    <w:p w14:paraId="3F178480" w14:textId="77777777" w:rsidR="00730082" w:rsidRPr="003D5A4B" w:rsidRDefault="00730082" w:rsidP="00730082">
      <w:pPr>
        <w:pStyle w:val="Heading4"/>
      </w:pPr>
      <w:r w:rsidRPr="003D5A4B">
        <w:t>Gender Dimensions of Covid in Guinea-Bissau</w:t>
      </w:r>
    </w:p>
    <w:p w14:paraId="04430A34" w14:textId="5DABF48E" w:rsidR="00730082" w:rsidRPr="003D5A4B" w:rsidRDefault="00730082" w:rsidP="005F5A9B">
      <w:pPr>
        <w:rPr>
          <w:sz w:val="18"/>
          <w:szCs w:val="18"/>
        </w:rPr>
      </w:pPr>
      <w:r w:rsidRPr="003D5A4B">
        <w:rPr>
          <w:sz w:val="18"/>
          <w:szCs w:val="18"/>
        </w:rPr>
        <w:t>Women and girls are affected differentially during health crises. This is a consequence of constraints they face in access to resources, information and finances, usually arising from their lower social status. Corona has intensified gender inequality in Guinea-Bissau: women have to work harder than before and earn less. Significant reduction of informal trade and production, particularly in the food sector, resulted in sharp income diminishing or complete fall-out. The pandemic means an additional heavy economic burden for the poor, particularly for women headed households. The informal social safety nets and networks that many women rely on for support are now weakened due to reduced physical mobility, income cuts and social distancing. Regular payments and solidarity loans are partially postponed.</w:t>
      </w:r>
      <w:r w:rsidRPr="003D5A4B">
        <w:rPr>
          <w:rStyle w:val="FootnoteReference"/>
          <w:sz w:val="18"/>
          <w:szCs w:val="18"/>
        </w:rPr>
        <w:footnoteReference w:id="83"/>
      </w:r>
    </w:p>
    <w:p w14:paraId="28D1DC48" w14:textId="77777777" w:rsidR="00054DC7" w:rsidRPr="003D5A4B" w:rsidRDefault="00054DC7" w:rsidP="005F5A9B">
      <w:pPr>
        <w:rPr>
          <w:sz w:val="18"/>
          <w:szCs w:val="18"/>
        </w:rPr>
      </w:pPr>
    </w:p>
    <w:p w14:paraId="1AEB2F5B" w14:textId="43602421" w:rsidR="00730082" w:rsidRPr="003D5A4B" w:rsidRDefault="00730082" w:rsidP="005F5A9B">
      <w:pPr>
        <w:rPr>
          <w:sz w:val="18"/>
          <w:szCs w:val="18"/>
        </w:rPr>
      </w:pPr>
      <w:r w:rsidRPr="003D5A4B">
        <w:rPr>
          <w:sz w:val="18"/>
          <w:szCs w:val="18"/>
        </w:rPr>
        <w:t>The fact that entire communities can still function despite the pandemic is mainly due to women´s increased efforts. Women´s care burden for children, sick persons and the elderly at home has increased and unpaid household work multiplied with more household members at home all day long.</w:t>
      </w:r>
    </w:p>
    <w:p w14:paraId="5A56EDFD" w14:textId="77777777" w:rsidR="005F5A9B" w:rsidRPr="003D5A4B" w:rsidRDefault="005F5A9B" w:rsidP="005F5A9B">
      <w:pPr>
        <w:rPr>
          <w:sz w:val="18"/>
          <w:szCs w:val="18"/>
        </w:rPr>
      </w:pPr>
    </w:p>
    <w:p w14:paraId="4B846DF4" w14:textId="77777777" w:rsidR="00730082" w:rsidRPr="003D5A4B" w:rsidRDefault="00730082" w:rsidP="005F5A9B">
      <w:pPr>
        <w:rPr>
          <w:sz w:val="18"/>
          <w:szCs w:val="18"/>
        </w:rPr>
      </w:pPr>
      <w:r w:rsidRPr="003D5A4B">
        <w:rPr>
          <w:sz w:val="18"/>
          <w:szCs w:val="18"/>
        </w:rPr>
        <w:t>Women in Guinea-Bissau are at the frontline of the response to Covid-19 as community health workers, nurses and doctors with increased risk and exposure to infection. These risks were exacerbated by limited access to personal protective equipment (PPE) and resulted in high infection rates of medical personnel. Consequently, nurses etc. stayed at home out of fear of infection, further worsening the gap in qualified medical staff in Guinea-Bissau’s hospitals and health centers.</w:t>
      </w:r>
      <w:r w:rsidRPr="003D5A4B">
        <w:rPr>
          <w:rStyle w:val="FootnoteReference"/>
          <w:sz w:val="18"/>
          <w:szCs w:val="18"/>
        </w:rPr>
        <w:footnoteReference w:id="84"/>
      </w:r>
    </w:p>
    <w:p w14:paraId="327B16D0" w14:textId="77777777" w:rsidR="00730082" w:rsidRPr="003D5A4B" w:rsidRDefault="00730082" w:rsidP="00730082">
      <w:pPr>
        <w:autoSpaceDE w:val="0"/>
        <w:autoSpaceDN w:val="0"/>
        <w:adjustRightInd w:val="0"/>
        <w:rPr>
          <w:rFonts w:cstheme="minorHAnsi"/>
          <w:color w:val="000000"/>
          <w:sz w:val="18"/>
          <w:szCs w:val="18"/>
        </w:rPr>
      </w:pPr>
    </w:p>
    <w:p w14:paraId="3726F5FD" w14:textId="53F4E13E" w:rsidR="00730082" w:rsidRPr="003D5A4B" w:rsidRDefault="00730082" w:rsidP="00730082">
      <w:pPr>
        <w:rPr>
          <w:sz w:val="18"/>
          <w:szCs w:val="18"/>
        </w:rPr>
      </w:pPr>
      <w:r w:rsidRPr="003D5A4B">
        <w:rPr>
          <w:sz w:val="18"/>
          <w:szCs w:val="18"/>
        </w:rPr>
        <w:t>Access to sexual and reproductive health services, to HIV-therapies and to gender-based violence (GBV) support have been reduced due to restrictions in movement and lack of financing, probably resulting in more maternal mortality and intimate partner violence. Women also face an increasing risk of abuse and violence due to heightened tensions in the household, having the family constantly sequestered at home, on top of limited access to food and basis supplies. NGOs in Guinea-Bissau have witnessed increase in domestic violence and GBV.</w:t>
      </w:r>
      <w:r w:rsidRPr="003D5A4B">
        <w:rPr>
          <w:rStyle w:val="FootnoteReference"/>
          <w:sz w:val="18"/>
          <w:szCs w:val="18"/>
        </w:rPr>
        <w:footnoteReference w:id="85"/>
      </w:r>
    </w:p>
    <w:p w14:paraId="7471FBA9" w14:textId="77777777" w:rsidR="005F5A9B" w:rsidRPr="003D5A4B" w:rsidRDefault="005F5A9B" w:rsidP="00730082">
      <w:pPr>
        <w:rPr>
          <w:sz w:val="18"/>
          <w:szCs w:val="18"/>
        </w:rPr>
      </w:pPr>
    </w:p>
    <w:p w14:paraId="6CB7CF3D" w14:textId="77777777" w:rsidR="00730082" w:rsidRPr="003D5A4B" w:rsidRDefault="00730082" w:rsidP="005F5A9B">
      <w:pPr>
        <w:rPr>
          <w:sz w:val="18"/>
          <w:szCs w:val="18"/>
        </w:rPr>
      </w:pPr>
      <w:r w:rsidRPr="003D5A4B">
        <w:rPr>
          <w:sz w:val="18"/>
          <w:szCs w:val="18"/>
        </w:rPr>
        <w:t xml:space="preserve">Gender gaps in education, in use of smart phones, Internet and lower literacy levels impact negatively on prevention, awareness raising and resource access of women and girls related to the pandemic (see data at MICS 6, 2020). Higher drop-out rates of girls form primary and secondary education as result of the lockdown are to be expected. </w:t>
      </w:r>
    </w:p>
    <w:p w14:paraId="62963950" w14:textId="77777777" w:rsidR="00730082" w:rsidRPr="003D5A4B" w:rsidRDefault="00730082" w:rsidP="00730082">
      <w:pPr>
        <w:autoSpaceDE w:val="0"/>
        <w:autoSpaceDN w:val="0"/>
        <w:adjustRightInd w:val="0"/>
        <w:rPr>
          <w:rFonts w:cstheme="minorHAnsi"/>
          <w:color w:val="000000"/>
          <w:sz w:val="18"/>
          <w:szCs w:val="18"/>
        </w:rPr>
      </w:pPr>
    </w:p>
    <w:p w14:paraId="3821B078" w14:textId="5237B7F3" w:rsidR="00730082" w:rsidRPr="003D5A4B" w:rsidRDefault="00730082" w:rsidP="005F5A9B">
      <w:pPr>
        <w:rPr>
          <w:sz w:val="18"/>
          <w:szCs w:val="18"/>
        </w:rPr>
      </w:pPr>
      <w:r w:rsidRPr="003D5A4B">
        <w:rPr>
          <w:sz w:val="18"/>
          <w:szCs w:val="18"/>
        </w:rPr>
        <w:t xml:space="preserve">The work </w:t>
      </w:r>
      <w:r w:rsidRPr="003D5A4B">
        <w:rPr>
          <w:sz w:val="18"/>
          <w:szCs w:val="18"/>
          <w:lang w:val="en"/>
        </w:rPr>
        <w:t xml:space="preserve">of NGOs and volunteers shows that Coronavirus is also creating opportunities, some examples already noteworthy in Guinea-Bissau, to disrupt deeply entrenched gender inequalities. With support from a female fashion designer in Bissau and an </w:t>
      </w:r>
      <w:r w:rsidRPr="003D5A4B">
        <w:rPr>
          <w:sz w:val="18"/>
          <w:szCs w:val="18"/>
        </w:rPr>
        <w:t>international</w:t>
      </w:r>
      <w:r w:rsidRPr="003D5A4B">
        <w:rPr>
          <w:sz w:val="18"/>
          <w:szCs w:val="18"/>
          <w:lang w:val="en"/>
        </w:rPr>
        <w:t xml:space="preserve"> NGO  local women groups provided  the health sector and communities with sewing of facemasks; women of the Gabu NGO Platform  organize awareness raising campaigns; women activists from the</w:t>
      </w:r>
      <w:r w:rsidRPr="003D5A4B">
        <w:rPr>
          <w:sz w:val="18"/>
          <w:szCs w:val="18"/>
        </w:rPr>
        <w:t xml:space="preserve"> </w:t>
      </w:r>
      <w:r w:rsidRPr="003D5A4B">
        <w:rPr>
          <w:color w:val="0A0A0A"/>
          <w:spacing w:val="4"/>
          <w:sz w:val="18"/>
          <w:szCs w:val="18"/>
          <w:shd w:val="clear" w:color="auto" w:fill="FEFEFE"/>
        </w:rPr>
        <w:t>Ana Pereira Foundation and RENLUV, a national women association,</w:t>
      </w:r>
      <w:r w:rsidRPr="003D5A4B">
        <w:rPr>
          <w:sz w:val="18"/>
          <w:szCs w:val="18"/>
        </w:rPr>
        <w:t xml:space="preserve"> created an online Women Human Rights Platform “Bioksan Platform”</w:t>
      </w:r>
      <w:r w:rsidRPr="003D5A4B">
        <w:rPr>
          <w:rStyle w:val="FootnoteReference"/>
          <w:rFonts w:cstheme="minorHAnsi"/>
          <w:sz w:val="18"/>
          <w:szCs w:val="18"/>
        </w:rPr>
        <w:footnoteReference w:id="86"/>
      </w:r>
      <w:r w:rsidRPr="003D5A4B">
        <w:rPr>
          <w:sz w:val="18"/>
          <w:szCs w:val="18"/>
        </w:rPr>
        <w:t xml:space="preserve"> </w:t>
      </w:r>
      <w:r w:rsidRPr="003D5A4B">
        <w:rPr>
          <w:color w:val="0A0A0A"/>
          <w:spacing w:val="4"/>
          <w:sz w:val="18"/>
          <w:szCs w:val="18"/>
          <w:shd w:val="clear" w:color="auto" w:fill="FEFEFE"/>
        </w:rPr>
        <w:t>that aims at protecting and defending women’s and children’s rights as well as protecting gender equality during the Covid-19 pandemic.</w:t>
      </w:r>
      <w:r w:rsidR="005F5A9B" w:rsidRPr="003D5A4B">
        <w:rPr>
          <w:rStyle w:val="FootnoteReference"/>
          <w:color w:val="0A0A0A"/>
          <w:spacing w:val="4"/>
          <w:sz w:val="18"/>
          <w:szCs w:val="18"/>
          <w:shd w:val="clear" w:color="auto" w:fill="FEFEFE"/>
        </w:rPr>
        <w:footnoteReference w:id="87"/>
      </w:r>
    </w:p>
    <w:p w14:paraId="7F7BAF7A" w14:textId="77777777" w:rsidR="00730082" w:rsidRPr="003D5A4B" w:rsidRDefault="00730082" w:rsidP="00730082">
      <w:pPr>
        <w:autoSpaceDE w:val="0"/>
        <w:autoSpaceDN w:val="0"/>
        <w:adjustRightInd w:val="0"/>
        <w:rPr>
          <w:rFonts w:cstheme="minorHAnsi"/>
          <w:color w:val="000000"/>
        </w:rPr>
      </w:pPr>
    </w:p>
    <w:p w14:paraId="10FF5224" w14:textId="77777777" w:rsidR="00730082" w:rsidRPr="003D5A4B" w:rsidRDefault="00730082" w:rsidP="00730082">
      <w:pPr>
        <w:pStyle w:val="Heading3"/>
      </w:pPr>
      <w:bookmarkStart w:id="532" w:name="_Toc166321221"/>
      <w:r w:rsidRPr="003D5A4B">
        <w:t>2) Covid response through the project</w:t>
      </w:r>
      <w:bookmarkEnd w:id="532"/>
      <w:r w:rsidRPr="003D5A4B">
        <w:t xml:space="preserve"> </w:t>
      </w:r>
    </w:p>
    <w:p w14:paraId="4447B9E0" w14:textId="77777777" w:rsidR="00730082" w:rsidRPr="003D5A4B" w:rsidRDefault="00730082" w:rsidP="00730082">
      <w:pPr>
        <w:pStyle w:val="Heading3"/>
      </w:pPr>
      <w:bookmarkStart w:id="533" w:name="_Toc166321222"/>
      <w:r w:rsidRPr="003D5A4B">
        <w:t>3) Mitigation Measures</w:t>
      </w:r>
      <w:bookmarkEnd w:id="533"/>
    </w:p>
    <w:p w14:paraId="0EB2AE01" w14:textId="77777777" w:rsidR="00730082" w:rsidRPr="003D5A4B" w:rsidRDefault="00730082" w:rsidP="00730082">
      <w:pPr>
        <w:rPr>
          <w:sz w:val="18"/>
          <w:szCs w:val="18"/>
        </w:rPr>
      </w:pPr>
      <w:r w:rsidRPr="003D5A4B">
        <w:rPr>
          <w:sz w:val="18"/>
          <w:szCs w:val="18"/>
        </w:rPr>
        <w:t>The risk analysis undertaken during project design considers the likely impact of the corona pandemic on the project (under Risk 6). The following strategic elements, among others, will be applied to minimize and mitigate the Covid-19 related risks.</w:t>
      </w:r>
    </w:p>
    <w:p w14:paraId="77CA17DA"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A system of delegation of responsibilities will be put in place to decentralize decision making and action wherever feasible. Communication of the PMU with project team members, international consultants for the technical roll-out, stakeholders at central level and, wherever feasible, at local level will take place virtually or in hybrid forms. Project staff will be encouraged to utilize online facilities and applications for meetings and workshops where possible. Training will be provided for the use and operation of such tools.</w:t>
      </w:r>
    </w:p>
    <w:p w14:paraId="1F020EF1"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Project staff and consultants will be required to use online tools for video conferencing, project management and collaboration. Screen casting and recording software will be used to ensure presentations and training videos can be prepared and shared online ahead of remotely held meetings and workshops. Where necessary, project staff will assist in translation and editing of the materials.</w:t>
      </w:r>
    </w:p>
    <w:p w14:paraId="2D03FA0F"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Project annual work plans will be prepared with due consideration for possible delays due to Covid-19 restrictions after assessing such risks at planning stages, and adaptive measures will be undertaken accordingly.</w:t>
      </w:r>
    </w:p>
    <w:p w14:paraId="0C9CE85F"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 xml:space="preserve">Adherence to all government directives, such as lock downs and mandatory quarantine as well as restrictions on travel, organization of events or sizes of meetings and workshops. Capacity-building will rely more than before on interactive virtual panels. To this end, additional technical installations may be needed, including smart telephones/ tablets and telephone credits for internet use.  </w:t>
      </w:r>
    </w:p>
    <w:p w14:paraId="7A8B2C98"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Project staff, consultants and partners from the government will take additional precautions to ensure that stakeholders and local communities/ end users of climate info services and EWS system are not exposed to Covid-19 via the project and that project activities do not in any way allow spreading of the virus to rural areas. Awareness among project staff and stakeholders, including communities will be embedded in all interactions.</w:t>
      </w:r>
    </w:p>
    <w:p w14:paraId="483ACA3D"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 xml:space="preserve">International travel, but also travel to the interior of Guinea-Bissau will be avoided wherever possible. In case where such travel is unavoidable, the concerned person will follow government mandated and WHO recommended protocols including testing and isolation/quarantine to prevent any possibility of spreading. If and when possible, project staff and consultants who require movement between regions and internationally will be immunized until their work starts, using approved vaccinations. Note: The mainly technical nature of the consultants´ work at sites in the field takes place outside in nature and in contact with few people (no group gathering) so that virus spread is less likely. </w:t>
      </w:r>
    </w:p>
    <w:p w14:paraId="126D6C4A"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Project staff / consultants engaged in training and conducting of field surveys will, in particular, need to take these precautions and will organize their schedules so that fewer and longer trips are made in place of short, frequent trips.</w:t>
      </w:r>
    </w:p>
    <w:p w14:paraId="0AE01C77" w14:textId="77777777" w:rsidR="00730082" w:rsidRPr="003D5A4B" w:rsidRDefault="00730082" w:rsidP="004B3BF3">
      <w:pPr>
        <w:pStyle w:val="Compact"/>
        <w:numPr>
          <w:ilvl w:val="0"/>
          <w:numId w:val="44"/>
        </w:numPr>
        <w:spacing w:before="0" w:after="0"/>
        <w:jc w:val="both"/>
        <w:rPr>
          <w:rFonts w:cstheme="minorHAnsi"/>
          <w:color w:val="FF0000"/>
          <w:sz w:val="18"/>
          <w:szCs w:val="18"/>
          <w:lang w:val="en-US"/>
        </w:rPr>
      </w:pPr>
      <w:r w:rsidRPr="003D5A4B">
        <w:rPr>
          <w:rFonts w:cstheme="minorHAnsi"/>
          <w:sz w:val="18"/>
          <w:szCs w:val="18"/>
          <w:lang w:val="en-US"/>
        </w:rPr>
        <w:t>Protective equipment such as masks, gloves and hand sanitizers will be provided to staff and participants in project meetings and events. Their use will be mandated.</w:t>
      </w:r>
    </w:p>
    <w:p w14:paraId="52B0C2F1"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The training and capacity-building approach will effectively transfer capacities to local institutions, NGOs and communities. Precautions that need to be taken during these interactions will include limiting the number of trainees per workshop, use of personal protective equipment (PPE) and selection of venues where social distancing measures can be maintained and where there is regular monitoring of staff health.</w:t>
      </w:r>
    </w:p>
    <w:p w14:paraId="62337CDA"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Mandated safety protocols and best practices such as use of masks, gloves, sanitizers and maintaining social distancing will be followed by project staff / consultants. Community members participating in project activities will also be required to follow these practices and encouraged to adopt them as basic precautionary measures to avoid contracting and spreading Covid-19.</w:t>
      </w:r>
    </w:p>
    <w:p w14:paraId="6C49A736" w14:textId="77777777" w:rsidR="00730082" w:rsidRPr="003D5A4B" w:rsidRDefault="00730082" w:rsidP="004B3BF3">
      <w:pPr>
        <w:pStyle w:val="Compact"/>
        <w:numPr>
          <w:ilvl w:val="0"/>
          <w:numId w:val="44"/>
        </w:numPr>
        <w:spacing w:before="0" w:after="0"/>
        <w:jc w:val="both"/>
        <w:rPr>
          <w:rFonts w:cstheme="minorHAnsi"/>
          <w:sz w:val="18"/>
          <w:szCs w:val="18"/>
          <w:lang w:val="en-US"/>
        </w:rPr>
      </w:pPr>
      <w:r w:rsidRPr="003D5A4B">
        <w:rPr>
          <w:rFonts w:cstheme="minorHAnsi"/>
          <w:sz w:val="18"/>
          <w:szCs w:val="18"/>
          <w:lang w:val="en-US"/>
        </w:rPr>
        <w:t xml:space="preserve">Wherever feasible, group meetings and events will be organized in open spaces and participants will be required to use PPE and maintain social distancing as it is already good practice in this type of project meetings in Guinea-Bissau. The size of participants in the meetings will be kept as low as possible, by ensuring representatives of CBOs, local institutions and households as opposed to multiple members take part in meetings. </w:t>
      </w:r>
    </w:p>
    <w:p w14:paraId="60A0B1A9" w14:textId="77777777" w:rsidR="00730082" w:rsidRPr="003D5A4B" w:rsidRDefault="00730082" w:rsidP="00730082">
      <w:pPr>
        <w:rPr>
          <w:rFonts w:cstheme="minorHAnsi"/>
          <w:sz w:val="18"/>
          <w:szCs w:val="18"/>
        </w:rPr>
      </w:pPr>
    </w:p>
    <w:p w14:paraId="7C4F4A2D" w14:textId="77777777" w:rsidR="003F4194" w:rsidRPr="003D5A4B" w:rsidRDefault="003F4194" w:rsidP="003F4194">
      <w:pPr>
        <w:pStyle w:val="Heading4"/>
      </w:pPr>
      <w:r w:rsidRPr="003D5A4B">
        <w:t>Strengthening climate information and early warning systems for climate resilient development and adaptation to climate change in Guinea-Bissau</w:t>
      </w:r>
    </w:p>
    <w:p w14:paraId="08DDA74C" w14:textId="1EE397D8" w:rsidR="003F4194" w:rsidRPr="003D5A4B" w:rsidRDefault="003F4194" w:rsidP="003F4194">
      <w:pPr>
        <w:rPr>
          <w:rFonts w:cs="Calibri"/>
          <w:sz w:val="18"/>
          <w:szCs w:val="18"/>
        </w:rPr>
      </w:pPr>
      <w:r w:rsidRPr="003D5A4B">
        <w:rPr>
          <w:rFonts w:cs="Segoe UI"/>
          <w:sz w:val="18"/>
          <w:szCs w:val="18"/>
        </w:rPr>
        <w:t xml:space="preserve">The successful implementation of the project will largely depend on effective communication and coordination with the multiple project stakeholders and the implementation of mechanisms to ensure stakeholders’ participation and commitment to the project. </w:t>
      </w:r>
      <w:r w:rsidRPr="003D5A4B">
        <w:rPr>
          <w:rFonts w:cs="Calibri"/>
          <w:sz w:val="18"/>
          <w:szCs w:val="18"/>
        </w:rPr>
        <w:t xml:space="preserve">The project design includes activities/ consultations / capacity building with a wide range of stakeholder groups and participatory vulnerability assessments as well as capacity buildings and training with local communities (Refer for further information in Annex 14 – Stakeholder Engagement Plan. Refer also to the Stakeholder list in PRODOC Section IV.4 main document, Section XII.4 mandatory annex and </w:t>
      </w:r>
      <w:r w:rsidRPr="003D5A4B">
        <w:rPr>
          <w:rFonts w:cs="Calibri"/>
          <w:sz w:val="18"/>
          <w:szCs w:val="18"/>
        </w:rPr>
        <w:fldChar w:fldCharType="begin"/>
      </w:r>
      <w:r w:rsidRPr="003D5A4B">
        <w:rPr>
          <w:rFonts w:cs="Calibri"/>
          <w:sz w:val="18"/>
          <w:szCs w:val="18"/>
        </w:rPr>
        <w:instrText xml:space="preserve"> REF _Ref32006745 \h  \* MERGEFORMAT </w:instrText>
      </w:r>
      <w:r w:rsidRPr="003D5A4B">
        <w:rPr>
          <w:rFonts w:cs="Calibri"/>
          <w:sz w:val="18"/>
          <w:szCs w:val="18"/>
        </w:rPr>
      </w:r>
      <w:r w:rsidRPr="003D5A4B">
        <w:rPr>
          <w:rFonts w:cs="Calibri"/>
          <w:sz w:val="18"/>
          <w:szCs w:val="18"/>
        </w:rPr>
        <w:fldChar w:fldCharType="separate"/>
      </w:r>
      <w:r w:rsidR="00F84DAA" w:rsidRPr="00F84DAA">
        <w:rPr>
          <w:sz w:val="18"/>
          <w:szCs w:val="18"/>
        </w:rPr>
        <w:t xml:space="preserve">Table </w:t>
      </w:r>
      <w:r w:rsidR="00F84DAA" w:rsidRPr="00F84DAA">
        <w:rPr>
          <w:noProof/>
          <w:sz w:val="18"/>
          <w:szCs w:val="18"/>
        </w:rPr>
        <w:t>19</w:t>
      </w:r>
      <w:r w:rsidRPr="003D5A4B">
        <w:rPr>
          <w:rFonts w:cs="Calibri"/>
          <w:sz w:val="18"/>
          <w:szCs w:val="18"/>
        </w:rPr>
        <w:fldChar w:fldCharType="end"/>
      </w:r>
      <w:r w:rsidRPr="003D5A4B">
        <w:rPr>
          <w:rFonts w:cs="Calibri"/>
          <w:sz w:val="18"/>
          <w:szCs w:val="18"/>
        </w:rPr>
        <w:t>).</w:t>
      </w:r>
    </w:p>
    <w:p w14:paraId="3A67C755" w14:textId="77777777" w:rsidR="003F4194" w:rsidRPr="003D5A4B" w:rsidRDefault="003F4194" w:rsidP="003F4194">
      <w:pPr>
        <w:rPr>
          <w:rFonts w:cs="Calibri"/>
          <w:sz w:val="18"/>
          <w:szCs w:val="18"/>
        </w:rPr>
      </w:pPr>
    </w:p>
    <w:p w14:paraId="3A56CE9D" w14:textId="77777777" w:rsidR="003F4194" w:rsidRPr="003D5A4B" w:rsidRDefault="003F4194" w:rsidP="003F4194">
      <w:pPr>
        <w:rPr>
          <w:sz w:val="18"/>
          <w:szCs w:val="18"/>
        </w:rPr>
      </w:pPr>
      <w:r w:rsidRPr="003D5A4B">
        <w:rPr>
          <w:sz w:val="18"/>
          <w:szCs w:val="18"/>
        </w:rPr>
        <w:t>It is therefore necessary that measures are put in place to mitigate the risk of transmission for project staff, the international and national consultants who will work in the project, particularly in field missions, and project partners, the stakeholders at central and local level and local communities in the broader sense.</w:t>
      </w:r>
    </w:p>
    <w:p w14:paraId="2F41227F" w14:textId="77777777" w:rsidR="003F4194" w:rsidRPr="003D5A4B" w:rsidRDefault="003F4194" w:rsidP="003F4194">
      <w:pPr>
        <w:rPr>
          <w:sz w:val="18"/>
          <w:szCs w:val="18"/>
        </w:rPr>
      </w:pPr>
    </w:p>
    <w:p w14:paraId="70D52439" w14:textId="77777777" w:rsidR="003F4194" w:rsidRPr="003D5A4B" w:rsidRDefault="003F4194" w:rsidP="003F4194">
      <w:pPr>
        <w:rPr>
          <w:sz w:val="18"/>
          <w:szCs w:val="18"/>
        </w:rPr>
      </w:pPr>
      <w:r w:rsidRPr="003D5A4B">
        <w:rPr>
          <w:sz w:val="18"/>
          <w:szCs w:val="18"/>
        </w:rPr>
        <w:t xml:space="preserve">Stakeholder engagement is foreseen at two levels of intervention: </w:t>
      </w:r>
    </w:p>
    <w:p w14:paraId="3BDB807D" w14:textId="77777777" w:rsidR="003F4194" w:rsidRPr="003D5A4B" w:rsidRDefault="003F4194" w:rsidP="004B3BF3">
      <w:pPr>
        <w:pStyle w:val="Bullets"/>
        <w:numPr>
          <w:ilvl w:val="0"/>
          <w:numId w:val="14"/>
        </w:numPr>
        <w:jc w:val="both"/>
        <w:rPr>
          <w:sz w:val="18"/>
          <w:szCs w:val="18"/>
        </w:rPr>
      </w:pPr>
      <w:r w:rsidRPr="003D5A4B">
        <w:rPr>
          <w:sz w:val="18"/>
          <w:szCs w:val="18"/>
        </w:rPr>
        <w:t xml:space="preserve">Working with national and local public institutions and agencies in order to strengthen their capacity to consolidate, expand and effectively manage new projects on building Climate information and Early Warning Systems in Guinea-Bissau and to align project activities with government’s strategic priorities; </w:t>
      </w:r>
    </w:p>
    <w:p w14:paraId="6EDD16E5" w14:textId="77777777" w:rsidR="003F4194" w:rsidRPr="003D5A4B" w:rsidRDefault="003F4194" w:rsidP="004B3BF3">
      <w:pPr>
        <w:pStyle w:val="Bullets"/>
        <w:numPr>
          <w:ilvl w:val="0"/>
          <w:numId w:val="14"/>
        </w:numPr>
        <w:jc w:val="both"/>
        <w:rPr>
          <w:sz w:val="18"/>
          <w:szCs w:val="18"/>
        </w:rPr>
      </w:pPr>
      <w:r w:rsidRPr="003D5A4B">
        <w:rPr>
          <w:sz w:val="18"/>
          <w:szCs w:val="18"/>
        </w:rPr>
        <w:t>Working directly with civil society organizations, NGOs and CBOs, as well as communities /individuals at local level, especially women, to execute awareness activities, participate in EWS communication strategies, secure and maintain climate information equipment to be installed at priority zones nation-wide and optimize benefits of project activities.</w:t>
      </w:r>
    </w:p>
    <w:p w14:paraId="32C44714" w14:textId="77777777" w:rsidR="003F4194" w:rsidRPr="003D5A4B" w:rsidRDefault="003F4194" w:rsidP="003F4194">
      <w:pPr>
        <w:rPr>
          <w:sz w:val="18"/>
          <w:szCs w:val="18"/>
        </w:rPr>
      </w:pPr>
    </w:p>
    <w:p w14:paraId="2EE795B8" w14:textId="77777777" w:rsidR="003F4194" w:rsidRPr="003D5A4B" w:rsidRDefault="003F4194" w:rsidP="003F4194">
      <w:pPr>
        <w:rPr>
          <w:sz w:val="18"/>
          <w:szCs w:val="18"/>
        </w:rPr>
      </w:pPr>
      <w:r w:rsidRPr="003D5A4B">
        <w:rPr>
          <w:sz w:val="18"/>
          <w:szCs w:val="18"/>
        </w:rPr>
        <w:t xml:space="preserve">The project design foresees a three phased project approach, each one of about two years (see table 8 in main document “Phases of project implementation”, pp. 33-34). In each phase activities take place which inevitably include personal contacts, particularly between the (international) consultants, their national counterparts of the Institute of Meteorology, the departments of water resources, other government institutions etc., and local personnel and community members at site level. </w:t>
      </w:r>
    </w:p>
    <w:p w14:paraId="05678A51" w14:textId="77777777" w:rsidR="003F4194" w:rsidRPr="003D5A4B" w:rsidRDefault="003F4194" w:rsidP="003F4194">
      <w:pPr>
        <w:rPr>
          <w:sz w:val="18"/>
          <w:szCs w:val="18"/>
        </w:rPr>
      </w:pPr>
    </w:p>
    <w:p w14:paraId="7031EA10" w14:textId="77777777" w:rsidR="003F4194" w:rsidRPr="003D5A4B" w:rsidRDefault="003F4194" w:rsidP="003F4194">
      <w:pPr>
        <w:rPr>
          <w:rFonts w:cstheme="minorHAnsi"/>
          <w:sz w:val="18"/>
          <w:szCs w:val="18"/>
        </w:rPr>
      </w:pPr>
      <w:r w:rsidRPr="003D5A4B">
        <w:rPr>
          <w:rFonts w:cstheme="minorHAnsi"/>
          <w:sz w:val="18"/>
          <w:szCs w:val="18"/>
        </w:rPr>
        <w:t xml:space="preserve">Sites have to be evaluated technically and the technical equipment of </w:t>
      </w:r>
      <w:r w:rsidRPr="003D5A4B">
        <w:rPr>
          <w:rFonts w:cstheme="minorHAnsi"/>
          <w:bCs/>
          <w:i/>
          <w:sz w:val="18"/>
          <w:szCs w:val="18"/>
        </w:rPr>
        <w:t>Automatic Acoustic Limnigraphic stations, Automatic Acoustic Tidal Gauge Stations, Automatic Rain gauge Stations, Automatic Weather Stations, Maritime weather stations (AWS430) and MetCast observation console (MCC301) have</w:t>
      </w:r>
      <w:r w:rsidRPr="003D5A4B">
        <w:rPr>
          <w:rFonts w:cstheme="minorHAnsi"/>
          <w:sz w:val="18"/>
          <w:szCs w:val="18"/>
        </w:rPr>
        <w:t xml:space="preserve"> to be shipped to Guinea-Bissau and to be installed. </w:t>
      </w:r>
    </w:p>
    <w:p w14:paraId="45ED6132" w14:textId="77777777" w:rsidR="003F4194" w:rsidRPr="003D5A4B" w:rsidRDefault="003F4194" w:rsidP="003F4194">
      <w:pPr>
        <w:rPr>
          <w:rFonts w:cstheme="minorHAnsi"/>
          <w:sz w:val="18"/>
          <w:szCs w:val="18"/>
        </w:rPr>
      </w:pPr>
    </w:p>
    <w:p w14:paraId="3EB69EE5" w14:textId="77777777" w:rsidR="003F4194" w:rsidRPr="003D5A4B" w:rsidRDefault="003F4194" w:rsidP="003F4194">
      <w:pPr>
        <w:rPr>
          <w:sz w:val="18"/>
          <w:szCs w:val="18"/>
        </w:rPr>
      </w:pPr>
      <w:r w:rsidRPr="003D5A4B">
        <w:rPr>
          <w:sz w:val="18"/>
          <w:szCs w:val="18"/>
        </w:rPr>
        <w:t xml:space="preserve">Later, in the second and third phase of the project an Intensive contact to local communities will take place for training and capacity building on Climate Info Services and Early Warning Systems and how to benefit from these services as well as </w:t>
      </w:r>
      <w:r w:rsidRPr="003D5A4B">
        <w:rPr>
          <w:i/>
          <w:sz w:val="18"/>
          <w:szCs w:val="18"/>
        </w:rPr>
        <w:t>in loci</w:t>
      </w:r>
      <w:r w:rsidRPr="003D5A4B">
        <w:rPr>
          <w:sz w:val="18"/>
          <w:szCs w:val="18"/>
        </w:rPr>
        <w:t xml:space="preserve"> maintenance operations on the new equipment. These intensive contacts with the local communities will be starting not before the year 2023, when it is hoped that the pandemic is under control, people are immunized, and recovery measures are ongoing and successfully implemented.</w:t>
      </w:r>
    </w:p>
    <w:p w14:paraId="7EFA87F6" w14:textId="77777777" w:rsidR="003F4194" w:rsidRPr="003D5A4B" w:rsidRDefault="003F4194" w:rsidP="003F4194">
      <w:pPr>
        <w:rPr>
          <w:rFonts w:cstheme="minorHAnsi"/>
          <w:sz w:val="18"/>
          <w:szCs w:val="18"/>
        </w:rPr>
      </w:pPr>
    </w:p>
    <w:p w14:paraId="6C3EE139" w14:textId="77777777" w:rsidR="003F4194" w:rsidRPr="003D5A4B" w:rsidRDefault="003F4194" w:rsidP="003F4194">
      <w:pPr>
        <w:rPr>
          <w:rFonts w:cstheme="minorHAnsi"/>
          <w:sz w:val="18"/>
          <w:szCs w:val="18"/>
        </w:rPr>
      </w:pPr>
      <w:r w:rsidRPr="003D5A4B">
        <w:rPr>
          <w:rFonts w:cstheme="minorHAnsi"/>
          <w:sz w:val="18"/>
          <w:szCs w:val="18"/>
        </w:rPr>
        <w:t>A general information and awareness campaign (Output 3.3) will accompany the project implementation through the project life cycle.</w:t>
      </w:r>
    </w:p>
    <w:p w14:paraId="43534776" w14:textId="77777777" w:rsidR="003F4194" w:rsidRPr="003D5A4B" w:rsidRDefault="003F4194" w:rsidP="003F4194">
      <w:pPr>
        <w:rPr>
          <w:rFonts w:cstheme="minorHAnsi"/>
        </w:rPr>
      </w:pPr>
    </w:p>
    <w:p w14:paraId="0FCC81BB" w14:textId="77777777" w:rsidR="00730082" w:rsidRPr="003D5A4B" w:rsidRDefault="00730082" w:rsidP="00730082">
      <w:pPr>
        <w:pStyle w:val="Heading4"/>
      </w:pPr>
      <w:r w:rsidRPr="003D5A4B">
        <w:t>Covid-19 Response</w:t>
      </w:r>
    </w:p>
    <w:p w14:paraId="3399948A" w14:textId="77777777" w:rsidR="00730082" w:rsidRPr="003D5A4B" w:rsidRDefault="00730082" w:rsidP="00A71DD9">
      <w:pPr>
        <w:rPr>
          <w:sz w:val="18"/>
          <w:szCs w:val="18"/>
        </w:rPr>
      </w:pPr>
      <w:r w:rsidRPr="003D5A4B">
        <w:rPr>
          <w:sz w:val="18"/>
          <w:szCs w:val="18"/>
        </w:rPr>
        <w:t xml:space="preserve">Other than these mitigation measures, the project will proactively contribute to the Covid-19 response by supporting Covid related interventions by the government and partner agencies through logistic support in their emergency as well as outreach activities wherever this is feasible.  </w:t>
      </w:r>
    </w:p>
    <w:p w14:paraId="25E42F0D" w14:textId="77777777" w:rsidR="00730082" w:rsidRPr="003D5A4B" w:rsidRDefault="00730082" w:rsidP="00A71DD9">
      <w:pPr>
        <w:rPr>
          <w:sz w:val="18"/>
          <w:szCs w:val="18"/>
        </w:rPr>
      </w:pPr>
    </w:p>
    <w:p w14:paraId="3DEDD30D" w14:textId="3323B756" w:rsidR="00730082" w:rsidRPr="003D5A4B" w:rsidRDefault="00730082" w:rsidP="00A71DD9">
      <w:pPr>
        <w:rPr>
          <w:sz w:val="18"/>
          <w:szCs w:val="18"/>
        </w:rPr>
      </w:pPr>
      <w:r w:rsidRPr="003D5A4B">
        <w:rPr>
          <w:sz w:val="18"/>
          <w:szCs w:val="18"/>
        </w:rPr>
        <w:t xml:space="preserve">Covid-19 emergency and recovery responses will have to be adapted according to the pandemic development in Guinea-Bissau in the nearer future. As the project has a life-span of six years (2022 to 2027), it will be active throughout the longer-term post-Covid recovery period. </w:t>
      </w:r>
    </w:p>
    <w:p w14:paraId="7C3D239F" w14:textId="77777777" w:rsidR="00A71DD9" w:rsidRPr="003D5A4B" w:rsidRDefault="00A71DD9" w:rsidP="00A71DD9">
      <w:pPr>
        <w:rPr>
          <w:sz w:val="18"/>
          <w:szCs w:val="18"/>
        </w:rPr>
      </w:pPr>
    </w:p>
    <w:p w14:paraId="67C65E94" w14:textId="77777777" w:rsidR="00730082" w:rsidRPr="003D5A4B" w:rsidRDefault="00730082" w:rsidP="00A71DD9">
      <w:pPr>
        <w:pStyle w:val="Boxtext"/>
        <w:rPr>
          <w:i/>
          <w:iCs/>
          <w:sz w:val="18"/>
        </w:rPr>
      </w:pPr>
      <w:r w:rsidRPr="003D5A4B">
        <w:rPr>
          <w:i/>
          <w:iCs/>
          <w:sz w:val="18"/>
        </w:rPr>
        <w:t xml:space="preserve">Considering that the project targets the climate vulnerable sites and communities in four region of Guinea-Bissau (Cacheu, Bafata, Gabu and Oio regions), its impacts on Covid-19 recovery as well as awareness raising and prevention may be significant. </w:t>
      </w:r>
    </w:p>
    <w:p w14:paraId="40275132" w14:textId="77777777" w:rsidR="00730082" w:rsidRPr="003D5A4B" w:rsidRDefault="00730082" w:rsidP="00730082">
      <w:pPr>
        <w:rPr>
          <w:sz w:val="18"/>
          <w:szCs w:val="18"/>
        </w:rPr>
      </w:pPr>
    </w:p>
    <w:p w14:paraId="3F62C78D" w14:textId="508C929B" w:rsidR="00730082" w:rsidRPr="003D5A4B" w:rsidRDefault="00730082" w:rsidP="00A71DD9">
      <w:pPr>
        <w:rPr>
          <w:sz w:val="18"/>
          <w:szCs w:val="18"/>
        </w:rPr>
      </w:pPr>
      <w:r w:rsidRPr="003D5A4B">
        <w:rPr>
          <w:sz w:val="18"/>
          <w:szCs w:val="18"/>
        </w:rPr>
        <w:t>The key element in the Covid-19 response - inherent in this project itself - will be to establish the links between climate risks and health risks and hazards (Covid-19 pandemic and other future health crisis)  and how to cope with them in an integrated multidimensional approach of disaster risk reduction. Approaches to leverage awareness of climate risks and methods to strengthen the response and resilience capacities of local communities, with special support for women and marginalized groups, constitute the long-term objective of the “C</w:t>
      </w:r>
      <w:r w:rsidRPr="003D5A4B">
        <w:rPr>
          <w:rFonts w:eastAsia="Times New Roman" w:cs="Calibri"/>
          <w:color w:val="000000"/>
          <w:sz w:val="18"/>
          <w:szCs w:val="18"/>
        </w:rPr>
        <w:t>ommunity Approach Model and Protocol” (CAMP)</w:t>
      </w:r>
      <w:r w:rsidRPr="003D5A4B">
        <w:rPr>
          <w:sz w:val="18"/>
          <w:szCs w:val="18"/>
        </w:rPr>
        <w:t xml:space="preserve"> to be developed in the project (see output 1.9).</w:t>
      </w:r>
    </w:p>
    <w:p w14:paraId="3BE12A49" w14:textId="77777777" w:rsidR="00A71DD9" w:rsidRPr="003D5A4B" w:rsidRDefault="00A71DD9" w:rsidP="00A71DD9">
      <w:pPr>
        <w:rPr>
          <w:sz w:val="18"/>
          <w:szCs w:val="18"/>
        </w:rPr>
      </w:pPr>
    </w:p>
    <w:p w14:paraId="4B8E44A3" w14:textId="700A60DB" w:rsidR="00730082" w:rsidRPr="003D5A4B" w:rsidRDefault="00730082" w:rsidP="00D30A28">
      <w:pPr>
        <w:rPr>
          <w:sz w:val="18"/>
          <w:szCs w:val="18"/>
        </w:rPr>
      </w:pPr>
      <w:r w:rsidRPr="003D5A4B">
        <w:rPr>
          <w:sz w:val="18"/>
          <w:szCs w:val="18"/>
        </w:rPr>
        <w:t>Although the project does not generate jobs directly through its activities, it delivers the climate and EWS related knowledge for sustainable productive activities in agriculture, fishery, forestry and livelihood security at the project sites and beyond. Sustainable production and resilient infra and community structures have become much more relevant and urgent for economic recovery in times of Covid-19.</w:t>
      </w:r>
    </w:p>
    <w:p w14:paraId="5932A70C" w14:textId="77777777" w:rsidR="00D30A28" w:rsidRPr="003D5A4B" w:rsidRDefault="00D30A28" w:rsidP="00D30A28">
      <w:pPr>
        <w:rPr>
          <w:sz w:val="18"/>
          <w:szCs w:val="18"/>
        </w:rPr>
      </w:pPr>
    </w:p>
    <w:p w14:paraId="18F98384" w14:textId="77777777" w:rsidR="00730082" w:rsidRPr="003D5A4B" w:rsidRDefault="00730082" w:rsidP="00D30A28">
      <w:pPr>
        <w:pStyle w:val="Boxtext"/>
        <w:rPr>
          <w:i/>
          <w:iCs/>
          <w:sz w:val="18"/>
        </w:rPr>
      </w:pPr>
      <w:r w:rsidRPr="003D5A4B">
        <w:rPr>
          <w:i/>
          <w:iCs/>
          <w:sz w:val="18"/>
        </w:rPr>
        <w:t>There are four essential ways in which the project is expected to contribute towards Covid-19 recovery. These will be operationalized by the PMU and through collaborations with relevant agencies at the national and sub-national level, as applicable.</w:t>
      </w:r>
    </w:p>
    <w:p w14:paraId="37372610" w14:textId="77777777" w:rsidR="00730082" w:rsidRPr="003D5A4B" w:rsidRDefault="00730082" w:rsidP="00D30A28"/>
    <w:p w14:paraId="59BBF5C0" w14:textId="77777777" w:rsidR="00730082" w:rsidRPr="003D5A4B" w:rsidRDefault="00730082" w:rsidP="00730082">
      <w:pPr>
        <w:pStyle w:val="Heading5"/>
      </w:pPr>
      <w:r w:rsidRPr="003D5A4B">
        <w:t xml:space="preserve">A: Awareness Generation  </w:t>
      </w:r>
    </w:p>
    <w:p w14:paraId="1ACF9A99" w14:textId="77777777" w:rsidR="00730082" w:rsidRPr="003D5A4B" w:rsidRDefault="00730082" w:rsidP="00575058">
      <w:pPr>
        <w:pStyle w:val="FirstParagraph"/>
        <w:jc w:val="both"/>
        <w:rPr>
          <w:rFonts w:cstheme="minorHAnsi"/>
          <w:sz w:val="18"/>
          <w:szCs w:val="18"/>
        </w:rPr>
      </w:pPr>
      <w:r w:rsidRPr="003D5A4B">
        <w:rPr>
          <w:rFonts w:cstheme="minorHAnsi"/>
          <w:sz w:val="18"/>
          <w:szCs w:val="18"/>
        </w:rPr>
        <w:t>Awareness raising of communities and institutional stakeholders about Covid-19 and measures for personal protection, isolation and containment. The project will help bridge the gap in poor access to accurate information about Covid-19 in both rural and peri-urban communities. It will help generate awareness on the health risks and in adoption of appropriate social behavior and distancing among local communities through its proper communication channels and community   approach model. The project will additionally participate in Covid awareness and education programmes run by other agencies, as possible. Special attention will be given to inclusion of women and marginalized groups during awareness raising and distribution of PPE.</w:t>
      </w:r>
      <w:bookmarkStart w:id="534" w:name="a-awareness-generation"/>
      <w:bookmarkEnd w:id="534"/>
    </w:p>
    <w:p w14:paraId="296A9CE0" w14:textId="77777777" w:rsidR="00730082" w:rsidRPr="003D5A4B" w:rsidRDefault="00730082" w:rsidP="00D30A28"/>
    <w:p w14:paraId="7A11072D" w14:textId="77777777" w:rsidR="00730082" w:rsidRPr="003D5A4B" w:rsidRDefault="00730082" w:rsidP="00730082">
      <w:pPr>
        <w:pStyle w:val="Heading5"/>
      </w:pPr>
      <w:r w:rsidRPr="003D5A4B">
        <w:t>B: Training and Capacity Enhancement</w:t>
      </w:r>
    </w:p>
    <w:p w14:paraId="7A4D4653" w14:textId="77777777" w:rsidR="00730082" w:rsidRPr="003D5A4B" w:rsidRDefault="00730082" w:rsidP="00575058">
      <w:pPr>
        <w:rPr>
          <w:rFonts w:cstheme="minorHAnsi"/>
        </w:rPr>
      </w:pPr>
      <w:r w:rsidRPr="003D5A4B">
        <w:rPr>
          <w:rFonts w:cstheme="minorHAnsi"/>
        </w:rPr>
        <w:t xml:space="preserve">The project offers different types of training (related to various activities in the project), for technical staff and within the community outreach and approach (output 1.9). Main topics are the technical procedures of developing the climate info service and Early Warning system (technically, marketing strategies), all related operation of equipment and its maintenance as well as the role and responsibility of local communities for smooth operation and monitoring of these installations. Most important for the longer-term Covid-19 recovery are the </w:t>
      </w:r>
      <w:r w:rsidRPr="003D5A4B">
        <w:rPr>
          <w:rFonts w:cstheme="minorHAnsi"/>
          <w:i/>
        </w:rPr>
        <w:t>resilience response capacities</w:t>
      </w:r>
      <w:r w:rsidRPr="003D5A4B">
        <w:rPr>
          <w:rFonts w:cstheme="minorHAnsi"/>
        </w:rPr>
        <w:t xml:space="preserve"> which will be enhanced with the training modules on the different applications (agriculture, fishery, housing etc.) and the benefits of climate info services and early warning systems for the behavior (protection) and decision-making in local communities.  </w:t>
      </w:r>
    </w:p>
    <w:p w14:paraId="018FDD76" w14:textId="77777777" w:rsidR="00730082" w:rsidRPr="003D5A4B" w:rsidRDefault="00730082" w:rsidP="00575058">
      <w:pPr>
        <w:rPr>
          <w:rFonts w:cstheme="minorHAnsi"/>
        </w:rPr>
      </w:pPr>
    </w:p>
    <w:p w14:paraId="072F9C5C" w14:textId="00227CBF" w:rsidR="00730082" w:rsidRPr="003D5A4B" w:rsidRDefault="00730082" w:rsidP="00575058">
      <w:pPr>
        <w:rPr>
          <w:sz w:val="18"/>
          <w:szCs w:val="18"/>
        </w:rPr>
      </w:pPr>
      <w:r w:rsidRPr="003D5A4B">
        <w:rPr>
          <w:sz w:val="18"/>
          <w:szCs w:val="18"/>
        </w:rPr>
        <w:t>These training programs will run throughout the project's life cycle and therefore provide an ideal vehicle for building institutional, NGOs and community capacities related to Covid-19. Training programs can be paired with distribution of materials, supplies and equipment, wherever necessary and feasible. The project will therefore partner with government programs and agencies to provide and to facilitate both training and supply of materials.</w:t>
      </w:r>
    </w:p>
    <w:p w14:paraId="488E3A82" w14:textId="77777777" w:rsidR="00730082" w:rsidRPr="003D5A4B" w:rsidRDefault="00730082" w:rsidP="00575058">
      <w:pPr>
        <w:rPr>
          <w:sz w:val="18"/>
          <w:szCs w:val="18"/>
        </w:rPr>
      </w:pPr>
    </w:p>
    <w:p w14:paraId="13675E57" w14:textId="77777777" w:rsidR="00730082" w:rsidRPr="003D5A4B" w:rsidRDefault="00730082" w:rsidP="00575058">
      <w:pPr>
        <w:rPr>
          <w:sz w:val="18"/>
          <w:szCs w:val="18"/>
        </w:rPr>
      </w:pPr>
      <w:r w:rsidRPr="003D5A4B">
        <w:rPr>
          <w:sz w:val="18"/>
          <w:szCs w:val="18"/>
        </w:rPr>
        <w:t>Further to this, two new modules should be added for the Covid response to the training component:</w:t>
      </w:r>
    </w:p>
    <w:p w14:paraId="7F9AE7F3" w14:textId="238A79FB" w:rsidR="00730082" w:rsidRPr="003D5A4B" w:rsidRDefault="00730082" w:rsidP="00575058">
      <w:pPr>
        <w:pStyle w:val="ListParagraph"/>
        <w:numPr>
          <w:ilvl w:val="1"/>
          <w:numId w:val="20"/>
        </w:numPr>
        <w:ind w:left="360"/>
        <w:jc w:val="both"/>
        <w:rPr>
          <w:rFonts w:asciiTheme="minorHAnsi" w:hAnsiTheme="minorHAnsi" w:cstheme="minorHAnsi"/>
          <w:i/>
          <w:iCs/>
          <w:sz w:val="18"/>
          <w:szCs w:val="18"/>
        </w:rPr>
      </w:pPr>
      <w:r w:rsidRPr="003D5A4B">
        <w:rPr>
          <w:rFonts w:asciiTheme="minorHAnsi" w:hAnsiTheme="minorHAnsi" w:cstheme="minorHAnsi"/>
          <w:i/>
          <w:iCs/>
          <w:sz w:val="18"/>
          <w:szCs w:val="18"/>
        </w:rPr>
        <w:t>Covid-19 module which consists of a general knowledge package on the pandemic and up-to-date information on the acute situation in the country/specific project zone etc. and help-line, projects etc., including the production of info-messages in different local languages.</w:t>
      </w:r>
    </w:p>
    <w:p w14:paraId="1C156261" w14:textId="77777777" w:rsidR="00AE7030" w:rsidRPr="003D5A4B" w:rsidRDefault="00AE7030" w:rsidP="00575058">
      <w:pPr>
        <w:rPr>
          <w:rFonts w:asciiTheme="minorHAnsi" w:hAnsiTheme="minorHAnsi" w:cstheme="minorHAnsi"/>
          <w:i/>
          <w:iCs/>
          <w:sz w:val="18"/>
          <w:szCs w:val="18"/>
        </w:rPr>
      </w:pPr>
    </w:p>
    <w:p w14:paraId="74C145E4" w14:textId="51220714" w:rsidR="00730082" w:rsidRPr="003D5A4B" w:rsidRDefault="00730082" w:rsidP="00575058">
      <w:pPr>
        <w:pStyle w:val="ListParagraph"/>
        <w:numPr>
          <w:ilvl w:val="1"/>
          <w:numId w:val="20"/>
        </w:numPr>
        <w:ind w:left="360"/>
        <w:jc w:val="both"/>
        <w:rPr>
          <w:rFonts w:asciiTheme="minorHAnsi" w:hAnsiTheme="minorHAnsi" w:cstheme="minorHAnsi"/>
          <w:i/>
          <w:iCs/>
          <w:sz w:val="18"/>
          <w:szCs w:val="18"/>
        </w:rPr>
      </w:pPr>
      <w:r w:rsidRPr="003D5A4B">
        <w:rPr>
          <w:rFonts w:asciiTheme="minorHAnsi" w:hAnsiTheme="minorHAnsi" w:cstheme="minorHAnsi"/>
          <w:i/>
          <w:iCs/>
          <w:sz w:val="18"/>
          <w:szCs w:val="18"/>
        </w:rPr>
        <w:t>Taking the Corona pandemic as entry point and accelerator to understand the nexus of climate and health crisis, prevention and mitigation and recovery strategies in an integrated module on Disaster Risk Management. This module links climate adverse impacts and the EWS content with pandemics and disaster control in the health sector, also with the objective to transferring learning processes, confidence building and community monitoring in climate info and EWS to health protection.</w:t>
      </w:r>
    </w:p>
    <w:p w14:paraId="35A33C55" w14:textId="77777777" w:rsidR="00730082" w:rsidRPr="003D5A4B" w:rsidRDefault="00730082" w:rsidP="00AE7030">
      <w:pPr>
        <w:rPr>
          <w:sz w:val="18"/>
          <w:szCs w:val="18"/>
        </w:rPr>
      </w:pPr>
    </w:p>
    <w:p w14:paraId="524E5023" w14:textId="77777777" w:rsidR="00730082" w:rsidRPr="003D5A4B" w:rsidRDefault="00730082" w:rsidP="00AE7030">
      <w:pPr>
        <w:pStyle w:val="Heading5"/>
      </w:pPr>
      <w:r w:rsidRPr="003D5A4B">
        <w:t>C: Climate Info Services and Corona messaging</w:t>
      </w:r>
    </w:p>
    <w:p w14:paraId="21651E97" w14:textId="77777777" w:rsidR="00730082" w:rsidRPr="003D5A4B" w:rsidRDefault="00730082" w:rsidP="00AE7030">
      <w:pPr>
        <w:rPr>
          <w:sz w:val="18"/>
          <w:szCs w:val="22"/>
        </w:rPr>
      </w:pPr>
      <w:r w:rsidRPr="003D5A4B">
        <w:rPr>
          <w:sz w:val="18"/>
          <w:szCs w:val="22"/>
        </w:rPr>
        <w:t>Once the climate info services and EWS are established, they start the dissemination of messages through tested and established communication channels.  These channels can be used for the diffusion of messages on Covid-19 and other health threats. As these channels are technically sophisticated and accepted by the population, the messages have a wide diffusion radius and can reach via radio channels (national, private, local) about 1.63 million (over 80%) population in Guinea-Bissau.  A Corona/Pandemic component can be added to the climate info services.</w:t>
      </w:r>
    </w:p>
    <w:p w14:paraId="3F535275" w14:textId="77777777" w:rsidR="00730082" w:rsidRPr="003D5A4B" w:rsidRDefault="00730082" w:rsidP="00AE7030">
      <w:pPr>
        <w:rPr>
          <w:sz w:val="18"/>
          <w:szCs w:val="22"/>
        </w:rPr>
      </w:pPr>
    </w:p>
    <w:p w14:paraId="7A8F36E8" w14:textId="77777777" w:rsidR="00730082" w:rsidRPr="003D5A4B" w:rsidRDefault="00730082" w:rsidP="00AE7030">
      <w:pPr>
        <w:pStyle w:val="Heading5"/>
      </w:pPr>
      <w:r w:rsidRPr="003D5A4B">
        <w:t xml:space="preserve">D: Stabilizing productive economic sectors through quick and consistent use of climate information and EWS </w:t>
      </w:r>
    </w:p>
    <w:p w14:paraId="633A4B67" w14:textId="77777777" w:rsidR="00730082" w:rsidRPr="003D5A4B" w:rsidRDefault="00730082" w:rsidP="00AE7030">
      <w:pPr>
        <w:rPr>
          <w:sz w:val="18"/>
          <w:szCs w:val="18"/>
        </w:rPr>
      </w:pPr>
      <w:r w:rsidRPr="003D5A4B">
        <w:rPr>
          <w:sz w:val="18"/>
          <w:szCs w:val="18"/>
        </w:rPr>
        <w:t>The project seeks to restore and enhance ecosystem resilience, thus supporting the economic recovery after Corona through consistent use and implementation of Climate Info Services and the EWS system. This will provide communities with the potential of long term resilience to the impacts of climate change, support their livelihoods and sustain productivity, measures that will help tide over the economic impacts of the pandemic. A broad communication campaign will be carried out to this end which lasts about 4 years and includes at least 40 communities at site level (4000 people). The campaign is complemented by the interactive website of the project. which divulgates experiences and best practices in Climate Info and EWS, including community reports, and will be extended to share information about Covid-19 and include surveillance and reporting of Covid-19 cases, if needed.</w:t>
      </w:r>
    </w:p>
    <w:p w14:paraId="4E6BA8A0" w14:textId="77777777" w:rsidR="00730082" w:rsidRPr="003D5A4B" w:rsidRDefault="00730082" w:rsidP="00AE7030">
      <w:pPr>
        <w:rPr>
          <w:sz w:val="18"/>
          <w:szCs w:val="18"/>
        </w:rPr>
      </w:pPr>
    </w:p>
    <w:p w14:paraId="1330E5C8" w14:textId="77777777" w:rsidR="00730082" w:rsidRPr="003D5A4B" w:rsidRDefault="00730082" w:rsidP="00AE7030">
      <w:pPr>
        <w:rPr>
          <w:sz w:val="18"/>
          <w:szCs w:val="18"/>
        </w:rPr>
      </w:pPr>
      <w:r w:rsidRPr="003D5A4B">
        <w:rPr>
          <w:sz w:val="18"/>
          <w:szCs w:val="18"/>
        </w:rPr>
        <w:t>The following project outputs and related activities will contribute to each of the four recovery processes:</w:t>
      </w:r>
    </w:p>
    <w:p w14:paraId="55EBF376" w14:textId="77777777" w:rsidR="00730082" w:rsidRPr="003D5A4B" w:rsidRDefault="00730082" w:rsidP="00730082">
      <w:pPr>
        <w:rPr>
          <w:rFonts w:cstheme="minorHAnsi"/>
          <w:b/>
          <w:bCs/>
          <w:sz w:val="24"/>
        </w:rPr>
      </w:pPr>
    </w:p>
    <w:p w14:paraId="57E7CC7C" w14:textId="77777777" w:rsidR="00730082" w:rsidRPr="003D5A4B" w:rsidRDefault="00730082" w:rsidP="008A1A38">
      <w:pPr>
        <w:rPr>
          <w:b/>
          <w:bCs/>
          <w:i/>
          <w:iCs/>
          <w:sz w:val="18"/>
          <w:szCs w:val="18"/>
        </w:rPr>
      </w:pPr>
      <w:r w:rsidRPr="003D5A4B">
        <w:rPr>
          <w:b/>
          <w:bCs/>
          <w:i/>
          <w:iCs/>
          <w:sz w:val="18"/>
          <w:szCs w:val="18"/>
        </w:rPr>
        <w:t>Outputs 1.1 – 1.5</w:t>
      </w:r>
    </w:p>
    <w:p w14:paraId="729C89FC" w14:textId="77777777" w:rsidR="00730082" w:rsidRPr="003D5A4B" w:rsidRDefault="00730082" w:rsidP="008A1A38">
      <w:pPr>
        <w:rPr>
          <w:b/>
          <w:bCs/>
          <w:i/>
          <w:iCs/>
          <w:sz w:val="18"/>
          <w:szCs w:val="18"/>
        </w:rPr>
      </w:pPr>
      <w:r w:rsidRPr="003D5A4B">
        <w:rPr>
          <w:b/>
          <w:bCs/>
          <w:i/>
          <w:iCs/>
          <w:sz w:val="18"/>
          <w:szCs w:val="18"/>
        </w:rPr>
        <w:t>Installation and rehabilitation of hydro- meteorological technical equipment to monitor extreme weather and climate change</w:t>
      </w:r>
    </w:p>
    <w:p w14:paraId="7A6679AF" w14:textId="77777777" w:rsidR="00730082" w:rsidRPr="003D5A4B" w:rsidRDefault="00730082" w:rsidP="00AE7030">
      <w:pPr>
        <w:pBdr>
          <w:left w:val="single" w:sz="4" w:space="1" w:color="auto"/>
        </w:pBdr>
        <w:ind w:left="720"/>
        <w:rPr>
          <w:sz w:val="18"/>
          <w:szCs w:val="18"/>
        </w:rPr>
      </w:pPr>
      <w:r w:rsidRPr="003D5A4B">
        <w:rPr>
          <w:sz w:val="18"/>
          <w:szCs w:val="18"/>
        </w:rPr>
        <w:t>These outputs seek the installation or rehabilitation of technical equipment for weather forecast, rain gauge, tidal gauge, maritime weather stations etc. Under output activities 1.1.2, 1.2.2, 1.3.2, 1 4.2. 1.5.2, the selection of sites includes the sensitization of the communities living at / nearby the selected sites.</w:t>
      </w:r>
    </w:p>
    <w:p w14:paraId="18B2C534" w14:textId="2ECC44A0" w:rsidR="00AE7030" w:rsidRPr="003D5A4B" w:rsidRDefault="00730082" w:rsidP="00AE7030">
      <w:pPr>
        <w:pBdr>
          <w:left w:val="single" w:sz="4" w:space="1" w:color="auto"/>
        </w:pBdr>
        <w:ind w:left="720"/>
        <w:rPr>
          <w:sz w:val="18"/>
          <w:szCs w:val="18"/>
        </w:rPr>
      </w:pPr>
      <w:r w:rsidRPr="003D5A4B">
        <w:rPr>
          <w:sz w:val="18"/>
          <w:szCs w:val="18"/>
        </w:rPr>
        <w:t xml:space="preserve">Adoption by the community is a highly important factor, especially when instruments cannot be installed in a secured compound. This activity is strongly related to the community approach model and protocol (output 1.9) which </w:t>
      </w:r>
      <w:r w:rsidR="00AE7030" w:rsidRPr="003D5A4B">
        <w:rPr>
          <w:sz w:val="18"/>
          <w:szCs w:val="18"/>
        </w:rPr>
        <w:t>allows</w:t>
      </w:r>
      <w:r w:rsidRPr="003D5A4B">
        <w:rPr>
          <w:sz w:val="18"/>
          <w:szCs w:val="18"/>
        </w:rPr>
        <w:t xml:space="preserve"> </w:t>
      </w:r>
      <w:r w:rsidR="00AE7030" w:rsidRPr="003D5A4B">
        <w:rPr>
          <w:sz w:val="18"/>
          <w:szCs w:val="18"/>
        </w:rPr>
        <w:t xml:space="preserve">for </w:t>
      </w:r>
      <w:r w:rsidRPr="003D5A4B">
        <w:rPr>
          <w:sz w:val="18"/>
          <w:szCs w:val="18"/>
        </w:rPr>
        <w:t xml:space="preserve">identifying and implementing a strategy to engage with local stakeholders and sensitize the communities on the benefits of weather and climate data. </w:t>
      </w:r>
    </w:p>
    <w:p w14:paraId="5548476A" w14:textId="6C6B5261" w:rsidR="00730082" w:rsidRPr="003D5A4B" w:rsidRDefault="00730082" w:rsidP="00AE7030">
      <w:pPr>
        <w:pBdr>
          <w:left w:val="single" w:sz="4" w:space="1" w:color="auto"/>
        </w:pBdr>
        <w:ind w:left="720"/>
        <w:rPr>
          <w:b/>
          <w:bCs/>
          <w:i/>
          <w:iCs/>
          <w:sz w:val="18"/>
          <w:szCs w:val="18"/>
        </w:rPr>
      </w:pPr>
      <w:r w:rsidRPr="003D5A4B">
        <w:rPr>
          <w:b/>
          <w:bCs/>
          <w:i/>
          <w:iCs/>
          <w:sz w:val="18"/>
          <w:szCs w:val="18"/>
        </w:rPr>
        <w:t>These encounters can be used to assess vulnerabilities of the communities related to climate and health, keep records of Corona history in that places, if applicable, and inform communities on actual development of the pandemic, social behavior, vaccination and distribute PPE equipment (if still necessary)</w:t>
      </w:r>
      <w:r w:rsidR="00AE7030" w:rsidRPr="003D5A4B">
        <w:rPr>
          <w:b/>
          <w:bCs/>
          <w:i/>
          <w:iCs/>
          <w:sz w:val="18"/>
          <w:szCs w:val="18"/>
        </w:rPr>
        <w:t>,</w:t>
      </w:r>
      <w:r w:rsidRPr="003D5A4B">
        <w:rPr>
          <w:b/>
          <w:bCs/>
          <w:i/>
          <w:iCs/>
          <w:sz w:val="18"/>
          <w:szCs w:val="18"/>
        </w:rPr>
        <w:t xml:space="preserve"> (prepare a checklist for more informal setting and talking)</w:t>
      </w:r>
    </w:p>
    <w:p w14:paraId="10F244FF" w14:textId="77777777" w:rsidR="00AE7030" w:rsidRPr="003D5A4B" w:rsidRDefault="00AE7030" w:rsidP="00AE7030">
      <w:pPr>
        <w:rPr>
          <w:sz w:val="18"/>
          <w:szCs w:val="18"/>
        </w:rPr>
      </w:pPr>
    </w:p>
    <w:p w14:paraId="50E8A23F" w14:textId="77777777" w:rsidR="00730082" w:rsidRPr="003D5A4B" w:rsidRDefault="00730082" w:rsidP="008A1A38">
      <w:pPr>
        <w:rPr>
          <w:b/>
          <w:bCs/>
          <w:i/>
          <w:iCs/>
          <w:sz w:val="18"/>
          <w:szCs w:val="18"/>
        </w:rPr>
      </w:pPr>
      <w:r w:rsidRPr="003D5A4B">
        <w:rPr>
          <w:b/>
          <w:bCs/>
          <w:i/>
          <w:iCs/>
          <w:sz w:val="18"/>
          <w:szCs w:val="18"/>
        </w:rPr>
        <w:t xml:space="preserve">Outputs 1.8.3 and 1.9.4 </w:t>
      </w:r>
    </w:p>
    <w:p w14:paraId="07A52494" w14:textId="77777777" w:rsidR="00730082" w:rsidRPr="003D5A4B" w:rsidRDefault="00730082" w:rsidP="008A1A38">
      <w:pPr>
        <w:rPr>
          <w:b/>
          <w:bCs/>
          <w:i/>
          <w:iCs/>
          <w:sz w:val="18"/>
          <w:szCs w:val="18"/>
        </w:rPr>
      </w:pPr>
      <w:r w:rsidRPr="003D5A4B">
        <w:rPr>
          <w:b/>
          <w:bCs/>
          <w:i/>
          <w:iCs/>
          <w:sz w:val="18"/>
          <w:szCs w:val="18"/>
        </w:rPr>
        <w:t xml:space="preserve">Training of trainers for providing capacity building (technical and community engagement)  </w:t>
      </w:r>
    </w:p>
    <w:p w14:paraId="65790580" w14:textId="77777777" w:rsidR="00730082" w:rsidRPr="003D5A4B" w:rsidRDefault="00730082" w:rsidP="00AE7030">
      <w:pPr>
        <w:pBdr>
          <w:left w:val="single" w:sz="4" w:space="4" w:color="auto"/>
        </w:pBdr>
        <w:ind w:left="720"/>
        <w:rPr>
          <w:rFonts w:cs="Calibri"/>
          <w:noProof/>
          <w:sz w:val="18"/>
          <w:szCs w:val="18"/>
        </w:rPr>
      </w:pPr>
      <w:r w:rsidRPr="003D5A4B">
        <w:rPr>
          <w:rFonts w:cstheme="minorHAnsi"/>
          <w:bCs/>
          <w:iCs/>
          <w:sz w:val="18"/>
          <w:szCs w:val="18"/>
        </w:rPr>
        <w:t xml:space="preserve">Under output 1.8.3 a capacity building program to provide Guinea-Bissau with the required capacity to operate and maintain the observation network and develop services is </w:t>
      </w:r>
      <w:r w:rsidRPr="003D5A4B">
        <w:rPr>
          <w:rFonts w:cs="Calibri"/>
          <w:noProof/>
          <w:sz w:val="18"/>
          <w:szCs w:val="18"/>
        </w:rPr>
        <w:t>organised for the staff in charge of operations and maintenance of the monitoring facilities. These training will be complient with the WMO standards, and will be adapted to the local context. Given the importance of community ownership, specific attention will als be given to community participation.</w:t>
      </w:r>
    </w:p>
    <w:p w14:paraId="1E901F19" w14:textId="77777777" w:rsidR="00AE7030" w:rsidRPr="003D5A4B" w:rsidRDefault="00730082" w:rsidP="00AE7030">
      <w:pPr>
        <w:pBdr>
          <w:left w:val="single" w:sz="4" w:space="4" w:color="auto"/>
        </w:pBdr>
        <w:ind w:left="720"/>
        <w:rPr>
          <w:rFonts w:cs="Calibri"/>
          <w:noProof/>
          <w:sz w:val="18"/>
          <w:szCs w:val="18"/>
        </w:rPr>
      </w:pPr>
      <w:r w:rsidRPr="003D5A4B">
        <w:rPr>
          <w:rFonts w:cs="Calibri"/>
          <w:noProof/>
          <w:sz w:val="18"/>
          <w:szCs w:val="18"/>
        </w:rPr>
        <w:t xml:space="preserve">Under output 1.9.4  capacity building will take place to integrate the communities in the monitoring of technical equipment and EWS measures. Local staff in charge of approaching the communities will need specific support before, during and after the first communities are approached. These community facilitators will receive specific training  (train the trainer) to enhance their impact and spread the correct message. An important task of the facilitators comprises identifying potential roles and responsibilities that  the community is willing to take for the surveillance, protection and maintenance of instruments (output. 1.9.5). </w:t>
      </w:r>
    </w:p>
    <w:p w14:paraId="77CDA2D3" w14:textId="014669C5" w:rsidR="00730082" w:rsidRPr="003D5A4B" w:rsidRDefault="00730082" w:rsidP="00AE7030">
      <w:pPr>
        <w:pBdr>
          <w:left w:val="single" w:sz="4" w:space="4" w:color="auto"/>
        </w:pBdr>
        <w:ind w:left="720"/>
        <w:rPr>
          <w:b/>
          <w:i/>
          <w:sz w:val="18"/>
          <w:szCs w:val="18"/>
        </w:rPr>
      </w:pPr>
      <w:r w:rsidRPr="003D5A4B">
        <w:rPr>
          <w:rFonts w:cstheme="minorHAnsi"/>
          <w:b/>
          <w:i/>
          <w:sz w:val="18"/>
          <w:szCs w:val="18"/>
        </w:rPr>
        <w:t xml:space="preserve">Two new training modules should be integrated into the training of the trainees as outlined under 5.4.C.  </w:t>
      </w:r>
      <w:r w:rsidRPr="003D5A4B">
        <w:rPr>
          <w:b/>
          <w:i/>
          <w:sz w:val="18"/>
          <w:szCs w:val="18"/>
        </w:rPr>
        <w:t xml:space="preserve">Covid-19 related training will be incorporated so that trainers can contribute to capacity building of communities in appropriate precautions and mitigating measures for Covid-19. </w:t>
      </w:r>
      <w:r w:rsidRPr="003D5A4B">
        <w:rPr>
          <w:rFonts w:cstheme="minorHAnsi"/>
          <w:b/>
          <w:i/>
          <w:sz w:val="18"/>
          <w:szCs w:val="18"/>
        </w:rPr>
        <w:t xml:space="preserve">The links between climate adverse impacts and EWS with pandemic situations and disaster control in the </w:t>
      </w:r>
      <w:r w:rsidRPr="003D5A4B">
        <w:rPr>
          <w:b/>
          <w:i/>
          <w:sz w:val="18"/>
          <w:szCs w:val="18"/>
        </w:rPr>
        <w:t>health sector would be the content of another new module to transfer community learning processes from monitoring climate info and EWS to broader disaster risk management, including health emergencies/crisis.</w:t>
      </w:r>
    </w:p>
    <w:p w14:paraId="26EC71F7" w14:textId="4EA655BD" w:rsidR="00730082" w:rsidRPr="003D5A4B" w:rsidRDefault="00730082" w:rsidP="00730082">
      <w:pPr>
        <w:rPr>
          <w:rFonts w:cs="Calibri"/>
          <w:noProof/>
          <w:sz w:val="18"/>
          <w:szCs w:val="18"/>
        </w:rPr>
      </w:pPr>
    </w:p>
    <w:p w14:paraId="5E340CD3" w14:textId="77777777" w:rsidR="008A1A38" w:rsidRPr="003D5A4B" w:rsidRDefault="008A1A38" w:rsidP="00730082">
      <w:pPr>
        <w:rPr>
          <w:rFonts w:cs="Calibri"/>
          <w:noProof/>
          <w:sz w:val="18"/>
          <w:szCs w:val="18"/>
        </w:rPr>
      </w:pPr>
    </w:p>
    <w:p w14:paraId="57DCC734" w14:textId="77777777" w:rsidR="00730082" w:rsidRPr="003D5A4B" w:rsidRDefault="00730082" w:rsidP="008A1A38">
      <w:pPr>
        <w:rPr>
          <w:b/>
          <w:bCs/>
          <w:i/>
          <w:iCs/>
          <w:sz w:val="18"/>
          <w:szCs w:val="18"/>
        </w:rPr>
      </w:pPr>
      <w:r w:rsidRPr="003D5A4B">
        <w:rPr>
          <w:b/>
          <w:bCs/>
          <w:i/>
          <w:iCs/>
          <w:sz w:val="18"/>
          <w:szCs w:val="18"/>
        </w:rPr>
        <w:t>Output 1.9</w:t>
      </w:r>
    </w:p>
    <w:p w14:paraId="4BD2F1C1" w14:textId="781556EC" w:rsidR="00730082" w:rsidRPr="003D5A4B" w:rsidRDefault="00730082" w:rsidP="008A1A38">
      <w:pPr>
        <w:rPr>
          <w:b/>
          <w:bCs/>
          <w:i/>
          <w:iCs/>
          <w:sz w:val="18"/>
          <w:szCs w:val="18"/>
        </w:rPr>
      </w:pPr>
      <w:r w:rsidRPr="003D5A4B">
        <w:rPr>
          <w:b/>
          <w:bCs/>
          <w:i/>
          <w:iCs/>
          <w:sz w:val="18"/>
          <w:szCs w:val="18"/>
        </w:rPr>
        <w:t>Strengthen</w:t>
      </w:r>
      <w:r w:rsidR="00BA4430" w:rsidRPr="00BA4430">
        <w:rPr>
          <w:b/>
          <w:bCs/>
          <w:i/>
          <w:iCs/>
          <w:sz w:val="18"/>
          <w:szCs w:val="18"/>
          <w:highlight w:val="yellow"/>
        </w:rPr>
        <w:t>ed</w:t>
      </w:r>
      <w:r w:rsidRPr="003D5A4B">
        <w:rPr>
          <w:b/>
          <w:bCs/>
          <w:i/>
          <w:iCs/>
          <w:sz w:val="18"/>
          <w:szCs w:val="18"/>
        </w:rPr>
        <w:t xml:space="preserve"> community demand and develop</w:t>
      </w:r>
      <w:r w:rsidR="00BA4430" w:rsidRPr="00BA4430">
        <w:rPr>
          <w:b/>
          <w:bCs/>
          <w:i/>
          <w:iCs/>
          <w:sz w:val="18"/>
          <w:szCs w:val="18"/>
          <w:highlight w:val="yellow"/>
        </w:rPr>
        <w:t>ment of</w:t>
      </w:r>
      <w:r w:rsidRPr="003D5A4B">
        <w:rPr>
          <w:b/>
          <w:bCs/>
          <w:i/>
          <w:iCs/>
          <w:sz w:val="18"/>
          <w:szCs w:val="18"/>
        </w:rPr>
        <w:t xml:space="preserve"> participative community driven monitoring of Climate Information Services as well as EWS response capacities at local/site level</w:t>
      </w:r>
    </w:p>
    <w:p w14:paraId="7691471C" w14:textId="77777777" w:rsidR="00730082" w:rsidRPr="003D5A4B" w:rsidRDefault="00730082" w:rsidP="00461002">
      <w:pPr>
        <w:pBdr>
          <w:left w:val="single" w:sz="4" w:space="4" w:color="auto"/>
        </w:pBdr>
        <w:ind w:left="720"/>
        <w:rPr>
          <w:sz w:val="18"/>
          <w:szCs w:val="18"/>
        </w:rPr>
      </w:pPr>
      <w:r w:rsidRPr="003D5A4B">
        <w:rPr>
          <w:sz w:val="18"/>
          <w:szCs w:val="18"/>
        </w:rPr>
        <w:t>Several related output activities:</w:t>
      </w:r>
    </w:p>
    <w:p w14:paraId="3E6200BF" w14:textId="4EA57FF4" w:rsidR="00730082" w:rsidRPr="003D5A4B" w:rsidRDefault="00730082" w:rsidP="00461002">
      <w:pPr>
        <w:pBdr>
          <w:left w:val="single" w:sz="4" w:space="4" w:color="auto"/>
        </w:pBdr>
        <w:ind w:left="720"/>
        <w:rPr>
          <w:sz w:val="18"/>
          <w:szCs w:val="18"/>
        </w:rPr>
      </w:pPr>
      <w:r w:rsidRPr="003D5A4B">
        <w:rPr>
          <w:sz w:val="18"/>
          <w:szCs w:val="18"/>
        </w:rPr>
        <w:t>Under outputs 1.9.1 and 1.9.5 the community engagement process is planned and designed and the roles of the community in monitoring the Climate and EWS are defined. This leads to the activity 1.9.7 The Generic community approach model and protocol (CAMP). The CAMP is meant to be the essential and critical instrument for guaranteeing communities attention and engagement in subsequent activities along the project. The key outcome of this activity (the generic CAMP) becomes the golden key towards opening communities and engaging them to support and cooperate along the project and after.  The success of the subsequent phases of the project and its sustainability relies strongly on a robust CAMP.</w:t>
      </w:r>
    </w:p>
    <w:p w14:paraId="50C377BA" w14:textId="0DF3DCD7" w:rsidR="00730082" w:rsidRPr="003D5A4B" w:rsidRDefault="00730082" w:rsidP="00461002">
      <w:pPr>
        <w:pBdr>
          <w:left w:val="single" w:sz="4" w:space="4" w:color="auto"/>
        </w:pBdr>
        <w:ind w:left="720"/>
        <w:rPr>
          <w:b/>
          <w:bCs/>
          <w:i/>
          <w:iCs/>
          <w:sz w:val="18"/>
          <w:szCs w:val="18"/>
        </w:rPr>
      </w:pPr>
      <w:r w:rsidRPr="003D5A4B">
        <w:rPr>
          <w:b/>
          <w:bCs/>
          <w:i/>
          <w:iCs/>
          <w:sz w:val="18"/>
          <w:szCs w:val="18"/>
        </w:rPr>
        <w:t>This experience of community approaching and integrating into the monitoring process for Climate Info Services and EWS can be extended to include the monitoring / surveillance on Corona cases (if still existing at that time), the monitoring of vaccination programs, social distancing, precaution measures in schools during the pandemic. It is linked to awareness generation (5.4.A) and the developing of resilience capacities (5.4.D)</w:t>
      </w:r>
    </w:p>
    <w:p w14:paraId="75D4FA53" w14:textId="77777777" w:rsidR="00730082" w:rsidRPr="003D5A4B" w:rsidRDefault="00730082" w:rsidP="00730082">
      <w:pPr>
        <w:rPr>
          <w:rFonts w:cstheme="minorHAnsi"/>
          <w:bCs/>
          <w:iCs/>
          <w:sz w:val="18"/>
          <w:szCs w:val="18"/>
        </w:rPr>
      </w:pPr>
    </w:p>
    <w:p w14:paraId="0694479A" w14:textId="77777777" w:rsidR="00730082" w:rsidRPr="003D5A4B" w:rsidRDefault="00730082" w:rsidP="00730082">
      <w:pPr>
        <w:rPr>
          <w:b/>
          <w:bCs/>
          <w:sz w:val="18"/>
          <w:szCs w:val="18"/>
        </w:rPr>
      </w:pPr>
    </w:p>
    <w:p w14:paraId="018BA5C2" w14:textId="77777777" w:rsidR="00730082" w:rsidRPr="003D5A4B" w:rsidRDefault="00730082" w:rsidP="00730082">
      <w:pPr>
        <w:rPr>
          <w:b/>
          <w:bCs/>
          <w:sz w:val="18"/>
          <w:szCs w:val="18"/>
        </w:rPr>
      </w:pPr>
      <w:r w:rsidRPr="003D5A4B">
        <w:rPr>
          <w:b/>
          <w:bCs/>
          <w:sz w:val="18"/>
          <w:szCs w:val="18"/>
        </w:rPr>
        <w:t>Output 2.5</w:t>
      </w:r>
    </w:p>
    <w:p w14:paraId="6562A98A" w14:textId="77777777" w:rsidR="00730082" w:rsidRPr="003D5A4B" w:rsidRDefault="00730082" w:rsidP="00730082">
      <w:pPr>
        <w:rPr>
          <w:rFonts w:cstheme="minorHAnsi"/>
          <w:b/>
          <w:bCs/>
          <w:i/>
          <w:iCs/>
          <w:sz w:val="18"/>
          <w:szCs w:val="18"/>
        </w:rPr>
      </w:pPr>
      <w:r w:rsidRPr="003D5A4B">
        <w:rPr>
          <w:rFonts w:cstheme="minorHAnsi"/>
          <w:b/>
          <w:bCs/>
          <w:i/>
          <w:iCs/>
          <w:sz w:val="18"/>
          <w:szCs w:val="18"/>
        </w:rPr>
        <w:t>Development of an efficient and sustainable mechanism for sharing climate products and early warning information</w:t>
      </w:r>
    </w:p>
    <w:p w14:paraId="150EF777" w14:textId="77777777" w:rsidR="00730082" w:rsidRPr="003D5A4B" w:rsidRDefault="00730082" w:rsidP="00461002">
      <w:pPr>
        <w:pBdr>
          <w:left w:val="single" w:sz="4" w:space="4" w:color="auto"/>
        </w:pBdr>
        <w:ind w:left="720"/>
        <w:rPr>
          <w:sz w:val="18"/>
          <w:szCs w:val="18"/>
        </w:rPr>
      </w:pPr>
      <w:r w:rsidRPr="003D5A4B">
        <w:rPr>
          <w:sz w:val="18"/>
          <w:szCs w:val="18"/>
        </w:rPr>
        <w:t xml:space="preserve">Early Warning: communication and outreach implies that a set of stakeholder-focused activities for integrating climate information in early warning by means of customized messaging and dissemination are developed. This output focuses the decision-making process at all levels from the individuals at remote communities to the policymakers. </w:t>
      </w:r>
    </w:p>
    <w:p w14:paraId="7A38577C" w14:textId="77777777" w:rsidR="00730082" w:rsidRPr="003D5A4B" w:rsidRDefault="00730082" w:rsidP="00461002">
      <w:pPr>
        <w:pBdr>
          <w:left w:val="single" w:sz="4" w:space="4" w:color="auto"/>
        </w:pBdr>
        <w:ind w:left="720"/>
        <w:rPr>
          <w:sz w:val="18"/>
          <w:szCs w:val="18"/>
        </w:rPr>
      </w:pPr>
      <w:r w:rsidRPr="003D5A4B">
        <w:rPr>
          <w:sz w:val="18"/>
          <w:szCs w:val="18"/>
        </w:rPr>
        <w:t>The relevant activities are:</w:t>
      </w:r>
    </w:p>
    <w:p w14:paraId="5E812648" w14:textId="77777777" w:rsidR="00730082" w:rsidRPr="003D5A4B" w:rsidRDefault="00730082" w:rsidP="00461002">
      <w:pPr>
        <w:pBdr>
          <w:left w:val="single" w:sz="4" w:space="4" w:color="auto"/>
        </w:pBdr>
        <w:ind w:left="1425" w:hanging="705"/>
        <w:rPr>
          <w:rFonts w:cs="Calibri"/>
          <w:noProof/>
          <w:sz w:val="18"/>
          <w:szCs w:val="18"/>
        </w:rPr>
      </w:pPr>
      <w:r w:rsidRPr="003D5A4B">
        <w:rPr>
          <w:sz w:val="18"/>
          <w:szCs w:val="18"/>
        </w:rPr>
        <w:t xml:space="preserve">2.5.3: </w:t>
      </w:r>
      <w:r w:rsidRPr="003D5A4B">
        <w:rPr>
          <w:sz w:val="18"/>
          <w:szCs w:val="18"/>
        </w:rPr>
        <w:tab/>
        <w:t>C</w:t>
      </w:r>
      <w:r w:rsidRPr="003D5A4B">
        <w:rPr>
          <w:rFonts w:cs="Calibri"/>
          <w:noProof/>
          <w:sz w:val="18"/>
          <w:szCs w:val="18"/>
        </w:rPr>
        <w:t>ustomize the communication and outreach components. In a next step, drills will be organized and assessed. The results of the assessement will be used to improve the comunication and dissemination protocol such that it can be rolled out in subsequent stages.</w:t>
      </w:r>
    </w:p>
    <w:p w14:paraId="1BA68A46" w14:textId="77777777" w:rsidR="00730082" w:rsidRPr="003D5A4B" w:rsidRDefault="00730082" w:rsidP="00461002">
      <w:pPr>
        <w:pBdr>
          <w:left w:val="single" w:sz="4" w:space="4" w:color="auto"/>
        </w:pBdr>
        <w:ind w:left="1425" w:hanging="705"/>
        <w:rPr>
          <w:rFonts w:cs="Calibri"/>
          <w:noProof/>
          <w:sz w:val="18"/>
          <w:szCs w:val="18"/>
        </w:rPr>
      </w:pPr>
      <w:r w:rsidRPr="003D5A4B">
        <w:rPr>
          <w:rFonts w:cs="Calibri"/>
          <w:noProof/>
          <w:sz w:val="18"/>
          <w:szCs w:val="18"/>
        </w:rPr>
        <w:t>1.9.10:</w:t>
      </w:r>
      <w:r w:rsidRPr="003D5A4B">
        <w:rPr>
          <w:rFonts w:cs="Calibri"/>
          <w:noProof/>
          <w:sz w:val="18"/>
          <w:szCs w:val="18"/>
        </w:rPr>
        <w:tab/>
      </w:r>
      <w:r w:rsidRPr="003D5A4B">
        <w:rPr>
          <w:rFonts w:cs="Calibri"/>
          <w:noProof/>
          <w:sz w:val="18"/>
          <w:szCs w:val="18"/>
        </w:rPr>
        <w:tab/>
        <w:t>Strengthen the response capacity (of communities)</w:t>
      </w:r>
    </w:p>
    <w:p w14:paraId="5F136B68" w14:textId="77777777" w:rsidR="00730082" w:rsidRPr="003D5A4B" w:rsidRDefault="00730082" w:rsidP="00461002">
      <w:pPr>
        <w:pBdr>
          <w:left w:val="single" w:sz="4" w:space="4" w:color="auto"/>
        </w:pBdr>
        <w:ind w:left="720"/>
        <w:rPr>
          <w:rFonts w:cs="Calibri"/>
          <w:noProof/>
          <w:sz w:val="18"/>
          <w:szCs w:val="18"/>
        </w:rPr>
      </w:pPr>
      <w:r w:rsidRPr="003D5A4B">
        <w:rPr>
          <w:rFonts w:cs="Calibri"/>
          <w:noProof/>
          <w:sz w:val="18"/>
          <w:szCs w:val="18"/>
        </w:rPr>
        <w:t>Prior to output 2.5. under output 1.9.10 the incorporation of additional Climate information (observed or forecasted) is essential for enhancing the response capacity of exposed communities. The success depends on the extent in which the additional information is incorporated within a comunication and reaction protocol of a well established early warning system and the resulting drills.</w:t>
      </w:r>
    </w:p>
    <w:p w14:paraId="070C55AB" w14:textId="77777777" w:rsidR="00730082" w:rsidRPr="003D5A4B" w:rsidRDefault="00730082" w:rsidP="00461002">
      <w:pPr>
        <w:pBdr>
          <w:left w:val="single" w:sz="4" w:space="4" w:color="auto"/>
        </w:pBdr>
        <w:ind w:left="720"/>
        <w:rPr>
          <w:b/>
          <w:i/>
          <w:sz w:val="18"/>
          <w:szCs w:val="18"/>
        </w:rPr>
      </w:pPr>
      <w:r w:rsidRPr="003D5A4B">
        <w:rPr>
          <w:b/>
          <w:i/>
          <w:sz w:val="18"/>
          <w:szCs w:val="18"/>
        </w:rPr>
        <w:t>These activities result in the creating of EWS messages and the establishment of secure communication channels which can be used to disseminate messages related to Covid-19 and recovery measures as outlined under 5.4.C</w:t>
      </w:r>
    </w:p>
    <w:p w14:paraId="7F3F2F46" w14:textId="6736C676" w:rsidR="00730082" w:rsidRPr="003D5A4B" w:rsidRDefault="00730082" w:rsidP="00730082">
      <w:pPr>
        <w:rPr>
          <w:b/>
          <w:sz w:val="18"/>
          <w:szCs w:val="18"/>
        </w:rPr>
      </w:pPr>
    </w:p>
    <w:p w14:paraId="3B68914E" w14:textId="77777777" w:rsidR="008A1A38" w:rsidRPr="003D5A4B" w:rsidRDefault="008A1A38" w:rsidP="00730082">
      <w:pPr>
        <w:rPr>
          <w:b/>
          <w:sz w:val="18"/>
          <w:szCs w:val="18"/>
        </w:rPr>
      </w:pPr>
    </w:p>
    <w:p w14:paraId="36058C70" w14:textId="77777777" w:rsidR="00730082" w:rsidRPr="003D5A4B" w:rsidRDefault="00730082" w:rsidP="008A1A38">
      <w:pPr>
        <w:rPr>
          <w:b/>
          <w:bCs/>
          <w:i/>
          <w:iCs/>
          <w:sz w:val="18"/>
          <w:szCs w:val="18"/>
        </w:rPr>
      </w:pPr>
      <w:r w:rsidRPr="003D5A4B">
        <w:rPr>
          <w:b/>
          <w:bCs/>
          <w:i/>
          <w:iCs/>
          <w:sz w:val="18"/>
          <w:szCs w:val="18"/>
        </w:rPr>
        <w:t xml:space="preserve">Outputs 2.2.2, 3.2.1, 3.2.4 </w:t>
      </w:r>
    </w:p>
    <w:p w14:paraId="0DE96FD8" w14:textId="77777777" w:rsidR="00730082" w:rsidRPr="003D5A4B" w:rsidRDefault="00730082" w:rsidP="008A1A38">
      <w:pPr>
        <w:rPr>
          <w:b/>
          <w:bCs/>
          <w:i/>
          <w:iCs/>
          <w:sz w:val="18"/>
          <w:szCs w:val="18"/>
        </w:rPr>
      </w:pPr>
      <w:r w:rsidRPr="003D5A4B">
        <w:rPr>
          <w:b/>
          <w:bCs/>
          <w:i/>
          <w:iCs/>
          <w:sz w:val="18"/>
          <w:szCs w:val="18"/>
        </w:rPr>
        <w:t>Technical Workshops with national stakeholders</w:t>
      </w:r>
    </w:p>
    <w:p w14:paraId="4F746C10" w14:textId="77777777" w:rsidR="00730082" w:rsidRPr="003D5A4B" w:rsidRDefault="00730082" w:rsidP="00293B02">
      <w:pPr>
        <w:pBdr>
          <w:left w:val="single" w:sz="4" w:space="4" w:color="auto"/>
        </w:pBdr>
        <w:ind w:left="1410" w:hanging="705"/>
        <w:rPr>
          <w:rFonts w:cs="Calibri"/>
          <w:noProof/>
          <w:sz w:val="18"/>
          <w:szCs w:val="18"/>
        </w:rPr>
      </w:pPr>
      <w:r w:rsidRPr="003D5A4B">
        <w:rPr>
          <w:sz w:val="18"/>
          <w:szCs w:val="18"/>
        </w:rPr>
        <w:t>2.2.2:</w:t>
      </w:r>
      <w:r w:rsidRPr="003D5A4B">
        <w:rPr>
          <w:sz w:val="18"/>
          <w:szCs w:val="18"/>
        </w:rPr>
        <w:tab/>
      </w:r>
      <w:r w:rsidRPr="003D5A4B">
        <w:rPr>
          <w:rFonts w:cs="Calibri"/>
          <w:noProof/>
          <w:sz w:val="18"/>
          <w:szCs w:val="18"/>
        </w:rPr>
        <w:t>A  national stakeholder consultation workshop on climate services will bring together all identified key stakeholders to draw consensus on the urgent need for improved climate services in the country and to identify the gaps and key elements for developing a national strategic plan and costed action plan for implementation of the NFCS, focusing on areas for joint action.</w:t>
      </w:r>
    </w:p>
    <w:p w14:paraId="40627D4D" w14:textId="77777777" w:rsidR="00730082" w:rsidRPr="003D5A4B" w:rsidRDefault="00730082" w:rsidP="00293B02">
      <w:pPr>
        <w:pBdr>
          <w:left w:val="single" w:sz="4" w:space="4" w:color="auto"/>
        </w:pBdr>
        <w:ind w:left="1410" w:hanging="705"/>
        <w:rPr>
          <w:rFonts w:cs="Calibri"/>
          <w:noProof/>
          <w:sz w:val="18"/>
          <w:szCs w:val="18"/>
        </w:rPr>
      </w:pPr>
      <w:r w:rsidRPr="003D5A4B">
        <w:rPr>
          <w:rFonts w:cs="Calibri"/>
          <w:noProof/>
          <w:sz w:val="18"/>
          <w:szCs w:val="18"/>
        </w:rPr>
        <w:t>3.2.1:</w:t>
      </w:r>
      <w:r w:rsidRPr="003D5A4B">
        <w:rPr>
          <w:rFonts w:cs="Calibri"/>
          <w:noProof/>
          <w:sz w:val="18"/>
          <w:szCs w:val="18"/>
        </w:rPr>
        <w:tab/>
        <w:t xml:space="preserve">A national inception workshop will be organized to mark the start of the project. All key stakeholders, including government institutions, local communities representatives and co-financing institutions will be invited to participate and know more about the project’s acitivities, goals and timeline. </w:t>
      </w:r>
    </w:p>
    <w:p w14:paraId="1D6DC47F" w14:textId="77777777" w:rsidR="00730082" w:rsidRPr="003D5A4B" w:rsidRDefault="00730082" w:rsidP="00293B02">
      <w:pPr>
        <w:pBdr>
          <w:left w:val="single" w:sz="4" w:space="4" w:color="auto"/>
        </w:pBdr>
        <w:ind w:left="1410" w:hanging="705"/>
        <w:rPr>
          <w:rFonts w:cs="Calibri"/>
          <w:noProof/>
          <w:sz w:val="18"/>
          <w:szCs w:val="18"/>
        </w:rPr>
      </w:pPr>
      <w:r w:rsidRPr="003D5A4B">
        <w:rPr>
          <w:rFonts w:cs="Calibri"/>
          <w:noProof/>
          <w:sz w:val="18"/>
          <w:szCs w:val="18"/>
        </w:rPr>
        <w:t>3.2.4:</w:t>
      </w:r>
      <w:r w:rsidRPr="003D5A4B">
        <w:rPr>
          <w:rFonts w:cs="Calibri"/>
          <w:noProof/>
          <w:sz w:val="18"/>
          <w:szCs w:val="18"/>
        </w:rPr>
        <w:tab/>
        <w:t>A closure workshop will be organized at the end of the project to give a wide panorama of what was achieved, the benefits and best practices of the project. It will be a moment to reflect on the good points and what can be improved in future projects related to climate monitoring and climate information services.</w:t>
      </w:r>
    </w:p>
    <w:p w14:paraId="17180798" w14:textId="4A4061CA" w:rsidR="00730082" w:rsidRPr="003D5A4B" w:rsidRDefault="00730082" w:rsidP="00293B02">
      <w:pPr>
        <w:pBdr>
          <w:left w:val="single" w:sz="4" w:space="4" w:color="auto"/>
        </w:pBdr>
        <w:ind w:left="705"/>
        <w:rPr>
          <w:b/>
          <w:i/>
          <w:sz w:val="18"/>
          <w:szCs w:val="18"/>
        </w:rPr>
      </w:pPr>
      <w:r w:rsidRPr="003D5A4B">
        <w:rPr>
          <w:b/>
          <w:i/>
          <w:sz w:val="18"/>
          <w:szCs w:val="18"/>
        </w:rPr>
        <w:t>Workshops with national stakeholders at different points of the program cycle (beginning, middle, end) will be used as described under 5.4. for awareness raising on the COVid-19 pandemic and present adopted contents relative to the pandemic situation in Guinea-Bissau at the time being. As participants are mostly technically trained and well informed in climate issues, these workshops can also develop into a platform for further comprehension of the links between climate and health/pandemic risks and the way forward towards a multi-sectoral, multi-hazard and preventive approach that integrates disaster, climate and crisis risk management.</w:t>
      </w:r>
    </w:p>
    <w:p w14:paraId="0FE80253" w14:textId="359B4184" w:rsidR="00730082" w:rsidRPr="003D5A4B" w:rsidRDefault="00730082" w:rsidP="00730082">
      <w:pPr>
        <w:rPr>
          <w:b/>
          <w:bCs/>
          <w:sz w:val="18"/>
          <w:szCs w:val="18"/>
        </w:rPr>
      </w:pPr>
    </w:p>
    <w:p w14:paraId="202D392D" w14:textId="77777777" w:rsidR="008A1A38" w:rsidRPr="003D5A4B" w:rsidRDefault="008A1A38" w:rsidP="008A1A38">
      <w:pPr>
        <w:rPr>
          <w:b/>
          <w:bCs/>
          <w:sz w:val="18"/>
          <w:szCs w:val="18"/>
        </w:rPr>
      </w:pPr>
    </w:p>
    <w:p w14:paraId="52ADF528" w14:textId="77777777" w:rsidR="00730082" w:rsidRPr="003D5A4B" w:rsidRDefault="00730082" w:rsidP="008A1A38">
      <w:pPr>
        <w:keepNext/>
        <w:rPr>
          <w:b/>
          <w:bCs/>
          <w:i/>
          <w:iCs/>
          <w:sz w:val="18"/>
          <w:szCs w:val="18"/>
        </w:rPr>
      </w:pPr>
      <w:r w:rsidRPr="003D5A4B">
        <w:rPr>
          <w:b/>
          <w:bCs/>
          <w:i/>
          <w:iCs/>
          <w:sz w:val="18"/>
          <w:szCs w:val="18"/>
        </w:rPr>
        <w:t xml:space="preserve">Output 3.3 </w:t>
      </w:r>
    </w:p>
    <w:p w14:paraId="76A2D28C" w14:textId="77777777" w:rsidR="00730082" w:rsidRPr="003D5A4B" w:rsidRDefault="00730082" w:rsidP="008A1A38">
      <w:pPr>
        <w:keepNext/>
        <w:rPr>
          <w:b/>
          <w:bCs/>
          <w:i/>
          <w:iCs/>
          <w:sz w:val="18"/>
          <w:szCs w:val="18"/>
        </w:rPr>
      </w:pPr>
      <w:r w:rsidRPr="003D5A4B">
        <w:rPr>
          <w:b/>
          <w:bCs/>
          <w:i/>
          <w:iCs/>
          <w:sz w:val="18"/>
          <w:szCs w:val="18"/>
        </w:rPr>
        <w:t xml:space="preserve">Implementation of a wider public awareness campaign of the benefits of the access of end-users to climate services. </w:t>
      </w:r>
    </w:p>
    <w:p w14:paraId="5F744EF3" w14:textId="77777777" w:rsidR="00730082" w:rsidRPr="003D5A4B" w:rsidRDefault="00730082" w:rsidP="00293B02">
      <w:pPr>
        <w:pBdr>
          <w:left w:val="single" w:sz="4" w:space="4" w:color="auto"/>
        </w:pBdr>
        <w:ind w:left="720"/>
        <w:rPr>
          <w:sz w:val="18"/>
          <w:szCs w:val="18"/>
        </w:rPr>
      </w:pPr>
      <w:r w:rsidRPr="003D5A4B">
        <w:rPr>
          <w:sz w:val="18"/>
          <w:szCs w:val="18"/>
        </w:rPr>
        <w:t xml:space="preserve">This public awareness will give a special focus to decision makers in order to convince them to consider climate information services as development priority. The raising awareness targets the communities, the private sector, the national development institutions and the civil society organizations to inform them on the available climate services and the benefits of using them.   </w:t>
      </w:r>
    </w:p>
    <w:p w14:paraId="0C05B77E" w14:textId="77777777" w:rsidR="00730082" w:rsidRPr="003D5A4B" w:rsidRDefault="00730082" w:rsidP="00293B02">
      <w:pPr>
        <w:pBdr>
          <w:left w:val="single" w:sz="4" w:space="4" w:color="auto"/>
        </w:pBdr>
        <w:ind w:left="720"/>
        <w:rPr>
          <w:sz w:val="18"/>
          <w:szCs w:val="18"/>
        </w:rPr>
      </w:pPr>
      <w:r w:rsidRPr="003D5A4B">
        <w:rPr>
          <w:sz w:val="18"/>
          <w:szCs w:val="18"/>
        </w:rPr>
        <w:t>Activities relevant for the Covid-19 response are:</w:t>
      </w:r>
    </w:p>
    <w:p w14:paraId="525D0FE0" w14:textId="77777777" w:rsidR="00730082" w:rsidRPr="003D5A4B" w:rsidRDefault="00730082" w:rsidP="00293B02">
      <w:pPr>
        <w:pBdr>
          <w:left w:val="single" w:sz="4" w:space="4" w:color="auto"/>
        </w:pBdr>
        <w:ind w:left="720"/>
        <w:rPr>
          <w:rFonts w:cs="Calibri"/>
          <w:noProof/>
          <w:sz w:val="18"/>
          <w:szCs w:val="18"/>
        </w:rPr>
      </w:pPr>
      <w:r w:rsidRPr="003D5A4B">
        <w:rPr>
          <w:sz w:val="18"/>
          <w:szCs w:val="18"/>
        </w:rPr>
        <w:t xml:space="preserve">3.3.1: </w:t>
      </w:r>
      <w:r w:rsidRPr="003D5A4B">
        <w:rPr>
          <w:sz w:val="18"/>
          <w:szCs w:val="18"/>
        </w:rPr>
        <w:tab/>
      </w:r>
      <w:r w:rsidRPr="003D5A4B">
        <w:rPr>
          <w:rFonts w:cs="Calibri"/>
          <w:noProof/>
          <w:sz w:val="18"/>
          <w:szCs w:val="18"/>
        </w:rPr>
        <w:t>Build and maintain a web presence and community outreach through electronic means</w:t>
      </w:r>
    </w:p>
    <w:p w14:paraId="5736D991" w14:textId="77777777" w:rsidR="00730082" w:rsidRPr="003D5A4B" w:rsidRDefault="00730082" w:rsidP="00293B02">
      <w:pPr>
        <w:pBdr>
          <w:left w:val="single" w:sz="4" w:space="4" w:color="auto"/>
        </w:pBdr>
        <w:ind w:left="1425" w:hanging="705"/>
        <w:rPr>
          <w:sz w:val="18"/>
          <w:szCs w:val="18"/>
        </w:rPr>
      </w:pPr>
      <w:r w:rsidRPr="003D5A4B">
        <w:rPr>
          <w:rFonts w:cs="Calibri"/>
          <w:noProof/>
          <w:sz w:val="18"/>
          <w:szCs w:val="18"/>
        </w:rPr>
        <w:t>3.3.2:</w:t>
      </w:r>
      <w:r w:rsidRPr="003D5A4B">
        <w:rPr>
          <w:rFonts w:cs="Calibri"/>
          <w:noProof/>
          <w:sz w:val="18"/>
          <w:szCs w:val="18"/>
        </w:rPr>
        <w:tab/>
        <w:t>The expert in community engagement will create and implement a national awareness campaign about EWS and climate information services created by the project, with focus on decision makers, local communities, private sector, national institutions and CSO</w:t>
      </w:r>
    </w:p>
    <w:p w14:paraId="6E457DAB" w14:textId="77777777" w:rsidR="00730082" w:rsidRPr="003D5A4B" w:rsidRDefault="00730082" w:rsidP="00293B02">
      <w:pPr>
        <w:pBdr>
          <w:left w:val="single" w:sz="4" w:space="4" w:color="auto"/>
        </w:pBdr>
        <w:ind w:left="720"/>
        <w:rPr>
          <w:b/>
          <w:i/>
          <w:sz w:val="18"/>
          <w:szCs w:val="18"/>
        </w:rPr>
      </w:pPr>
      <w:r w:rsidRPr="003D5A4B">
        <w:rPr>
          <w:rFonts w:cstheme="minorHAnsi"/>
          <w:b/>
          <w:i/>
          <w:sz w:val="18"/>
          <w:szCs w:val="18"/>
        </w:rPr>
        <w:t>The interactive website will divulgate experiences and best practices in Climate Info and EWS, including community reports and feedback. It will focus on fostering the resilience capacities of small scale farmers etc. and will be extended to share information about Covid-19. If needed, the site includes surveillance and reporting of Covid-19 cases.</w:t>
      </w:r>
    </w:p>
    <w:p w14:paraId="7AF2FBD5" w14:textId="38DB6CD2" w:rsidR="00730082" w:rsidRPr="003D5A4B" w:rsidRDefault="00730082" w:rsidP="00293B02">
      <w:pPr>
        <w:pBdr>
          <w:left w:val="single" w:sz="4" w:space="4" w:color="auto"/>
        </w:pBdr>
        <w:ind w:left="720"/>
        <w:rPr>
          <w:rFonts w:cstheme="minorHAnsi"/>
          <w:b/>
          <w:bCs/>
          <w:i/>
          <w:iCs/>
          <w:sz w:val="18"/>
          <w:szCs w:val="18"/>
        </w:rPr>
      </w:pPr>
      <w:r w:rsidRPr="003D5A4B">
        <w:rPr>
          <w:b/>
          <w:i/>
          <w:sz w:val="18"/>
          <w:szCs w:val="18"/>
        </w:rPr>
        <w:t xml:space="preserve">The </w:t>
      </w:r>
      <w:r w:rsidR="004A01C1" w:rsidRPr="003D5A4B">
        <w:rPr>
          <w:b/>
          <w:i/>
          <w:sz w:val="18"/>
          <w:szCs w:val="18"/>
        </w:rPr>
        <w:t>long-lasting</w:t>
      </w:r>
      <w:r w:rsidRPr="003D5A4B">
        <w:rPr>
          <w:b/>
          <w:i/>
          <w:sz w:val="18"/>
          <w:szCs w:val="18"/>
        </w:rPr>
        <w:t xml:space="preserve"> awareness campaign is of paramount importance for explaining the use of climate info and EWS messages to improve agricultural and other sectors productivity and yields in cash and food crops. It is the main project instrument to help stabilizing agricultural production etc. as described in section </w:t>
      </w:r>
      <w:hyperlink w:anchor="D:_Stabilising_Agricultural_Production">
        <w:r w:rsidRPr="003D5A4B">
          <w:rPr>
            <w:rStyle w:val="Hyperlink"/>
            <w:i/>
            <w:sz w:val="18"/>
            <w:szCs w:val="18"/>
          </w:rPr>
          <w:t>5.4</w:t>
        </w:r>
      </w:hyperlink>
      <w:r w:rsidRPr="003D5A4B">
        <w:rPr>
          <w:b/>
          <w:i/>
          <w:sz w:val="18"/>
          <w:szCs w:val="18"/>
        </w:rPr>
        <w:t xml:space="preserve">.D and likewise contribute to Covid-19 recovery. A total number of </w:t>
      </w:r>
      <w:r w:rsidRPr="003D5A4B">
        <w:rPr>
          <w:rFonts w:cstheme="minorHAnsi"/>
          <w:b/>
          <w:bCs/>
          <w:i/>
          <w:iCs/>
          <w:sz w:val="18"/>
          <w:szCs w:val="18"/>
        </w:rPr>
        <w:t>4 campaigns with 10 communities à 100 people each, 4000 people total, will participate in awareness raising campaigns.</w:t>
      </w:r>
    </w:p>
    <w:p w14:paraId="56B41E2D" w14:textId="77777777" w:rsidR="00730082" w:rsidRPr="003D5A4B" w:rsidRDefault="00730082" w:rsidP="00730082">
      <w:pPr>
        <w:rPr>
          <w:rFonts w:cstheme="minorHAnsi"/>
          <w:b/>
          <w:bCs/>
          <w:i/>
          <w:iCs/>
        </w:rPr>
      </w:pPr>
    </w:p>
    <w:p w14:paraId="4AB78F06" w14:textId="2D423E60" w:rsidR="00293B02" w:rsidRPr="003D5A4B" w:rsidRDefault="00DD6360" w:rsidP="00DD6360">
      <w:pPr>
        <w:jc w:val="center"/>
      </w:pPr>
      <w:r w:rsidRPr="003D5A4B">
        <w:t>*/*</w:t>
      </w:r>
    </w:p>
    <w:p w14:paraId="22FD36C8" w14:textId="31C4171D" w:rsidR="00730082" w:rsidRPr="003D5A4B" w:rsidRDefault="00730082" w:rsidP="008A1A38">
      <w:pPr>
        <w:pStyle w:val="Heading4"/>
      </w:pPr>
      <w:r w:rsidRPr="003D5A4B">
        <w:t>References</w:t>
      </w:r>
    </w:p>
    <w:p w14:paraId="672B5020" w14:textId="77777777" w:rsidR="00730082" w:rsidRPr="003D5A4B" w:rsidRDefault="00730082" w:rsidP="00DD6360">
      <w:pPr>
        <w:shd w:val="clear" w:color="auto" w:fill="FFFFFF"/>
        <w:spacing w:afterLines="30" w:after="72"/>
        <w:ind w:left="720" w:hanging="720"/>
        <w:jc w:val="left"/>
        <w:rPr>
          <w:rFonts w:cstheme="minorHAnsi"/>
          <w:color w:val="333333"/>
          <w:sz w:val="16"/>
          <w:szCs w:val="16"/>
        </w:rPr>
      </w:pPr>
      <w:r w:rsidRPr="003D5A4B">
        <w:rPr>
          <w:rFonts w:cstheme="minorHAnsi"/>
          <w:bCs/>
          <w:iCs/>
          <w:sz w:val="16"/>
          <w:szCs w:val="16"/>
        </w:rPr>
        <w:t xml:space="preserve">African Bank for Development, 2020, </w:t>
      </w:r>
      <w:hyperlink r:id="rId100" w:history="1">
        <w:r w:rsidRPr="003D5A4B">
          <w:rPr>
            <w:rStyle w:val="Hyperlink"/>
            <w:rFonts w:cstheme="minorHAnsi"/>
            <w:sz w:val="16"/>
            <w:szCs w:val="16"/>
          </w:rPr>
          <w:t>www.afdb.org</w:t>
        </w:r>
      </w:hyperlink>
      <w:r w:rsidRPr="003D5A4B">
        <w:rPr>
          <w:rFonts w:cstheme="minorHAnsi"/>
          <w:color w:val="333333"/>
          <w:sz w:val="16"/>
          <w:szCs w:val="16"/>
        </w:rPr>
        <w:t>, “Guinea-Bissau: African Development Fund approves $9.8 million to Guinea-Bissau for Covid-19 relief and resilience”, 18 Dec 2020, retrieved on October 28 2021.</w:t>
      </w:r>
    </w:p>
    <w:p w14:paraId="03ADC1AE" w14:textId="77777777" w:rsidR="00730082" w:rsidRPr="003D5A4B" w:rsidRDefault="00730082" w:rsidP="00DD6360">
      <w:pPr>
        <w:shd w:val="clear" w:color="auto" w:fill="FFFFFF"/>
        <w:spacing w:afterLines="30" w:after="72"/>
        <w:ind w:left="720" w:hanging="720"/>
        <w:jc w:val="left"/>
        <w:rPr>
          <w:rFonts w:cstheme="minorHAnsi"/>
          <w:sz w:val="16"/>
          <w:szCs w:val="16"/>
        </w:rPr>
      </w:pPr>
      <w:r w:rsidRPr="003D5A4B">
        <w:rPr>
          <w:rFonts w:cstheme="minorHAnsi"/>
          <w:bCs/>
          <w:iCs/>
          <w:sz w:val="16"/>
          <w:szCs w:val="16"/>
        </w:rPr>
        <w:t xml:space="preserve">African Bank for Development, Guinea-Bissau- Economic Outlook, </w:t>
      </w:r>
      <w:hyperlink r:id="rId101" w:history="1">
        <w:r w:rsidRPr="003D5A4B">
          <w:rPr>
            <w:rStyle w:val="Hyperlink"/>
            <w:rFonts w:cstheme="minorHAnsi"/>
            <w:sz w:val="16"/>
            <w:szCs w:val="16"/>
          </w:rPr>
          <w:t>www.afdb.org/en/countries/west-africa/guinea-bissau/guinea-bissau-economic-outlook</w:t>
        </w:r>
      </w:hyperlink>
      <w:r w:rsidRPr="003D5A4B">
        <w:rPr>
          <w:rFonts w:cstheme="minorHAnsi"/>
          <w:sz w:val="16"/>
          <w:szCs w:val="16"/>
        </w:rPr>
        <w:t>, retrieved on October 28, 2021.</w:t>
      </w:r>
    </w:p>
    <w:p w14:paraId="3BEBF2D3" w14:textId="77777777" w:rsidR="00730082" w:rsidRPr="003D5A4B" w:rsidRDefault="00730082" w:rsidP="00DD6360">
      <w:pPr>
        <w:spacing w:afterLines="30" w:after="72"/>
        <w:ind w:left="720" w:hanging="720"/>
        <w:jc w:val="left"/>
        <w:rPr>
          <w:sz w:val="16"/>
          <w:szCs w:val="16"/>
          <w:lang w:val="pt-PT"/>
        </w:rPr>
      </w:pPr>
      <w:r w:rsidRPr="003D5A4B">
        <w:rPr>
          <w:rFonts w:cstheme="minorHAnsi"/>
          <w:bCs/>
          <w:iCs/>
          <w:sz w:val="16"/>
          <w:szCs w:val="16"/>
          <w:lang w:val="pt-PT"/>
        </w:rPr>
        <w:t xml:space="preserve">Alto Commisariado para a Covid-19 Guiné-Bissau, </w:t>
      </w:r>
      <w:hyperlink r:id="rId102" w:history="1">
        <w:r w:rsidRPr="003D5A4B">
          <w:rPr>
            <w:rStyle w:val="Hyperlink"/>
            <w:rFonts w:cstheme="minorBidi"/>
            <w:sz w:val="16"/>
            <w:szCs w:val="16"/>
            <w:lang w:val="pt-PT"/>
          </w:rPr>
          <w:t>www.accovid-gw.org</w:t>
        </w:r>
      </w:hyperlink>
      <w:r w:rsidRPr="003D5A4B">
        <w:rPr>
          <w:sz w:val="16"/>
          <w:szCs w:val="16"/>
          <w:lang w:val="pt-PT"/>
        </w:rPr>
        <w:t xml:space="preserve"> “Resumo Narrativo do Comunicado de Imprensa para Jornalistas 18-24-10-21, retrieved on October 28 2021.</w:t>
      </w:r>
    </w:p>
    <w:p w14:paraId="65CF4E7C" w14:textId="77777777" w:rsidR="00730082" w:rsidRPr="003D5A4B" w:rsidRDefault="00730082" w:rsidP="00DD6360">
      <w:pPr>
        <w:spacing w:afterLines="30" w:after="72"/>
        <w:ind w:left="720" w:hanging="720"/>
        <w:jc w:val="left"/>
        <w:rPr>
          <w:rFonts w:cstheme="minorHAnsi"/>
          <w:bCs/>
          <w:iCs/>
          <w:sz w:val="16"/>
          <w:szCs w:val="16"/>
        </w:rPr>
      </w:pPr>
      <w:r w:rsidRPr="003D5A4B">
        <w:rPr>
          <w:rFonts w:cstheme="minorHAnsi"/>
          <w:bCs/>
          <w:iCs/>
          <w:sz w:val="16"/>
          <w:szCs w:val="16"/>
        </w:rPr>
        <w:t xml:space="preserve">Bioksan Platform, </w:t>
      </w:r>
      <w:hyperlink r:id="rId103" w:history="1">
        <w:r w:rsidRPr="003D5A4B">
          <w:rPr>
            <w:rStyle w:val="Hyperlink"/>
            <w:rFonts w:cstheme="minorHAnsi"/>
            <w:spacing w:val="4"/>
            <w:sz w:val="16"/>
            <w:szCs w:val="16"/>
            <w:shd w:val="clear" w:color="auto" w:fill="FEFEFE"/>
          </w:rPr>
          <w:t>https://www.gw.undp.org/ content/guinea_bissau/en/home/news-centre/protecting-womens-rights-during-the-covid-19-pandemic.html</w:t>
        </w:r>
      </w:hyperlink>
      <w:r w:rsidRPr="003D5A4B">
        <w:rPr>
          <w:rFonts w:cstheme="minorHAnsi"/>
          <w:color w:val="0A0A0A"/>
          <w:spacing w:val="4"/>
          <w:sz w:val="16"/>
          <w:szCs w:val="16"/>
          <w:shd w:val="clear" w:color="auto" w:fill="FEFEFE"/>
        </w:rPr>
        <w:t>, retrieved on October 7, 2020).</w:t>
      </w:r>
    </w:p>
    <w:p w14:paraId="5D02CFF9" w14:textId="77777777" w:rsidR="00730082" w:rsidRPr="003D5A4B" w:rsidRDefault="00730082" w:rsidP="00DD6360">
      <w:pPr>
        <w:spacing w:afterLines="30" w:after="72"/>
        <w:ind w:left="720" w:hanging="720"/>
        <w:jc w:val="left"/>
        <w:rPr>
          <w:sz w:val="16"/>
          <w:szCs w:val="16"/>
        </w:rPr>
      </w:pPr>
      <w:r w:rsidRPr="003D5A4B">
        <w:rPr>
          <w:rFonts w:cstheme="minorHAnsi"/>
          <w:bCs/>
          <w:iCs/>
          <w:sz w:val="16"/>
          <w:szCs w:val="16"/>
        </w:rPr>
        <w:t xml:space="preserve">Corona cases in Guinea-Bissau </w:t>
      </w:r>
      <w:hyperlink r:id="rId104" w:history="1">
        <w:r w:rsidRPr="003D5A4B">
          <w:rPr>
            <w:rStyle w:val="Hyperlink"/>
            <w:sz w:val="16"/>
            <w:szCs w:val="16"/>
          </w:rPr>
          <w:t>https://www.worldometers.info/coronavirus/country/guinea-bissau</w:t>
        </w:r>
      </w:hyperlink>
      <w:r w:rsidRPr="003D5A4B">
        <w:rPr>
          <w:sz w:val="16"/>
          <w:szCs w:val="16"/>
        </w:rPr>
        <w:t>, retrieved on October 26, 2021.</w:t>
      </w:r>
    </w:p>
    <w:p w14:paraId="4FF176FF" w14:textId="77777777" w:rsidR="00730082" w:rsidRPr="003D5A4B" w:rsidRDefault="00730082" w:rsidP="00DD6360">
      <w:pPr>
        <w:autoSpaceDE w:val="0"/>
        <w:autoSpaceDN w:val="0"/>
        <w:adjustRightInd w:val="0"/>
        <w:spacing w:afterLines="30" w:after="72"/>
        <w:ind w:left="720" w:hanging="720"/>
        <w:jc w:val="left"/>
        <w:rPr>
          <w:rFonts w:cstheme="minorHAnsi"/>
          <w:bCs/>
          <w:color w:val="000000"/>
          <w:sz w:val="16"/>
          <w:szCs w:val="16"/>
        </w:rPr>
      </w:pPr>
      <w:r w:rsidRPr="003D5A4B">
        <w:rPr>
          <w:rFonts w:cstheme="minorHAnsi"/>
          <w:bCs/>
          <w:iCs/>
          <w:sz w:val="16"/>
          <w:szCs w:val="16"/>
        </w:rPr>
        <w:t xml:space="preserve">Embalo, Birgit /UNDP Guinea-Bissau, 2021, </w:t>
      </w:r>
      <w:r w:rsidRPr="003D5A4B">
        <w:rPr>
          <w:rFonts w:cstheme="minorHAnsi"/>
          <w:bCs/>
          <w:color w:val="000000"/>
          <w:sz w:val="16"/>
          <w:szCs w:val="16"/>
        </w:rPr>
        <w:t xml:space="preserve">“UNDP Gender Analysis Guinea-Bissau“, UNDP Report, </w:t>
      </w:r>
      <w:hyperlink r:id="rId105" w:history="1">
        <w:r w:rsidRPr="003D5A4B">
          <w:rPr>
            <w:rStyle w:val="Hyperlink"/>
            <w:rFonts w:cstheme="minorHAnsi"/>
            <w:sz w:val="16"/>
            <w:szCs w:val="16"/>
          </w:rPr>
          <w:t>www.gw.undp.org/content/guinea_bissau/en/home/library.html</w:t>
        </w:r>
      </w:hyperlink>
      <w:r w:rsidRPr="003D5A4B">
        <w:rPr>
          <w:rFonts w:cstheme="minorHAnsi"/>
          <w:sz w:val="16"/>
          <w:szCs w:val="16"/>
        </w:rPr>
        <w:t xml:space="preserve"> (featured publications), 28.10.2021</w:t>
      </w:r>
    </w:p>
    <w:p w14:paraId="7D6EF1EB" w14:textId="77777777" w:rsidR="00730082" w:rsidRPr="003D5A4B" w:rsidRDefault="00730082" w:rsidP="00DD6360">
      <w:pPr>
        <w:spacing w:afterLines="30" w:after="72"/>
        <w:ind w:left="720" w:hanging="720"/>
        <w:jc w:val="left"/>
        <w:rPr>
          <w:rFonts w:cstheme="minorHAnsi"/>
          <w:bCs/>
          <w:iCs/>
          <w:sz w:val="16"/>
          <w:szCs w:val="16"/>
        </w:rPr>
      </w:pPr>
      <w:r w:rsidRPr="003D5A4B">
        <w:rPr>
          <w:rFonts w:cstheme="minorHAnsi"/>
          <w:bCs/>
          <w:iCs/>
          <w:sz w:val="16"/>
          <w:szCs w:val="16"/>
        </w:rPr>
        <w:t xml:space="preserve">Embalo, Birgit, </w:t>
      </w:r>
      <w:r w:rsidRPr="003D5A4B">
        <w:rPr>
          <w:rFonts w:cstheme="minorHAnsi"/>
          <w:sz w:val="16"/>
          <w:szCs w:val="16"/>
        </w:rPr>
        <w:t>Guinea-Bissau- Ministry of Trade, personal communication, 28.10.2021.</w:t>
      </w:r>
    </w:p>
    <w:p w14:paraId="2443CA0C" w14:textId="77777777" w:rsidR="00730082" w:rsidRPr="003D5A4B" w:rsidRDefault="00730082" w:rsidP="00DD6360">
      <w:pPr>
        <w:spacing w:afterLines="30" w:after="72"/>
        <w:ind w:left="720" w:hanging="720"/>
        <w:jc w:val="left"/>
        <w:rPr>
          <w:rFonts w:cstheme="minorHAnsi"/>
          <w:sz w:val="16"/>
          <w:szCs w:val="16"/>
        </w:rPr>
      </w:pPr>
      <w:r w:rsidRPr="003D5A4B">
        <w:rPr>
          <w:rFonts w:cstheme="minorHAnsi"/>
          <w:bCs/>
          <w:iCs/>
          <w:sz w:val="16"/>
          <w:szCs w:val="16"/>
        </w:rPr>
        <w:t xml:space="preserve">Human Development Index 2020 Guinea-Bissau, </w:t>
      </w:r>
      <w:r w:rsidRPr="003D5A4B">
        <w:rPr>
          <w:rStyle w:val="Hyperlink"/>
          <w:sz w:val="16"/>
          <w:szCs w:val="16"/>
        </w:rPr>
        <w:t>www.hdr.undp.org/sites/default/files/Country-Profiles/GNB.pdf</w:t>
      </w:r>
      <w:r w:rsidRPr="003D5A4B">
        <w:rPr>
          <w:rFonts w:cstheme="minorHAnsi"/>
          <w:sz w:val="16"/>
          <w:szCs w:val="16"/>
        </w:rPr>
        <w:t>, retrieved on October 28, 2021.</w:t>
      </w:r>
    </w:p>
    <w:p w14:paraId="57AAE3A2" w14:textId="77777777" w:rsidR="00730082" w:rsidRPr="003D5A4B" w:rsidRDefault="00730082" w:rsidP="00DD6360">
      <w:pPr>
        <w:autoSpaceDE w:val="0"/>
        <w:autoSpaceDN w:val="0"/>
        <w:adjustRightInd w:val="0"/>
        <w:spacing w:afterLines="30" w:after="72"/>
        <w:ind w:left="720" w:hanging="720"/>
        <w:jc w:val="left"/>
        <w:rPr>
          <w:rFonts w:cstheme="minorHAnsi"/>
          <w:sz w:val="16"/>
          <w:szCs w:val="16"/>
          <w:lang w:val="pt-PT"/>
        </w:rPr>
      </w:pPr>
      <w:r w:rsidRPr="003D5A4B">
        <w:rPr>
          <w:rFonts w:cstheme="minorHAnsi"/>
          <w:sz w:val="16"/>
          <w:szCs w:val="16"/>
          <w:lang w:val="pt-PT"/>
        </w:rPr>
        <w:t>MICS 6, 2020, Ministério da Economia e Finanças, Direção Geral do Plano/Instituto Nacional de Estatística (INE).2020. Inquérito aos Indicadores Múltiplos (MICS6) 2018-2019, Relatório Final. Bissau, Guiné-Bissau: Ministério da Economia e Finanças e Direção Geral do Plano/ Instituto Nacional de Estatística (INE).</w:t>
      </w:r>
    </w:p>
    <w:p w14:paraId="51EB9D4F" w14:textId="77777777" w:rsidR="00730082" w:rsidRPr="003D5A4B" w:rsidRDefault="00730082" w:rsidP="00DD6360">
      <w:pPr>
        <w:autoSpaceDE w:val="0"/>
        <w:autoSpaceDN w:val="0"/>
        <w:adjustRightInd w:val="0"/>
        <w:spacing w:afterLines="30" w:after="72"/>
        <w:ind w:left="720" w:hanging="720"/>
        <w:jc w:val="left"/>
        <w:rPr>
          <w:rFonts w:cstheme="minorHAnsi"/>
          <w:color w:val="000000"/>
          <w:sz w:val="16"/>
          <w:szCs w:val="16"/>
          <w:lang w:val="pt-PT"/>
        </w:rPr>
      </w:pPr>
      <w:r w:rsidRPr="003D5A4B">
        <w:rPr>
          <w:rFonts w:cstheme="minorHAnsi"/>
          <w:sz w:val="16"/>
          <w:szCs w:val="16"/>
          <w:lang w:val="pt-PT"/>
        </w:rPr>
        <w:t xml:space="preserve">Ministry of Finance of Guinea-Bissau,  September 2021, </w:t>
      </w:r>
      <w:r w:rsidRPr="003D5A4B">
        <w:rPr>
          <w:sz w:val="16"/>
          <w:szCs w:val="16"/>
          <w:lang w:val="pt-PT"/>
        </w:rPr>
        <w:t>Nota do enquadramento</w:t>
      </w:r>
      <w:r w:rsidRPr="003D5A4B">
        <w:rPr>
          <w:spacing w:val="1"/>
          <w:sz w:val="16"/>
          <w:szCs w:val="16"/>
          <w:lang w:val="pt-PT"/>
        </w:rPr>
        <w:t xml:space="preserve"> </w:t>
      </w:r>
      <w:r w:rsidRPr="003D5A4B">
        <w:rPr>
          <w:spacing w:val="-1"/>
          <w:sz w:val="16"/>
          <w:szCs w:val="16"/>
          <w:lang w:val="pt-PT"/>
        </w:rPr>
        <w:t>macroeconómico</w:t>
      </w:r>
      <w:r w:rsidRPr="003D5A4B">
        <w:rPr>
          <w:spacing w:val="-19"/>
          <w:sz w:val="16"/>
          <w:szCs w:val="16"/>
          <w:lang w:val="pt-PT"/>
        </w:rPr>
        <w:t xml:space="preserve"> </w:t>
      </w:r>
      <w:r w:rsidRPr="003D5A4B">
        <w:rPr>
          <w:sz w:val="16"/>
          <w:szCs w:val="16"/>
          <w:lang w:val="pt-PT"/>
        </w:rPr>
        <w:t>e</w:t>
      </w:r>
      <w:r w:rsidRPr="003D5A4B">
        <w:rPr>
          <w:spacing w:val="-18"/>
          <w:sz w:val="16"/>
          <w:szCs w:val="16"/>
          <w:lang w:val="pt-PT"/>
        </w:rPr>
        <w:t xml:space="preserve"> </w:t>
      </w:r>
      <w:r w:rsidRPr="003D5A4B">
        <w:rPr>
          <w:sz w:val="16"/>
          <w:szCs w:val="16"/>
          <w:lang w:val="pt-PT"/>
        </w:rPr>
        <w:t>orçamental, Bissau: Ministry of Finance.</w:t>
      </w:r>
    </w:p>
    <w:p w14:paraId="56FEC946" w14:textId="77777777" w:rsidR="00730082" w:rsidRPr="003D5A4B" w:rsidRDefault="00730082" w:rsidP="00DD6360">
      <w:pPr>
        <w:spacing w:afterLines="30" w:after="72"/>
        <w:ind w:left="720" w:hanging="720"/>
        <w:jc w:val="left"/>
        <w:rPr>
          <w:rFonts w:cstheme="minorHAnsi"/>
          <w:sz w:val="16"/>
          <w:szCs w:val="16"/>
        </w:rPr>
      </w:pPr>
      <w:r w:rsidRPr="003D5A4B">
        <w:rPr>
          <w:rFonts w:cstheme="minorHAnsi"/>
          <w:sz w:val="16"/>
          <w:szCs w:val="16"/>
        </w:rPr>
        <w:t xml:space="preserve">Trading Economics, GDP per capita, Guinea-Bissau, </w:t>
      </w:r>
      <w:hyperlink r:id="rId106" w:history="1">
        <w:r w:rsidRPr="003D5A4B">
          <w:rPr>
            <w:rStyle w:val="Hyperlink"/>
            <w:sz w:val="16"/>
            <w:szCs w:val="16"/>
          </w:rPr>
          <w:t>https://tradingeconomics.com/guinea-bissau/gdp-per-capita</w:t>
        </w:r>
      </w:hyperlink>
      <w:r w:rsidRPr="003D5A4B">
        <w:rPr>
          <w:rFonts w:cstheme="minorHAnsi"/>
          <w:sz w:val="16"/>
          <w:szCs w:val="16"/>
        </w:rPr>
        <w:t>, retrieved on October 28, 2021.</w:t>
      </w:r>
    </w:p>
    <w:p w14:paraId="077C59A6" w14:textId="77777777" w:rsidR="00730082" w:rsidRPr="003D5A4B" w:rsidRDefault="00730082" w:rsidP="00DD6360">
      <w:pPr>
        <w:spacing w:afterLines="30" w:after="72"/>
        <w:ind w:left="720" w:hanging="720"/>
        <w:jc w:val="left"/>
        <w:rPr>
          <w:rFonts w:cstheme="minorHAnsi"/>
          <w:sz w:val="16"/>
          <w:szCs w:val="16"/>
        </w:rPr>
      </w:pPr>
      <w:r w:rsidRPr="003D5A4B">
        <w:rPr>
          <w:rFonts w:cstheme="minorHAnsi"/>
          <w:sz w:val="16"/>
          <w:szCs w:val="16"/>
        </w:rPr>
        <w:t xml:space="preserve">UNDP Guinea-Bissau, 2020, Building back better, see United Nations /UNDP.   </w:t>
      </w:r>
    </w:p>
    <w:p w14:paraId="4887F944" w14:textId="77777777" w:rsidR="00730082" w:rsidRPr="003D5A4B" w:rsidRDefault="00730082" w:rsidP="00DD6360">
      <w:pPr>
        <w:spacing w:afterLines="30" w:after="72"/>
        <w:ind w:left="720" w:hanging="720"/>
        <w:jc w:val="left"/>
        <w:rPr>
          <w:rFonts w:cstheme="minorHAnsi"/>
          <w:sz w:val="16"/>
          <w:szCs w:val="16"/>
        </w:rPr>
      </w:pPr>
      <w:r w:rsidRPr="003D5A4B">
        <w:rPr>
          <w:rFonts w:cstheme="minorHAnsi"/>
          <w:sz w:val="16"/>
          <w:szCs w:val="16"/>
        </w:rPr>
        <w:t>UNDP Guinea-Bissau, October 2021, Covid - 19 - The Building Forward Agenda in Guinea-Bissau (Draft version).</w:t>
      </w:r>
    </w:p>
    <w:p w14:paraId="237275E1" w14:textId="77777777" w:rsidR="00730082" w:rsidRPr="003D5A4B" w:rsidRDefault="00730082" w:rsidP="00DD6360">
      <w:pPr>
        <w:spacing w:afterLines="30" w:after="72"/>
        <w:ind w:left="720" w:hanging="720"/>
        <w:jc w:val="left"/>
        <w:rPr>
          <w:rFonts w:cstheme="minorHAnsi"/>
          <w:sz w:val="16"/>
          <w:szCs w:val="16"/>
        </w:rPr>
      </w:pPr>
      <w:r w:rsidRPr="003D5A4B">
        <w:rPr>
          <w:rFonts w:cstheme="minorHAnsi"/>
          <w:sz w:val="16"/>
          <w:szCs w:val="16"/>
        </w:rPr>
        <w:t>UNDP/ UN Guinea-Bissau, October 2021,   Socio-economic Response  Plan (Draft version).</w:t>
      </w:r>
    </w:p>
    <w:p w14:paraId="7920F9D9" w14:textId="77777777" w:rsidR="00730082" w:rsidRPr="003D5A4B" w:rsidRDefault="00730082" w:rsidP="00DD6360">
      <w:pPr>
        <w:shd w:val="clear" w:color="auto" w:fill="FFFFFF"/>
        <w:spacing w:afterLines="30" w:after="72"/>
        <w:ind w:left="720" w:hanging="720"/>
        <w:jc w:val="left"/>
        <w:rPr>
          <w:rFonts w:cstheme="minorHAnsi"/>
          <w:color w:val="202122"/>
          <w:sz w:val="16"/>
          <w:szCs w:val="16"/>
        </w:rPr>
      </w:pPr>
      <w:r w:rsidRPr="003D5A4B">
        <w:rPr>
          <w:rFonts w:cstheme="minorHAnsi"/>
          <w:bCs/>
          <w:iCs/>
          <w:sz w:val="16"/>
          <w:szCs w:val="16"/>
        </w:rPr>
        <w:t xml:space="preserve">UNICEF, </w:t>
      </w:r>
      <w:hyperlink r:id="rId107" w:history="1">
        <w:r w:rsidRPr="003D5A4B">
          <w:rPr>
            <w:rStyle w:val="Hyperlink"/>
            <w:rFonts w:cstheme="minorHAnsi"/>
            <w:sz w:val="16"/>
            <w:szCs w:val="16"/>
          </w:rPr>
          <w:t>www.unicef.org/guinea-bissau</w:t>
        </w:r>
      </w:hyperlink>
      <w:r w:rsidRPr="003D5A4B">
        <w:rPr>
          <w:rFonts w:cstheme="minorHAnsi"/>
          <w:color w:val="202122"/>
          <w:sz w:val="16"/>
          <w:szCs w:val="16"/>
        </w:rPr>
        <w:t>.</w:t>
      </w:r>
    </w:p>
    <w:p w14:paraId="011DF41F" w14:textId="77777777" w:rsidR="00730082" w:rsidRPr="003D5A4B" w:rsidRDefault="00730082" w:rsidP="00DD6360">
      <w:pPr>
        <w:shd w:val="clear" w:color="auto" w:fill="FFFFFF"/>
        <w:spacing w:afterLines="30" w:after="72"/>
        <w:ind w:left="720" w:hanging="720"/>
        <w:jc w:val="left"/>
        <w:rPr>
          <w:rFonts w:cstheme="minorHAnsi"/>
          <w:sz w:val="16"/>
          <w:szCs w:val="16"/>
        </w:rPr>
      </w:pPr>
      <w:r w:rsidRPr="003D5A4B">
        <w:rPr>
          <w:rFonts w:cstheme="minorHAnsi"/>
          <w:sz w:val="16"/>
          <w:szCs w:val="16"/>
        </w:rPr>
        <w:t>(</w:t>
      </w:r>
      <w:hyperlink r:id="rId108" w:history="1">
        <w:r w:rsidRPr="003D5A4B">
          <w:rPr>
            <w:rStyle w:val="Hyperlink"/>
            <w:rFonts w:cstheme="minorHAnsi"/>
            <w:sz w:val="16"/>
            <w:szCs w:val="16"/>
          </w:rPr>
          <w:t>www.unicef.org/guineabissau/stories/removing-fear-vaccine-conversation</w:t>
        </w:r>
      </w:hyperlink>
      <w:r w:rsidRPr="003D5A4B">
        <w:rPr>
          <w:rFonts w:cstheme="minorHAnsi"/>
          <w:sz w:val="16"/>
          <w:szCs w:val="16"/>
        </w:rPr>
        <w:t xml:space="preserve">, accessed on October 29 2021).  </w:t>
      </w:r>
    </w:p>
    <w:p w14:paraId="752AE728" w14:textId="14DAB4FD" w:rsidR="00730082" w:rsidRPr="003D5A4B" w:rsidRDefault="00730082" w:rsidP="00DD6360">
      <w:pPr>
        <w:shd w:val="clear" w:color="auto" w:fill="FEFEFE"/>
        <w:spacing w:afterLines="30" w:after="72"/>
        <w:ind w:left="720" w:hanging="720"/>
        <w:jc w:val="left"/>
        <w:rPr>
          <w:rFonts w:cstheme="minorHAnsi"/>
          <w:sz w:val="16"/>
          <w:szCs w:val="16"/>
        </w:rPr>
      </w:pPr>
      <w:r w:rsidRPr="003D5A4B">
        <w:rPr>
          <w:rFonts w:cstheme="minorHAnsi"/>
          <w:sz w:val="16"/>
          <w:szCs w:val="16"/>
        </w:rPr>
        <w:t xml:space="preserve">United Nations /UNDP Guinea-Bissau, 2020, “Building back better” Covid-19 SOCIO ECONOMIC IMPACT ANALYSIS FOR GUINEA-BISSAU, Bissau: UN, 2020, </w:t>
      </w:r>
      <w:r w:rsidRPr="003D5A4B">
        <w:rPr>
          <w:rStyle w:val="Hyperlink"/>
          <w:sz w:val="16"/>
          <w:szCs w:val="16"/>
        </w:rPr>
        <w:t>www.gw.undp.org</w:t>
      </w:r>
    </w:p>
    <w:p w14:paraId="09F2D595" w14:textId="088DD51B" w:rsidR="00730082" w:rsidRPr="003D5A4B" w:rsidRDefault="00730082" w:rsidP="00DD6360">
      <w:pPr>
        <w:shd w:val="clear" w:color="auto" w:fill="FFFFFF"/>
        <w:spacing w:afterLines="30" w:after="72"/>
        <w:ind w:left="720" w:hanging="720"/>
        <w:jc w:val="left"/>
        <w:rPr>
          <w:rFonts w:cstheme="minorHAnsi"/>
          <w:sz w:val="16"/>
          <w:szCs w:val="16"/>
        </w:rPr>
      </w:pPr>
      <w:r w:rsidRPr="003D5A4B">
        <w:rPr>
          <w:rFonts w:cstheme="minorHAnsi"/>
          <w:sz w:val="16"/>
          <w:szCs w:val="16"/>
        </w:rPr>
        <w:t>World Bank, April 2020, Covid-19 Crisis through a Migration Lens. Retrieved on October 28</w:t>
      </w:r>
      <w:r w:rsidR="00DD6360" w:rsidRPr="003D5A4B">
        <w:rPr>
          <w:rFonts w:cstheme="minorHAnsi"/>
          <w:sz w:val="16"/>
          <w:szCs w:val="16"/>
        </w:rPr>
        <w:t xml:space="preserve">, </w:t>
      </w:r>
      <w:r w:rsidRPr="003D5A4B">
        <w:rPr>
          <w:rFonts w:cstheme="minorHAnsi"/>
          <w:sz w:val="16"/>
          <w:szCs w:val="16"/>
        </w:rPr>
        <w:t xml:space="preserve">2021 from: </w:t>
      </w:r>
      <w:hyperlink r:id="rId109" w:history="1">
        <w:r w:rsidRPr="003D5A4B">
          <w:rPr>
            <w:rStyle w:val="Hyperlink"/>
            <w:rFonts w:cstheme="minorHAnsi"/>
            <w:sz w:val="16"/>
            <w:szCs w:val="16"/>
          </w:rPr>
          <w:t>http://documents.worldbank.org/curated/en/989721587512418006/Covid-19-Crisis-Through-a-Migration-Lens</w:t>
        </w:r>
      </w:hyperlink>
    </w:p>
    <w:p w14:paraId="43F8714C" w14:textId="65FEC4EA" w:rsidR="00730082" w:rsidRPr="003D5A4B" w:rsidRDefault="00730082" w:rsidP="00DD6360">
      <w:pPr>
        <w:pStyle w:val="NormalWeb"/>
        <w:shd w:val="clear" w:color="auto" w:fill="FFFFFF"/>
        <w:spacing w:before="0" w:beforeAutospacing="0" w:afterLines="30" w:after="72" w:afterAutospacing="0"/>
        <w:ind w:left="720" w:hanging="720"/>
        <w:jc w:val="left"/>
        <w:rPr>
          <w:rFonts w:cstheme="minorHAnsi"/>
          <w:sz w:val="16"/>
          <w:szCs w:val="16"/>
        </w:rPr>
      </w:pPr>
      <w:r w:rsidRPr="003D5A4B">
        <w:rPr>
          <w:rFonts w:asciiTheme="minorHAnsi" w:hAnsiTheme="minorHAnsi" w:cstheme="minorHAnsi"/>
          <w:sz w:val="16"/>
          <w:szCs w:val="16"/>
        </w:rPr>
        <w:t xml:space="preserve">World Bank, July 2020, Guinea-Bissau Country Economic Memorandum. </w:t>
      </w:r>
    </w:p>
    <w:p w14:paraId="3C73FFEB" w14:textId="63591E4F" w:rsidR="00AE294D" w:rsidRPr="003D5A4B" w:rsidRDefault="00AE294D">
      <w:pPr>
        <w:spacing w:after="160" w:line="259" w:lineRule="auto"/>
        <w:jc w:val="left"/>
        <w:rPr>
          <w:sz w:val="18"/>
          <w:szCs w:val="22"/>
        </w:rPr>
      </w:pPr>
    </w:p>
    <w:p w14:paraId="142EA18A" w14:textId="77777777" w:rsidR="0072573B" w:rsidRPr="003D5A4B" w:rsidRDefault="0072573B" w:rsidP="0097266D">
      <w:pPr>
        <w:rPr>
          <w:sz w:val="18"/>
          <w:szCs w:val="22"/>
        </w:rPr>
      </w:pPr>
    </w:p>
    <w:p w14:paraId="1AB7C49D" w14:textId="77777777" w:rsidR="0097266D" w:rsidRPr="00AE294D" w:rsidRDefault="0097266D" w:rsidP="0097266D"/>
    <w:p w14:paraId="16FE8B5C" w14:textId="3B468243" w:rsidR="00C04F3C" w:rsidRDefault="00C04F3C"/>
    <w:sectPr w:rsidR="00C04F3C" w:rsidSect="00FC0505">
      <w:pgSz w:w="12240" w:h="15840" w:code="1"/>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B1582" w14:textId="77777777" w:rsidR="00E90342" w:rsidRDefault="00E90342" w:rsidP="0097266D">
      <w:r>
        <w:separator/>
      </w:r>
    </w:p>
  </w:endnote>
  <w:endnote w:type="continuationSeparator" w:id="0">
    <w:p w14:paraId="48271913" w14:textId="77777777" w:rsidR="00E90342" w:rsidRDefault="00E90342" w:rsidP="0097266D">
      <w:r>
        <w:continuationSeparator/>
      </w:r>
    </w:p>
  </w:endnote>
  <w:endnote w:type="continuationNotice" w:id="1">
    <w:p w14:paraId="70F78F91" w14:textId="77777777" w:rsidR="00E90342" w:rsidRDefault="00E90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EF" w:usb1="C0007841" w:usb2="00000009" w:usb3="00000000" w:csb0="000001FF" w:csb1="00000000"/>
  </w:font>
  <w:font w:name="Frutiger LT Pro 58 Condensed It">
    <w:altName w:val="Calibri"/>
    <w:panose1 w:val="00000000000000000000"/>
    <w:charset w:val="00"/>
    <w:family w:val="swiss"/>
    <w:notTrueType/>
    <w:pitch w:val="default"/>
    <w:sig w:usb0="00000003" w:usb1="00000000" w:usb2="00000000" w:usb3="00000000" w:csb0="00000001" w:csb1="00000000"/>
  </w:font>
  <w:font w:name="Frutiger LT Pro 57 Condensed">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Calibri-Ligh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BoldItalic">
    <w:altName w:val="Calibri"/>
    <w:panose1 w:val="00000000000000000000"/>
    <w:charset w:val="00"/>
    <w:family w:val="roman"/>
    <w:notTrueType/>
    <w:pitch w:val="default"/>
  </w:font>
  <w:font w:name="FuturaBT-Light">
    <w:altName w:val="Century Gothic"/>
    <w:panose1 w:val="00000000000000000000"/>
    <w:charset w:val="00"/>
    <w:family w:val="roman"/>
    <w:notTrueType/>
    <w:pitch w:val="default"/>
  </w:font>
  <w:font w:name="Myriad Pro">
    <w:altName w:val="Segoe UI"/>
    <w:panose1 w:val="00000000000000000000"/>
    <w:charset w:val="00"/>
    <w:family w:val="swiss"/>
    <w:notTrueType/>
    <w:pitch w:val="variable"/>
    <w:sig w:usb0="00000001" w:usb1="5000204B"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56B91" w14:textId="77777777" w:rsidR="00F225FB" w:rsidRPr="0086069F" w:rsidRDefault="00F225FB" w:rsidP="007F4D08">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noProof/>
        <w:sz w:val="18"/>
        <w:szCs w:val="18"/>
      </w:rPr>
      <w:t>55</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4BAC9741" w14:textId="77777777" w:rsidR="00F225FB" w:rsidRDefault="00F22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3015C" w14:textId="77777777" w:rsidR="00F225FB" w:rsidRPr="00CE62FD" w:rsidRDefault="00F225FB" w:rsidP="007F4D08">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Pr>
        <w:noProof/>
        <w:sz w:val="18"/>
        <w:szCs w:val="18"/>
      </w:rPr>
      <w:t>33</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15C80DE7" w14:textId="77777777" w:rsidR="00F225FB" w:rsidRDefault="00F225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EEAF" w14:textId="77777777" w:rsidR="00F225FB" w:rsidRDefault="00F225FB" w:rsidP="007F4D08">
    <w:pPr>
      <w:pStyle w:val="Header"/>
    </w:pPr>
  </w:p>
  <w:p w14:paraId="1BAA7051" w14:textId="77777777" w:rsidR="00F225FB" w:rsidRDefault="00F225FB" w:rsidP="007F4D08">
    <w:pPr>
      <w:pStyle w:val="Footer"/>
      <w:pBdr>
        <w:top w:val="single" w:sz="4" w:space="1" w:color="D9D9D9"/>
      </w:pBdr>
      <w:jc w:val="right"/>
    </w:pPr>
    <w:r>
      <w:fldChar w:fldCharType="begin"/>
    </w:r>
    <w:r>
      <w:instrText xml:space="preserve"> PAGE   \* MERGEFORMAT </w:instrText>
    </w:r>
    <w:r>
      <w:fldChar w:fldCharType="separate"/>
    </w:r>
    <w:r>
      <w:rPr>
        <w:noProof/>
      </w:rPr>
      <w:t>131</w:t>
    </w:r>
    <w:r>
      <w:rPr>
        <w:noProof/>
      </w:rPr>
      <w:fldChar w:fldCharType="end"/>
    </w:r>
    <w:r>
      <w:t xml:space="preserve"> | </w:t>
    </w:r>
    <w:r w:rsidRPr="0003763F">
      <w:rPr>
        <w:color w:val="7F7F7F"/>
        <w:spacing w:val="60"/>
      </w:rPr>
      <w:t>Page</w:t>
    </w:r>
  </w:p>
  <w:p w14:paraId="74A38480" w14:textId="77777777" w:rsidR="00F225FB" w:rsidRDefault="00F225FB" w:rsidP="007F4D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9AB0" w14:textId="77777777" w:rsidR="00F225FB" w:rsidRDefault="00F225FB" w:rsidP="007F4D08">
    <w:pPr>
      <w:pStyle w:val="Header"/>
    </w:pPr>
  </w:p>
  <w:p w14:paraId="4383FD9F" w14:textId="77777777" w:rsidR="00F225FB" w:rsidRDefault="00F225FB" w:rsidP="007F4D08">
    <w:pPr>
      <w:pStyle w:val="Footer"/>
      <w:pBdr>
        <w:top w:val="single" w:sz="4" w:space="1" w:color="D9D9D9"/>
      </w:pBdr>
      <w:jc w:val="right"/>
    </w:pPr>
    <w:r>
      <w:fldChar w:fldCharType="begin"/>
    </w:r>
    <w:r>
      <w:instrText xml:space="preserve"> PAGE   \* MERGEFORMAT </w:instrText>
    </w:r>
    <w:r>
      <w:fldChar w:fldCharType="separate"/>
    </w:r>
    <w:r>
      <w:rPr>
        <w:noProof/>
      </w:rPr>
      <w:t>195</w:t>
    </w:r>
    <w:r>
      <w:rPr>
        <w:noProof/>
      </w:rPr>
      <w:fldChar w:fldCharType="end"/>
    </w:r>
    <w:r>
      <w:t xml:space="preserve"> | </w:t>
    </w:r>
    <w:r w:rsidRPr="0003763F">
      <w:rPr>
        <w:color w:val="7F7F7F"/>
        <w:spacing w:val="60"/>
      </w:rPr>
      <w:t>Page</w:t>
    </w:r>
  </w:p>
  <w:p w14:paraId="39A592A1" w14:textId="77777777" w:rsidR="00F225FB" w:rsidRDefault="00F225FB" w:rsidP="007F4D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4FB73" w14:textId="77777777" w:rsidR="001377EF" w:rsidRDefault="001377EF" w:rsidP="007F4D08">
    <w:pPr>
      <w:pStyle w:val="Header"/>
    </w:pPr>
  </w:p>
  <w:p w14:paraId="49BF2047" w14:textId="77777777" w:rsidR="001377EF" w:rsidRDefault="001377EF" w:rsidP="007F4D08">
    <w:pPr>
      <w:pStyle w:val="Footer"/>
      <w:pBdr>
        <w:top w:val="single" w:sz="4" w:space="1" w:color="D9D9D9"/>
      </w:pBdr>
      <w:jc w:val="right"/>
    </w:pPr>
    <w:r>
      <w:fldChar w:fldCharType="begin"/>
    </w:r>
    <w:r>
      <w:instrText xml:space="preserve"> PAGE   \* MERGEFORMAT </w:instrText>
    </w:r>
    <w:r>
      <w:fldChar w:fldCharType="separate"/>
    </w:r>
    <w:r>
      <w:rPr>
        <w:noProof/>
      </w:rPr>
      <w:t>195</w:t>
    </w:r>
    <w:r>
      <w:rPr>
        <w:noProof/>
      </w:rPr>
      <w:fldChar w:fldCharType="end"/>
    </w:r>
    <w:r>
      <w:t xml:space="preserve"> | </w:t>
    </w:r>
    <w:r w:rsidRPr="0003763F">
      <w:rPr>
        <w:color w:val="7F7F7F"/>
        <w:spacing w:val="60"/>
      </w:rPr>
      <w:t>Page</w:t>
    </w:r>
  </w:p>
  <w:p w14:paraId="444611CB" w14:textId="77777777" w:rsidR="001377EF" w:rsidRDefault="001377EF" w:rsidP="007F4D0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262460"/>
      <w:docPartObj>
        <w:docPartGallery w:val="Page Numbers (Bottom of Page)"/>
        <w:docPartUnique/>
      </w:docPartObj>
    </w:sdtPr>
    <w:sdtEndPr>
      <w:rPr>
        <w:noProof/>
      </w:rPr>
    </w:sdtEndPr>
    <w:sdtContent>
      <w:p w14:paraId="68B68799" w14:textId="77777777" w:rsidR="00F225FB" w:rsidRDefault="00F225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7CD9FD" w14:textId="77777777" w:rsidR="00F225FB" w:rsidRDefault="00F22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E6788" w14:textId="77777777" w:rsidR="00E90342" w:rsidRDefault="00E90342" w:rsidP="0097266D">
      <w:r>
        <w:separator/>
      </w:r>
    </w:p>
  </w:footnote>
  <w:footnote w:type="continuationSeparator" w:id="0">
    <w:p w14:paraId="02E923D5" w14:textId="77777777" w:rsidR="00E90342" w:rsidRDefault="00E90342" w:rsidP="0097266D">
      <w:r>
        <w:continuationSeparator/>
      </w:r>
    </w:p>
  </w:footnote>
  <w:footnote w:type="continuationNotice" w:id="1">
    <w:p w14:paraId="1DA3B0C8" w14:textId="77777777" w:rsidR="00E90342" w:rsidRDefault="00E90342"/>
  </w:footnote>
  <w:footnote w:id="2">
    <w:p w14:paraId="20C0C1CB" w14:textId="77777777" w:rsidR="00991D7A" w:rsidRPr="007250B4" w:rsidRDefault="00991D7A" w:rsidP="00541385">
      <w:pPr>
        <w:pStyle w:val="fn1"/>
        <w:rPr>
          <w:i/>
          <w:sz w:val="16"/>
          <w:szCs w:val="16"/>
        </w:rPr>
      </w:pPr>
      <w:r w:rsidRPr="007250B4">
        <w:rPr>
          <w:rStyle w:val="FootnoteReference"/>
          <w:sz w:val="16"/>
          <w:szCs w:val="16"/>
        </w:rPr>
        <w:footnoteRef/>
      </w:r>
      <w:r w:rsidRPr="007250B4">
        <w:rPr>
          <w:sz w:val="16"/>
          <w:szCs w:val="16"/>
        </w:rPr>
        <w:t xml:space="preserve"> </w:t>
      </w:r>
      <w:r w:rsidRPr="007250B4">
        <w:rPr>
          <w:i/>
          <w:sz w:val="16"/>
          <w:szCs w:val="16"/>
        </w:rPr>
        <w:t>Other evidence of government agreement may be accepted in lieu of a signature, unless the programme country government requires a signature.</w:t>
      </w:r>
    </w:p>
  </w:footnote>
  <w:footnote w:id="3">
    <w:p w14:paraId="23BB664C" w14:textId="77777777" w:rsidR="00991D7A" w:rsidRPr="007250B4" w:rsidRDefault="00991D7A" w:rsidP="00541385">
      <w:pPr>
        <w:pStyle w:val="fn1"/>
        <w:rPr>
          <w:i/>
          <w:sz w:val="16"/>
          <w:szCs w:val="16"/>
        </w:rPr>
      </w:pPr>
      <w:r w:rsidRPr="007250B4">
        <w:rPr>
          <w:rStyle w:val="FootnoteReference"/>
          <w:i/>
          <w:sz w:val="16"/>
          <w:szCs w:val="16"/>
        </w:rPr>
        <w:footnoteRef/>
      </w:r>
      <w:r w:rsidRPr="007250B4">
        <w:rPr>
          <w:i/>
          <w:sz w:val="16"/>
          <w:szCs w:val="16"/>
        </w:rPr>
        <w:t xml:space="preserve"> Not required when UNDP is the implementing partner (i.e. DIM implementation modality). If a UN Agency or an IGO is the implementing partner, and has signed a SBEAA with UNDP, then the Government Development Coordination Authority, UNDP and UN Agency (or IGO) sign the project document. If an IGO or UN Agency is the implementing partner, and has NOT signed a SBEAA with UNDP, then the Government Development Coordination Authority, UNDP sign the project document and attached it to the Project Cooperation Agreement to be signed by the UN AGY/IGO and UNDP. If a CSO/NGO is the implementing partner, the Government Development Coordination Authority and UNDP sign the project document and attached it to the Project Cooperation Agreement to be signed by the CSO/NGO and UNDP.  CSO/NGO does not sign the Project Document.</w:t>
      </w:r>
    </w:p>
  </w:footnote>
  <w:footnote w:id="4">
    <w:p w14:paraId="0C2D93B0" w14:textId="77777777" w:rsidR="00991D7A" w:rsidRPr="007250B4" w:rsidRDefault="00991D7A" w:rsidP="00541385">
      <w:pPr>
        <w:pStyle w:val="fn1"/>
        <w:rPr>
          <w:i/>
          <w:sz w:val="16"/>
          <w:szCs w:val="16"/>
        </w:rPr>
      </w:pPr>
      <w:r w:rsidRPr="007250B4">
        <w:rPr>
          <w:rStyle w:val="FootnoteReference"/>
          <w:i/>
          <w:sz w:val="16"/>
          <w:szCs w:val="16"/>
        </w:rPr>
        <w:footnoteRef/>
      </w:r>
      <w:r w:rsidRPr="007250B4">
        <w:rPr>
          <w:i/>
          <w:sz w:val="16"/>
          <w:szCs w:val="16"/>
        </w:rPr>
        <w:t xml:space="preserve"> For NIM projects this is the Resident Representative. For DIM projects in a single country this is the Resident Representative. For global, regional DIM projects this is the Head of the lead Unit (as per the Department of the project. For example, regional project managed by Regional Hub, Head of Regional Hub will sign; global project managed NCE-VF, it is the NCE-VF Executive Coordinator).</w:t>
      </w:r>
    </w:p>
  </w:footnote>
  <w:footnote w:id="5">
    <w:p w14:paraId="6B311ABD" w14:textId="0D223F8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Maplecroft. </w:t>
      </w:r>
      <w:r w:rsidRPr="007250B4">
        <w:rPr>
          <w:rFonts w:cstheme="minorHAnsi"/>
          <w:i/>
          <w:iCs/>
          <w:szCs w:val="16"/>
        </w:rPr>
        <w:t>Climate Change Vulnerability Index 2014.</w:t>
      </w:r>
      <w:r w:rsidRPr="007250B4">
        <w:rPr>
          <w:rFonts w:cstheme="minorHAnsi"/>
          <w:szCs w:val="16"/>
        </w:rPr>
        <w:t xml:space="preserve">Available at: </w:t>
      </w:r>
    </w:p>
    <w:p w14:paraId="013E1B75" w14:textId="7E1E4B06" w:rsidR="00F225FB" w:rsidRPr="007250B4" w:rsidRDefault="00F225FB" w:rsidP="001405D1">
      <w:pPr>
        <w:pStyle w:val="FootnoteText"/>
        <w:rPr>
          <w:rFonts w:cstheme="minorHAnsi"/>
          <w:szCs w:val="16"/>
        </w:rPr>
      </w:pPr>
      <w:r w:rsidRPr="007250B4">
        <w:rPr>
          <w:rFonts w:cstheme="minorHAnsi"/>
          <w:szCs w:val="16"/>
        </w:rPr>
        <w:t xml:space="preserve">&lt; </w:t>
      </w:r>
      <w:hyperlink r:id="rId1" w:history="1">
        <w:r w:rsidRPr="007250B4">
          <w:rPr>
            <w:rStyle w:val="Hyperlink"/>
            <w:rFonts w:cstheme="minorHAnsi"/>
            <w:szCs w:val="16"/>
          </w:rPr>
          <w:t>https://reliefweb.int/sites/reliefweb.int/files/resources/Climate_Change_Vulnerability_Index_%202014_Map_0.pdf</w:t>
        </w:r>
      </w:hyperlink>
      <w:r w:rsidRPr="007250B4">
        <w:rPr>
          <w:rFonts w:cstheme="minorHAnsi"/>
          <w:szCs w:val="16"/>
        </w:rPr>
        <w:t>&gt;</w:t>
      </w:r>
    </w:p>
  </w:footnote>
  <w:footnote w:id="6">
    <w:p w14:paraId="4D4E73B2" w14:textId="77777777" w:rsidR="00F225FB" w:rsidRPr="007250B4" w:rsidRDefault="00F225FB" w:rsidP="00C13214">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International Monetary Fund (IMF), Guinea-Bissau: Selected Issues and Statistical Appendix, IMF Country Report 05/93 (Washington: IMF, 2005).</w:t>
      </w:r>
    </w:p>
  </w:footnote>
  <w:footnote w:id="7">
    <w:p w14:paraId="790A8EFE" w14:textId="76BFFC21" w:rsidR="00F225FB" w:rsidRPr="007250B4" w:rsidRDefault="00F225FB">
      <w:pPr>
        <w:pStyle w:val="FootnoteText"/>
        <w:rPr>
          <w:rFonts w:cstheme="minorHAnsi"/>
          <w:szCs w:val="16"/>
          <w:lang w:val="da-DK"/>
        </w:rPr>
      </w:pPr>
      <w:r w:rsidRPr="007250B4">
        <w:rPr>
          <w:rStyle w:val="FootnoteReference"/>
          <w:rFonts w:cstheme="minorHAnsi"/>
          <w:szCs w:val="16"/>
        </w:rPr>
        <w:footnoteRef/>
      </w:r>
      <w:r w:rsidRPr="007250B4">
        <w:rPr>
          <w:rFonts w:cstheme="minorHAnsi"/>
          <w:szCs w:val="16"/>
          <w:lang w:val="da-DK"/>
        </w:rPr>
        <w:t xml:space="preserve"> EDMUNDSON, H. 2014</w:t>
      </w:r>
    </w:p>
  </w:footnote>
  <w:footnote w:id="8">
    <w:p w14:paraId="30D574D5" w14:textId="43F0F9A2" w:rsidR="00F225FB" w:rsidRPr="007250B4" w:rsidRDefault="00F225FB">
      <w:pPr>
        <w:pStyle w:val="FootnoteText"/>
        <w:rPr>
          <w:rFonts w:cstheme="minorHAnsi"/>
          <w:szCs w:val="16"/>
          <w:lang w:val="da-DK"/>
        </w:rPr>
      </w:pPr>
      <w:r w:rsidRPr="007250B4">
        <w:rPr>
          <w:rStyle w:val="FootnoteReference"/>
          <w:rFonts w:cstheme="minorHAnsi"/>
          <w:szCs w:val="16"/>
        </w:rPr>
        <w:footnoteRef/>
      </w:r>
      <w:r w:rsidRPr="007250B4">
        <w:rPr>
          <w:rFonts w:cstheme="minorHAnsi"/>
          <w:szCs w:val="16"/>
          <w:lang w:val="da-DK"/>
        </w:rPr>
        <w:t xml:space="preserve"> http://www.unep.org/environmentalgovernance/Portals/8/documents/Guinea-Bissau.pdf</w:t>
      </w:r>
    </w:p>
  </w:footnote>
  <w:footnote w:id="9">
    <w:p w14:paraId="6B45E97C" w14:textId="0B50171B"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Guiné-Bissau 2020 National Development Policy “Hora Tchiga”. </w:t>
      </w:r>
    </w:p>
  </w:footnote>
  <w:footnote w:id="10">
    <w:p w14:paraId="741B1A2D"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African Development Bank. </w:t>
      </w:r>
      <w:r w:rsidRPr="007250B4">
        <w:rPr>
          <w:rFonts w:cstheme="minorHAnsi"/>
          <w:i/>
          <w:iCs/>
          <w:szCs w:val="16"/>
        </w:rPr>
        <w:t xml:space="preserve">African Economic Outlook 2019. </w:t>
      </w:r>
      <w:r w:rsidRPr="007250B4">
        <w:rPr>
          <w:rFonts w:cstheme="minorHAnsi"/>
          <w:szCs w:val="16"/>
        </w:rPr>
        <w:t xml:space="preserve">Available at: &lt; </w:t>
      </w:r>
      <w:hyperlink r:id="rId2" w:history="1">
        <w:r w:rsidRPr="007250B4">
          <w:rPr>
            <w:rStyle w:val="Hyperlink"/>
            <w:rFonts w:cstheme="minorHAnsi"/>
            <w:szCs w:val="16"/>
          </w:rPr>
          <w:t>https://www.afdb.org/fileadmin/uploads/afdb/Documents/Publications/2019AEO/AEO_2019-EN.pdf</w:t>
        </w:r>
      </w:hyperlink>
      <w:r w:rsidRPr="007250B4">
        <w:rPr>
          <w:rFonts w:cstheme="minorHAnsi"/>
          <w:szCs w:val="16"/>
        </w:rPr>
        <w:t>&gt;</w:t>
      </w:r>
    </w:p>
  </w:footnote>
  <w:footnote w:id="11">
    <w:p w14:paraId="413DCC01" w14:textId="46C6369E"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https://macauhub.com.mo/2018/07/09/pt-guine-bissau-perde-anualmente-metade-da-producao-de-arroz-por-falta-de-equipamentos-agricolas/</w:t>
      </w:r>
    </w:p>
  </w:footnote>
  <w:footnote w:id="12">
    <w:p w14:paraId="61FFC3B1" w14:textId="77777777" w:rsidR="00F225FB" w:rsidRPr="007250B4" w:rsidRDefault="00F225FB" w:rsidP="00374168">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Conflict, Livelihoods, and Poverty in Guinea-Bissau, ed. Boubacar-Sid Barry (Washington: World Bank, 2007): 62.</w:t>
      </w:r>
    </w:p>
  </w:footnote>
  <w:footnote w:id="13">
    <w:p w14:paraId="73D5E86A" w14:textId="58BAC5E5"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Third National Communication to UNFCCC, Ministry of Environment and Sustainable Development 2018</w:t>
      </w:r>
    </w:p>
  </w:footnote>
  <w:footnote w:id="14">
    <w:p w14:paraId="40B38850" w14:textId="1A9329A6" w:rsidR="00F225FB" w:rsidRPr="007250B4" w:rsidRDefault="00F225FB" w:rsidP="00E64BAA">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Secretary of State for Environment and Sustainable Development – Environment Directorate. </w:t>
      </w:r>
      <w:r w:rsidRPr="007250B4">
        <w:rPr>
          <w:rFonts w:cstheme="minorHAnsi"/>
          <w:i/>
          <w:iCs/>
          <w:szCs w:val="16"/>
        </w:rPr>
        <w:t xml:space="preserve">Second National Communication on Climate Changes in Guinea-Bissau. </w:t>
      </w:r>
      <w:r w:rsidRPr="007250B4">
        <w:rPr>
          <w:rFonts w:cstheme="minorHAnsi"/>
          <w:szCs w:val="16"/>
        </w:rPr>
        <w:t xml:space="preserve">February, 2011. </w:t>
      </w:r>
    </w:p>
  </w:footnote>
  <w:footnote w:id="15">
    <w:p w14:paraId="428149B1" w14:textId="77777777" w:rsidR="00F225FB" w:rsidRPr="007250B4" w:rsidRDefault="00F225FB" w:rsidP="00E64BAA">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Niang, I., O.C. Ruppel, M.A. Abdrabo, A. Essel, C. Lennard, J. Padgham, and P. Urquhart, 2014: Africa. In: Climate Change 2014: Impacts, Adaptation, and Vulnerability. Part B: Regional Aspects. Contribution of Working Group II to the Fifth Assessment Report of the Intergovernmental Panel on Climate Change [Barros, V.R., C.B. Field, D.J. Dokken, M.D. Mastrandrea, K.J. Mach, T.E. Bilir, M. Chatterjee, K.L. Ebi, Y.O. Estrada, R.C. Genova, B. Girma, E.S. Kissel, A.N. Levy, S. MacCracken, P.R. Mastrandrea, and L.L.White (eds.)]. Cambridge University Press, Cambridge, United Kingdom and New York, NY, USA, pp. 1199-1265. Available at: &lt; </w:t>
      </w:r>
      <w:hyperlink r:id="rId3" w:history="1">
        <w:r w:rsidRPr="007250B4">
          <w:rPr>
            <w:rStyle w:val="Hyperlink"/>
            <w:rFonts w:cstheme="minorHAnsi"/>
            <w:szCs w:val="16"/>
          </w:rPr>
          <w:t>https://www.ipcc.ch/site/assets/uploads/2018/02/WGIIAR5-Chap22_FINAL.pdf</w:t>
        </w:r>
      </w:hyperlink>
      <w:r w:rsidRPr="007250B4">
        <w:rPr>
          <w:rFonts w:cstheme="minorHAnsi"/>
          <w:szCs w:val="16"/>
        </w:rPr>
        <w:t xml:space="preserve">&gt; </w:t>
      </w:r>
    </w:p>
  </w:footnote>
  <w:footnote w:id="16">
    <w:p w14:paraId="7633E2D8" w14:textId="06948F03"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Joanna Davidson, “‘We Work Hard’: Customary Imperatives of the Diola Work Regime in the Context of Environmental and Economic Change,” African Studies Review 52, 2 (2009).</w:t>
      </w:r>
    </w:p>
  </w:footnote>
  <w:footnote w:id="17">
    <w:p w14:paraId="2FD2ED9D" w14:textId="01DD0099"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Ministry of Natural Resources and Environment, Government of Guinea-Bissau. National Action Program for Adaptation to Climate Change (NAPA). December 2006. </w:t>
      </w:r>
    </w:p>
  </w:footnote>
  <w:footnote w:id="18">
    <w:p w14:paraId="49F26472" w14:textId="4637C66D"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Data from the National Institute of Meteorology. </w:t>
      </w:r>
    </w:p>
  </w:footnote>
  <w:footnote w:id="19">
    <w:p w14:paraId="73043D08" w14:textId="77777777" w:rsidR="00F225FB" w:rsidRPr="007250B4" w:rsidRDefault="00F225FB" w:rsidP="001405D1">
      <w:pPr>
        <w:pStyle w:val="FootnoteText"/>
        <w:rPr>
          <w:rFonts w:cstheme="minorHAnsi"/>
          <w:szCs w:val="16"/>
          <w:lang w:val="fr-FR"/>
        </w:rPr>
      </w:pPr>
      <w:r w:rsidRPr="007250B4">
        <w:rPr>
          <w:rStyle w:val="FootnoteReference"/>
          <w:rFonts w:cstheme="minorHAnsi"/>
          <w:szCs w:val="16"/>
        </w:rPr>
        <w:footnoteRef/>
      </w:r>
      <w:r w:rsidRPr="007250B4">
        <w:rPr>
          <w:rFonts w:cstheme="minorHAnsi"/>
          <w:szCs w:val="16"/>
        </w:rPr>
        <w:t xml:space="preserve"> Ministry of Environment and Sustainable Development. </w:t>
      </w:r>
      <w:r w:rsidRPr="007250B4">
        <w:rPr>
          <w:rFonts w:cstheme="minorHAnsi"/>
          <w:i/>
          <w:iCs/>
          <w:szCs w:val="16"/>
        </w:rPr>
        <w:t xml:space="preserve">Guinea-Bissau Third National Communication to the UNFCCC. </w:t>
      </w:r>
      <w:r w:rsidRPr="007250B4">
        <w:rPr>
          <w:rFonts w:cstheme="minorHAnsi"/>
          <w:szCs w:val="16"/>
          <w:lang w:val="fr-FR"/>
        </w:rPr>
        <w:t xml:space="preserve">January,2018. </w:t>
      </w:r>
    </w:p>
  </w:footnote>
  <w:footnote w:id="20">
    <w:p w14:paraId="3C5FDFAD" w14:textId="77777777" w:rsidR="00F225FB" w:rsidRPr="007250B4" w:rsidRDefault="00F225FB" w:rsidP="00326361">
      <w:pPr>
        <w:pStyle w:val="FootnoteText"/>
        <w:rPr>
          <w:rFonts w:cstheme="minorHAnsi"/>
          <w:szCs w:val="16"/>
        </w:rPr>
      </w:pPr>
      <w:r w:rsidRPr="007250B4">
        <w:rPr>
          <w:rStyle w:val="FootnoteReference"/>
          <w:rFonts w:cstheme="minorHAnsi"/>
          <w:szCs w:val="16"/>
        </w:rPr>
        <w:footnoteRef/>
      </w:r>
      <w:r w:rsidRPr="007250B4">
        <w:rPr>
          <w:rFonts w:cstheme="minorHAnsi"/>
          <w:szCs w:val="16"/>
          <w:lang w:val="fr-FR"/>
        </w:rPr>
        <w:t xml:space="preserve"> SIEREM stands for ’Systéme d’informations Environnementales sur les Ressources en Eaux et leur Modélisation’. </w:t>
      </w:r>
      <w:r w:rsidRPr="007250B4">
        <w:rPr>
          <w:rFonts w:cstheme="minorHAnsi"/>
          <w:szCs w:val="16"/>
        </w:rPr>
        <w:t xml:space="preserve">See: </w:t>
      </w:r>
      <w:hyperlink r:id="rId4" w:history="1">
        <w:r w:rsidRPr="007250B4">
          <w:rPr>
            <w:rStyle w:val="Hyperlink"/>
            <w:rFonts w:cstheme="minorHAnsi"/>
            <w:szCs w:val="16"/>
          </w:rPr>
          <w:t>http://www.hydrosciences.fr/sierem/consultation/consultationgraphpays.asp?paysid=GW</w:t>
        </w:r>
      </w:hyperlink>
      <w:r w:rsidRPr="007250B4">
        <w:rPr>
          <w:rFonts w:cstheme="minorHAnsi"/>
          <w:szCs w:val="16"/>
        </w:rPr>
        <w:t xml:space="preserve">. </w:t>
      </w:r>
    </w:p>
  </w:footnote>
  <w:footnote w:id="21">
    <w:p w14:paraId="6B1DCEED" w14:textId="03BD44F2"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The weather station located in Bissau’s airport is an exception. It is maintained by ASECNA, the Agency for Aerial Navigation Safety in Africa and Madagascar, with HQ in Dakar. ASECNA collaborates with </w:t>
      </w:r>
      <w:r w:rsidR="00600873" w:rsidRPr="007250B4">
        <w:rPr>
          <w:rFonts w:cstheme="minorHAnsi"/>
          <w:szCs w:val="16"/>
        </w:rPr>
        <w:t xml:space="preserve"> </w:t>
      </w:r>
      <w:r w:rsidRPr="007250B4">
        <w:rPr>
          <w:rFonts w:cstheme="minorHAnsi"/>
          <w:szCs w:val="16"/>
        </w:rPr>
        <w:t xml:space="preserve"> on the only functioning weather forecast service in the country, which is based on daily exchanges of printouts issued at the Airport. </w:t>
      </w:r>
    </w:p>
  </w:footnote>
  <w:footnote w:id="22">
    <w:p w14:paraId="04A65106"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As reported by institutional stakeholder during the Validation Workshop.</w:t>
      </w:r>
    </w:p>
  </w:footnote>
  <w:footnote w:id="23">
    <w:p w14:paraId="7B7F030E"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 station at which meteorological observations are made for the purposes of synoptic analysis. The observations are made at the main synoptic times of 0000, 0600, 1200, 1800 UTC and normally at the intermediate synoptic hours of 0300, 0900, 1500, 2100 UTC and are entered into a coded format for dissemination. (American Meteorology Society. Glossary of Meteorology, 2012.)</w:t>
      </w:r>
    </w:p>
  </w:footnote>
  <w:footnote w:id="24">
    <w:p w14:paraId="52A532E9"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An agricultural weather station is an automatic device for specific monitoring of the agricultural environment. (ZATA Weather Station Dept. Available at: &lt;</w:t>
      </w:r>
      <w:hyperlink r:id="rId5" w:history="1">
        <w:r w:rsidRPr="007250B4">
          <w:rPr>
            <w:rStyle w:val="Hyperlink"/>
            <w:rFonts w:cstheme="minorHAnsi"/>
            <w:szCs w:val="16"/>
          </w:rPr>
          <w:t>https://www.weatherstation1.com/agricultural-weather-station/</w:t>
        </w:r>
      </w:hyperlink>
      <w:r w:rsidRPr="007250B4">
        <w:rPr>
          <w:rFonts w:cstheme="minorHAnsi"/>
          <w:szCs w:val="16"/>
        </w:rPr>
        <w:t xml:space="preserve">&gt;) </w:t>
      </w:r>
    </w:p>
  </w:footnote>
  <w:footnote w:id="25">
    <w:p w14:paraId="269EF42E"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An observing station from which climatological reports are submitted. (Oxford Reference. Available at: </w:t>
      </w:r>
      <w:hyperlink r:id="rId6" w:history="1">
        <w:r w:rsidRPr="007250B4">
          <w:rPr>
            <w:rStyle w:val="Hyperlink"/>
            <w:rFonts w:cstheme="minorHAnsi"/>
            <w:szCs w:val="16"/>
          </w:rPr>
          <w:t>https://www.oxfordreference.com/view/10.1093/oi/authority.20110803095618323</w:t>
        </w:r>
      </w:hyperlink>
      <w:r w:rsidRPr="007250B4">
        <w:rPr>
          <w:rFonts w:cstheme="minorHAnsi"/>
          <w:szCs w:val="16"/>
        </w:rPr>
        <w:t xml:space="preserve">) </w:t>
      </w:r>
    </w:p>
  </w:footnote>
  <w:footnote w:id="26">
    <w:p w14:paraId="3B0A52E4" w14:textId="77777777" w:rsidR="00F225FB" w:rsidRPr="007250B4" w:rsidRDefault="00F225FB" w:rsidP="001405D1">
      <w:pPr>
        <w:pStyle w:val="FootnoteText"/>
        <w:rPr>
          <w:rFonts w:cstheme="minorHAnsi"/>
          <w:szCs w:val="16"/>
          <w:lang w:val="fr-FR"/>
        </w:rPr>
      </w:pPr>
      <w:r w:rsidRPr="007250B4">
        <w:rPr>
          <w:rStyle w:val="FootnoteReference"/>
          <w:rFonts w:cstheme="minorHAnsi"/>
          <w:szCs w:val="16"/>
        </w:rPr>
        <w:footnoteRef/>
      </w:r>
      <w:r w:rsidRPr="007250B4">
        <w:rPr>
          <w:rFonts w:cstheme="minorHAnsi"/>
          <w:szCs w:val="16"/>
          <w:lang w:val="fr-FR"/>
        </w:rPr>
        <w:t xml:space="preserve"> AGRO = Agro météorologique | CLI. = Climatologique Auxiliaire    </w:t>
      </w:r>
    </w:p>
  </w:footnote>
  <w:footnote w:id="27">
    <w:p w14:paraId="161AC7ED"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Station that measures rainfall. </w:t>
      </w:r>
    </w:p>
  </w:footnote>
  <w:footnote w:id="28">
    <w:p w14:paraId="1D185334" w14:textId="5559A775" w:rsidR="00F225FB" w:rsidRPr="007250B4" w:rsidRDefault="00F225FB" w:rsidP="008D594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The Geba River (also called Kayanga in and Tomine in Guinea), along with the Corubal River, drains the Bafatá Plateau in Guinea-Bissau. It also drains the Gabú Plain. Both rivers join each other near Bambadinca (some 60km from Bissau), where it then forms the Geba canal at the coast. The capital Bissau is located within the Geba canal. </w:t>
      </w:r>
    </w:p>
  </w:footnote>
  <w:footnote w:id="29">
    <w:p w14:paraId="1C27B059" w14:textId="77777777" w:rsidR="00F225FB" w:rsidRPr="007250B4" w:rsidRDefault="00F225FB" w:rsidP="009A27C9">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World Meteorological Organization. 2019 State of Climate Services – Agriculture and Food Security No. 1242, 2019. Available at: &lt; </w:t>
      </w:r>
      <w:hyperlink r:id="rId7" w:history="1">
        <w:r w:rsidRPr="007250B4">
          <w:rPr>
            <w:rStyle w:val="Hyperlink"/>
            <w:rFonts w:cstheme="minorHAnsi"/>
            <w:szCs w:val="16"/>
          </w:rPr>
          <w:t>https://library.wmo.int/doc_num.php?explnum_id=10089</w:t>
        </w:r>
      </w:hyperlink>
      <w:r w:rsidRPr="007250B4">
        <w:rPr>
          <w:rFonts w:cstheme="minorHAnsi"/>
          <w:szCs w:val="16"/>
        </w:rPr>
        <w:t>&gt;</w:t>
      </w:r>
    </w:p>
  </w:footnote>
  <w:footnote w:id="30">
    <w:p w14:paraId="3F48D5FA"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World Meteorological Organization. Step-by-step Guidelines for Establishing a National Framework for Climate No. 1206, 2018. Available at: &lt; </w:t>
      </w:r>
      <w:hyperlink r:id="rId8" w:history="1">
        <w:r w:rsidRPr="007250B4">
          <w:rPr>
            <w:rStyle w:val="Hyperlink"/>
            <w:rFonts w:cstheme="minorHAnsi"/>
            <w:szCs w:val="16"/>
          </w:rPr>
          <w:t>https://library.wmo.int/doc_num.php?explnum_id=4335</w:t>
        </w:r>
      </w:hyperlink>
      <w:r w:rsidRPr="007250B4">
        <w:rPr>
          <w:rFonts w:cstheme="minorHAnsi"/>
          <w:szCs w:val="16"/>
        </w:rPr>
        <w:t xml:space="preserve"> &gt;</w:t>
      </w:r>
    </w:p>
  </w:footnote>
  <w:footnote w:id="31">
    <w:p w14:paraId="26259BEA" w14:textId="77777777" w:rsidR="00190E24" w:rsidRPr="007250B4" w:rsidRDefault="00190E24" w:rsidP="00190E24">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World Meteorological Organization. Step-by-step Guidelines for Establishing a National Framework for Climate No. 1206, 2018. Available at: &lt; </w:t>
      </w:r>
      <w:hyperlink r:id="rId9" w:history="1">
        <w:r w:rsidRPr="007250B4">
          <w:rPr>
            <w:rStyle w:val="Hyperlink"/>
            <w:rFonts w:cstheme="minorHAnsi"/>
            <w:szCs w:val="16"/>
          </w:rPr>
          <w:t>https://library.wmo.int/doc_num.php?explnum_id=4335</w:t>
        </w:r>
      </w:hyperlink>
      <w:r w:rsidRPr="007250B4">
        <w:rPr>
          <w:rFonts w:cstheme="minorHAnsi"/>
          <w:szCs w:val="16"/>
        </w:rPr>
        <w:t xml:space="preserve"> &gt;</w:t>
      </w:r>
    </w:p>
  </w:footnote>
  <w:footnote w:id="32">
    <w:p w14:paraId="39842671" w14:textId="38100C41"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The iNDC dates from 2015, while the updated NDC is expected submitted to the UNFCCC in 2022.</w:t>
      </w:r>
    </w:p>
  </w:footnote>
  <w:footnote w:id="33">
    <w:p w14:paraId="38D4E9EA" w14:textId="7898EBE4" w:rsidR="00F225FB" w:rsidRPr="007250B4" w:rsidRDefault="00F225FB">
      <w:pPr>
        <w:pStyle w:val="FootnoteText"/>
        <w:rPr>
          <w:szCs w:val="16"/>
        </w:rPr>
      </w:pPr>
      <w:r w:rsidRPr="007250B4">
        <w:rPr>
          <w:rStyle w:val="FootnoteReference"/>
          <w:szCs w:val="16"/>
        </w:rPr>
        <w:footnoteRef/>
      </w:r>
      <w:r w:rsidRPr="007250B4">
        <w:rPr>
          <w:szCs w:val="16"/>
        </w:rPr>
        <w:t xml:space="preserve"> Refer to: </w:t>
      </w:r>
      <w:hyperlink r:id="rId10" w:history="1">
        <w:r w:rsidRPr="007250B4">
          <w:rPr>
            <w:rStyle w:val="Hyperlink"/>
            <w:szCs w:val="16"/>
          </w:rPr>
          <w:t>https://www4.unfccc.int/sites/NDCStaging/Pages/All.aspx</w:t>
        </w:r>
      </w:hyperlink>
      <w:r w:rsidRPr="007250B4">
        <w:rPr>
          <w:szCs w:val="16"/>
        </w:rPr>
        <w:t xml:space="preserve">. </w:t>
      </w:r>
    </w:p>
  </w:footnote>
  <w:footnote w:id="34">
    <w:p w14:paraId="733957BB"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United Nations. </w:t>
      </w:r>
      <w:r w:rsidRPr="007250B4">
        <w:rPr>
          <w:rFonts w:cstheme="minorHAnsi"/>
          <w:i/>
          <w:iCs/>
          <w:szCs w:val="16"/>
        </w:rPr>
        <w:t>Sustainable Development Goals.</w:t>
      </w:r>
      <w:r w:rsidRPr="007250B4">
        <w:rPr>
          <w:rFonts w:cstheme="minorHAnsi"/>
          <w:szCs w:val="16"/>
        </w:rPr>
        <w:t xml:space="preserve"> Available at: &lt; </w:t>
      </w:r>
      <w:hyperlink r:id="rId11" w:history="1">
        <w:r w:rsidRPr="007250B4">
          <w:rPr>
            <w:rStyle w:val="Hyperlink"/>
            <w:rFonts w:cstheme="minorHAnsi"/>
            <w:szCs w:val="16"/>
          </w:rPr>
          <w:t>https://www.un.org/sustainabledevelopment/</w:t>
        </w:r>
      </w:hyperlink>
      <w:r w:rsidRPr="007250B4">
        <w:rPr>
          <w:rFonts w:cstheme="minorHAnsi"/>
          <w:szCs w:val="16"/>
        </w:rPr>
        <w:t xml:space="preserve">&gt; </w:t>
      </w:r>
    </w:p>
  </w:footnote>
  <w:footnote w:id="35">
    <w:p w14:paraId="79E7990A" w14:textId="73E2747E"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‘Density’ here refers to the distance between stations so as to ensure adequate coverage for the measurements. The optimal spatial distribution of stations in any given geography can be initially determined through modelling software on a map. What is optimal for Guinea-Bissau needs though to considers other parameters, such as funds’ availability and security.</w:t>
      </w:r>
    </w:p>
  </w:footnote>
  <w:footnote w:id="36">
    <w:p w14:paraId="10B5876E" w14:textId="77777777" w:rsidR="00C97D2B" w:rsidRPr="005040B5" w:rsidRDefault="00C97D2B" w:rsidP="00C97D2B">
      <w:pPr>
        <w:pStyle w:val="FootnoteText"/>
      </w:pPr>
      <w:r>
        <w:rPr>
          <w:rStyle w:val="FootnoteReference"/>
        </w:rPr>
        <w:footnoteRef/>
      </w:r>
      <w:r>
        <w:t xml:space="preserve"> </w:t>
      </w:r>
      <w:r w:rsidRPr="006004F9">
        <w:rPr>
          <w:szCs w:val="16"/>
          <w:highlight w:val="yellow"/>
        </w:rPr>
        <w:t xml:space="preserve">CIRDA stands for Climate Information for Resilient Development in Africa. See e.g. </w:t>
      </w:r>
      <w:hyperlink r:id="rId12" w:history="1">
        <w:r w:rsidRPr="006004F9">
          <w:rPr>
            <w:rStyle w:val="Hyperlink"/>
            <w:szCs w:val="16"/>
            <w:highlight w:val="yellow"/>
          </w:rPr>
          <w:t>https://www.adaptation-undp.org/projects/cirda</w:t>
        </w:r>
      </w:hyperlink>
      <w:r w:rsidRPr="006004F9">
        <w:rPr>
          <w:szCs w:val="16"/>
          <w:highlight w:val="yellow"/>
        </w:rPr>
        <w:t xml:space="preserve"> .</w:t>
      </w:r>
    </w:p>
  </w:footnote>
  <w:footnote w:id="37">
    <w:p w14:paraId="700A7C93" w14:textId="0DE913EF" w:rsidR="00935AE0" w:rsidRPr="007250B4" w:rsidRDefault="00935AE0">
      <w:pPr>
        <w:pStyle w:val="FootnoteText"/>
        <w:rPr>
          <w:szCs w:val="16"/>
        </w:rPr>
      </w:pPr>
      <w:r w:rsidRPr="007250B4">
        <w:rPr>
          <w:rStyle w:val="FootnoteReference"/>
          <w:szCs w:val="16"/>
          <w:highlight w:val="yellow"/>
        </w:rPr>
        <w:footnoteRef/>
      </w:r>
      <w:r w:rsidRPr="007250B4">
        <w:rPr>
          <w:szCs w:val="16"/>
          <w:highlight w:val="yellow"/>
        </w:rPr>
        <w:t xml:space="preserve"> </w:t>
      </w:r>
      <w:r w:rsidR="00DB05DC" w:rsidRPr="007250B4">
        <w:rPr>
          <w:szCs w:val="16"/>
          <w:highlight w:val="yellow"/>
        </w:rPr>
        <w:t xml:space="preserve">CIRDA stands for Climate Information for Resilient Development in Africa. </w:t>
      </w:r>
      <w:r w:rsidRPr="007250B4">
        <w:rPr>
          <w:szCs w:val="16"/>
          <w:highlight w:val="yellow"/>
        </w:rPr>
        <w:t xml:space="preserve">See e.g. </w:t>
      </w:r>
      <w:hyperlink r:id="rId13" w:history="1">
        <w:r w:rsidRPr="007250B4">
          <w:rPr>
            <w:rStyle w:val="Hyperlink"/>
            <w:szCs w:val="16"/>
            <w:highlight w:val="yellow"/>
          </w:rPr>
          <w:t>https://www.adaptation-undp.org/projects/cirda</w:t>
        </w:r>
      </w:hyperlink>
      <w:r w:rsidRPr="007250B4">
        <w:rPr>
          <w:szCs w:val="16"/>
          <w:highlight w:val="yellow"/>
        </w:rPr>
        <w:t xml:space="preserve"> .</w:t>
      </w:r>
    </w:p>
  </w:footnote>
  <w:footnote w:id="38">
    <w:p w14:paraId="68F67DDC" w14:textId="27550BBF" w:rsidR="007250B4" w:rsidRPr="007250B4" w:rsidRDefault="007250B4">
      <w:pPr>
        <w:pStyle w:val="FootnoteText"/>
        <w:rPr>
          <w:szCs w:val="16"/>
        </w:rPr>
      </w:pPr>
      <w:r w:rsidRPr="000C64DB">
        <w:rPr>
          <w:rStyle w:val="FootnoteReference"/>
          <w:szCs w:val="16"/>
          <w:highlight w:val="yellow"/>
        </w:rPr>
        <w:footnoteRef/>
      </w:r>
      <w:r w:rsidRPr="000C64DB">
        <w:rPr>
          <w:szCs w:val="16"/>
          <w:highlight w:val="yellow"/>
        </w:rPr>
        <w:t xml:space="preserve"> New content was added to the PRODOC and CEO Endorsement Request in response to a comment from the GEF Secretariat dated September 2023, and relating to Knowledge Management (KM) and communications activities especially under Component 3, with the aim of describing the project’s approach.</w:t>
      </w:r>
    </w:p>
  </w:footnote>
  <w:footnote w:id="39">
    <w:p w14:paraId="739CEC76" w14:textId="18AAED09" w:rsidR="006E3183" w:rsidRPr="007250B4" w:rsidRDefault="006E3183" w:rsidP="006E3183">
      <w:pPr>
        <w:pStyle w:val="FootnoteText"/>
        <w:rPr>
          <w:szCs w:val="16"/>
        </w:rPr>
      </w:pPr>
      <w:r w:rsidRPr="007250B4">
        <w:rPr>
          <w:rStyle w:val="FootnoteReference"/>
          <w:szCs w:val="16"/>
        </w:rPr>
        <w:footnoteRef/>
      </w:r>
      <w:r w:rsidRPr="007250B4">
        <w:rPr>
          <w:szCs w:val="16"/>
        </w:rPr>
        <w:t xml:space="preserve"> </w:t>
      </w:r>
      <w:r w:rsidR="00EB1F92" w:rsidRPr="007250B4">
        <w:rPr>
          <w:szCs w:val="16"/>
        </w:rPr>
        <w:t>F</w:t>
      </w:r>
      <w:r w:rsidR="00E23B35" w:rsidRPr="007250B4">
        <w:rPr>
          <w:szCs w:val="16"/>
        </w:rPr>
        <w:t>or all other social and/or environmental risks r</w:t>
      </w:r>
      <w:r w:rsidRPr="007250B4">
        <w:rPr>
          <w:szCs w:val="16"/>
        </w:rPr>
        <w:t>efer to Annex 8</w:t>
      </w:r>
      <w:r w:rsidR="002A1466" w:rsidRPr="007250B4">
        <w:rPr>
          <w:szCs w:val="16"/>
        </w:rPr>
        <w:t xml:space="preserve">, which covers the </w:t>
      </w:r>
      <w:r w:rsidR="00E23B35" w:rsidRPr="007250B4">
        <w:rPr>
          <w:szCs w:val="16"/>
        </w:rPr>
        <w:t>Environmental and Social Management Framework (ESMF)</w:t>
      </w:r>
      <w:r w:rsidR="00EB1F92" w:rsidRPr="007250B4">
        <w:rPr>
          <w:szCs w:val="16"/>
        </w:rPr>
        <w:t>,</w:t>
      </w:r>
      <w:r w:rsidR="00E23B35" w:rsidRPr="007250B4">
        <w:rPr>
          <w:szCs w:val="16"/>
        </w:rPr>
        <w:t xml:space="preserve"> </w:t>
      </w:r>
      <w:r w:rsidR="00EB1F92" w:rsidRPr="007250B4">
        <w:rPr>
          <w:szCs w:val="16"/>
        </w:rPr>
        <w:t>including as an annex to it</w:t>
      </w:r>
      <w:r w:rsidR="00E23B35" w:rsidRPr="007250B4">
        <w:rPr>
          <w:szCs w:val="16"/>
        </w:rPr>
        <w:t xml:space="preserve"> the </w:t>
      </w:r>
      <w:r w:rsidR="002A1466" w:rsidRPr="007250B4">
        <w:rPr>
          <w:szCs w:val="16"/>
        </w:rPr>
        <w:t>‘</w:t>
      </w:r>
      <w:r w:rsidR="00E23B35" w:rsidRPr="007250B4">
        <w:rPr>
          <w:szCs w:val="16"/>
        </w:rPr>
        <w:t>Social and Environmental Screening Procedure (SESP)</w:t>
      </w:r>
      <w:r w:rsidR="00DF53C3" w:rsidRPr="007250B4">
        <w:rPr>
          <w:szCs w:val="16"/>
        </w:rPr>
        <w:t xml:space="preserve">’. </w:t>
      </w:r>
      <w:r w:rsidR="00E23B35" w:rsidRPr="007250B4">
        <w:rPr>
          <w:szCs w:val="16"/>
        </w:rPr>
        <w:t xml:space="preserve"> </w:t>
      </w:r>
      <w:r w:rsidR="002C3C2E" w:rsidRPr="007250B4">
        <w:rPr>
          <w:szCs w:val="16"/>
        </w:rPr>
        <w:t>The COVID related risk has been updated during the Appraisal process</w:t>
      </w:r>
      <w:r w:rsidR="00465CB5" w:rsidRPr="007250B4">
        <w:rPr>
          <w:szCs w:val="16"/>
        </w:rPr>
        <w:t xml:space="preserve"> (conducted in 2022)</w:t>
      </w:r>
      <w:r w:rsidR="002C3C2E" w:rsidRPr="007250B4">
        <w:rPr>
          <w:szCs w:val="16"/>
        </w:rPr>
        <w:t xml:space="preserve">. </w:t>
      </w:r>
      <w:r w:rsidR="007B2788" w:rsidRPr="007250B4">
        <w:rPr>
          <w:szCs w:val="16"/>
        </w:rPr>
        <w:t>It also corresponds to SESP risk number</w:t>
      </w:r>
      <w:r w:rsidR="00200E57" w:rsidRPr="007250B4">
        <w:rPr>
          <w:szCs w:val="16"/>
        </w:rPr>
        <w:t xml:space="preserve"> 8.</w:t>
      </w:r>
      <w:r w:rsidR="007B2788" w:rsidRPr="007250B4">
        <w:rPr>
          <w:szCs w:val="16"/>
        </w:rPr>
        <w:t xml:space="preserve"> </w:t>
      </w:r>
    </w:p>
  </w:footnote>
  <w:footnote w:id="40">
    <w:p w14:paraId="44E71B6E" w14:textId="77777777" w:rsidR="00F225FB" w:rsidRPr="007250B4" w:rsidRDefault="00F225FB" w:rsidP="001405D1">
      <w:pPr>
        <w:jc w:val="left"/>
        <w:rPr>
          <w:rFonts w:asciiTheme="minorHAnsi" w:hAnsiTheme="minorHAnsi" w:cstheme="minorHAnsi"/>
          <w:sz w:val="16"/>
          <w:szCs w:val="16"/>
        </w:rPr>
      </w:pPr>
    </w:p>
    <w:p w14:paraId="71141C1B" w14:textId="77777777" w:rsidR="00F225FB" w:rsidRPr="007250B4" w:rsidRDefault="00F225FB" w:rsidP="001405D1">
      <w:pPr>
        <w:pStyle w:val="FootnoteText"/>
        <w:rPr>
          <w:rFonts w:cstheme="minorHAnsi"/>
          <w:szCs w:val="16"/>
        </w:rPr>
      </w:pPr>
    </w:p>
  </w:footnote>
  <w:footnote w:id="41">
    <w:p w14:paraId="7BDBCFA9" w14:textId="63A5AEB9"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According to the National Regulatory Authority for Information Technology and Communication, in 2012 community and private radios reach 89% of the population.</w:t>
      </w:r>
    </w:p>
  </w:footnote>
  <w:footnote w:id="42">
    <w:p w14:paraId="1E94DD29" w14:textId="77777777" w:rsidR="00F225FB" w:rsidRPr="007250B4" w:rsidRDefault="00F225FB" w:rsidP="002704DF">
      <w:pPr>
        <w:pStyle w:val="FootnoteText"/>
        <w:rPr>
          <w:rFonts w:cstheme="minorHAnsi"/>
          <w:color w:val="000000"/>
          <w:szCs w:val="16"/>
        </w:rPr>
      </w:pPr>
      <w:r w:rsidRPr="007250B4">
        <w:rPr>
          <w:rStyle w:val="FootnoteReference"/>
          <w:rFonts w:cstheme="minorHAnsi"/>
          <w:szCs w:val="16"/>
        </w:rPr>
        <w:footnoteRef/>
      </w:r>
      <w:r w:rsidRPr="007250B4">
        <w:rPr>
          <w:rFonts w:cstheme="minorHAnsi"/>
          <w:szCs w:val="16"/>
        </w:rPr>
        <w:t xml:space="preserve"> See </w:t>
      </w:r>
      <w:hyperlink r:id="rId14" w:history="1">
        <w:r w:rsidRPr="007250B4">
          <w:rPr>
            <w:rStyle w:val="Hyperlink"/>
            <w:rFonts w:cstheme="minorHAnsi"/>
            <w:szCs w:val="16"/>
          </w:rPr>
          <w:t>https://www.thegef.org/gef/policies_guidelines</w:t>
        </w:r>
      </w:hyperlink>
    </w:p>
  </w:footnote>
  <w:footnote w:id="43">
    <w:p w14:paraId="4FF5203F" w14:textId="77777777" w:rsidR="00F225FB" w:rsidRPr="007250B4" w:rsidRDefault="00F225FB" w:rsidP="002704DF">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w:t>
      </w:r>
      <w:r w:rsidRPr="007250B4">
        <w:rPr>
          <w:rFonts w:cstheme="minorHAnsi"/>
          <w:color w:val="000000"/>
          <w:szCs w:val="16"/>
        </w:rPr>
        <w:t>http://www.undp.org/content/undp/en/home/operations/transparency/information_disclosurepolicy/</w:t>
      </w:r>
    </w:p>
  </w:footnote>
  <w:footnote w:id="44">
    <w:p w14:paraId="09E2ED21" w14:textId="77777777" w:rsidR="00F225FB" w:rsidRPr="007250B4" w:rsidRDefault="00F225FB" w:rsidP="002704DF">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w:t>
      </w:r>
      <w:r w:rsidRPr="007250B4">
        <w:rPr>
          <w:rFonts w:cstheme="minorHAnsi"/>
          <w:color w:val="000000"/>
          <w:szCs w:val="16"/>
        </w:rPr>
        <w:t>https://www.thegef.org/gef/policies_guidelines</w:t>
      </w:r>
    </w:p>
  </w:footnote>
  <w:footnote w:id="45">
    <w:p w14:paraId="0ED8F1E7" w14:textId="77777777" w:rsidR="00CB0E80" w:rsidRPr="007250B4" w:rsidRDefault="00CB0E80" w:rsidP="00CB0E80">
      <w:pPr>
        <w:pStyle w:val="FootnoteText"/>
        <w:rPr>
          <w:szCs w:val="16"/>
        </w:rPr>
      </w:pPr>
      <w:r w:rsidRPr="007250B4">
        <w:rPr>
          <w:rStyle w:val="FootnoteReference"/>
          <w:szCs w:val="16"/>
        </w:rPr>
        <w:footnoteRef/>
      </w:r>
      <w:r w:rsidRPr="007250B4">
        <w:rPr>
          <w:szCs w:val="16"/>
        </w:rPr>
        <w:t xml:space="preserve"> </w:t>
      </w:r>
      <w:r w:rsidRPr="007250B4">
        <w:rPr>
          <w:rFonts w:cstheme="minorHAnsi"/>
          <w:szCs w:val="16"/>
        </w:rPr>
        <w:t>The costs of UNDP Country Office and UNDP-GEF Unit’s participation and time are charged to the GEF Agency Fee.</w:t>
      </w:r>
    </w:p>
  </w:footnote>
  <w:footnote w:id="46">
    <w:p w14:paraId="2CDDBC28" w14:textId="77777777" w:rsidR="001C6725" w:rsidRPr="003174B4" w:rsidRDefault="001C6725" w:rsidP="001C6725">
      <w:pPr>
        <w:pStyle w:val="FootnoteText"/>
      </w:pPr>
      <w:r w:rsidRPr="003174B4">
        <w:rPr>
          <w:rStyle w:val="FootnoteReference"/>
        </w:rPr>
        <w:footnoteRef/>
      </w:r>
      <w:r w:rsidRPr="003174B4">
        <w:t xml:space="preserve"> See </w:t>
      </w:r>
      <w:hyperlink r:id="rId15" w:history="1">
        <w:r w:rsidRPr="003174B4">
          <w:rPr>
            <w:rStyle w:val="Hyperlink"/>
          </w:rPr>
          <w:t>https://popp.undp.org/</w:t>
        </w:r>
        <w:r w:rsidRPr="00B95B73">
          <w:t xml:space="preserve"> </w:t>
        </w:r>
        <w:r w:rsidRPr="00B95B73">
          <w:rPr>
            <w:rStyle w:val="Hyperlink"/>
          </w:rPr>
          <w:t>https://popp-prod.acquia.undp.org/policy-page/close-and-transition</w:t>
        </w:r>
      </w:hyperlink>
      <w:r w:rsidRPr="003174B4">
        <w:t xml:space="preserve">. </w:t>
      </w:r>
    </w:p>
  </w:footnote>
  <w:footnote w:id="47">
    <w:p w14:paraId="252BF11D"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Data collection methods should outline specific tools used to collect data and additional information as necessary to support monitoring. The PIR cannot be used as a source of verification.</w:t>
      </w:r>
    </w:p>
  </w:footnote>
  <w:footnote w:id="48">
    <w:p w14:paraId="1AC6C3BD"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WB data portal</w:t>
      </w:r>
    </w:p>
  </w:footnote>
  <w:footnote w:id="49">
    <w:p w14:paraId="564FF9FB" w14:textId="5F5A7A68"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Available at: &lt; </w:t>
      </w:r>
      <w:hyperlink r:id="rId16" w:history="1">
        <w:r w:rsidRPr="007250B4">
          <w:rPr>
            <w:rStyle w:val="Hyperlink"/>
            <w:rFonts w:cstheme="minorHAnsi"/>
            <w:szCs w:val="16"/>
          </w:rPr>
          <w:t>http://www.crin.org/docs/resources/treaties/crc.30/guinea.bissau_ngo_report.pdf</w:t>
        </w:r>
      </w:hyperlink>
      <w:r w:rsidRPr="007250B4">
        <w:rPr>
          <w:rFonts w:cstheme="minorHAnsi"/>
          <w:szCs w:val="16"/>
        </w:rPr>
        <w:t xml:space="preserve"> &gt;</w:t>
      </w:r>
    </w:p>
  </w:footnote>
  <w:footnote w:id="50">
    <w:p w14:paraId="55360798" w14:textId="77777777" w:rsidR="00F225FB" w:rsidRPr="007250B4" w:rsidRDefault="00F225FB" w:rsidP="001405D1">
      <w:pPr>
        <w:pStyle w:val="FootnoteText"/>
        <w:rPr>
          <w:rFonts w:cstheme="minorHAnsi"/>
          <w:szCs w:val="16"/>
          <w:lang w:val="pt-BR"/>
        </w:rPr>
      </w:pPr>
      <w:r w:rsidRPr="007250B4">
        <w:rPr>
          <w:rStyle w:val="FootnoteReference"/>
          <w:rFonts w:cstheme="minorHAnsi"/>
          <w:szCs w:val="16"/>
        </w:rPr>
        <w:footnoteRef/>
      </w:r>
      <w:r w:rsidRPr="007250B4">
        <w:rPr>
          <w:rFonts w:cstheme="minorHAnsi"/>
          <w:szCs w:val="16"/>
          <w:lang w:val="pt-BR"/>
        </w:rPr>
        <w:t xml:space="preserve"> Ministério da Economia do Plano e Integração Regional. </w:t>
      </w:r>
      <w:r w:rsidRPr="007250B4">
        <w:rPr>
          <w:rFonts w:cstheme="minorHAnsi"/>
          <w:i/>
          <w:iCs/>
          <w:szCs w:val="16"/>
          <w:lang w:val="pt-BR"/>
        </w:rPr>
        <w:t>Segundo Documento de Estratégia Nacional de Redução da Pobreza – DENARP II (2011 – 2015).</w:t>
      </w:r>
      <w:r w:rsidRPr="007250B4">
        <w:rPr>
          <w:rFonts w:cstheme="minorHAnsi"/>
          <w:szCs w:val="16"/>
          <w:lang w:val="pt-BR"/>
        </w:rPr>
        <w:t xml:space="preserve"> Available at: &lt; </w:t>
      </w:r>
      <w:hyperlink r:id="rId17" w:history="1">
        <w:r w:rsidRPr="007250B4">
          <w:rPr>
            <w:rStyle w:val="Hyperlink"/>
            <w:rFonts w:cstheme="minorHAnsi"/>
            <w:szCs w:val="16"/>
            <w:lang w:val="pt-BR"/>
          </w:rPr>
          <w:t>https://guinea-bissau.unfpa.org/sites/default/files/pub-pdf/DENARPIIFMI.pdf</w:t>
        </w:r>
      </w:hyperlink>
      <w:r w:rsidRPr="007250B4">
        <w:rPr>
          <w:rFonts w:cstheme="minorHAnsi"/>
          <w:szCs w:val="16"/>
          <w:lang w:val="pt-BR"/>
        </w:rPr>
        <w:t xml:space="preserve"> &gt;</w:t>
      </w:r>
    </w:p>
  </w:footnote>
  <w:footnote w:id="51">
    <w:p w14:paraId="14CE4443" w14:textId="77777777" w:rsidR="00F225FB" w:rsidRPr="007250B4" w:rsidRDefault="00F225FB" w:rsidP="001405D1">
      <w:pPr>
        <w:pStyle w:val="FootnoteText"/>
        <w:rPr>
          <w:rFonts w:cstheme="minorHAnsi"/>
          <w:szCs w:val="16"/>
          <w:lang w:val="pt-BR"/>
        </w:rPr>
      </w:pPr>
      <w:r w:rsidRPr="007250B4">
        <w:rPr>
          <w:rStyle w:val="FootnoteReference"/>
          <w:rFonts w:cstheme="minorHAnsi"/>
          <w:szCs w:val="16"/>
        </w:rPr>
        <w:footnoteRef/>
      </w:r>
      <w:r w:rsidRPr="007250B4">
        <w:rPr>
          <w:rFonts w:cstheme="minorHAnsi"/>
          <w:szCs w:val="16"/>
          <w:lang w:val="pt-BR"/>
        </w:rPr>
        <w:t xml:space="preserve"> Available at: &lt; </w:t>
      </w:r>
      <w:hyperlink r:id="rId18" w:history="1">
        <w:r w:rsidRPr="007250B4">
          <w:rPr>
            <w:rStyle w:val="Hyperlink"/>
            <w:rFonts w:cstheme="minorHAnsi"/>
            <w:szCs w:val="16"/>
            <w:lang w:val="pt-BR"/>
          </w:rPr>
          <w:t>http://fecongd.org/pdf/crianca/PNIEG%20IIrevisao07Mar%C3%A7o2017.docx</w:t>
        </w:r>
      </w:hyperlink>
      <w:r w:rsidRPr="007250B4">
        <w:rPr>
          <w:rFonts w:cstheme="minorHAnsi"/>
          <w:szCs w:val="16"/>
          <w:lang w:val="pt-BR"/>
        </w:rPr>
        <w:t xml:space="preserve">&gt; </w:t>
      </w:r>
    </w:p>
  </w:footnote>
  <w:footnote w:id="52">
    <w:p w14:paraId="481D8359" w14:textId="77777777" w:rsidR="00F225FB" w:rsidRPr="007250B4" w:rsidRDefault="00F225FB" w:rsidP="001405D1">
      <w:pPr>
        <w:pStyle w:val="FootnoteText"/>
        <w:rPr>
          <w:rFonts w:cstheme="minorHAnsi"/>
          <w:szCs w:val="16"/>
          <w:lang w:val="pt-BR"/>
        </w:rPr>
      </w:pPr>
      <w:r w:rsidRPr="007250B4">
        <w:rPr>
          <w:rStyle w:val="FootnoteReference"/>
          <w:rFonts w:cstheme="minorHAnsi"/>
          <w:szCs w:val="16"/>
        </w:rPr>
        <w:footnoteRef/>
      </w:r>
      <w:r w:rsidRPr="007250B4">
        <w:rPr>
          <w:rFonts w:cstheme="minorHAnsi"/>
          <w:szCs w:val="16"/>
          <w:lang w:val="pt-BR"/>
        </w:rPr>
        <w:t xml:space="preserve"> Available at: &lt; </w:t>
      </w:r>
      <w:hyperlink r:id="rId19" w:history="1">
        <w:r w:rsidRPr="007250B4">
          <w:rPr>
            <w:rStyle w:val="Hyperlink"/>
            <w:rFonts w:cstheme="minorHAnsi"/>
            <w:szCs w:val="16"/>
            <w:lang w:val="pt-BR"/>
          </w:rPr>
          <w:t>https://unfccc.int/resource/docs/napa/gnb01.pdf</w:t>
        </w:r>
      </w:hyperlink>
      <w:r w:rsidRPr="007250B4">
        <w:rPr>
          <w:rFonts w:cstheme="minorHAnsi"/>
          <w:szCs w:val="16"/>
          <w:lang w:val="pt-BR"/>
        </w:rPr>
        <w:t xml:space="preserve">&gt; </w:t>
      </w:r>
    </w:p>
  </w:footnote>
  <w:footnote w:id="53">
    <w:p w14:paraId="2F44D256" w14:textId="77777777" w:rsidR="00F225FB" w:rsidRPr="007250B4" w:rsidRDefault="00F225FB" w:rsidP="001405D1">
      <w:pPr>
        <w:pStyle w:val="FootnoteText"/>
        <w:rPr>
          <w:rFonts w:cstheme="minorHAnsi"/>
          <w:szCs w:val="16"/>
          <w:lang w:val="pt-BR"/>
        </w:rPr>
      </w:pPr>
      <w:r w:rsidRPr="007250B4">
        <w:rPr>
          <w:rStyle w:val="FootnoteReference"/>
          <w:rFonts w:cstheme="minorHAnsi"/>
          <w:szCs w:val="16"/>
        </w:rPr>
        <w:footnoteRef/>
      </w:r>
      <w:r w:rsidRPr="007250B4">
        <w:rPr>
          <w:rFonts w:cstheme="minorHAnsi"/>
          <w:szCs w:val="16"/>
          <w:lang w:val="pt-BR"/>
        </w:rPr>
        <w:t xml:space="preserve"> Available at: &lt; </w:t>
      </w:r>
      <w:hyperlink r:id="rId20" w:history="1">
        <w:r w:rsidRPr="007250B4">
          <w:rPr>
            <w:rStyle w:val="Hyperlink"/>
            <w:rFonts w:cstheme="minorHAnsi"/>
            <w:szCs w:val="16"/>
            <w:lang w:val="pt-BR"/>
          </w:rPr>
          <w:t>http://extwprlegs1.fao.org/docs/pdf/gbs163718.pdf</w:t>
        </w:r>
      </w:hyperlink>
      <w:r w:rsidRPr="007250B4">
        <w:rPr>
          <w:rFonts w:cstheme="minorHAnsi"/>
          <w:szCs w:val="16"/>
          <w:lang w:val="pt-BR"/>
        </w:rPr>
        <w:t>&gt;</w:t>
      </w:r>
    </w:p>
  </w:footnote>
  <w:footnote w:id="54">
    <w:p w14:paraId="7E460162" w14:textId="77777777" w:rsidR="00F225FB" w:rsidRPr="007250B4" w:rsidRDefault="00F225FB" w:rsidP="001405D1">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t>
      </w:r>
    </w:p>
  </w:footnote>
  <w:footnote w:id="55">
    <w:p w14:paraId="6534F8BC"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hdr.undp.org/sites/default/files/Country-Profiles/GNB.pdf.</w:t>
      </w:r>
    </w:p>
  </w:footnote>
  <w:footnote w:id="56">
    <w:p w14:paraId="3C374207"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Normally, covid-testing is limited to when individuals are required to show negative testing before travel, or sick individuals are manifesting significant disease symptom. </w:t>
      </w:r>
    </w:p>
  </w:footnote>
  <w:footnote w:id="57">
    <w:p w14:paraId="2EECD871" w14:textId="77777777" w:rsidR="00F225FB" w:rsidRPr="007250B4" w:rsidRDefault="00F225FB" w:rsidP="00730082">
      <w:pPr>
        <w:pStyle w:val="FootnoteText"/>
        <w:rPr>
          <w:rFonts w:cstheme="minorHAnsi"/>
          <w:szCs w:val="16"/>
          <w:lang w:val="fr-FR"/>
        </w:rPr>
      </w:pPr>
      <w:r w:rsidRPr="007250B4">
        <w:rPr>
          <w:rStyle w:val="FootnoteReference"/>
          <w:rFonts w:cstheme="minorHAnsi"/>
          <w:szCs w:val="16"/>
        </w:rPr>
        <w:footnoteRef/>
      </w:r>
      <w:r w:rsidRPr="007250B4">
        <w:rPr>
          <w:rFonts w:cstheme="minorHAnsi"/>
          <w:szCs w:val="16"/>
          <w:lang w:val="fr-FR"/>
        </w:rPr>
        <w:t xml:space="preserve"> Source: https://www.worldometers.info/coronavirus/country/guinea-bissau/, 26.10.2021.</w:t>
      </w:r>
    </w:p>
  </w:footnote>
  <w:footnote w:id="58">
    <w:p w14:paraId="4F382EFB" w14:textId="77777777" w:rsidR="00F225FB" w:rsidRPr="007250B4" w:rsidRDefault="00F225FB" w:rsidP="00730082">
      <w:pPr>
        <w:pStyle w:val="ImageCaption"/>
        <w:rPr>
          <w:rFonts w:cstheme="minorHAnsi"/>
          <w:sz w:val="16"/>
          <w:szCs w:val="16"/>
          <w:lang w:val="fr-FR"/>
        </w:rPr>
      </w:pPr>
      <w:r w:rsidRPr="007250B4">
        <w:rPr>
          <w:rStyle w:val="FootnoteReference"/>
          <w:rFonts w:cstheme="minorHAnsi"/>
          <w:sz w:val="16"/>
          <w:szCs w:val="16"/>
        </w:rPr>
        <w:footnoteRef/>
      </w:r>
      <w:r w:rsidRPr="007250B4">
        <w:rPr>
          <w:rFonts w:cstheme="minorHAnsi"/>
          <w:sz w:val="16"/>
          <w:szCs w:val="16"/>
          <w:lang w:val="fr-FR"/>
        </w:rPr>
        <w:t xml:space="preserve"> Source: </w:t>
      </w:r>
      <w:hyperlink r:id="rId21" w:history="1">
        <w:r w:rsidRPr="007250B4">
          <w:rPr>
            <w:rStyle w:val="Hyperlink"/>
            <w:rFonts w:cstheme="minorHAnsi"/>
            <w:sz w:val="16"/>
            <w:szCs w:val="16"/>
            <w:lang w:val="fr-FR"/>
          </w:rPr>
          <w:t>https://www.worldometers.info/coronavirus/country/guinea-bissau/</w:t>
        </w:r>
      </w:hyperlink>
      <w:r w:rsidRPr="007250B4">
        <w:rPr>
          <w:rFonts w:cstheme="minorHAnsi"/>
          <w:sz w:val="16"/>
          <w:szCs w:val="16"/>
          <w:lang w:val="fr-FR"/>
        </w:rPr>
        <w:t>, 26.10.2021.</w:t>
      </w:r>
    </w:p>
  </w:footnote>
  <w:footnote w:id="59">
    <w:p w14:paraId="396F3B69"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Source: </w:t>
      </w:r>
      <w:hyperlink r:id="rId22" w:history="1">
        <w:r w:rsidRPr="007250B4">
          <w:rPr>
            <w:rStyle w:val="Hyperlink"/>
            <w:rFonts w:cstheme="minorHAnsi"/>
            <w:szCs w:val="16"/>
          </w:rPr>
          <w:t>www.centerforhealthsecurity.org/our-work/Center-projects/global-health-security-index.html</w:t>
        </w:r>
      </w:hyperlink>
      <w:r w:rsidRPr="007250B4">
        <w:rPr>
          <w:rFonts w:cstheme="minorHAnsi"/>
          <w:szCs w:val="16"/>
        </w:rPr>
        <w:t>., accessed on October 29, 2021</w:t>
      </w:r>
    </w:p>
  </w:footnote>
  <w:footnote w:id="60">
    <w:p w14:paraId="7B46F805"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Source: www.reuters.com/article/us-health-coronavirus-bissau-idUSKBN23N3E2, accessed on October 29, 2021. </w:t>
      </w:r>
    </w:p>
  </w:footnote>
  <w:footnote w:id="61">
    <w:p w14:paraId="6CA5BF97"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w:t>
      </w:r>
      <w:hyperlink r:id="rId23" w:history="1">
        <w:r w:rsidRPr="007250B4">
          <w:rPr>
            <w:rStyle w:val="Hyperlink"/>
            <w:rFonts w:cstheme="minorHAnsi"/>
            <w:szCs w:val="16"/>
          </w:rPr>
          <w:t>www.accovid-gw.org</w:t>
        </w:r>
      </w:hyperlink>
      <w:r w:rsidRPr="007250B4">
        <w:rPr>
          <w:rFonts w:cstheme="minorHAnsi"/>
          <w:szCs w:val="16"/>
        </w:rPr>
        <w:t xml:space="preserve">. </w:t>
      </w:r>
    </w:p>
  </w:footnote>
  <w:footnote w:id="62">
    <w:p w14:paraId="2DB3F3BA"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www. accovid-gw.org/sobre, accessed on 28 October 2021. </w:t>
      </w:r>
    </w:p>
  </w:footnote>
  <w:footnote w:id="63">
    <w:p w14:paraId="6B99E163"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w:t>
      </w:r>
      <w:hyperlink r:id="rId24" w:history="1">
        <w:r w:rsidRPr="007250B4">
          <w:rPr>
            <w:rStyle w:val="Hyperlink"/>
            <w:rFonts w:cstheme="minorHAnsi"/>
            <w:szCs w:val="16"/>
          </w:rPr>
          <w:t>www.gw.undp.org</w:t>
        </w:r>
      </w:hyperlink>
      <w:r w:rsidRPr="007250B4">
        <w:rPr>
          <w:rFonts w:cstheme="minorHAnsi"/>
          <w:szCs w:val="16"/>
        </w:rPr>
        <w:t xml:space="preserve">. </w:t>
      </w:r>
    </w:p>
  </w:footnote>
  <w:footnote w:id="64">
    <w:p w14:paraId="0968835C"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w:t>
      </w:r>
      <w:hyperlink r:id="rId25" w:history="1">
        <w:r w:rsidRPr="007250B4">
          <w:rPr>
            <w:rStyle w:val="Hyperlink"/>
            <w:rFonts w:cstheme="minorHAnsi"/>
            <w:szCs w:val="16"/>
          </w:rPr>
          <w:t>www.unicef.org/guinea-bissau</w:t>
        </w:r>
      </w:hyperlink>
      <w:r w:rsidRPr="007250B4">
        <w:rPr>
          <w:rFonts w:cstheme="minorHAnsi"/>
          <w:szCs w:val="16"/>
        </w:rPr>
        <w:t xml:space="preserve">. </w:t>
      </w:r>
    </w:p>
  </w:footnote>
  <w:footnote w:id="65">
    <w:p w14:paraId="10DA454C" w14:textId="7254E4AF"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Guinea-Bissau, Draft SERP Plan, October 2021</w:t>
      </w:r>
    </w:p>
  </w:footnote>
  <w:footnote w:id="66">
    <w:p w14:paraId="09842596"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Draft document, UNDP Guinea-Bissau, October 2021. </w:t>
      </w:r>
    </w:p>
  </w:footnote>
  <w:footnote w:id="67">
    <w:p w14:paraId="7ACDAE91" w14:textId="36DB839B" w:rsidR="00F225FB" w:rsidRPr="007250B4" w:rsidRDefault="00F225FB">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t>
      </w:r>
      <w:hyperlink r:id="rId26" w:history="1">
        <w:r w:rsidRPr="007250B4">
          <w:rPr>
            <w:rStyle w:val="Hyperlink"/>
            <w:rFonts w:cstheme="minorHAnsi"/>
            <w:szCs w:val="16"/>
          </w:rPr>
          <w:t>www.unicef.org/Guinea-Bissau</w:t>
        </w:r>
      </w:hyperlink>
    </w:p>
  </w:footnote>
  <w:footnote w:id="68">
    <w:p w14:paraId="2DA291B5"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w:t>
      </w:r>
      <w:hyperlink r:id="rId27" w:history="1">
        <w:r w:rsidRPr="007250B4">
          <w:rPr>
            <w:rStyle w:val="Hyperlink"/>
            <w:rFonts w:cstheme="minorHAnsi"/>
            <w:szCs w:val="16"/>
          </w:rPr>
          <w:t>www.unicef.org/guineabissau/stories/removing-fear-vaccine-conversation</w:t>
        </w:r>
      </w:hyperlink>
      <w:r w:rsidRPr="007250B4">
        <w:rPr>
          <w:rFonts w:cstheme="minorHAnsi"/>
          <w:szCs w:val="16"/>
        </w:rPr>
        <w:t>, accessed on October 29 2021.</w:t>
      </w:r>
    </w:p>
  </w:footnote>
  <w:footnote w:id="69">
    <w:p w14:paraId="50BC98A8"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Guinea-Bissau Ministry of Trade, personal communication, 28.10.2021</w:t>
      </w:r>
    </w:p>
  </w:footnote>
  <w:footnote w:id="70">
    <w:p w14:paraId="6E393EF1"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World Bank, April 2020, Covid-19 Crisis through a Migration Lens. Retrieved from: </w:t>
      </w:r>
      <w:hyperlink r:id="rId28" w:history="1">
        <w:r w:rsidRPr="007250B4">
          <w:rPr>
            <w:rStyle w:val="Hyperlink"/>
            <w:rFonts w:cstheme="minorHAnsi"/>
            <w:szCs w:val="16"/>
          </w:rPr>
          <w:t>http://documents.worldbank.org/curated/</w:t>
        </w:r>
      </w:hyperlink>
      <w:r w:rsidRPr="007250B4">
        <w:rPr>
          <w:rFonts w:cstheme="minorHAnsi"/>
          <w:szCs w:val="16"/>
        </w:rPr>
        <w:t xml:space="preserve"> </w:t>
      </w:r>
      <w:r w:rsidRPr="007250B4">
        <w:rPr>
          <w:rStyle w:val="Hyperlink"/>
          <w:rFonts w:cstheme="minorHAnsi"/>
          <w:szCs w:val="16"/>
        </w:rPr>
        <w:t>en/989721587512418006/Covid-19-Crisis-Through-a-Migration-Lens</w:t>
      </w:r>
    </w:p>
  </w:footnote>
  <w:footnote w:id="71">
    <w:p w14:paraId="2530A28E"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w:t>
      </w:r>
      <w:hyperlink r:id="rId29" w:history="1">
        <w:r w:rsidRPr="007250B4">
          <w:rPr>
            <w:rStyle w:val="Hyperlink"/>
            <w:rFonts w:cstheme="minorHAnsi"/>
            <w:szCs w:val="16"/>
          </w:rPr>
          <w:t>https://tradingeconomics.com/guinea-bissau/gdp-per-capita</w:t>
        </w:r>
      </w:hyperlink>
    </w:p>
  </w:footnote>
  <w:footnote w:id="72">
    <w:p w14:paraId="55D8F6EE"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World Bank, July 2020, Guinea-Bissau Country Economic Memorandum.</w:t>
      </w:r>
    </w:p>
  </w:footnote>
  <w:footnote w:id="73">
    <w:p w14:paraId="7F85DE07"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Guinea-Bissau Economic Outlook, afdb.org.</w:t>
      </w:r>
    </w:p>
  </w:footnote>
  <w:footnote w:id="74">
    <w:p w14:paraId="4DA39D04"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Ministry of Finance, September 2021.</w:t>
      </w:r>
    </w:p>
  </w:footnote>
  <w:footnote w:id="75">
    <w:p w14:paraId="18CB80A4"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w:t>
      </w:r>
      <w:r w:rsidRPr="007250B4">
        <w:rPr>
          <w:rFonts w:cstheme="minorHAnsi"/>
          <w:i/>
          <w:iCs/>
          <w:szCs w:val="16"/>
        </w:rPr>
        <w:t>Ibid.</w:t>
      </w:r>
      <w:r w:rsidRPr="007250B4">
        <w:rPr>
          <w:rFonts w:cstheme="minorHAnsi"/>
          <w:szCs w:val="16"/>
        </w:rPr>
        <w:t xml:space="preserve"> </w:t>
      </w:r>
    </w:p>
  </w:footnote>
  <w:footnote w:id="76">
    <w:p w14:paraId="5212D36B"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2020, Socio-economic Impact Assessment p. 11, debt relief through WB, IMF and freezing of capital maturities etc. BOAD</w:t>
      </w:r>
    </w:p>
  </w:footnote>
  <w:footnote w:id="77">
    <w:p w14:paraId="3745806B"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Guinea-Bissau Economic Outlook, afdb.org; Ministry of Finance, September 2021</w:t>
      </w:r>
    </w:p>
  </w:footnote>
  <w:footnote w:id="78">
    <w:p w14:paraId="005C6CD4"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May 2020, Socio-economic impact Assessment, p. 10</w:t>
      </w:r>
    </w:p>
  </w:footnote>
  <w:footnote w:id="79">
    <w:p w14:paraId="74C7C054" w14:textId="77777777" w:rsidR="00F225FB" w:rsidRPr="007250B4" w:rsidRDefault="00F225FB" w:rsidP="00730082">
      <w:pPr>
        <w:pStyle w:val="FootnoteText"/>
        <w:rPr>
          <w:rFonts w:cstheme="minorHAnsi"/>
          <w:szCs w:val="16"/>
        </w:rPr>
      </w:pPr>
      <w:r w:rsidRPr="007250B4">
        <w:rPr>
          <w:rStyle w:val="FootnoteCharacters"/>
          <w:rFonts w:cstheme="minorHAnsi"/>
          <w:sz w:val="16"/>
          <w:szCs w:val="16"/>
        </w:rPr>
        <w:footnoteRef/>
      </w:r>
      <w:r w:rsidRPr="007250B4">
        <w:rPr>
          <w:rFonts w:cstheme="minorHAnsi"/>
          <w:szCs w:val="16"/>
        </w:rPr>
        <w:t xml:space="preserve"> United Nations, with technical lead of UNDP, Guinea-Bissau, May 2020, “Socio-Economic Impact Assessment of Covid-19 in Guinea-Bissau.”</w:t>
      </w:r>
    </w:p>
  </w:footnote>
  <w:footnote w:id="80">
    <w:p w14:paraId="2E2A4304"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2020, ibid, p.  11-12.</w:t>
      </w:r>
    </w:p>
  </w:footnote>
  <w:footnote w:id="81">
    <w:p w14:paraId="2659B2EB"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2020, ibid</w:t>
      </w:r>
    </w:p>
  </w:footnote>
  <w:footnote w:id="82">
    <w:p w14:paraId="5A319944"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UNDP, June-July 2020</w:t>
      </w:r>
    </w:p>
  </w:footnote>
  <w:footnote w:id="83">
    <w:p w14:paraId="3BD1B2E0" w14:textId="77777777" w:rsidR="00F225FB" w:rsidRPr="00801995" w:rsidRDefault="00F225FB" w:rsidP="00730082">
      <w:pPr>
        <w:pStyle w:val="FootnoteText"/>
        <w:rPr>
          <w:rFonts w:cstheme="minorHAnsi"/>
          <w:szCs w:val="16"/>
          <w:lang w:val="es-ES"/>
        </w:rPr>
      </w:pPr>
      <w:r w:rsidRPr="007250B4">
        <w:rPr>
          <w:rStyle w:val="FootnoteReference"/>
          <w:rFonts w:cstheme="minorHAnsi"/>
          <w:szCs w:val="16"/>
        </w:rPr>
        <w:footnoteRef/>
      </w:r>
      <w:r w:rsidRPr="00801995">
        <w:rPr>
          <w:rFonts w:cstheme="minorHAnsi"/>
          <w:szCs w:val="16"/>
          <w:lang w:val="es-ES"/>
        </w:rPr>
        <w:t xml:space="preserve"> Embalo/UNDP 2021. </w:t>
      </w:r>
    </w:p>
  </w:footnote>
  <w:footnote w:id="84">
    <w:p w14:paraId="76C807CD" w14:textId="77777777" w:rsidR="00F225FB" w:rsidRPr="00801995" w:rsidRDefault="00F225FB" w:rsidP="00730082">
      <w:pPr>
        <w:pStyle w:val="FootnoteText"/>
        <w:rPr>
          <w:rFonts w:cstheme="minorHAnsi"/>
          <w:szCs w:val="16"/>
          <w:lang w:val="es-ES"/>
        </w:rPr>
      </w:pPr>
      <w:r w:rsidRPr="007250B4">
        <w:rPr>
          <w:rStyle w:val="FootnoteReference"/>
          <w:rFonts w:cstheme="minorHAnsi"/>
          <w:szCs w:val="16"/>
        </w:rPr>
        <w:footnoteRef/>
      </w:r>
      <w:r w:rsidRPr="00801995">
        <w:rPr>
          <w:rFonts w:cstheme="minorHAnsi"/>
          <w:szCs w:val="16"/>
          <w:lang w:val="es-ES"/>
        </w:rPr>
        <w:t xml:space="preserve"> </w:t>
      </w:r>
      <w:r w:rsidRPr="00801995">
        <w:rPr>
          <w:rFonts w:cstheme="minorHAnsi"/>
          <w:i/>
          <w:iCs/>
          <w:szCs w:val="16"/>
          <w:lang w:val="es-ES"/>
        </w:rPr>
        <w:t>Ibid.</w:t>
      </w:r>
    </w:p>
  </w:footnote>
  <w:footnote w:id="85">
    <w:p w14:paraId="72E027CD" w14:textId="77777777" w:rsidR="00F225FB" w:rsidRPr="00801995" w:rsidRDefault="00F225FB" w:rsidP="00730082">
      <w:pPr>
        <w:pStyle w:val="FootnoteText"/>
        <w:rPr>
          <w:rFonts w:cstheme="minorHAnsi"/>
          <w:szCs w:val="16"/>
          <w:lang w:val="es-ES"/>
        </w:rPr>
      </w:pPr>
      <w:r w:rsidRPr="007250B4">
        <w:rPr>
          <w:rStyle w:val="FootnoteReference"/>
          <w:rFonts w:cstheme="minorHAnsi"/>
          <w:szCs w:val="16"/>
        </w:rPr>
        <w:footnoteRef/>
      </w:r>
      <w:r w:rsidRPr="00801995">
        <w:rPr>
          <w:rFonts w:cstheme="minorHAnsi"/>
          <w:szCs w:val="16"/>
          <w:lang w:val="es-ES"/>
        </w:rPr>
        <w:t xml:space="preserve"> </w:t>
      </w:r>
      <w:hyperlink r:id="rId30" w:history="1">
        <w:r w:rsidRPr="00801995">
          <w:rPr>
            <w:rStyle w:val="Hyperlink"/>
            <w:rFonts w:cstheme="minorHAnsi"/>
            <w:szCs w:val="16"/>
            <w:lang w:val="es-ES"/>
          </w:rPr>
          <w:t>https://www.publico.pt/ 2020/07/24 /mundo/noticia/iniciativa-mulheres-guineenses-denuncia-situacoes-alarmantes-violencia-genero-pais-1925728</w:t>
        </w:r>
      </w:hyperlink>
      <w:r w:rsidRPr="00801995">
        <w:rPr>
          <w:rFonts w:cstheme="minorHAnsi"/>
          <w:szCs w:val="16"/>
          <w:lang w:val="es-ES"/>
        </w:rPr>
        <w:t>, retrieved on October 8, 2020</w:t>
      </w:r>
    </w:p>
  </w:footnote>
  <w:footnote w:id="86">
    <w:p w14:paraId="1C63C5B5" w14:textId="77777777" w:rsidR="00F225FB" w:rsidRPr="007250B4" w:rsidRDefault="00F225FB" w:rsidP="00730082">
      <w:pPr>
        <w:pStyle w:val="FootnoteText"/>
        <w:rPr>
          <w:rFonts w:cstheme="minorHAnsi"/>
          <w:szCs w:val="16"/>
        </w:rPr>
      </w:pPr>
      <w:r w:rsidRPr="007250B4">
        <w:rPr>
          <w:rStyle w:val="FootnoteReference"/>
          <w:rFonts w:cstheme="minorHAnsi"/>
          <w:szCs w:val="16"/>
        </w:rPr>
        <w:footnoteRef/>
      </w:r>
      <w:r w:rsidRPr="007250B4">
        <w:rPr>
          <w:rFonts w:cstheme="minorHAnsi"/>
          <w:szCs w:val="16"/>
        </w:rPr>
        <w:t xml:space="preserve"> See e.g. </w:t>
      </w:r>
      <w:hyperlink r:id="rId31" w:history="1">
        <w:r w:rsidRPr="007250B4">
          <w:rPr>
            <w:rStyle w:val="Hyperlink"/>
            <w:rFonts w:cstheme="minorHAnsi"/>
            <w:szCs w:val="16"/>
          </w:rPr>
          <w:t>https://plataformabioksan.com</w:t>
        </w:r>
      </w:hyperlink>
      <w:r w:rsidRPr="007250B4">
        <w:rPr>
          <w:rStyle w:val="Hyperlink"/>
          <w:rFonts w:cstheme="minorHAnsi"/>
          <w:szCs w:val="16"/>
        </w:rPr>
        <w:t xml:space="preserve">. </w:t>
      </w:r>
    </w:p>
  </w:footnote>
  <w:footnote w:id="87">
    <w:p w14:paraId="3E98CB1B" w14:textId="61E487A1" w:rsidR="00F225FB" w:rsidRPr="007250B4" w:rsidRDefault="00F225FB">
      <w:pPr>
        <w:pStyle w:val="FootnoteText"/>
        <w:rPr>
          <w:szCs w:val="16"/>
          <w:lang w:val="pt-BR"/>
        </w:rPr>
      </w:pPr>
      <w:r w:rsidRPr="007250B4">
        <w:rPr>
          <w:rStyle w:val="FootnoteReference"/>
          <w:szCs w:val="16"/>
        </w:rPr>
        <w:footnoteRef/>
      </w:r>
      <w:r w:rsidRPr="007250B4">
        <w:rPr>
          <w:szCs w:val="16"/>
          <w:lang w:val="pt-BR"/>
        </w:rPr>
        <w:t xml:space="preserve"> </w:t>
      </w:r>
      <w:r w:rsidRPr="007250B4">
        <w:rPr>
          <w:color w:val="0A0A0A"/>
          <w:spacing w:val="4"/>
          <w:szCs w:val="16"/>
          <w:shd w:val="clear" w:color="auto" w:fill="FEFEFE"/>
          <w:lang w:val="pt-BR"/>
        </w:rPr>
        <w:t>Embalo/UNDP,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A8094" w14:textId="77777777" w:rsidR="00F225FB" w:rsidRDefault="00F22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97B5" w14:textId="77777777" w:rsidR="00F225FB" w:rsidRDefault="00F225FB" w:rsidP="007F4D08">
    <w:pPr>
      <w:pStyle w:val="Header"/>
      <w:rPr>
        <w:szCs w:val="16"/>
      </w:rPr>
    </w:pPr>
  </w:p>
  <w:p w14:paraId="0D4144A7" w14:textId="77777777" w:rsidR="00AA64DE" w:rsidRPr="00424365" w:rsidRDefault="00AA64DE" w:rsidP="007F4D08">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C6E6" w14:textId="77777777" w:rsidR="00F225FB" w:rsidRDefault="00F225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4A43" w14:textId="77777777" w:rsidR="00F225FB" w:rsidRDefault="00F225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6E78" w14:textId="77777777" w:rsidR="00F225FB" w:rsidRPr="00424365" w:rsidRDefault="00F225FB" w:rsidP="007F4D08">
    <w:pPr>
      <w:pStyle w:val="Header"/>
      <w:rPr>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9195" w14:textId="77777777" w:rsidR="00F225FB" w:rsidRDefault="00F225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EE3D" w14:textId="77777777" w:rsidR="001377EF" w:rsidRDefault="001377E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6D11" w14:textId="77777777" w:rsidR="001377EF" w:rsidRPr="00424365" w:rsidRDefault="001377EF" w:rsidP="007F4D08">
    <w:pPr>
      <w:pStyle w:val="Header"/>
      <w:rPr>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1058" w14:textId="77777777" w:rsidR="001377EF" w:rsidRDefault="001377E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A1DF" w14:textId="77777777" w:rsidR="00F225FB" w:rsidRDefault="00F225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7D4D7" w14:textId="77777777" w:rsidR="00F225FB" w:rsidRDefault="00F225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449C" w14:textId="77777777" w:rsidR="00F225FB" w:rsidRPr="00286F91" w:rsidRDefault="00F225FB" w:rsidP="007F4D08">
    <w:pPr>
      <w:pStyle w:val="Header"/>
      <w:tabs>
        <w:tab w:val="left" w:pos="9915"/>
      </w:tabs>
      <w:jc w:val="right"/>
      <w:rPr>
        <w:rFonts w:ascii="Myriad Pro" w:hAnsi="Myriad Pro"/>
      </w:rPr>
    </w:pPr>
  </w:p>
  <w:p w14:paraId="6457F0C2" w14:textId="77777777" w:rsidR="00F225FB" w:rsidRDefault="00F225FB" w:rsidP="007F4D08">
    <w:pPr>
      <w:pStyle w:val="Header"/>
      <w:tabs>
        <w:tab w:val="left" w:pos="43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BAFA3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 o:bullet="t"/>
    </w:pict>
  </w:numPicBullet>
  <w:numPicBullet w:numPicBulletId="1">
    <w:pict>
      <v:shape w14:anchorId="7445E224" id="_x0000_i1043" type="#_x0000_t75" style="width:3in;height:3in" o:bullet="t"/>
    </w:pict>
  </w:numPicBullet>
  <w:abstractNum w:abstractNumId="0" w15:restartNumberingAfterBreak="0">
    <w:nsid w:val="041D6DB5"/>
    <w:multiLevelType w:val="hybridMultilevel"/>
    <w:tmpl w:val="6AA483A6"/>
    <w:lvl w:ilvl="0" w:tplc="585AF1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8276E"/>
    <w:multiLevelType w:val="hybridMultilevel"/>
    <w:tmpl w:val="CFB63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D58DD"/>
    <w:multiLevelType w:val="hybridMultilevel"/>
    <w:tmpl w:val="AB4E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D14491"/>
    <w:multiLevelType w:val="hybridMultilevel"/>
    <w:tmpl w:val="803CDE9C"/>
    <w:lvl w:ilvl="0" w:tplc="B13E055A">
      <w:start w:val="1"/>
      <w:numFmt w:val="decimal"/>
      <w:lvlText w:val="%1."/>
      <w:lvlJc w:val="left"/>
      <w:pPr>
        <w:tabs>
          <w:tab w:val="num" w:pos="720"/>
        </w:tabs>
        <w:ind w:left="720" w:hanging="360"/>
      </w:pPr>
    </w:lvl>
    <w:lvl w:ilvl="1" w:tplc="B184C2B4" w:tentative="1">
      <w:start w:val="1"/>
      <w:numFmt w:val="decimal"/>
      <w:lvlText w:val="%2."/>
      <w:lvlJc w:val="left"/>
      <w:pPr>
        <w:tabs>
          <w:tab w:val="num" w:pos="1440"/>
        </w:tabs>
        <w:ind w:left="1440" w:hanging="360"/>
      </w:pPr>
    </w:lvl>
    <w:lvl w:ilvl="2" w:tplc="1E3A0386" w:tentative="1">
      <w:start w:val="1"/>
      <w:numFmt w:val="decimal"/>
      <w:lvlText w:val="%3."/>
      <w:lvlJc w:val="left"/>
      <w:pPr>
        <w:tabs>
          <w:tab w:val="num" w:pos="2160"/>
        </w:tabs>
        <w:ind w:left="2160" w:hanging="360"/>
      </w:pPr>
    </w:lvl>
    <w:lvl w:ilvl="3" w:tplc="670230A2" w:tentative="1">
      <w:start w:val="1"/>
      <w:numFmt w:val="decimal"/>
      <w:lvlText w:val="%4."/>
      <w:lvlJc w:val="left"/>
      <w:pPr>
        <w:tabs>
          <w:tab w:val="num" w:pos="2880"/>
        </w:tabs>
        <w:ind w:left="2880" w:hanging="360"/>
      </w:pPr>
    </w:lvl>
    <w:lvl w:ilvl="4" w:tplc="204A0E80" w:tentative="1">
      <w:start w:val="1"/>
      <w:numFmt w:val="decimal"/>
      <w:lvlText w:val="%5."/>
      <w:lvlJc w:val="left"/>
      <w:pPr>
        <w:tabs>
          <w:tab w:val="num" w:pos="3600"/>
        </w:tabs>
        <w:ind w:left="3600" w:hanging="360"/>
      </w:pPr>
    </w:lvl>
    <w:lvl w:ilvl="5" w:tplc="C4E8883E" w:tentative="1">
      <w:start w:val="1"/>
      <w:numFmt w:val="decimal"/>
      <w:lvlText w:val="%6."/>
      <w:lvlJc w:val="left"/>
      <w:pPr>
        <w:tabs>
          <w:tab w:val="num" w:pos="4320"/>
        </w:tabs>
        <w:ind w:left="4320" w:hanging="360"/>
      </w:pPr>
    </w:lvl>
    <w:lvl w:ilvl="6" w:tplc="374010EC" w:tentative="1">
      <w:start w:val="1"/>
      <w:numFmt w:val="decimal"/>
      <w:lvlText w:val="%7."/>
      <w:lvlJc w:val="left"/>
      <w:pPr>
        <w:tabs>
          <w:tab w:val="num" w:pos="5040"/>
        </w:tabs>
        <w:ind w:left="5040" w:hanging="360"/>
      </w:pPr>
    </w:lvl>
    <w:lvl w:ilvl="7" w:tplc="98A693C6" w:tentative="1">
      <w:start w:val="1"/>
      <w:numFmt w:val="decimal"/>
      <w:lvlText w:val="%8."/>
      <w:lvlJc w:val="left"/>
      <w:pPr>
        <w:tabs>
          <w:tab w:val="num" w:pos="5760"/>
        </w:tabs>
        <w:ind w:left="5760" w:hanging="360"/>
      </w:pPr>
    </w:lvl>
    <w:lvl w:ilvl="8" w:tplc="A502E1A0" w:tentative="1">
      <w:start w:val="1"/>
      <w:numFmt w:val="decimal"/>
      <w:lvlText w:val="%9."/>
      <w:lvlJc w:val="left"/>
      <w:pPr>
        <w:tabs>
          <w:tab w:val="num" w:pos="6480"/>
        </w:tabs>
        <w:ind w:left="6480" w:hanging="360"/>
      </w:pPr>
    </w:lvl>
  </w:abstractNum>
  <w:abstractNum w:abstractNumId="7"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B2E26"/>
    <w:multiLevelType w:val="hybridMultilevel"/>
    <w:tmpl w:val="7B805110"/>
    <w:lvl w:ilvl="0" w:tplc="05108068">
      <w:start w:val="1"/>
      <w:numFmt w:val="decimal"/>
      <w:lvlText w:val="%1."/>
      <w:lvlJc w:val="left"/>
      <w:pPr>
        <w:tabs>
          <w:tab w:val="num" w:pos="360"/>
        </w:tabs>
        <w:ind w:left="360" w:hanging="360"/>
      </w:pPr>
    </w:lvl>
    <w:lvl w:ilvl="1" w:tplc="08090003" w:tentative="1">
      <w:start w:val="1"/>
      <w:numFmt w:val="lowerLetter"/>
      <w:lvlText w:val="%2."/>
      <w:lvlJc w:val="left"/>
      <w:pPr>
        <w:tabs>
          <w:tab w:val="num" w:pos="1080"/>
        </w:tabs>
        <w:ind w:left="1080" w:hanging="360"/>
      </w:pPr>
    </w:lvl>
    <w:lvl w:ilvl="2" w:tplc="08090005">
      <w:start w:val="1"/>
      <w:numFmt w:val="lowerRoman"/>
      <w:lvlText w:val="%3."/>
      <w:lvlJc w:val="right"/>
      <w:pPr>
        <w:tabs>
          <w:tab w:val="num" w:pos="1800"/>
        </w:tabs>
        <w:ind w:left="1800" w:hanging="180"/>
      </w:pPr>
    </w:lvl>
    <w:lvl w:ilvl="3" w:tplc="08090001" w:tentative="1">
      <w:start w:val="1"/>
      <w:numFmt w:val="decimal"/>
      <w:lvlText w:val="%4."/>
      <w:lvlJc w:val="left"/>
      <w:pPr>
        <w:tabs>
          <w:tab w:val="num" w:pos="2520"/>
        </w:tabs>
        <w:ind w:left="2520" w:hanging="360"/>
      </w:pPr>
    </w:lvl>
    <w:lvl w:ilvl="4" w:tplc="08090003" w:tentative="1">
      <w:start w:val="1"/>
      <w:numFmt w:val="lowerLetter"/>
      <w:lvlText w:val="%5."/>
      <w:lvlJc w:val="left"/>
      <w:pPr>
        <w:tabs>
          <w:tab w:val="num" w:pos="3240"/>
        </w:tabs>
        <w:ind w:left="3240" w:hanging="360"/>
      </w:pPr>
    </w:lvl>
    <w:lvl w:ilvl="5" w:tplc="08090005" w:tentative="1">
      <w:start w:val="1"/>
      <w:numFmt w:val="lowerRoman"/>
      <w:lvlText w:val="%6."/>
      <w:lvlJc w:val="right"/>
      <w:pPr>
        <w:tabs>
          <w:tab w:val="num" w:pos="3960"/>
        </w:tabs>
        <w:ind w:left="3960" w:hanging="180"/>
      </w:pPr>
    </w:lvl>
    <w:lvl w:ilvl="6" w:tplc="08090001" w:tentative="1">
      <w:start w:val="1"/>
      <w:numFmt w:val="decimal"/>
      <w:lvlText w:val="%7."/>
      <w:lvlJc w:val="left"/>
      <w:pPr>
        <w:tabs>
          <w:tab w:val="num" w:pos="4680"/>
        </w:tabs>
        <w:ind w:left="4680" w:hanging="360"/>
      </w:pPr>
    </w:lvl>
    <w:lvl w:ilvl="7" w:tplc="08090003" w:tentative="1">
      <w:start w:val="1"/>
      <w:numFmt w:val="lowerLetter"/>
      <w:lvlText w:val="%8."/>
      <w:lvlJc w:val="left"/>
      <w:pPr>
        <w:tabs>
          <w:tab w:val="num" w:pos="5400"/>
        </w:tabs>
        <w:ind w:left="5400" w:hanging="360"/>
      </w:pPr>
    </w:lvl>
    <w:lvl w:ilvl="8" w:tplc="08090005" w:tentative="1">
      <w:start w:val="1"/>
      <w:numFmt w:val="lowerRoman"/>
      <w:lvlText w:val="%9."/>
      <w:lvlJc w:val="right"/>
      <w:pPr>
        <w:tabs>
          <w:tab w:val="num" w:pos="6120"/>
        </w:tabs>
        <w:ind w:left="6120" w:hanging="180"/>
      </w:pPr>
    </w:lvl>
  </w:abstractNum>
  <w:abstractNum w:abstractNumId="10"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E031B02"/>
    <w:multiLevelType w:val="hybridMultilevel"/>
    <w:tmpl w:val="89F03A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0759E1"/>
    <w:multiLevelType w:val="hybridMultilevel"/>
    <w:tmpl w:val="CB5C2D50"/>
    <w:lvl w:ilvl="0" w:tplc="4F6C33B6">
      <w:start w:val="1"/>
      <w:numFmt w:val="upperRoman"/>
      <w:lvlText w:val="%1."/>
      <w:lvlJc w:val="right"/>
      <w:pPr>
        <w:ind w:left="1080" w:hanging="360"/>
      </w:pPr>
      <w:rPr>
        <w:rFonts w:asciiTheme="minorHAnsi" w:hAnsiTheme="minorHAns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B359D8"/>
    <w:multiLevelType w:val="multilevel"/>
    <w:tmpl w:val="E35E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0417C4"/>
    <w:multiLevelType w:val="hybridMultilevel"/>
    <w:tmpl w:val="DF2AD4E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5CF2893"/>
    <w:multiLevelType w:val="hybridMultilevel"/>
    <w:tmpl w:val="4686F0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9C3FE3"/>
    <w:multiLevelType w:val="hybridMultilevel"/>
    <w:tmpl w:val="4EBCE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1714BE"/>
    <w:multiLevelType w:val="hybridMultilevel"/>
    <w:tmpl w:val="06DC88FE"/>
    <w:lvl w:ilvl="0" w:tplc="DA44229E">
      <w:start w:val="1"/>
      <w:numFmt w:val="lowerRoman"/>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457F0A"/>
    <w:multiLevelType w:val="hybridMultilevel"/>
    <w:tmpl w:val="F0E64ABA"/>
    <w:lvl w:ilvl="0" w:tplc="5BCAC2F6">
      <w:start w:val="5"/>
      <w:numFmt w:val="bullet"/>
      <w:lvlText w:val="-"/>
      <w:lvlJc w:val="left"/>
      <w:pPr>
        <w:ind w:left="360" w:hanging="360"/>
      </w:pPr>
      <w:rPr>
        <w:rFonts w:ascii="Calibri" w:eastAsia="SimSu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295B3993"/>
    <w:multiLevelType w:val="hybridMultilevel"/>
    <w:tmpl w:val="B096ED5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AA790A"/>
    <w:multiLevelType w:val="hybridMultilevel"/>
    <w:tmpl w:val="D90632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FF33339"/>
    <w:multiLevelType w:val="hybridMultilevel"/>
    <w:tmpl w:val="79CE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C8305B"/>
    <w:multiLevelType w:val="multilevel"/>
    <w:tmpl w:val="C88C46C2"/>
    <w:lvl w:ilvl="0">
      <w:start w:val="1"/>
      <w:numFmt w:val="decimal"/>
      <w:lvlText w:val="%1."/>
      <w:lvlJc w:val="left"/>
      <w:pPr>
        <w:tabs>
          <w:tab w:val="num" w:pos="0"/>
        </w:tabs>
        <w:ind w:left="480" w:hanging="480"/>
      </w:pPr>
      <w:rPr>
        <w:b w:val="0"/>
        <w:color w:val="auto"/>
      </w:r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26" w15:restartNumberingAfterBreak="0">
    <w:nsid w:val="31F36A5D"/>
    <w:multiLevelType w:val="hybridMultilevel"/>
    <w:tmpl w:val="66C06FDC"/>
    <w:lvl w:ilvl="0" w:tplc="0816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29A7A70"/>
    <w:multiLevelType w:val="hybridMultilevel"/>
    <w:tmpl w:val="DF4E2D6E"/>
    <w:lvl w:ilvl="0" w:tplc="5BCAC2F6">
      <w:start w:val="5"/>
      <w:numFmt w:val="bullet"/>
      <w:lvlText w:val="-"/>
      <w:lvlJc w:val="left"/>
      <w:pPr>
        <w:ind w:left="360" w:hanging="360"/>
      </w:pPr>
      <w:rPr>
        <w:rFonts w:ascii="Calibri" w:eastAsia="SimSu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3451376D"/>
    <w:multiLevelType w:val="hybridMultilevel"/>
    <w:tmpl w:val="40A8F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DF4EC4"/>
    <w:multiLevelType w:val="hybridMultilevel"/>
    <w:tmpl w:val="11F2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377E1D"/>
    <w:multiLevelType w:val="hybridMultilevel"/>
    <w:tmpl w:val="3AE24A2A"/>
    <w:lvl w:ilvl="0" w:tplc="BBA2D518">
      <w:start w:val="1"/>
      <w:numFmt w:val="decimal"/>
      <w:pStyle w:val="ParagraphOED"/>
      <w:lvlText w:val="%1."/>
      <w:lvlJc w:val="left"/>
      <w:pPr>
        <w:ind w:left="360" w:hanging="360"/>
      </w:pPr>
      <w:rPr>
        <w:rFonts w:asciiTheme="minorHAnsi" w:hAnsiTheme="minorHAnsi" w:cstheme="minorHAnsi" w:hint="default"/>
        <w:b w:val="0"/>
        <w:i w:val="0"/>
        <w:color w:val="auto"/>
        <w:sz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C22FD0"/>
    <w:multiLevelType w:val="hybridMultilevel"/>
    <w:tmpl w:val="1208F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E87E9B"/>
    <w:multiLevelType w:val="hybridMultilevel"/>
    <w:tmpl w:val="59463AA0"/>
    <w:lvl w:ilvl="0" w:tplc="906AD4DE">
      <w:start w:val="1"/>
      <w:numFmt w:val="bullet"/>
      <w:pStyle w:val="body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C57DAA"/>
    <w:multiLevelType w:val="multilevel"/>
    <w:tmpl w:val="934AFC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467C4B14"/>
    <w:multiLevelType w:val="hybridMultilevel"/>
    <w:tmpl w:val="1DAA6A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877B27"/>
    <w:multiLevelType w:val="hybridMultilevel"/>
    <w:tmpl w:val="01AC7C4E"/>
    <w:lvl w:ilvl="0" w:tplc="891C9A12">
      <w:start w:val="1"/>
      <w:numFmt w:val="decimal"/>
      <w:pStyle w:val="NumberedParas"/>
      <w:lvlText w:val="%1."/>
      <w:lvlJc w:val="left"/>
      <w:pPr>
        <w:ind w:left="786" w:hanging="360"/>
      </w:pPr>
      <w:rPr>
        <w:rFonts w:ascii="Times New Roman" w:hAnsi="Times New Roman" w:hint="default"/>
        <w:b w:val="0"/>
        <w:i w:val="0"/>
        <w:caps w:val="0"/>
        <w:strike w:val="0"/>
        <w:dstrike w:val="0"/>
        <w:vanish w:val="0"/>
        <w:color w:val="000000"/>
        <w:sz w:val="24"/>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7FB260D"/>
    <w:multiLevelType w:val="hybridMultilevel"/>
    <w:tmpl w:val="18AA930E"/>
    <w:lvl w:ilvl="0" w:tplc="F30A89F2">
      <w:start w:val="1"/>
      <w:numFmt w:val="bullet"/>
      <w:lvlText w:val=""/>
      <w:lvlJc w:val="left"/>
      <w:pPr>
        <w:tabs>
          <w:tab w:val="num" w:pos="360"/>
        </w:tabs>
        <w:ind w:left="360" w:hanging="360"/>
      </w:pPr>
      <w:rPr>
        <w:rFonts w:ascii="Symbol" w:hAnsi="Symbol" w:hint="default"/>
      </w:rPr>
    </w:lvl>
    <w:lvl w:ilvl="1" w:tplc="AB14AFC6" w:tentative="1">
      <w:start w:val="1"/>
      <w:numFmt w:val="bullet"/>
      <w:lvlText w:val=""/>
      <w:lvlJc w:val="left"/>
      <w:pPr>
        <w:tabs>
          <w:tab w:val="num" w:pos="1080"/>
        </w:tabs>
        <w:ind w:left="1080" w:hanging="360"/>
      </w:pPr>
      <w:rPr>
        <w:rFonts w:ascii="Symbol" w:hAnsi="Symbol" w:hint="default"/>
      </w:rPr>
    </w:lvl>
    <w:lvl w:ilvl="2" w:tplc="C89828B8" w:tentative="1">
      <w:start w:val="1"/>
      <w:numFmt w:val="bullet"/>
      <w:lvlText w:val=""/>
      <w:lvlJc w:val="left"/>
      <w:pPr>
        <w:tabs>
          <w:tab w:val="num" w:pos="1800"/>
        </w:tabs>
        <w:ind w:left="1800" w:hanging="360"/>
      </w:pPr>
      <w:rPr>
        <w:rFonts w:ascii="Symbol" w:hAnsi="Symbol" w:hint="default"/>
      </w:rPr>
    </w:lvl>
    <w:lvl w:ilvl="3" w:tplc="83A839F2" w:tentative="1">
      <w:start w:val="1"/>
      <w:numFmt w:val="bullet"/>
      <w:lvlText w:val=""/>
      <w:lvlJc w:val="left"/>
      <w:pPr>
        <w:tabs>
          <w:tab w:val="num" w:pos="2520"/>
        </w:tabs>
        <w:ind w:left="2520" w:hanging="360"/>
      </w:pPr>
      <w:rPr>
        <w:rFonts w:ascii="Symbol" w:hAnsi="Symbol" w:hint="default"/>
      </w:rPr>
    </w:lvl>
    <w:lvl w:ilvl="4" w:tplc="67EA00FC" w:tentative="1">
      <w:start w:val="1"/>
      <w:numFmt w:val="bullet"/>
      <w:lvlText w:val=""/>
      <w:lvlJc w:val="left"/>
      <w:pPr>
        <w:tabs>
          <w:tab w:val="num" w:pos="3240"/>
        </w:tabs>
        <w:ind w:left="3240" w:hanging="360"/>
      </w:pPr>
      <w:rPr>
        <w:rFonts w:ascii="Symbol" w:hAnsi="Symbol" w:hint="default"/>
      </w:rPr>
    </w:lvl>
    <w:lvl w:ilvl="5" w:tplc="06483278" w:tentative="1">
      <w:start w:val="1"/>
      <w:numFmt w:val="bullet"/>
      <w:lvlText w:val=""/>
      <w:lvlJc w:val="left"/>
      <w:pPr>
        <w:tabs>
          <w:tab w:val="num" w:pos="3960"/>
        </w:tabs>
        <w:ind w:left="3960" w:hanging="360"/>
      </w:pPr>
      <w:rPr>
        <w:rFonts w:ascii="Symbol" w:hAnsi="Symbol" w:hint="default"/>
      </w:rPr>
    </w:lvl>
    <w:lvl w:ilvl="6" w:tplc="AED25F3C" w:tentative="1">
      <w:start w:val="1"/>
      <w:numFmt w:val="bullet"/>
      <w:lvlText w:val=""/>
      <w:lvlJc w:val="left"/>
      <w:pPr>
        <w:tabs>
          <w:tab w:val="num" w:pos="4680"/>
        </w:tabs>
        <w:ind w:left="4680" w:hanging="360"/>
      </w:pPr>
      <w:rPr>
        <w:rFonts w:ascii="Symbol" w:hAnsi="Symbol" w:hint="default"/>
      </w:rPr>
    </w:lvl>
    <w:lvl w:ilvl="7" w:tplc="EF0ADE0C" w:tentative="1">
      <w:start w:val="1"/>
      <w:numFmt w:val="bullet"/>
      <w:lvlText w:val=""/>
      <w:lvlJc w:val="left"/>
      <w:pPr>
        <w:tabs>
          <w:tab w:val="num" w:pos="5400"/>
        </w:tabs>
        <w:ind w:left="5400" w:hanging="360"/>
      </w:pPr>
      <w:rPr>
        <w:rFonts w:ascii="Symbol" w:hAnsi="Symbol" w:hint="default"/>
      </w:rPr>
    </w:lvl>
    <w:lvl w:ilvl="8" w:tplc="33CC912C" w:tentative="1">
      <w:start w:val="1"/>
      <w:numFmt w:val="bullet"/>
      <w:lvlText w:val=""/>
      <w:lvlJc w:val="left"/>
      <w:pPr>
        <w:tabs>
          <w:tab w:val="num" w:pos="6120"/>
        </w:tabs>
        <w:ind w:left="6120" w:hanging="360"/>
      </w:pPr>
      <w:rPr>
        <w:rFonts w:ascii="Symbol" w:hAnsi="Symbol" w:hint="default"/>
      </w:rPr>
    </w:lvl>
  </w:abstractNum>
  <w:abstractNum w:abstractNumId="38" w15:restartNumberingAfterBreak="0">
    <w:nsid w:val="48B51DAE"/>
    <w:multiLevelType w:val="hybridMultilevel"/>
    <w:tmpl w:val="10F27F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4FD57127"/>
    <w:multiLevelType w:val="hybridMultilevel"/>
    <w:tmpl w:val="7680A32A"/>
    <w:lvl w:ilvl="0" w:tplc="E88A8E36">
      <w:start w:val="1"/>
      <w:numFmt w:val="bullet"/>
      <w:lvlText w:val=""/>
      <w:lvlJc w:val="left"/>
      <w:pPr>
        <w:ind w:left="720" w:hanging="360"/>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4AD3914"/>
    <w:multiLevelType w:val="hybridMultilevel"/>
    <w:tmpl w:val="3502DCD8"/>
    <w:lvl w:ilvl="0" w:tplc="93AA5A42">
      <w:start w:val="1"/>
      <w:numFmt w:val="bullet"/>
      <w:pStyle w:val="Bullets"/>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6BA6D58"/>
    <w:multiLevelType w:val="multilevel"/>
    <w:tmpl w:val="78A0294E"/>
    <w:lvl w:ilvl="0">
      <w:start w:val="1"/>
      <w:numFmt w:val="decimal"/>
      <w:lvlText w:val="%1."/>
      <w:lvlJc w:val="left"/>
      <w:pPr>
        <w:ind w:left="360" w:hanging="360"/>
      </w:pPr>
      <w:rPr>
        <w:rFonts w:hint="default"/>
        <w:b w:val="0"/>
        <w:bCs w:val="0"/>
        <w:sz w:val="20"/>
        <w:szCs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6E1A92"/>
    <w:multiLevelType w:val="hybridMultilevel"/>
    <w:tmpl w:val="1B6ED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0C7E25"/>
    <w:multiLevelType w:val="hybridMultilevel"/>
    <w:tmpl w:val="6308BED2"/>
    <w:lvl w:ilvl="0" w:tplc="ED461410">
      <w:start w:val="6"/>
      <w:numFmt w:val="bullet"/>
      <w:lvlText w:val="-"/>
      <w:lvlJc w:val="left"/>
      <w:pPr>
        <w:ind w:left="360" w:hanging="360"/>
      </w:pPr>
      <w:rPr>
        <w:rFonts w:ascii="Calibri" w:eastAsia="SimSun"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CE054F"/>
    <w:multiLevelType w:val="hybridMultilevel"/>
    <w:tmpl w:val="C29EB8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B853E1"/>
    <w:multiLevelType w:val="hybridMultilevel"/>
    <w:tmpl w:val="38CC79DA"/>
    <w:lvl w:ilvl="0" w:tplc="0290A4C4">
      <w:start w:val="1"/>
      <w:numFmt w:val="upperLetter"/>
      <w:pStyle w:val="SubheadingsTommaso"/>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FB66DBA"/>
    <w:multiLevelType w:val="multilevel"/>
    <w:tmpl w:val="CBC0241C"/>
    <w:lvl w:ilvl="0">
      <w:start w:val="1"/>
      <w:numFmt w:val="upperLetter"/>
      <w:lvlText w:val="%1."/>
      <w:lvlJc w:val="left"/>
      <w:pPr>
        <w:ind w:left="360" w:hanging="360"/>
      </w:p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74844916"/>
    <w:multiLevelType w:val="hybridMultilevel"/>
    <w:tmpl w:val="34422E2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1" w15:restartNumberingAfterBreak="0">
    <w:nsid w:val="74BD4986"/>
    <w:multiLevelType w:val="hybridMultilevel"/>
    <w:tmpl w:val="A9D014D8"/>
    <w:lvl w:ilvl="0" w:tplc="85E88B92">
      <w:start w:val="1"/>
      <w:numFmt w:val="bullet"/>
      <w:lvlText w:val=""/>
      <w:lvlJc w:val="left"/>
      <w:pPr>
        <w:ind w:left="720" w:hanging="360"/>
      </w:pPr>
      <w:rPr>
        <w:rFonts w:ascii="Symbol" w:hAnsi="Symbol" w:hint="default"/>
      </w:rPr>
    </w:lvl>
    <w:lvl w:ilvl="1" w:tplc="C5E0DF9A" w:tentative="1">
      <w:start w:val="1"/>
      <w:numFmt w:val="bullet"/>
      <w:lvlText w:val="o"/>
      <w:lvlJc w:val="left"/>
      <w:pPr>
        <w:ind w:left="1440" w:hanging="360"/>
      </w:pPr>
      <w:rPr>
        <w:rFonts w:ascii="Courier New" w:hAnsi="Courier New" w:cs="Courier New" w:hint="default"/>
      </w:rPr>
    </w:lvl>
    <w:lvl w:ilvl="2" w:tplc="B5E47D2A" w:tentative="1">
      <w:start w:val="1"/>
      <w:numFmt w:val="bullet"/>
      <w:lvlText w:val=""/>
      <w:lvlJc w:val="left"/>
      <w:pPr>
        <w:ind w:left="2160" w:hanging="360"/>
      </w:pPr>
      <w:rPr>
        <w:rFonts w:ascii="Wingdings" w:hAnsi="Wingdings" w:hint="default"/>
      </w:rPr>
    </w:lvl>
    <w:lvl w:ilvl="3" w:tplc="3D14B11E" w:tentative="1">
      <w:start w:val="1"/>
      <w:numFmt w:val="bullet"/>
      <w:lvlText w:val=""/>
      <w:lvlJc w:val="left"/>
      <w:pPr>
        <w:ind w:left="2880" w:hanging="360"/>
      </w:pPr>
      <w:rPr>
        <w:rFonts w:ascii="Symbol" w:hAnsi="Symbol" w:hint="default"/>
      </w:rPr>
    </w:lvl>
    <w:lvl w:ilvl="4" w:tplc="51A0B67A" w:tentative="1">
      <w:start w:val="1"/>
      <w:numFmt w:val="bullet"/>
      <w:lvlText w:val="o"/>
      <w:lvlJc w:val="left"/>
      <w:pPr>
        <w:ind w:left="3600" w:hanging="360"/>
      </w:pPr>
      <w:rPr>
        <w:rFonts w:ascii="Courier New" w:hAnsi="Courier New" w:cs="Courier New" w:hint="default"/>
      </w:rPr>
    </w:lvl>
    <w:lvl w:ilvl="5" w:tplc="154A1294" w:tentative="1">
      <w:start w:val="1"/>
      <w:numFmt w:val="bullet"/>
      <w:lvlText w:val=""/>
      <w:lvlJc w:val="left"/>
      <w:pPr>
        <w:ind w:left="4320" w:hanging="360"/>
      </w:pPr>
      <w:rPr>
        <w:rFonts w:ascii="Wingdings" w:hAnsi="Wingdings" w:hint="default"/>
      </w:rPr>
    </w:lvl>
    <w:lvl w:ilvl="6" w:tplc="1760367E" w:tentative="1">
      <w:start w:val="1"/>
      <w:numFmt w:val="bullet"/>
      <w:lvlText w:val=""/>
      <w:lvlJc w:val="left"/>
      <w:pPr>
        <w:ind w:left="5040" w:hanging="360"/>
      </w:pPr>
      <w:rPr>
        <w:rFonts w:ascii="Symbol" w:hAnsi="Symbol" w:hint="default"/>
      </w:rPr>
    </w:lvl>
    <w:lvl w:ilvl="7" w:tplc="CB3A19E2" w:tentative="1">
      <w:start w:val="1"/>
      <w:numFmt w:val="bullet"/>
      <w:lvlText w:val="o"/>
      <w:lvlJc w:val="left"/>
      <w:pPr>
        <w:ind w:left="5760" w:hanging="360"/>
      </w:pPr>
      <w:rPr>
        <w:rFonts w:ascii="Courier New" w:hAnsi="Courier New" w:cs="Courier New" w:hint="default"/>
      </w:rPr>
    </w:lvl>
    <w:lvl w:ilvl="8" w:tplc="751EA458" w:tentative="1">
      <w:start w:val="1"/>
      <w:numFmt w:val="bullet"/>
      <w:lvlText w:val=""/>
      <w:lvlJc w:val="left"/>
      <w:pPr>
        <w:ind w:left="6480" w:hanging="360"/>
      </w:pPr>
      <w:rPr>
        <w:rFonts w:ascii="Wingdings" w:hAnsi="Wingdings" w:hint="default"/>
      </w:rPr>
    </w:lvl>
  </w:abstractNum>
  <w:abstractNum w:abstractNumId="52"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A252E59"/>
    <w:multiLevelType w:val="hybridMultilevel"/>
    <w:tmpl w:val="96D62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900A9A"/>
    <w:multiLevelType w:val="hybridMultilevel"/>
    <w:tmpl w:val="1D8A8AD4"/>
    <w:lvl w:ilvl="0" w:tplc="0816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C577A86"/>
    <w:multiLevelType w:val="hybridMultilevel"/>
    <w:tmpl w:val="9A8EC7AE"/>
    <w:lvl w:ilvl="0" w:tplc="0409000F">
      <w:start w:val="1"/>
      <w:numFmt w:val="decimal"/>
      <w:lvlText w:val="%1."/>
      <w:lvlJc w:val="left"/>
      <w:pPr>
        <w:ind w:left="1440" w:hanging="360"/>
      </w:pPr>
      <w:rPr>
        <w:rFonts w:hint="default"/>
      </w:rPr>
    </w:lvl>
    <w:lvl w:ilvl="1" w:tplc="1228E6A6">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F8F7552"/>
    <w:multiLevelType w:val="hybridMultilevel"/>
    <w:tmpl w:val="58703172"/>
    <w:lvl w:ilvl="0" w:tplc="04090013">
      <w:start w:val="1"/>
      <w:numFmt w:val="upp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51112965">
    <w:abstractNumId w:val="12"/>
  </w:num>
  <w:num w:numId="2" w16cid:durableId="1161509588">
    <w:abstractNumId w:val="1"/>
  </w:num>
  <w:num w:numId="3" w16cid:durableId="1854101795">
    <w:abstractNumId w:val="22"/>
  </w:num>
  <w:num w:numId="4" w16cid:durableId="2136101746">
    <w:abstractNumId w:val="8"/>
  </w:num>
  <w:num w:numId="5" w16cid:durableId="463501207">
    <w:abstractNumId w:val="33"/>
  </w:num>
  <w:num w:numId="6" w16cid:durableId="1559434373">
    <w:abstractNumId w:val="15"/>
  </w:num>
  <w:num w:numId="7" w16cid:durableId="213934106">
    <w:abstractNumId w:val="57"/>
  </w:num>
  <w:num w:numId="8" w16cid:durableId="1759135860">
    <w:abstractNumId w:val="0"/>
  </w:num>
  <w:num w:numId="9" w16cid:durableId="1705209428">
    <w:abstractNumId w:val="30"/>
  </w:num>
  <w:num w:numId="10" w16cid:durableId="348797943">
    <w:abstractNumId w:val="40"/>
  </w:num>
  <w:num w:numId="11" w16cid:durableId="1179589369">
    <w:abstractNumId w:val="14"/>
  </w:num>
  <w:num w:numId="12" w16cid:durableId="771247115">
    <w:abstractNumId w:val="36"/>
  </w:num>
  <w:num w:numId="13" w16cid:durableId="1092628823">
    <w:abstractNumId w:val="58"/>
  </w:num>
  <w:num w:numId="14" w16cid:durableId="1726678553">
    <w:abstractNumId w:val="23"/>
  </w:num>
  <w:num w:numId="15" w16cid:durableId="1959754536">
    <w:abstractNumId w:val="54"/>
  </w:num>
  <w:num w:numId="16" w16cid:durableId="2105570836">
    <w:abstractNumId w:val="55"/>
  </w:num>
  <w:num w:numId="17" w16cid:durableId="417604203">
    <w:abstractNumId w:val="26"/>
  </w:num>
  <w:num w:numId="18" w16cid:durableId="2129616798">
    <w:abstractNumId w:val="39"/>
  </w:num>
  <w:num w:numId="19" w16cid:durableId="857887563">
    <w:abstractNumId w:val="16"/>
  </w:num>
  <w:num w:numId="20" w16cid:durableId="2142723809">
    <w:abstractNumId w:val="56"/>
  </w:num>
  <w:num w:numId="21" w16cid:durableId="1169908249">
    <w:abstractNumId w:val="27"/>
  </w:num>
  <w:num w:numId="22" w16cid:durableId="145825205">
    <w:abstractNumId w:val="20"/>
  </w:num>
  <w:num w:numId="23" w16cid:durableId="1467964983">
    <w:abstractNumId w:val="21"/>
  </w:num>
  <w:num w:numId="24" w16cid:durableId="976032889">
    <w:abstractNumId w:val="48"/>
  </w:num>
  <w:num w:numId="25" w16cid:durableId="229923312">
    <w:abstractNumId w:val="50"/>
  </w:num>
  <w:num w:numId="26" w16cid:durableId="99037623">
    <w:abstractNumId w:val="43"/>
  </w:num>
  <w:num w:numId="27" w16cid:durableId="234122822">
    <w:abstractNumId w:val="35"/>
  </w:num>
  <w:num w:numId="28" w16cid:durableId="324169108">
    <w:abstractNumId w:val="46"/>
  </w:num>
  <w:num w:numId="29" w16cid:durableId="2102602586">
    <w:abstractNumId w:val="51"/>
  </w:num>
  <w:num w:numId="30" w16cid:durableId="1757899484">
    <w:abstractNumId w:val="28"/>
  </w:num>
  <w:num w:numId="31" w16cid:durableId="1975331553">
    <w:abstractNumId w:val="24"/>
  </w:num>
  <w:num w:numId="32" w16cid:durableId="354310377">
    <w:abstractNumId w:val="18"/>
  </w:num>
  <w:num w:numId="33" w16cid:durableId="1611550253">
    <w:abstractNumId w:val="9"/>
  </w:num>
  <w:num w:numId="34" w16cid:durableId="1574659448">
    <w:abstractNumId w:val="5"/>
  </w:num>
  <w:num w:numId="35" w16cid:durableId="2096508556">
    <w:abstractNumId w:val="19"/>
  </w:num>
  <w:num w:numId="36" w16cid:durableId="2108570921">
    <w:abstractNumId w:val="17"/>
  </w:num>
  <w:num w:numId="37" w16cid:durableId="327565613">
    <w:abstractNumId w:val="44"/>
  </w:num>
  <w:num w:numId="38" w16cid:durableId="263609847">
    <w:abstractNumId w:val="13"/>
  </w:num>
  <w:num w:numId="39" w16cid:durableId="376316880">
    <w:abstractNumId w:val="45"/>
  </w:num>
  <w:num w:numId="40" w16cid:durableId="872687689">
    <w:abstractNumId w:val="4"/>
  </w:num>
  <w:num w:numId="41" w16cid:durableId="1071270803">
    <w:abstractNumId w:val="2"/>
  </w:num>
  <w:num w:numId="42" w16cid:durableId="1019238589">
    <w:abstractNumId w:val="38"/>
  </w:num>
  <w:num w:numId="43" w16cid:durableId="1461024645">
    <w:abstractNumId w:val="34"/>
  </w:num>
  <w:num w:numId="44" w16cid:durableId="1808815844">
    <w:abstractNumId w:val="25"/>
  </w:num>
  <w:num w:numId="45" w16cid:durableId="959608598">
    <w:abstractNumId w:val="29"/>
  </w:num>
  <w:num w:numId="46" w16cid:durableId="1671954645">
    <w:abstractNumId w:val="6"/>
  </w:num>
  <w:num w:numId="47" w16cid:durableId="1181702806">
    <w:abstractNumId w:val="53"/>
  </w:num>
  <w:num w:numId="48" w16cid:durableId="1783529442">
    <w:abstractNumId w:val="32"/>
  </w:num>
  <w:num w:numId="49" w16cid:durableId="1844513857">
    <w:abstractNumId w:val="41"/>
  </w:num>
  <w:num w:numId="50" w16cid:durableId="1531992359">
    <w:abstractNumId w:val="49"/>
  </w:num>
  <w:num w:numId="51" w16cid:durableId="122964164">
    <w:abstractNumId w:val="31"/>
  </w:num>
  <w:num w:numId="52" w16cid:durableId="1487236208">
    <w:abstractNumId w:val="37"/>
  </w:num>
  <w:num w:numId="53" w16cid:durableId="424040722">
    <w:abstractNumId w:val="42"/>
  </w:num>
  <w:num w:numId="54" w16cid:durableId="572423927">
    <w:abstractNumId w:val="52"/>
  </w:num>
  <w:num w:numId="55" w16cid:durableId="27535373">
    <w:abstractNumId w:val="3"/>
  </w:num>
  <w:num w:numId="56" w16cid:durableId="1187988857">
    <w:abstractNumId w:val="11"/>
  </w:num>
  <w:num w:numId="57" w16cid:durableId="2115708423">
    <w:abstractNumId w:val="7"/>
  </w:num>
  <w:num w:numId="58" w16cid:durableId="308022878">
    <w:abstractNumId w:val="47"/>
  </w:num>
  <w:num w:numId="59" w16cid:durableId="1426340724">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66D"/>
    <w:rsid w:val="0000079C"/>
    <w:rsid w:val="00000E36"/>
    <w:rsid w:val="00001B38"/>
    <w:rsid w:val="00002FDE"/>
    <w:rsid w:val="0000456D"/>
    <w:rsid w:val="0000591C"/>
    <w:rsid w:val="00005920"/>
    <w:rsid w:val="000064DC"/>
    <w:rsid w:val="0000661E"/>
    <w:rsid w:val="0000695E"/>
    <w:rsid w:val="00006AF4"/>
    <w:rsid w:val="00007D8B"/>
    <w:rsid w:val="00011602"/>
    <w:rsid w:val="00011ED6"/>
    <w:rsid w:val="00012297"/>
    <w:rsid w:val="0001287A"/>
    <w:rsid w:val="00012DED"/>
    <w:rsid w:val="0001336B"/>
    <w:rsid w:val="000136BD"/>
    <w:rsid w:val="00013B42"/>
    <w:rsid w:val="00013B89"/>
    <w:rsid w:val="00014478"/>
    <w:rsid w:val="00014D62"/>
    <w:rsid w:val="00015114"/>
    <w:rsid w:val="000162E3"/>
    <w:rsid w:val="00016BC5"/>
    <w:rsid w:val="00017CED"/>
    <w:rsid w:val="00017FE0"/>
    <w:rsid w:val="00020F37"/>
    <w:rsid w:val="0002116F"/>
    <w:rsid w:val="00021612"/>
    <w:rsid w:val="00021CD7"/>
    <w:rsid w:val="0002336D"/>
    <w:rsid w:val="000241D9"/>
    <w:rsid w:val="00024779"/>
    <w:rsid w:val="0002528D"/>
    <w:rsid w:val="00025309"/>
    <w:rsid w:val="00025DC8"/>
    <w:rsid w:val="00027770"/>
    <w:rsid w:val="00027BA8"/>
    <w:rsid w:val="000303AB"/>
    <w:rsid w:val="0003221E"/>
    <w:rsid w:val="0003280D"/>
    <w:rsid w:val="00032AE3"/>
    <w:rsid w:val="00032DF3"/>
    <w:rsid w:val="0003302B"/>
    <w:rsid w:val="0003348A"/>
    <w:rsid w:val="000335F4"/>
    <w:rsid w:val="00034C7B"/>
    <w:rsid w:val="00035C49"/>
    <w:rsid w:val="00035DD3"/>
    <w:rsid w:val="00037330"/>
    <w:rsid w:val="000374BE"/>
    <w:rsid w:val="00041BDD"/>
    <w:rsid w:val="00041D8F"/>
    <w:rsid w:val="000442FA"/>
    <w:rsid w:val="00045A47"/>
    <w:rsid w:val="00045F89"/>
    <w:rsid w:val="00046503"/>
    <w:rsid w:val="00051EB6"/>
    <w:rsid w:val="00051ED8"/>
    <w:rsid w:val="00052D94"/>
    <w:rsid w:val="0005313B"/>
    <w:rsid w:val="00053A69"/>
    <w:rsid w:val="00053F82"/>
    <w:rsid w:val="00054955"/>
    <w:rsid w:val="00054DC7"/>
    <w:rsid w:val="00056075"/>
    <w:rsid w:val="000568D7"/>
    <w:rsid w:val="00056947"/>
    <w:rsid w:val="00056F67"/>
    <w:rsid w:val="00060028"/>
    <w:rsid w:val="000600C8"/>
    <w:rsid w:val="000620C4"/>
    <w:rsid w:val="00062F27"/>
    <w:rsid w:val="000639C8"/>
    <w:rsid w:val="00063D1F"/>
    <w:rsid w:val="00064077"/>
    <w:rsid w:val="0006416B"/>
    <w:rsid w:val="000647E2"/>
    <w:rsid w:val="0006490F"/>
    <w:rsid w:val="000649A4"/>
    <w:rsid w:val="000650C5"/>
    <w:rsid w:val="00065230"/>
    <w:rsid w:val="00065B50"/>
    <w:rsid w:val="0006613F"/>
    <w:rsid w:val="0006684A"/>
    <w:rsid w:val="00066F26"/>
    <w:rsid w:val="00067853"/>
    <w:rsid w:val="00067C6A"/>
    <w:rsid w:val="00067FE7"/>
    <w:rsid w:val="00071233"/>
    <w:rsid w:val="00074E48"/>
    <w:rsid w:val="000757C7"/>
    <w:rsid w:val="0007744E"/>
    <w:rsid w:val="00080157"/>
    <w:rsid w:val="00080674"/>
    <w:rsid w:val="00081024"/>
    <w:rsid w:val="000828CE"/>
    <w:rsid w:val="00083B57"/>
    <w:rsid w:val="000840A6"/>
    <w:rsid w:val="000843D7"/>
    <w:rsid w:val="0008536E"/>
    <w:rsid w:val="00085FBE"/>
    <w:rsid w:val="00086019"/>
    <w:rsid w:val="00086809"/>
    <w:rsid w:val="00086947"/>
    <w:rsid w:val="0009105B"/>
    <w:rsid w:val="00091DD4"/>
    <w:rsid w:val="0009297E"/>
    <w:rsid w:val="00092B92"/>
    <w:rsid w:val="00093D64"/>
    <w:rsid w:val="00093DB8"/>
    <w:rsid w:val="00094067"/>
    <w:rsid w:val="00094ACB"/>
    <w:rsid w:val="00094F20"/>
    <w:rsid w:val="00096600"/>
    <w:rsid w:val="00097A34"/>
    <w:rsid w:val="00097CBA"/>
    <w:rsid w:val="00097EF5"/>
    <w:rsid w:val="000A01DC"/>
    <w:rsid w:val="000A0E61"/>
    <w:rsid w:val="000A214C"/>
    <w:rsid w:val="000A3DD3"/>
    <w:rsid w:val="000A4BD4"/>
    <w:rsid w:val="000A4E92"/>
    <w:rsid w:val="000A56EF"/>
    <w:rsid w:val="000A661C"/>
    <w:rsid w:val="000A741D"/>
    <w:rsid w:val="000B0866"/>
    <w:rsid w:val="000B0964"/>
    <w:rsid w:val="000B0A8F"/>
    <w:rsid w:val="000B0BBF"/>
    <w:rsid w:val="000B1606"/>
    <w:rsid w:val="000B19F0"/>
    <w:rsid w:val="000B1B46"/>
    <w:rsid w:val="000B34BC"/>
    <w:rsid w:val="000B3C25"/>
    <w:rsid w:val="000B4BBD"/>
    <w:rsid w:val="000B4DDC"/>
    <w:rsid w:val="000B589E"/>
    <w:rsid w:val="000B6F19"/>
    <w:rsid w:val="000B7042"/>
    <w:rsid w:val="000C10BB"/>
    <w:rsid w:val="000C125B"/>
    <w:rsid w:val="000C1C3B"/>
    <w:rsid w:val="000C1E23"/>
    <w:rsid w:val="000C22C1"/>
    <w:rsid w:val="000C2333"/>
    <w:rsid w:val="000C2BA8"/>
    <w:rsid w:val="000C343A"/>
    <w:rsid w:val="000C52B6"/>
    <w:rsid w:val="000C64DB"/>
    <w:rsid w:val="000C7544"/>
    <w:rsid w:val="000C7891"/>
    <w:rsid w:val="000D0364"/>
    <w:rsid w:val="000D1C12"/>
    <w:rsid w:val="000D24F0"/>
    <w:rsid w:val="000D26D0"/>
    <w:rsid w:val="000D3025"/>
    <w:rsid w:val="000D3308"/>
    <w:rsid w:val="000D4FF6"/>
    <w:rsid w:val="000D5383"/>
    <w:rsid w:val="000D597C"/>
    <w:rsid w:val="000D648B"/>
    <w:rsid w:val="000D7CF0"/>
    <w:rsid w:val="000E0382"/>
    <w:rsid w:val="000E03B9"/>
    <w:rsid w:val="000E1599"/>
    <w:rsid w:val="000E1E0B"/>
    <w:rsid w:val="000E3E65"/>
    <w:rsid w:val="000E459A"/>
    <w:rsid w:val="000E6D01"/>
    <w:rsid w:val="000F073D"/>
    <w:rsid w:val="000F0A91"/>
    <w:rsid w:val="000F111E"/>
    <w:rsid w:val="000F1850"/>
    <w:rsid w:val="000F2515"/>
    <w:rsid w:val="000F43A1"/>
    <w:rsid w:val="000F54DB"/>
    <w:rsid w:val="000F68BB"/>
    <w:rsid w:val="000F7061"/>
    <w:rsid w:val="000F7CBC"/>
    <w:rsid w:val="001003AC"/>
    <w:rsid w:val="001019E3"/>
    <w:rsid w:val="00101AC1"/>
    <w:rsid w:val="0010205F"/>
    <w:rsid w:val="0010275D"/>
    <w:rsid w:val="00103605"/>
    <w:rsid w:val="00104B20"/>
    <w:rsid w:val="001054B4"/>
    <w:rsid w:val="00105F1C"/>
    <w:rsid w:val="001060D2"/>
    <w:rsid w:val="00106E5E"/>
    <w:rsid w:val="001104E9"/>
    <w:rsid w:val="00110B74"/>
    <w:rsid w:val="001110FD"/>
    <w:rsid w:val="00111177"/>
    <w:rsid w:val="001112AF"/>
    <w:rsid w:val="001121A9"/>
    <w:rsid w:val="00112E0F"/>
    <w:rsid w:val="00113302"/>
    <w:rsid w:val="00113FD0"/>
    <w:rsid w:val="001151D4"/>
    <w:rsid w:val="001157AD"/>
    <w:rsid w:val="001159B1"/>
    <w:rsid w:val="00117098"/>
    <w:rsid w:val="0011783B"/>
    <w:rsid w:val="00117D1F"/>
    <w:rsid w:val="00120642"/>
    <w:rsid w:val="00120B4A"/>
    <w:rsid w:val="00120D93"/>
    <w:rsid w:val="00120E8E"/>
    <w:rsid w:val="001210DE"/>
    <w:rsid w:val="001212BF"/>
    <w:rsid w:val="00121A03"/>
    <w:rsid w:val="00121FC4"/>
    <w:rsid w:val="0012236A"/>
    <w:rsid w:val="001224BD"/>
    <w:rsid w:val="00122877"/>
    <w:rsid w:val="00122C5E"/>
    <w:rsid w:val="00122C95"/>
    <w:rsid w:val="00123DD7"/>
    <w:rsid w:val="00123FA9"/>
    <w:rsid w:val="0012409B"/>
    <w:rsid w:val="00124665"/>
    <w:rsid w:val="00124A32"/>
    <w:rsid w:val="00125DBF"/>
    <w:rsid w:val="00127B0D"/>
    <w:rsid w:val="0013009A"/>
    <w:rsid w:val="00130743"/>
    <w:rsid w:val="00130B0B"/>
    <w:rsid w:val="00130D4E"/>
    <w:rsid w:val="00130E97"/>
    <w:rsid w:val="00133084"/>
    <w:rsid w:val="00133223"/>
    <w:rsid w:val="00134C1E"/>
    <w:rsid w:val="0013572B"/>
    <w:rsid w:val="001359A4"/>
    <w:rsid w:val="00135B0C"/>
    <w:rsid w:val="00136560"/>
    <w:rsid w:val="00136873"/>
    <w:rsid w:val="00136881"/>
    <w:rsid w:val="00137058"/>
    <w:rsid w:val="00137106"/>
    <w:rsid w:val="0013727B"/>
    <w:rsid w:val="001372D9"/>
    <w:rsid w:val="001377EF"/>
    <w:rsid w:val="00137839"/>
    <w:rsid w:val="0013799C"/>
    <w:rsid w:val="00137FCB"/>
    <w:rsid w:val="001405D1"/>
    <w:rsid w:val="001407B9"/>
    <w:rsid w:val="00140859"/>
    <w:rsid w:val="00142665"/>
    <w:rsid w:val="00142E25"/>
    <w:rsid w:val="0014359C"/>
    <w:rsid w:val="001447C0"/>
    <w:rsid w:val="00144966"/>
    <w:rsid w:val="0014631C"/>
    <w:rsid w:val="001470F3"/>
    <w:rsid w:val="0014747C"/>
    <w:rsid w:val="0015094C"/>
    <w:rsid w:val="00151BEF"/>
    <w:rsid w:val="00151EF5"/>
    <w:rsid w:val="001520FA"/>
    <w:rsid w:val="00154038"/>
    <w:rsid w:val="00154216"/>
    <w:rsid w:val="0015485F"/>
    <w:rsid w:val="00154D4D"/>
    <w:rsid w:val="00155492"/>
    <w:rsid w:val="00155942"/>
    <w:rsid w:val="00155B4C"/>
    <w:rsid w:val="0015691A"/>
    <w:rsid w:val="00157042"/>
    <w:rsid w:val="00161FFF"/>
    <w:rsid w:val="001632CF"/>
    <w:rsid w:val="00163E63"/>
    <w:rsid w:val="001649AC"/>
    <w:rsid w:val="00164ED4"/>
    <w:rsid w:val="001654F2"/>
    <w:rsid w:val="00166CA9"/>
    <w:rsid w:val="0016736B"/>
    <w:rsid w:val="00167CB3"/>
    <w:rsid w:val="00167EB6"/>
    <w:rsid w:val="00170C2C"/>
    <w:rsid w:val="0017196F"/>
    <w:rsid w:val="00172316"/>
    <w:rsid w:val="001730E0"/>
    <w:rsid w:val="001735EC"/>
    <w:rsid w:val="00174412"/>
    <w:rsid w:val="00174B63"/>
    <w:rsid w:val="00175116"/>
    <w:rsid w:val="00176017"/>
    <w:rsid w:val="0017655B"/>
    <w:rsid w:val="00176774"/>
    <w:rsid w:val="00177909"/>
    <w:rsid w:val="00177B0C"/>
    <w:rsid w:val="00180103"/>
    <w:rsid w:val="00180528"/>
    <w:rsid w:val="00180538"/>
    <w:rsid w:val="001815FA"/>
    <w:rsid w:val="001820BB"/>
    <w:rsid w:val="0018222E"/>
    <w:rsid w:val="00182387"/>
    <w:rsid w:val="00185CAB"/>
    <w:rsid w:val="00190ADC"/>
    <w:rsid w:val="00190E24"/>
    <w:rsid w:val="00191ED6"/>
    <w:rsid w:val="00192076"/>
    <w:rsid w:val="00193816"/>
    <w:rsid w:val="00194032"/>
    <w:rsid w:val="001940BB"/>
    <w:rsid w:val="00194515"/>
    <w:rsid w:val="00194C19"/>
    <w:rsid w:val="00195075"/>
    <w:rsid w:val="001953B1"/>
    <w:rsid w:val="00197FBC"/>
    <w:rsid w:val="001A0469"/>
    <w:rsid w:val="001A0936"/>
    <w:rsid w:val="001A2B55"/>
    <w:rsid w:val="001A3F17"/>
    <w:rsid w:val="001A525F"/>
    <w:rsid w:val="001A5825"/>
    <w:rsid w:val="001A61C9"/>
    <w:rsid w:val="001A6DB7"/>
    <w:rsid w:val="001A725D"/>
    <w:rsid w:val="001B0361"/>
    <w:rsid w:val="001B05A7"/>
    <w:rsid w:val="001B226C"/>
    <w:rsid w:val="001B30ED"/>
    <w:rsid w:val="001B3136"/>
    <w:rsid w:val="001B38BB"/>
    <w:rsid w:val="001C00E8"/>
    <w:rsid w:val="001C0B3F"/>
    <w:rsid w:val="001C107B"/>
    <w:rsid w:val="001C1470"/>
    <w:rsid w:val="001C16B6"/>
    <w:rsid w:val="001C1A8A"/>
    <w:rsid w:val="001C1BF1"/>
    <w:rsid w:val="001C3F4F"/>
    <w:rsid w:val="001C45A0"/>
    <w:rsid w:val="001C5F46"/>
    <w:rsid w:val="001C603E"/>
    <w:rsid w:val="001C62EC"/>
    <w:rsid w:val="001C663D"/>
    <w:rsid w:val="001C6725"/>
    <w:rsid w:val="001C78C8"/>
    <w:rsid w:val="001D04B2"/>
    <w:rsid w:val="001D058C"/>
    <w:rsid w:val="001D0F29"/>
    <w:rsid w:val="001D2EB6"/>
    <w:rsid w:val="001D442B"/>
    <w:rsid w:val="001D44D6"/>
    <w:rsid w:val="001D5DF1"/>
    <w:rsid w:val="001D5DF4"/>
    <w:rsid w:val="001D663A"/>
    <w:rsid w:val="001D66AF"/>
    <w:rsid w:val="001D6D8B"/>
    <w:rsid w:val="001D7B11"/>
    <w:rsid w:val="001D7BAF"/>
    <w:rsid w:val="001E09ED"/>
    <w:rsid w:val="001E2978"/>
    <w:rsid w:val="001E2C69"/>
    <w:rsid w:val="001E2F62"/>
    <w:rsid w:val="001E3C94"/>
    <w:rsid w:val="001E64E1"/>
    <w:rsid w:val="001E6774"/>
    <w:rsid w:val="001E6BA8"/>
    <w:rsid w:val="001E7DFC"/>
    <w:rsid w:val="001F0B58"/>
    <w:rsid w:val="001F1C1F"/>
    <w:rsid w:val="001F36B0"/>
    <w:rsid w:val="001F5CB1"/>
    <w:rsid w:val="00200ADB"/>
    <w:rsid w:val="00200E57"/>
    <w:rsid w:val="0020130F"/>
    <w:rsid w:val="0020342D"/>
    <w:rsid w:val="002036FE"/>
    <w:rsid w:val="002040B9"/>
    <w:rsid w:val="002050C5"/>
    <w:rsid w:val="002053F7"/>
    <w:rsid w:val="00206ABF"/>
    <w:rsid w:val="002071BB"/>
    <w:rsid w:val="00210080"/>
    <w:rsid w:val="00210266"/>
    <w:rsid w:val="00211D13"/>
    <w:rsid w:val="002121FC"/>
    <w:rsid w:val="00212D53"/>
    <w:rsid w:val="00213C49"/>
    <w:rsid w:val="00214243"/>
    <w:rsid w:val="00214390"/>
    <w:rsid w:val="00214EEF"/>
    <w:rsid w:val="00215104"/>
    <w:rsid w:val="002151C2"/>
    <w:rsid w:val="002151DB"/>
    <w:rsid w:val="002159A0"/>
    <w:rsid w:val="00215BA2"/>
    <w:rsid w:val="00220200"/>
    <w:rsid w:val="00220229"/>
    <w:rsid w:val="002204B5"/>
    <w:rsid w:val="00220A93"/>
    <w:rsid w:val="002213D2"/>
    <w:rsid w:val="00223759"/>
    <w:rsid w:val="0022456E"/>
    <w:rsid w:val="002253BF"/>
    <w:rsid w:val="002253E7"/>
    <w:rsid w:val="002258C7"/>
    <w:rsid w:val="00225D10"/>
    <w:rsid w:val="0022719E"/>
    <w:rsid w:val="00227445"/>
    <w:rsid w:val="0022776A"/>
    <w:rsid w:val="00227F25"/>
    <w:rsid w:val="00230AE0"/>
    <w:rsid w:val="00230D5F"/>
    <w:rsid w:val="00232F3A"/>
    <w:rsid w:val="00233D8B"/>
    <w:rsid w:val="0023401A"/>
    <w:rsid w:val="00234190"/>
    <w:rsid w:val="0023546C"/>
    <w:rsid w:val="0023575C"/>
    <w:rsid w:val="00235C25"/>
    <w:rsid w:val="0023796A"/>
    <w:rsid w:val="0024035D"/>
    <w:rsid w:val="002410C5"/>
    <w:rsid w:val="002417F8"/>
    <w:rsid w:val="00241BF5"/>
    <w:rsid w:val="00242449"/>
    <w:rsid w:val="00243467"/>
    <w:rsid w:val="00243694"/>
    <w:rsid w:val="00243EB6"/>
    <w:rsid w:val="00244024"/>
    <w:rsid w:val="00244360"/>
    <w:rsid w:val="00244C54"/>
    <w:rsid w:val="002462EC"/>
    <w:rsid w:val="00246325"/>
    <w:rsid w:val="00247068"/>
    <w:rsid w:val="002478CF"/>
    <w:rsid w:val="00251C51"/>
    <w:rsid w:val="00252D68"/>
    <w:rsid w:val="00254BF2"/>
    <w:rsid w:val="00254F5E"/>
    <w:rsid w:val="00255BC1"/>
    <w:rsid w:val="002561E7"/>
    <w:rsid w:val="00257D7B"/>
    <w:rsid w:val="00260250"/>
    <w:rsid w:val="00261A93"/>
    <w:rsid w:val="00262423"/>
    <w:rsid w:val="00262A92"/>
    <w:rsid w:val="00263068"/>
    <w:rsid w:val="00263538"/>
    <w:rsid w:val="00264114"/>
    <w:rsid w:val="0026457C"/>
    <w:rsid w:val="00264EB4"/>
    <w:rsid w:val="00265014"/>
    <w:rsid w:val="00265DC7"/>
    <w:rsid w:val="0026690C"/>
    <w:rsid w:val="0026777D"/>
    <w:rsid w:val="00267C97"/>
    <w:rsid w:val="002704DF"/>
    <w:rsid w:val="00272474"/>
    <w:rsid w:val="00272762"/>
    <w:rsid w:val="0027363F"/>
    <w:rsid w:val="00273777"/>
    <w:rsid w:val="00273927"/>
    <w:rsid w:val="00275EAB"/>
    <w:rsid w:val="002768F3"/>
    <w:rsid w:val="00276D5C"/>
    <w:rsid w:val="00277421"/>
    <w:rsid w:val="002777BD"/>
    <w:rsid w:val="00277DCA"/>
    <w:rsid w:val="00277F65"/>
    <w:rsid w:val="002808C4"/>
    <w:rsid w:val="0028093C"/>
    <w:rsid w:val="00280947"/>
    <w:rsid w:val="00281201"/>
    <w:rsid w:val="002839A9"/>
    <w:rsid w:val="00283CC0"/>
    <w:rsid w:val="002853E8"/>
    <w:rsid w:val="00285558"/>
    <w:rsid w:val="0028719F"/>
    <w:rsid w:val="002879FA"/>
    <w:rsid w:val="00287B96"/>
    <w:rsid w:val="002905C7"/>
    <w:rsid w:val="00290DA3"/>
    <w:rsid w:val="00291BFD"/>
    <w:rsid w:val="00292CF9"/>
    <w:rsid w:val="00292D9F"/>
    <w:rsid w:val="00293675"/>
    <w:rsid w:val="00293B02"/>
    <w:rsid w:val="00293DDD"/>
    <w:rsid w:val="002942CD"/>
    <w:rsid w:val="00294E2C"/>
    <w:rsid w:val="0029519A"/>
    <w:rsid w:val="00295676"/>
    <w:rsid w:val="00295C32"/>
    <w:rsid w:val="00295ED5"/>
    <w:rsid w:val="00296240"/>
    <w:rsid w:val="00296DD1"/>
    <w:rsid w:val="00296FB9"/>
    <w:rsid w:val="00297CB8"/>
    <w:rsid w:val="002A002D"/>
    <w:rsid w:val="002A0917"/>
    <w:rsid w:val="002A0B07"/>
    <w:rsid w:val="002A1466"/>
    <w:rsid w:val="002A253C"/>
    <w:rsid w:val="002A2D68"/>
    <w:rsid w:val="002A4DDA"/>
    <w:rsid w:val="002A5A83"/>
    <w:rsid w:val="002A612E"/>
    <w:rsid w:val="002A6FC4"/>
    <w:rsid w:val="002A7847"/>
    <w:rsid w:val="002A79D5"/>
    <w:rsid w:val="002B0E6B"/>
    <w:rsid w:val="002B1320"/>
    <w:rsid w:val="002B2314"/>
    <w:rsid w:val="002B2709"/>
    <w:rsid w:val="002B445A"/>
    <w:rsid w:val="002B6707"/>
    <w:rsid w:val="002C0133"/>
    <w:rsid w:val="002C09DE"/>
    <w:rsid w:val="002C12D4"/>
    <w:rsid w:val="002C1EEC"/>
    <w:rsid w:val="002C303D"/>
    <w:rsid w:val="002C3169"/>
    <w:rsid w:val="002C3366"/>
    <w:rsid w:val="002C35CA"/>
    <w:rsid w:val="002C3C2E"/>
    <w:rsid w:val="002C4FD8"/>
    <w:rsid w:val="002C5E71"/>
    <w:rsid w:val="002C67A0"/>
    <w:rsid w:val="002C6E72"/>
    <w:rsid w:val="002C712A"/>
    <w:rsid w:val="002C784A"/>
    <w:rsid w:val="002D150E"/>
    <w:rsid w:val="002D1A21"/>
    <w:rsid w:val="002D22E6"/>
    <w:rsid w:val="002D2C18"/>
    <w:rsid w:val="002D433B"/>
    <w:rsid w:val="002D45C2"/>
    <w:rsid w:val="002D4ACD"/>
    <w:rsid w:val="002D4DA2"/>
    <w:rsid w:val="002D4E92"/>
    <w:rsid w:val="002D4EA1"/>
    <w:rsid w:val="002D552D"/>
    <w:rsid w:val="002D5B07"/>
    <w:rsid w:val="002D6270"/>
    <w:rsid w:val="002E0608"/>
    <w:rsid w:val="002E06EF"/>
    <w:rsid w:val="002E0C41"/>
    <w:rsid w:val="002E0F4C"/>
    <w:rsid w:val="002E36BF"/>
    <w:rsid w:val="002E4BFC"/>
    <w:rsid w:val="002E4F22"/>
    <w:rsid w:val="002E4F73"/>
    <w:rsid w:val="002E50F1"/>
    <w:rsid w:val="002E5A00"/>
    <w:rsid w:val="002E5BEB"/>
    <w:rsid w:val="002E5C40"/>
    <w:rsid w:val="002E5E3A"/>
    <w:rsid w:val="002E6561"/>
    <w:rsid w:val="002E7709"/>
    <w:rsid w:val="002E77D3"/>
    <w:rsid w:val="002F0365"/>
    <w:rsid w:val="002F0724"/>
    <w:rsid w:val="002F247D"/>
    <w:rsid w:val="002F25FC"/>
    <w:rsid w:val="002F342E"/>
    <w:rsid w:val="002F35DE"/>
    <w:rsid w:val="002F4599"/>
    <w:rsid w:val="002F49B2"/>
    <w:rsid w:val="002F69F3"/>
    <w:rsid w:val="003008E9"/>
    <w:rsid w:val="00300ED0"/>
    <w:rsid w:val="00301FFD"/>
    <w:rsid w:val="00302318"/>
    <w:rsid w:val="00302EC3"/>
    <w:rsid w:val="00303039"/>
    <w:rsid w:val="0030305F"/>
    <w:rsid w:val="00303087"/>
    <w:rsid w:val="00304584"/>
    <w:rsid w:val="003047EB"/>
    <w:rsid w:val="003056A3"/>
    <w:rsid w:val="003068EF"/>
    <w:rsid w:val="003069D2"/>
    <w:rsid w:val="00307E31"/>
    <w:rsid w:val="00310927"/>
    <w:rsid w:val="00310EA3"/>
    <w:rsid w:val="003112C9"/>
    <w:rsid w:val="003124A0"/>
    <w:rsid w:val="003135AF"/>
    <w:rsid w:val="00313CD7"/>
    <w:rsid w:val="003145C1"/>
    <w:rsid w:val="00315471"/>
    <w:rsid w:val="003156A8"/>
    <w:rsid w:val="003168B0"/>
    <w:rsid w:val="00316C96"/>
    <w:rsid w:val="00320133"/>
    <w:rsid w:val="0032014A"/>
    <w:rsid w:val="003202F0"/>
    <w:rsid w:val="003204AC"/>
    <w:rsid w:val="00321CAD"/>
    <w:rsid w:val="00321DE1"/>
    <w:rsid w:val="00321EC7"/>
    <w:rsid w:val="003222ED"/>
    <w:rsid w:val="0032277C"/>
    <w:rsid w:val="00323E4C"/>
    <w:rsid w:val="003242D8"/>
    <w:rsid w:val="003245F5"/>
    <w:rsid w:val="00324669"/>
    <w:rsid w:val="00324933"/>
    <w:rsid w:val="003250EB"/>
    <w:rsid w:val="0032540C"/>
    <w:rsid w:val="00326361"/>
    <w:rsid w:val="00326428"/>
    <w:rsid w:val="0032740F"/>
    <w:rsid w:val="00330AEE"/>
    <w:rsid w:val="003311F5"/>
    <w:rsid w:val="00332D49"/>
    <w:rsid w:val="00333092"/>
    <w:rsid w:val="0033361F"/>
    <w:rsid w:val="00333E46"/>
    <w:rsid w:val="003347CD"/>
    <w:rsid w:val="00334941"/>
    <w:rsid w:val="00334B0C"/>
    <w:rsid w:val="00335975"/>
    <w:rsid w:val="00340EAE"/>
    <w:rsid w:val="00341AF3"/>
    <w:rsid w:val="00342474"/>
    <w:rsid w:val="00342753"/>
    <w:rsid w:val="003443ED"/>
    <w:rsid w:val="00344A60"/>
    <w:rsid w:val="00346C78"/>
    <w:rsid w:val="00347DFB"/>
    <w:rsid w:val="0035040A"/>
    <w:rsid w:val="0035304B"/>
    <w:rsid w:val="0035385F"/>
    <w:rsid w:val="00353A27"/>
    <w:rsid w:val="00353B26"/>
    <w:rsid w:val="00354338"/>
    <w:rsid w:val="0035470C"/>
    <w:rsid w:val="00355834"/>
    <w:rsid w:val="00355A09"/>
    <w:rsid w:val="003573BE"/>
    <w:rsid w:val="00357B52"/>
    <w:rsid w:val="00361397"/>
    <w:rsid w:val="00361A47"/>
    <w:rsid w:val="00362F83"/>
    <w:rsid w:val="00363218"/>
    <w:rsid w:val="0036332C"/>
    <w:rsid w:val="00363658"/>
    <w:rsid w:val="00363C71"/>
    <w:rsid w:val="00363DED"/>
    <w:rsid w:val="00363FBA"/>
    <w:rsid w:val="00364E57"/>
    <w:rsid w:val="00372B51"/>
    <w:rsid w:val="00372C3E"/>
    <w:rsid w:val="00372E77"/>
    <w:rsid w:val="0037335C"/>
    <w:rsid w:val="00374168"/>
    <w:rsid w:val="003741BF"/>
    <w:rsid w:val="0037485E"/>
    <w:rsid w:val="00374F0F"/>
    <w:rsid w:val="003750E9"/>
    <w:rsid w:val="003755EB"/>
    <w:rsid w:val="00375ADF"/>
    <w:rsid w:val="00375EB3"/>
    <w:rsid w:val="00376D4D"/>
    <w:rsid w:val="00377932"/>
    <w:rsid w:val="0038169E"/>
    <w:rsid w:val="00381E44"/>
    <w:rsid w:val="00382618"/>
    <w:rsid w:val="003826A3"/>
    <w:rsid w:val="003829EA"/>
    <w:rsid w:val="00383067"/>
    <w:rsid w:val="0038352C"/>
    <w:rsid w:val="0038489C"/>
    <w:rsid w:val="00384FBA"/>
    <w:rsid w:val="003850A2"/>
    <w:rsid w:val="003856B9"/>
    <w:rsid w:val="00385A60"/>
    <w:rsid w:val="003867C9"/>
    <w:rsid w:val="00386E65"/>
    <w:rsid w:val="00387AD2"/>
    <w:rsid w:val="0039168A"/>
    <w:rsid w:val="00392A11"/>
    <w:rsid w:val="00392DA7"/>
    <w:rsid w:val="00392F00"/>
    <w:rsid w:val="0039391E"/>
    <w:rsid w:val="00393EB7"/>
    <w:rsid w:val="003946F9"/>
    <w:rsid w:val="00394AE6"/>
    <w:rsid w:val="00394C34"/>
    <w:rsid w:val="00395FE2"/>
    <w:rsid w:val="00396655"/>
    <w:rsid w:val="00396ABC"/>
    <w:rsid w:val="00397979"/>
    <w:rsid w:val="00397ADA"/>
    <w:rsid w:val="003A0A9F"/>
    <w:rsid w:val="003A3D33"/>
    <w:rsid w:val="003A466B"/>
    <w:rsid w:val="003A49C0"/>
    <w:rsid w:val="003A4BBA"/>
    <w:rsid w:val="003A4FDA"/>
    <w:rsid w:val="003A5392"/>
    <w:rsid w:val="003A5979"/>
    <w:rsid w:val="003A620E"/>
    <w:rsid w:val="003A6436"/>
    <w:rsid w:val="003A7041"/>
    <w:rsid w:val="003A7AA0"/>
    <w:rsid w:val="003A7FCD"/>
    <w:rsid w:val="003B048F"/>
    <w:rsid w:val="003B0993"/>
    <w:rsid w:val="003B0D76"/>
    <w:rsid w:val="003B18F3"/>
    <w:rsid w:val="003B1A7B"/>
    <w:rsid w:val="003B389F"/>
    <w:rsid w:val="003B3CA2"/>
    <w:rsid w:val="003B3E7D"/>
    <w:rsid w:val="003B427A"/>
    <w:rsid w:val="003B5C92"/>
    <w:rsid w:val="003B69F3"/>
    <w:rsid w:val="003B7373"/>
    <w:rsid w:val="003C0524"/>
    <w:rsid w:val="003C177C"/>
    <w:rsid w:val="003C1A94"/>
    <w:rsid w:val="003C290D"/>
    <w:rsid w:val="003C3657"/>
    <w:rsid w:val="003C3821"/>
    <w:rsid w:val="003C3BB6"/>
    <w:rsid w:val="003C3DD4"/>
    <w:rsid w:val="003C3F9C"/>
    <w:rsid w:val="003C4710"/>
    <w:rsid w:val="003C4810"/>
    <w:rsid w:val="003C4D7B"/>
    <w:rsid w:val="003C5474"/>
    <w:rsid w:val="003C56A6"/>
    <w:rsid w:val="003C5862"/>
    <w:rsid w:val="003C5D36"/>
    <w:rsid w:val="003C675D"/>
    <w:rsid w:val="003D01D0"/>
    <w:rsid w:val="003D35B1"/>
    <w:rsid w:val="003D3CDB"/>
    <w:rsid w:val="003D4AF2"/>
    <w:rsid w:val="003D5A4B"/>
    <w:rsid w:val="003D5CBD"/>
    <w:rsid w:val="003D628D"/>
    <w:rsid w:val="003D744D"/>
    <w:rsid w:val="003D787F"/>
    <w:rsid w:val="003E0879"/>
    <w:rsid w:val="003E1580"/>
    <w:rsid w:val="003E362A"/>
    <w:rsid w:val="003E4000"/>
    <w:rsid w:val="003E4622"/>
    <w:rsid w:val="003E4778"/>
    <w:rsid w:val="003E4D13"/>
    <w:rsid w:val="003E51DA"/>
    <w:rsid w:val="003E5DFF"/>
    <w:rsid w:val="003E5FA2"/>
    <w:rsid w:val="003E7641"/>
    <w:rsid w:val="003F03BC"/>
    <w:rsid w:val="003F0BEC"/>
    <w:rsid w:val="003F0BF5"/>
    <w:rsid w:val="003F1217"/>
    <w:rsid w:val="003F2E30"/>
    <w:rsid w:val="003F4194"/>
    <w:rsid w:val="003F5500"/>
    <w:rsid w:val="003F5FDC"/>
    <w:rsid w:val="003F6B06"/>
    <w:rsid w:val="003F7862"/>
    <w:rsid w:val="00400D4C"/>
    <w:rsid w:val="00401D16"/>
    <w:rsid w:val="00401FBB"/>
    <w:rsid w:val="00403337"/>
    <w:rsid w:val="00403695"/>
    <w:rsid w:val="004055C9"/>
    <w:rsid w:val="00405610"/>
    <w:rsid w:val="004104DB"/>
    <w:rsid w:val="00410DA1"/>
    <w:rsid w:val="00411C4F"/>
    <w:rsid w:val="00412028"/>
    <w:rsid w:val="00412071"/>
    <w:rsid w:val="00413024"/>
    <w:rsid w:val="00413244"/>
    <w:rsid w:val="00413626"/>
    <w:rsid w:val="0041371A"/>
    <w:rsid w:val="00413E32"/>
    <w:rsid w:val="004144CE"/>
    <w:rsid w:val="004149F4"/>
    <w:rsid w:val="00414D99"/>
    <w:rsid w:val="00414DAF"/>
    <w:rsid w:val="00414E48"/>
    <w:rsid w:val="00415E4D"/>
    <w:rsid w:val="0041665B"/>
    <w:rsid w:val="004167B7"/>
    <w:rsid w:val="004172E1"/>
    <w:rsid w:val="004175B4"/>
    <w:rsid w:val="004203FD"/>
    <w:rsid w:val="004215C9"/>
    <w:rsid w:val="004232D5"/>
    <w:rsid w:val="00424748"/>
    <w:rsid w:val="00424A7C"/>
    <w:rsid w:val="00425036"/>
    <w:rsid w:val="00425AD0"/>
    <w:rsid w:val="00426A25"/>
    <w:rsid w:val="0043017C"/>
    <w:rsid w:val="004315A5"/>
    <w:rsid w:val="00433226"/>
    <w:rsid w:val="00433672"/>
    <w:rsid w:val="00433EDC"/>
    <w:rsid w:val="0043496A"/>
    <w:rsid w:val="00436EB3"/>
    <w:rsid w:val="004375BF"/>
    <w:rsid w:val="00437AB6"/>
    <w:rsid w:val="004400FA"/>
    <w:rsid w:val="00441042"/>
    <w:rsid w:val="004411F9"/>
    <w:rsid w:val="004413D8"/>
    <w:rsid w:val="0044169B"/>
    <w:rsid w:val="00441BFF"/>
    <w:rsid w:val="00442072"/>
    <w:rsid w:val="0044281F"/>
    <w:rsid w:val="004429B1"/>
    <w:rsid w:val="00443EC2"/>
    <w:rsid w:val="00444A93"/>
    <w:rsid w:val="00445C47"/>
    <w:rsid w:val="00445D06"/>
    <w:rsid w:val="00446404"/>
    <w:rsid w:val="00446907"/>
    <w:rsid w:val="0044732A"/>
    <w:rsid w:val="00447EC8"/>
    <w:rsid w:val="00450D68"/>
    <w:rsid w:val="004513B5"/>
    <w:rsid w:val="00451D74"/>
    <w:rsid w:val="00452B19"/>
    <w:rsid w:val="00452C33"/>
    <w:rsid w:val="00453FCE"/>
    <w:rsid w:val="0045533E"/>
    <w:rsid w:val="00455943"/>
    <w:rsid w:val="0045681A"/>
    <w:rsid w:val="00456C67"/>
    <w:rsid w:val="00457149"/>
    <w:rsid w:val="004575D4"/>
    <w:rsid w:val="00457873"/>
    <w:rsid w:val="00460412"/>
    <w:rsid w:val="00461002"/>
    <w:rsid w:val="004616E2"/>
    <w:rsid w:val="00461858"/>
    <w:rsid w:val="004628D4"/>
    <w:rsid w:val="00462D4D"/>
    <w:rsid w:val="0046300B"/>
    <w:rsid w:val="00463C06"/>
    <w:rsid w:val="004643F6"/>
    <w:rsid w:val="00464C6D"/>
    <w:rsid w:val="0046534F"/>
    <w:rsid w:val="0046556F"/>
    <w:rsid w:val="00465CB5"/>
    <w:rsid w:val="00466860"/>
    <w:rsid w:val="00466D40"/>
    <w:rsid w:val="004671E0"/>
    <w:rsid w:val="00467CC6"/>
    <w:rsid w:val="004700C3"/>
    <w:rsid w:val="00472E35"/>
    <w:rsid w:val="004742B6"/>
    <w:rsid w:val="00474F39"/>
    <w:rsid w:val="0047578E"/>
    <w:rsid w:val="00475D7D"/>
    <w:rsid w:val="0047756C"/>
    <w:rsid w:val="0047774B"/>
    <w:rsid w:val="00477905"/>
    <w:rsid w:val="00477A9C"/>
    <w:rsid w:val="0048023D"/>
    <w:rsid w:val="00480B85"/>
    <w:rsid w:val="00480B99"/>
    <w:rsid w:val="004814F3"/>
    <w:rsid w:val="00482782"/>
    <w:rsid w:val="004828A4"/>
    <w:rsid w:val="00482A0B"/>
    <w:rsid w:val="00484347"/>
    <w:rsid w:val="00486790"/>
    <w:rsid w:val="00486951"/>
    <w:rsid w:val="00487729"/>
    <w:rsid w:val="00492836"/>
    <w:rsid w:val="004936B4"/>
    <w:rsid w:val="004938AD"/>
    <w:rsid w:val="00493E80"/>
    <w:rsid w:val="00495538"/>
    <w:rsid w:val="00495936"/>
    <w:rsid w:val="00496019"/>
    <w:rsid w:val="00496610"/>
    <w:rsid w:val="00496690"/>
    <w:rsid w:val="004978C7"/>
    <w:rsid w:val="00497DB3"/>
    <w:rsid w:val="004A01C1"/>
    <w:rsid w:val="004A0A14"/>
    <w:rsid w:val="004A1104"/>
    <w:rsid w:val="004A11D0"/>
    <w:rsid w:val="004A1555"/>
    <w:rsid w:val="004A2050"/>
    <w:rsid w:val="004A26B6"/>
    <w:rsid w:val="004A3424"/>
    <w:rsid w:val="004A34A8"/>
    <w:rsid w:val="004A35DC"/>
    <w:rsid w:val="004A3654"/>
    <w:rsid w:val="004A41AA"/>
    <w:rsid w:val="004A4579"/>
    <w:rsid w:val="004A657D"/>
    <w:rsid w:val="004A7349"/>
    <w:rsid w:val="004A73A2"/>
    <w:rsid w:val="004A7411"/>
    <w:rsid w:val="004A7CE4"/>
    <w:rsid w:val="004B024D"/>
    <w:rsid w:val="004B0405"/>
    <w:rsid w:val="004B0DEE"/>
    <w:rsid w:val="004B0E59"/>
    <w:rsid w:val="004B19C2"/>
    <w:rsid w:val="004B1BAB"/>
    <w:rsid w:val="004B2483"/>
    <w:rsid w:val="004B26CE"/>
    <w:rsid w:val="004B2863"/>
    <w:rsid w:val="004B2A6A"/>
    <w:rsid w:val="004B33A5"/>
    <w:rsid w:val="004B3BF3"/>
    <w:rsid w:val="004B4646"/>
    <w:rsid w:val="004B476D"/>
    <w:rsid w:val="004B524C"/>
    <w:rsid w:val="004B5258"/>
    <w:rsid w:val="004B792E"/>
    <w:rsid w:val="004B795D"/>
    <w:rsid w:val="004C1309"/>
    <w:rsid w:val="004C1948"/>
    <w:rsid w:val="004C2493"/>
    <w:rsid w:val="004C4EB3"/>
    <w:rsid w:val="004C6080"/>
    <w:rsid w:val="004C6582"/>
    <w:rsid w:val="004C6692"/>
    <w:rsid w:val="004C76AC"/>
    <w:rsid w:val="004C7A1C"/>
    <w:rsid w:val="004C7ABA"/>
    <w:rsid w:val="004C7DF0"/>
    <w:rsid w:val="004D02D2"/>
    <w:rsid w:val="004D1041"/>
    <w:rsid w:val="004D118F"/>
    <w:rsid w:val="004D1993"/>
    <w:rsid w:val="004D21C2"/>
    <w:rsid w:val="004D3686"/>
    <w:rsid w:val="004D414F"/>
    <w:rsid w:val="004D657D"/>
    <w:rsid w:val="004D6A62"/>
    <w:rsid w:val="004D6A9D"/>
    <w:rsid w:val="004D7D9D"/>
    <w:rsid w:val="004E06C5"/>
    <w:rsid w:val="004E072E"/>
    <w:rsid w:val="004E0965"/>
    <w:rsid w:val="004E106F"/>
    <w:rsid w:val="004E1B5B"/>
    <w:rsid w:val="004E295E"/>
    <w:rsid w:val="004E33AF"/>
    <w:rsid w:val="004E4927"/>
    <w:rsid w:val="004E5D0D"/>
    <w:rsid w:val="004E6595"/>
    <w:rsid w:val="004E67A8"/>
    <w:rsid w:val="004E6935"/>
    <w:rsid w:val="004E7367"/>
    <w:rsid w:val="004E7AA5"/>
    <w:rsid w:val="004E7B4C"/>
    <w:rsid w:val="004F01F0"/>
    <w:rsid w:val="004F163E"/>
    <w:rsid w:val="004F25BF"/>
    <w:rsid w:val="004F2AD3"/>
    <w:rsid w:val="004F3A31"/>
    <w:rsid w:val="004F5494"/>
    <w:rsid w:val="004F55AD"/>
    <w:rsid w:val="00501653"/>
    <w:rsid w:val="005018AC"/>
    <w:rsid w:val="00503441"/>
    <w:rsid w:val="0050365D"/>
    <w:rsid w:val="005038D4"/>
    <w:rsid w:val="00503BFD"/>
    <w:rsid w:val="005040B5"/>
    <w:rsid w:val="00504113"/>
    <w:rsid w:val="005043A4"/>
    <w:rsid w:val="0050555B"/>
    <w:rsid w:val="0050583A"/>
    <w:rsid w:val="00505B30"/>
    <w:rsid w:val="00505EF6"/>
    <w:rsid w:val="0050658B"/>
    <w:rsid w:val="00506E28"/>
    <w:rsid w:val="00507ADA"/>
    <w:rsid w:val="00507B74"/>
    <w:rsid w:val="005110FF"/>
    <w:rsid w:val="00511BE5"/>
    <w:rsid w:val="0051276A"/>
    <w:rsid w:val="00513145"/>
    <w:rsid w:val="00513A4E"/>
    <w:rsid w:val="0051437D"/>
    <w:rsid w:val="00514F2D"/>
    <w:rsid w:val="00515548"/>
    <w:rsid w:val="00515661"/>
    <w:rsid w:val="00516A2A"/>
    <w:rsid w:val="00516D11"/>
    <w:rsid w:val="00516E2B"/>
    <w:rsid w:val="00517993"/>
    <w:rsid w:val="00517ADC"/>
    <w:rsid w:val="005204F7"/>
    <w:rsid w:val="00520620"/>
    <w:rsid w:val="00520F38"/>
    <w:rsid w:val="00523702"/>
    <w:rsid w:val="00523CB9"/>
    <w:rsid w:val="00524A23"/>
    <w:rsid w:val="005270BB"/>
    <w:rsid w:val="00527558"/>
    <w:rsid w:val="005279CC"/>
    <w:rsid w:val="00531093"/>
    <w:rsid w:val="00532373"/>
    <w:rsid w:val="00532A31"/>
    <w:rsid w:val="00532BBD"/>
    <w:rsid w:val="00532CB8"/>
    <w:rsid w:val="0053381A"/>
    <w:rsid w:val="00536A3E"/>
    <w:rsid w:val="00536A5F"/>
    <w:rsid w:val="00536BC8"/>
    <w:rsid w:val="00536CC2"/>
    <w:rsid w:val="005375EE"/>
    <w:rsid w:val="00537789"/>
    <w:rsid w:val="0054045F"/>
    <w:rsid w:val="00541385"/>
    <w:rsid w:val="00541BDB"/>
    <w:rsid w:val="00542236"/>
    <w:rsid w:val="005422DE"/>
    <w:rsid w:val="00542F35"/>
    <w:rsid w:val="00543C11"/>
    <w:rsid w:val="00544625"/>
    <w:rsid w:val="005457B6"/>
    <w:rsid w:val="00545C75"/>
    <w:rsid w:val="0054641A"/>
    <w:rsid w:val="005518B6"/>
    <w:rsid w:val="00551FB0"/>
    <w:rsid w:val="005528BE"/>
    <w:rsid w:val="00552C4B"/>
    <w:rsid w:val="005541AE"/>
    <w:rsid w:val="00554EA2"/>
    <w:rsid w:val="00554EE4"/>
    <w:rsid w:val="00556125"/>
    <w:rsid w:val="0055645B"/>
    <w:rsid w:val="00560C6B"/>
    <w:rsid w:val="00560CB6"/>
    <w:rsid w:val="00562B7C"/>
    <w:rsid w:val="005633B7"/>
    <w:rsid w:val="0056463A"/>
    <w:rsid w:val="00565F67"/>
    <w:rsid w:val="00566A3C"/>
    <w:rsid w:val="00566D03"/>
    <w:rsid w:val="0056714B"/>
    <w:rsid w:val="00567C2F"/>
    <w:rsid w:val="005702A4"/>
    <w:rsid w:val="00570620"/>
    <w:rsid w:val="00570EF4"/>
    <w:rsid w:val="005721F4"/>
    <w:rsid w:val="005726D5"/>
    <w:rsid w:val="0057301D"/>
    <w:rsid w:val="005735BA"/>
    <w:rsid w:val="005738B4"/>
    <w:rsid w:val="00573BAC"/>
    <w:rsid w:val="00574F3B"/>
    <w:rsid w:val="00575058"/>
    <w:rsid w:val="00575B86"/>
    <w:rsid w:val="0057637D"/>
    <w:rsid w:val="00576699"/>
    <w:rsid w:val="0057682C"/>
    <w:rsid w:val="00577232"/>
    <w:rsid w:val="0058035E"/>
    <w:rsid w:val="00582DD2"/>
    <w:rsid w:val="00583CE8"/>
    <w:rsid w:val="00583FD5"/>
    <w:rsid w:val="00584002"/>
    <w:rsid w:val="005841F0"/>
    <w:rsid w:val="00585080"/>
    <w:rsid w:val="005852EC"/>
    <w:rsid w:val="00585352"/>
    <w:rsid w:val="005871A2"/>
    <w:rsid w:val="00590DA1"/>
    <w:rsid w:val="0059109F"/>
    <w:rsid w:val="005921FC"/>
    <w:rsid w:val="0059240F"/>
    <w:rsid w:val="005929A6"/>
    <w:rsid w:val="00593711"/>
    <w:rsid w:val="005940DA"/>
    <w:rsid w:val="0059456B"/>
    <w:rsid w:val="00595B27"/>
    <w:rsid w:val="00596147"/>
    <w:rsid w:val="005964AB"/>
    <w:rsid w:val="005970DF"/>
    <w:rsid w:val="005975FE"/>
    <w:rsid w:val="00597BB2"/>
    <w:rsid w:val="005A120F"/>
    <w:rsid w:val="005A13C4"/>
    <w:rsid w:val="005A1788"/>
    <w:rsid w:val="005A1A0E"/>
    <w:rsid w:val="005A1BD5"/>
    <w:rsid w:val="005A1EF2"/>
    <w:rsid w:val="005A2542"/>
    <w:rsid w:val="005A2A31"/>
    <w:rsid w:val="005A3260"/>
    <w:rsid w:val="005A44B1"/>
    <w:rsid w:val="005A5C19"/>
    <w:rsid w:val="005A6ABA"/>
    <w:rsid w:val="005A6DD6"/>
    <w:rsid w:val="005B0298"/>
    <w:rsid w:val="005B0667"/>
    <w:rsid w:val="005B0BEE"/>
    <w:rsid w:val="005B19AF"/>
    <w:rsid w:val="005B2294"/>
    <w:rsid w:val="005B28A0"/>
    <w:rsid w:val="005B2A46"/>
    <w:rsid w:val="005B47A7"/>
    <w:rsid w:val="005B4A8B"/>
    <w:rsid w:val="005B4E87"/>
    <w:rsid w:val="005B6077"/>
    <w:rsid w:val="005B668F"/>
    <w:rsid w:val="005B683F"/>
    <w:rsid w:val="005B7622"/>
    <w:rsid w:val="005B7652"/>
    <w:rsid w:val="005B7C02"/>
    <w:rsid w:val="005C0720"/>
    <w:rsid w:val="005C0D0A"/>
    <w:rsid w:val="005C163B"/>
    <w:rsid w:val="005C1676"/>
    <w:rsid w:val="005C2CF4"/>
    <w:rsid w:val="005C3133"/>
    <w:rsid w:val="005C3D0E"/>
    <w:rsid w:val="005C4395"/>
    <w:rsid w:val="005C44EC"/>
    <w:rsid w:val="005C4C10"/>
    <w:rsid w:val="005C4F4E"/>
    <w:rsid w:val="005C5C75"/>
    <w:rsid w:val="005C79D6"/>
    <w:rsid w:val="005D0300"/>
    <w:rsid w:val="005D053F"/>
    <w:rsid w:val="005D0964"/>
    <w:rsid w:val="005D2B29"/>
    <w:rsid w:val="005D3C2F"/>
    <w:rsid w:val="005D57FB"/>
    <w:rsid w:val="005D62E7"/>
    <w:rsid w:val="005D64B0"/>
    <w:rsid w:val="005D6BA8"/>
    <w:rsid w:val="005D744E"/>
    <w:rsid w:val="005E052B"/>
    <w:rsid w:val="005E1761"/>
    <w:rsid w:val="005E252D"/>
    <w:rsid w:val="005E2C47"/>
    <w:rsid w:val="005E2F1C"/>
    <w:rsid w:val="005E2F6D"/>
    <w:rsid w:val="005E3283"/>
    <w:rsid w:val="005E3E73"/>
    <w:rsid w:val="005E4760"/>
    <w:rsid w:val="005E55B1"/>
    <w:rsid w:val="005E590B"/>
    <w:rsid w:val="005E643B"/>
    <w:rsid w:val="005E65EE"/>
    <w:rsid w:val="005F0134"/>
    <w:rsid w:val="005F15C6"/>
    <w:rsid w:val="005F1C59"/>
    <w:rsid w:val="005F2110"/>
    <w:rsid w:val="005F3AC0"/>
    <w:rsid w:val="005F3B68"/>
    <w:rsid w:val="005F5A9B"/>
    <w:rsid w:val="005F6DA3"/>
    <w:rsid w:val="005F7BDF"/>
    <w:rsid w:val="006006C7"/>
    <w:rsid w:val="00600873"/>
    <w:rsid w:val="006014E5"/>
    <w:rsid w:val="006014EE"/>
    <w:rsid w:val="00601AC1"/>
    <w:rsid w:val="00602185"/>
    <w:rsid w:val="006022EF"/>
    <w:rsid w:val="00602AE5"/>
    <w:rsid w:val="006042DE"/>
    <w:rsid w:val="00605A70"/>
    <w:rsid w:val="00606A29"/>
    <w:rsid w:val="00607347"/>
    <w:rsid w:val="00607B65"/>
    <w:rsid w:val="00611510"/>
    <w:rsid w:val="00611ADF"/>
    <w:rsid w:val="006146A8"/>
    <w:rsid w:val="00614B5E"/>
    <w:rsid w:val="00616A46"/>
    <w:rsid w:val="00616FA2"/>
    <w:rsid w:val="0061713A"/>
    <w:rsid w:val="00617C25"/>
    <w:rsid w:val="00620733"/>
    <w:rsid w:val="0062081E"/>
    <w:rsid w:val="00620E50"/>
    <w:rsid w:val="00620F20"/>
    <w:rsid w:val="00621C90"/>
    <w:rsid w:val="00621DF4"/>
    <w:rsid w:val="00622442"/>
    <w:rsid w:val="006227DE"/>
    <w:rsid w:val="006242C8"/>
    <w:rsid w:val="006261FA"/>
    <w:rsid w:val="00626590"/>
    <w:rsid w:val="00626905"/>
    <w:rsid w:val="006273D5"/>
    <w:rsid w:val="00627852"/>
    <w:rsid w:val="00630CA5"/>
    <w:rsid w:val="0063104D"/>
    <w:rsid w:val="0063111A"/>
    <w:rsid w:val="00632277"/>
    <w:rsid w:val="00632CFF"/>
    <w:rsid w:val="00633C08"/>
    <w:rsid w:val="00633CFB"/>
    <w:rsid w:val="00633DBF"/>
    <w:rsid w:val="00634468"/>
    <w:rsid w:val="006350EC"/>
    <w:rsid w:val="0063510B"/>
    <w:rsid w:val="00636DD2"/>
    <w:rsid w:val="006370FD"/>
    <w:rsid w:val="00637380"/>
    <w:rsid w:val="006376EA"/>
    <w:rsid w:val="00637D93"/>
    <w:rsid w:val="00640594"/>
    <w:rsid w:val="00641276"/>
    <w:rsid w:val="00642542"/>
    <w:rsid w:val="00645B54"/>
    <w:rsid w:val="006476DE"/>
    <w:rsid w:val="00647E51"/>
    <w:rsid w:val="0065013C"/>
    <w:rsid w:val="006508C6"/>
    <w:rsid w:val="0065306A"/>
    <w:rsid w:val="00654664"/>
    <w:rsid w:val="00654D74"/>
    <w:rsid w:val="006555A8"/>
    <w:rsid w:val="00655FD7"/>
    <w:rsid w:val="00656526"/>
    <w:rsid w:val="006576A7"/>
    <w:rsid w:val="0065797E"/>
    <w:rsid w:val="006610B2"/>
    <w:rsid w:val="00662671"/>
    <w:rsid w:val="00663D4B"/>
    <w:rsid w:val="0066521F"/>
    <w:rsid w:val="00666647"/>
    <w:rsid w:val="00666CD5"/>
    <w:rsid w:val="00666EF8"/>
    <w:rsid w:val="00667769"/>
    <w:rsid w:val="006707E2"/>
    <w:rsid w:val="00670B3B"/>
    <w:rsid w:val="006725E3"/>
    <w:rsid w:val="00673065"/>
    <w:rsid w:val="0067344B"/>
    <w:rsid w:val="006749AC"/>
    <w:rsid w:val="00674A5B"/>
    <w:rsid w:val="00674E2A"/>
    <w:rsid w:val="00675906"/>
    <w:rsid w:val="00675ACF"/>
    <w:rsid w:val="006761C5"/>
    <w:rsid w:val="00676584"/>
    <w:rsid w:val="00676BE9"/>
    <w:rsid w:val="00676CA8"/>
    <w:rsid w:val="00677152"/>
    <w:rsid w:val="006773B4"/>
    <w:rsid w:val="00681C5C"/>
    <w:rsid w:val="00682EFA"/>
    <w:rsid w:val="00683049"/>
    <w:rsid w:val="00683380"/>
    <w:rsid w:val="00683F9D"/>
    <w:rsid w:val="00685931"/>
    <w:rsid w:val="006864D1"/>
    <w:rsid w:val="00686890"/>
    <w:rsid w:val="00687F4E"/>
    <w:rsid w:val="0069020E"/>
    <w:rsid w:val="006902D6"/>
    <w:rsid w:val="0069050B"/>
    <w:rsid w:val="00690638"/>
    <w:rsid w:val="006908FA"/>
    <w:rsid w:val="006914F6"/>
    <w:rsid w:val="006925AD"/>
    <w:rsid w:val="00693C77"/>
    <w:rsid w:val="00693E32"/>
    <w:rsid w:val="00694DA4"/>
    <w:rsid w:val="006952F0"/>
    <w:rsid w:val="006957EA"/>
    <w:rsid w:val="00695916"/>
    <w:rsid w:val="00695B3F"/>
    <w:rsid w:val="00695DC9"/>
    <w:rsid w:val="00695F67"/>
    <w:rsid w:val="006961BD"/>
    <w:rsid w:val="006964B9"/>
    <w:rsid w:val="0069688E"/>
    <w:rsid w:val="00697935"/>
    <w:rsid w:val="00697ADD"/>
    <w:rsid w:val="00697D69"/>
    <w:rsid w:val="006A0B1F"/>
    <w:rsid w:val="006A0F90"/>
    <w:rsid w:val="006A15B9"/>
    <w:rsid w:val="006A17D2"/>
    <w:rsid w:val="006A334C"/>
    <w:rsid w:val="006A4848"/>
    <w:rsid w:val="006A49C0"/>
    <w:rsid w:val="006A57AE"/>
    <w:rsid w:val="006A5A77"/>
    <w:rsid w:val="006A610D"/>
    <w:rsid w:val="006A72B6"/>
    <w:rsid w:val="006A744C"/>
    <w:rsid w:val="006B0231"/>
    <w:rsid w:val="006B130B"/>
    <w:rsid w:val="006B13C4"/>
    <w:rsid w:val="006B1469"/>
    <w:rsid w:val="006B14E5"/>
    <w:rsid w:val="006B1BB9"/>
    <w:rsid w:val="006B1CD6"/>
    <w:rsid w:val="006B21E5"/>
    <w:rsid w:val="006B2410"/>
    <w:rsid w:val="006B371F"/>
    <w:rsid w:val="006B4FA3"/>
    <w:rsid w:val="006B5011"/>
    <w:rsid w:val="006B53FC"/>
    <w:rsid w:val="006B6B47"/>
    <w:rsid w:val="006B6E38"/>
    <w:rsid w:val="006B78F0"/>
    <w:rsid w:val="006B7B09"/>
    <w:rsid w:val="006B7C73"/>
    <w:rsid w:val="006C114B"/>
    <w:rsid w:val="006C1B74"/>
    <w:rsid w:val="006C1BB9"/>
    <w:rsid w:val="006C3B14"/>
    <w:rsid w:val="006C4C5F"/>
    <w:rsid w:val="006C4FC5"/>
    <w:rsid w:val="006C56FC"/>
    <w:rsid w:val="006C58AD"/>
    <w:rsid w:val="006C69B0"/>
    <w:rsid w:val="006C7661"/>
    <w:rsid w:val="006C7CE5"/>
    <w:rsid w:val="006C7EAF"/>
    <w:rsid w:val="006D06D7"/>
    <w:rsid w:val="006D0A0A"/>
    <w:rsid w:val="006D13CE"/>
    <w:rsid w:val="006D183C"/>
    <w:rsid w:val="006D219A"/>
    <w:rsid w:val="006D305D"/>
    <w:rsid w:val="006D3174"/>
    <w:rsid w:val="006D497F"/>
    <w:rsid w:val="006D58D2"/>
    <w:rsid w:val="006D5F0C"/>
    <w:rsid w:val="006D61B9"/>
    <w:rsid w:val="006D66B9"/>
    <w:rsid w:val="006D6D91"/>
    <w:rsid w:val="006D705C"/>
    <w:rsid w:val="006D7AD8"/>
    <w:rsid w:val="006E0296"/>
    <w:rsid w:val="006E02C8"/>
    <w:rsid w:val="006E13D2"/>
    <w:rsid w:val="006E1B5A"/>
    <w:rsid w:val="006E2602"/>
    <w:rsid w:val="006E3183"/>
    <w:rsid w:val="006E3C5D"/>
    <w:rsid w:val="006E3DBB"/>
    <w:rsid w:val="006E4B3D"/>
    <w:rsid w:val="006E52B3"/>
    <w:rsid w:val="006E5B3D"/>
    <w:rsid w:val="006E62E9"/>
    <w:rsid w:val="006E62FB"/>
    <w:rsid w:val="006E6FC8"/>
    <w:rsid w:val="006E73FC"/>
    <w:rsid w:val="006E7436"/>
    <w:rsid w:val="006E7CD9"/>
    <w:rsid w:val="006E7DFA"/>
    <w:rsid w:val="006E7EC4"/>
    <w:rsid w:val="006F0854"/>
    <w:rsid w:val="006F0C49"/>
    <w:rsid w:val="006F15DF"/>
    <w:rsid w:val="006F163D"/>
    <w:rsid w:val="006F1806"/>
    <w:rsid w:val="006F2256"/>
    <w:rsid w:val="006F2972"/>
    <w:rsid w:val="006F429C"/>
    <w:rsid w:val="006F5852"/>
    <w:rsid w:val="006F61A1"/>
    <w:rsid w:val="006F64B3"/>
    <w:rsid w:val="006F68BA"/>
    <w:rsid w:val="006F7105"/>
    <w:rsid w:val="006F7819"/>
    <w:rsid w:val="006F7D80"/>
    <w:rsid w:val="007007AE"/>
    <w:rsid w:val="00700897"/>
    <w:rsid w:val="00701C44"/>
    <w:rsid w:val="0070235F"/>
    <w:rsid w:val="00703A40"/>
    <w:rsid w:val="00705336"/>
    <w:rsid w:val="00705617"/>
    <w:rsid w:val="00706242"/>
    <w:rsid w:val="00706F7E"/>
    <w:rsid w:val="007079F8"/>
    <w:rsid w:val="00710715"/>
    <w:rsid w:val="0071099A"/>
    <w:rsid w:val="00710CE7"/>
    <w:rsid w:val="0071131B"/>
    <w:rsid w:val="007123E1"/>
    <w:rsid w:val="00712911"/>
    <w:rsid w:val="00712AE3"/>
    <w:rsid w:val="00713E76"/>
    <w:rsid w:val="00715B21"/>
    <w:rsid w:val="00716127"/>
    <w:rsid w:val="007165F1"/>
    <w:rsid w:val="00716A63"/>
    <w:rsid w:val="00716D10"/>
    <w:rsid w:val="00716F2D"/>
    <w:rsid w:val="007176D5"/>
    <w:rsid w:val="00717A46"/>
    <w:rsid w:val="0072087D"/>
    <w:rsid w:val="00721232"/>
    <w:rsid w:val="00721286"/>
    <w:rsid w:val="00721308"/>
    <w:rsid w:val="00722C84"/>
    <w:rsid w:val="0072303F"/>
    <w:rsid w:val="007238AB"/>
    <w:rsid w:val="007250B4"/>
    <w:rsid w:val="0072573B"/>
    <w:rsid w:val="00730082"/>
    <w:rsid w:val="00731267"/>
    <w:rsid w:val="007312ED"/>
    <w:rsid w:val="00731549"/>
    <w:rsid w:val="00731FA8"/>
    <w:rsid w:val="0073241F"/>
    <w:rsid w:val="007324AA"/>
    <w:rsid w:val="0073296A"/>
    <w:rsid w:val="00733147"/>
    <w:rsid w:val="00733963"/>
    <w:rsid w:val="0073472B"/>
    <w:rsid w:val="0073516D"/>
    <w:rsid w:val="007355D3"/>
    <w:rsid w:val="00735F21"/>
    <w:rsid w:val="00736525"/>
    <w:rsid w:val="007365B5"/>
    <w:rsid w:val="00736689"/>
    <w:rsid w:val="00736743"/>
    <w:rsid w:val="00737CC3"/>
    <w:rsid w:val="00741A16"/>
    <w:rsid w:val="00741DBD"/>
    <w:rsid w:val="00742842"/>
    <w:rsid w:val="007429F7"/>
    <w:rsid w:val="00742D10"/>
    <w:rsid w:val="00743745"/>
    <w:rsid w:val="00743F85"/>
    <w:rsid w:val="007440C8"/>
    <w:rsid w:val="0074641F"/>
    <w:rsid w:val="007511CD"/>
    <w:rsid w:val="00751BEE"/>
    <w:rsid w:val="00752004"/>
    <w:rsid w:val="00753E13"/>
    <w:rsid w:val="00754037"/>
    <w:rsid w:val="007540BA"/>
    <w:rsid w:val="00754EB7"/>
    <w:rsid w:val="00755178"/>
    <w:rsid w:val="007551E0"/>
    <w:rsid w:val="0075540E"/>
    <w:rsid w:val="00755585"/>
    <w:rsid w:val="00755AD8"/>
    <w:rsid w:val="00755B72"/>
    <w:rsid w:val="007568BC"/>
    <w:rsid w:val="00760900"/>
    <w:rsid w:val="00762685"/>
    <w:rsid w:val="0076353E"/>
    <w:rsid w:val="00763926"/>
    <w:rsid w:val="0076444D"/>
    <w:rsid w:val="00764A73"/>
    <w:rsid w:val="007658C3"/>
    <w:rsid w:val="00765F1B"/>
    <w:rsid w:val="0076693E"/>
    <w:rsid w:val="00766ECB"/>
    <w:rsid w:val="0076722C"/>
    <w:rsid w:val="00772556"/>
    <w:rsid w:val="007725D8"/>
    <w:rsid w:val="007729ED"/>
    <w:rsid w:val="007730FB"/>
    <w:rsid w:val="007738E8"/>
    <w:rsid w:val="007738FD"/>
    <w:rsid w:val="0077406F"/>
    <w:rsid w:val="00775787"/>
    <w:rsid w:val="007759E6"/>
    <w:rsid w:val="007767E6"/>
    <w:rsid w:val="00776C56"/>
    <w:rsid w:val="00776DA4"/>
    <w:rsid w:val="0077783F"/>
    <w:rsid w:val="00780463"/>
    <w:rsid w:val="00781150"/>
    <w:rsid w:val="007818D1"/>
    <w:rsid w:val="007819D3"/>
    <w:rsid w:val="0078364D"/>
    <w:rsid w:val="0078372D"/>
    <w:rsid w:val="00784646"/>
    <w:rsid w:val="007846D8"/>
    <w:rsid w:val="007851F5"/>
    <w:rsid w:val="00786730"/>
    <w:rsid w:val="007878B3"/>
    <w:rsid w:val="0078796D"/>
    <w:rsid w:val="00791477"/>
    <w:rsid w:val="00791AB7"/>
    <w:rsid w:val="00791D3C"/>
    <w:rsid w:val="00792432"/>
    <w:rsid w:val="00793820"/>
    <w:rsid w:val="007938D3"/>
    <w:rsid w:val="00794FBD"/>
    <w:rsid w:val="00795B4C"/>
    <w:rsid w:val="00795DA7"/>
    <w:rsid w:val="00797406"/>
    <w:rsid w:val="007A0835"/>
    <w:rsid w:val="007A08E2"/>
    <w:rsid w:val="007A09E9"/>
    <w:rsid w:val="007A0A09"/>
    <w:rsid w:val="007A3ED0"/>
    <w:rsid w:val="007A4341"/>
    <w:rsid w:val="007A54D3"/>
    <w:rsid w:val="007A5BFB"/>
    <w:rsid w:val="007A60B2"/>
    <w:rsid w:val="007A79B4"/>
    <w:rsid w:val="007B021C"/>
    <w:rsid w:val="007B1F85"/>
    <w:rsid w:val="007B2661"/>
    <w:rsid w:val="007B2788"/>
    <w:rsid w:val="007B2CCA"/>
    <w:rsid w:val="007B31C1"/>
    <w:rsid w:val="007B4BF8"/>
    <w:rsid w:val="007B606E"/>
    <w:rsid w:val="007B6932"/>
    <w:rsid w:val="007B6A14"/>
    <w:rsid w:val="007B6D61"/>
    <w:rsid w:val="007B7CF4"/>
    <w:rsid w:val="007C02DB"/>
    <w:rsid w:val="007C05C2"/>
    <w:rsid w:val="007C06B8"/>
    <w:rsid w:val="007C17ED"/>
    <w:rsid w:val="007C1867"/>
    <w:rsid w:val="007C1E76"/>
    <w:rsid w:val="007C1F6C"/>
    <w:rsid w:val="007C21B1"/>
    <w:rsid w:val="007C2B81"/>
    <w:rsid w:val="007C3105"/>
    <w:rsid w:val="007C3E8F"/>
    <w:rsid w:val="007C708F"/>
    <w:rsid w:val="007C736C"/>
    <w:rsid w:val="007C7D10"/>
    <w:rsid w:val="007C7FB7"/>
    <w:rsid w:val="007D0B8A"/>
    <w:rsid w:val="007D172B"/>
    <w:rsid w:val="007D197A"/>
    <w:rsid w:val="007D2124"/>
    <w:rsid w:val="007D2E90"/>
    <w:rsid w:val="007D2FB0"/>
    <w:rsid w:val="007D3995"/>
    <w:rsid w:val="007D3B5D"/>
    <w:rsid w:val="007D3CE9"/>
    <w:rsid w:val="007D4204"/>
    <w:rsid w:val="007D4EA2"/>
    <w:rsid w:val="007D50E6"/>
    <w:rsid w:val="007D59C6"/>
    <w:rsid w:val="007D5CB3"/>
    <w:rsid w:val="007D5F85"/>
    <w:rsid w:val="007D6C28"/>
    <w:rsid w:val="007D7236"/>
    <w:rsid w:val="007D7420"/>
    <w:rsid w:val="007D753C"/>
    <w:rsid w:val="007D7BC4"/>
    <w:rsid w:val="007D7E15"/>
    <w:rsid w:val="007E001E"/>
    <w:rsid w:val="007E02B4"/>
    <w:rsid w:val="007E0CFE"/>
    <w:rsid w:val="007E179D"/>
    <w:rsid w:val="007E1872"/>
    <w:rsid w:val="007E1A61"/>
    <w:rsid w:val="007E1DFA"/>
    <w:rsid w:val="007E25EB"/>
    <w:rsid w:val="007E2844"/>
    <w:rsid w:val="007E2E9F"/>
    <w:rsid w:val="007E3A3E"/>
    <w:rsid w:val="007E4405"/>
    <w:rsid w:val="007E4A4D"/>
    <w:rsid w:val="007E53FA"/>
    <w:rsid w:val="007E56B2"/>
    <w:rsid w:val="007E7A26"/>
    <w:rsid w:val="007F0331"/>
    <w:rsid w:val="007F173B"/>
    <w:rsid w:val="007F2CE2"/>
    <w:rsid w:val="007F46A4"/>
    <w:rsid w:val="007F4D08"/>
    <w:rsid w:val="007F5AA3"/>
    <w:rsid w:val="007F65C1"/>
    <w:rsid w:val="007F794D"/>
    <w:rsid w:val="00800C8D"/>
    <w:rsid w:val="00801995"/>
    <w:rsid w:val="00802102"/>
    <w:rsid w:val="008022E2"/>
    <w:rsid w:val="0080270B"/>
    <w:rsid w:val="00802920"/>
    <w:rsid w:val="008029F6"/>
    <w:rsid w:val="00802F86"/>
    <w:rsid w:val="00803BA1"/>
    <w:rsid w:val="008043F0"/>
    <w:rsid w:val="0080458D"/>
    <w:rsid w:val="00805723"/>
    <w:rsid w:val="00805841"/>
    <w:rsid w:val="00805994"/>
    <w:rsid w:val="00805BAE"/>
    <w:rsid w:val="0080636F"/>
    <w:rsid w:val="00810FD0"/>
    <w:rsid w:val="008115BB"/>
    <w:rsid w:val="008119E8"/>
    <w:rsid w:val="00812352"/>
    <w:rsid w:val="008135B5"/>
    <w:rsid w:val="00814603"/>
    <w:rsid w:val="008158F6"/>
    <w:rsid w:val="00815FE6"/>
    <w:rsid w:val="00816AC2"/>
    <w:rsid w:val="00816AC5"/>
    <w:rsid w:val="008176AC"/>
    <w:rsid w:val="00817726"/>
    <w:rsid w:val="00820660"/>
    <w:rsid w:val="00820983"/>
    <w:rsid w:val="00821A85"/>
    <w:rsid w:val="008229B2"/>
    <w:rsid w:val="00822A88"/>
    <w:rsid w:val="00823276"/>
    <w:rsid w:val="00823413"/>
    <w:rsid w:val="00823937"/>
    <w:rsid w:val="00823D1D"/>
    <w:rsid w:val="008259ED"/>
    <w:rsid w:val="008260C0"/>
    <w:rsid w:val="008261EC"/>
    <w:rsid w:val="0083001C"/>
    <w:rsid w:val="00830573"/>
    <w:rsid w:val="00830DBB"/>
    <w:rsid w:val="00832C24"/>
    <w:rsid w:val="008331F5"/>
    <w:rsid w:val="008333E7"/>
    <w:rsid w:val="008340FD"/>
    <w:rsid w:val="008341BF"/>
    <w:rsid w:val="00834D11"/>
    <w:rsid w:val="0083674D"/>
    <w:rsid w:val="008370B7"/>
    <w:rsid w:val="00837BD8"/>
    <w:rsid w:val="00837EFA"/>
    <w:rsid w:val="00842F62"/>
    <w:rsid w:val="00843145"/>
    <w:rsid w:val="00843F55"/>
    <w:rsid w:val="00844917"/>
    <w:rsid w:val="008450A9"/>
    <w:rsid w:val="008455F1"/>
    <w:rsid w:val="008464E2"/>
    <w:rsid w:val="00850F48"/>
    <w:rsid w:val="008517C1"/>
    <w:rsid w:val="00851958"/>
    <w:rsid w:val="00852E8D"/>
    <w:rsid w:val="00852F26"/>
    <w:rsid w:val="00854C54"/>
    <w:rsid w:val="00856510"/>
    <w:rsid w:val="008574FA"/>
    <w:rsid w:val="00857DC8"/>
    <w:rsid w:val="00857FFB"/>
    <w:rsid w:val="00860310"/>
    <w:rsid w:val="008612D8"/>
    <w:rsid w:val="008615FF"/>
    <w:rsid w:val="00861686"/>
    <w:rsid w:val="008632BB"/>
    <w:rsid w:val="00864B51"/>
    <w:rsid w:val="00864EE7"/>
    <w:rsid w:val="00865043"/>
    <w:rsid w:val="00866305"/>
    <w:rsid w:val="00867576"/>
    <w:rsid w:val="00870691"/>
    <w:rsid w:val="0087078B"/>
    <w:rsid w:val="00871051"/>
    <w:rsid w:val="008724E0"/>
    <w:rsid w:val="00872E9A"/>
    <w:rsid w:val="008738B8"/>
    <w:rsid w:val="0087471E"/>
    <w:rsid w:val="0087493D"/>
    <w:rsid w:val="00874A0C"/>
    <w:rsid w:val="00875247"/>
    <w:rsid w:val="00875B67"/>
    <w:rsid w:val="00876277"/>
    <w:rsid w:val="00876902"/>
    <w:rsid w:val="00876A80"/>
    <w:rsid w:val="00876B72"/>
    <w:rsid w:val="0088091C"/>
    <w:rsid w:val="0088109C"/>
    <w:rsid w:val="0088125D"/>
    <w:rsid w:val="00882E51"/>
    <w:rsid w:val="00883D09"/>
    <w:rsid w:val="008849B5"/>
    <w:rsid w:val="00884DC3"/>
    <w:rsid w:val="008864E8"/>
    <w:rsid w:val="00886777"/>
    <w:rsid w:val="008868C1"/>
    <w:rsid w:val="00886BF0"/>
    <w:rsid w:val="008875B9"/>
    <w:rsid w:val="0088783B"/>
    <w:rsid w:val="00887B6D"/>
    <w:rsid w:val="00890CD8"/>
    <w:rsid w:val="008913B5"/>
    <w:rsid w:val="00891586"/>
    <w:rsid w:val="00891CB8"/>
    <w:rsid w:val="0089280F"/>
    <w:rsid w:val="00893055"/>
    <w:rsid w:val="00893A43"/>
    <w:rsid w:val="00893EC1"/>
    <w:rsid w:val="00894F75"/>
    <w:rsid w:val="00895A72"/>
    <w:rsid w:val="00895CFE"/>
    <w:rsid w:val="00896086"/>
    <w:rsid w:val="008962DD"/>
    <w:rsid w:val="00896E0E"/>
    <w:rsid w:val="008976D3"/>
    <w:rsid w:val="00897BDF"/>
    <w:rsid w:val="008A0078"/>
    <w:rsid w:val="008A109D"/>
    <w:rsid w:val="008A11F4"/>
    <w:rsid w:val="008A1A38"/>
    <w:rsid w:val="008A1FA5"/>
    <w:rsid w:val="008A2ABA"/>
    <w:rsid w:val="008A2AE3"/>
    <w:rsid w:val="008A2DC4"/>
    <w:rsid w:val="008A2F41"/>
    <w:rsid w:val="008A3F55"/>
    <w:rsid w:val="008A40EC"/>
    <w:rsid w:val="008A4545"/>
    <w:rsid w:val="008A45CE"/>
    <w:rsid w:val="008A47B8"/>
    <w:rsid w:val="008A4882"/>
    <w:rsid w:val="008A4BF2"/>
    <w:rsid w:val="008A65F6"/>
    <w:rsid w:val="008B0148"/>
    <w:rsid w:val="008B1693"/>
    <w:rsid w:val="008B17FC"/>
    <w:rsid w:val="008B1CE2"/>
    <w:rsid w:val="008B214D"/>
    <w:rsid w:val="008B29E8"/>
    <w:rsid w:val="008B33E6"/>
    <w:rsid w:val="008B3C34"/>
    <w:rsid w:val="008B3EC3"/>
    <w:rsid w:val="008B459E"/>
    <w:rsid w:val="008B4EEA"/>
    <w:rsid w:val="008B5051"/>
    <w:rsid w:val="008B50ED"/>
    <w:rsid w:val="008B5479"/>
    <w:rsid w:val="008B754E"/>
    <w:rsid w:val="008B79B8"/>
    <w:rsid w:val="008B7D56"/>
    <w:rsid w:val="008B7FF4"/>
    <w:rsid w:val="008C160E"/>
    <w:rsid w:val="008C1AA6"/>
    <w:rsid w:val="008C1BF1"/>
    <w:rsid w:val="008C5DF0"/>
    <w:rsid w:val="008C6999"/>
    <w:rsid w:val="008C69D6"/>
    <w:rsid w:val="008C7412"/>
    <w:rsid w:val="008C7B88"/>
    <w:rsid w:val="008D06D9"/>
    <w:rsid w:val="008D0C8D"/>
    <w:rsid w:val="008D4D50"/>
    <w:rsid w:val="008D5091"/>
    <w:rsid w:val="008D5927"/>
    <w:rsid w:val="008D594B"/>
    <w:rsid w:val="008D6E63"/>
    <w:rsid w:val="008D752C"/>
    <w:rsid w:val="008E02FA"/>
    <w:rsid w:val="008E25E8"/>
    <w:rsid w:val="008E37F5"/>
    <w:rsid w:val="008E5A59"/>
    <w:rsid w:val="008E735D"/>
    <w:rsid w:val="008E774A"/>
    <w:rsid w:val="008F07B9"/>
    <w:rsid w:val="008F10A2"/>
    <w:rsid w:val="008F1173"/>
    <w:rsid w:val="008F1819"/>
    <w:rsid w:val="008F242B"/>
    <w:rsid w:val="008F2571"/>
    <w:rsid w:val="008F33C5"/>
    <w:rsid w:val="008F3B66"/>
    <w:rsid w:val="008F3C82"/>
    <w:rsid w:val="008F429A"/>
    <w:rsid w:val="008F4409"/>
    <w:rsid w:val="008F5665"/>
    <w:rsid w:val="008F586F"/>
    <w:rsid w:val="008F5CDD"/>
    <w:rsid w:val="008F5DEA"/>
    <w:rsid w:val="008F6209"/>
    <w:rsid w:val="008F6FCB"/>
    <w:rsid w:val="008F71D2"/>
    <w:rsid w:val="008F762F"/>
    <w:rsid w:val="008F7806"/>
    <w:rsid w:val="00900E3C"/>
    <w:rsid w:val="009020DE"/>
    <w:rsid w:val="00902993"/>
    <w:rsid w:val="00902ACE"/>
    <w:rsid w:val="00902B48"/>
    <w:rsid w:val="00902C20"/>
    <w:rsid w:val="00903AA4"/>
    <w:rsid w:val="00903E38"/>
    <w:rsid w:val="00903E3B"/>
    <w:rsid w:val="00904598"/>
    <w:rsid w:val="0090477F"/>
    <w:rsid w:val="0090560E"/>
    <w:rsid w:val="009056D0"/>
    <w:rsid w:val="00906E64"/>
    <w:rsid w:val="00907127"/>
    <w:rsid w:val="00907453"/>
    <w:rsid w:val="0091189A"/>
    <w:rsid w:val="0091217E"/>
    <w:rsid w:val="009126B8"/>
    <w:rsid w:val="0091296A"/>
    <w:rsid w:val="00912D81"/>
    <w:rsid w:val="0091381D"/>
    <w:rsid w:val="009146BA"/>
    <w:rsid w:val="009146FD"/>
    <w:rsid w:val="00914943"/>
    <w:rsid w:val="00914CA8"/>
    <w:rsid w:val="009172D5"/>
    <w:rsid w:val="00917387"/>
    <w:rsid w:val="00917515"/>
    <w:rsid w:val="00917883"/>
    <w:rsid w:val="00921790"/>
    <w:rsid w:val="0092193B"/>
    <w:rsid w:val="0092395B"/>
    <w:rsid w:val="00924223"/>
    <w:rsid w:val="00927E0B"/>
    <w:rsid w:val="00927EDF"/>
    <w:rsid w:val="00930B5B"/>
    <w:rsid w:val="00931E43"/>
    <w:rsid w:val="00931F35"/>
    <w:rsid w:val="00932860"/>
    <w:rsid w:val="00934584"/>
    <w:rsid w:val="00934666"/>
    <w:rsid w:val="0093571C"/>
    <w:rsid w:val="00935A83"/>
    <w:rsid w:val="00935AE0"/>
    <w:rsid w:val="00936630"/>
    <w:rsid w:val="009368EC"/>
    <w:rsid w:val="009400A6"/>
    <w:rsid w:val="00940A31"/>
    <w:rsid w:val="00940AF9"/>
    <w:rsid w:val="0094121D"/>
    <w:rsid w:val="009419E9"/>
    <w:rsid w:val="00941C67"/>
    <w:rsid w:val="00942B48"/>
    <w:rsid w:val="009431E3"/>
    <w:rsid w:val="00944A65"/>
    <w:rsid w:val="00944CAD"/>
    <w:rsid w:val="009457E6"/>
    <w:rsid w:val="00945A78"/>
    <w:rsid w:val="00945A7F"/>
    <w:rsid w:val="009469FB"/>
    <w:rsid w:val="009471ED"/>
    <w:rsid w:val="0095140A"/>
    <w:rsid w:val="009518E1"/>
    <w:rsid w:val="009546D6"/>
    <w:rsid w:val="0095610D"/>
    <w:rsid w:val="00956EED"/>
    <w:rsid w:val="009572D5"/>
    <w:rsid w:val="00957765"/>
    <w:rsid w:val="0096054D"/>
    <w:rsid w:val="00960FA4"/>
    <w:rsid w:val="0096225C"/>
    <w:rsid w:val="009624E8"/>
    <w:rsid w:val="00962D9E"/>
    <w:rsid w:val="00962DBA"/>
    <w:rsid w:val="00962EB1"/>
    <w:rsid w:val="009637B5"/>
    <w:rsid w:val="00963D05"/>
    <w:rsid w:val="009644D5"/>
    <w:rsid w:val="009659EC"/>
    <w:rsid w:val="00965E2E"/>
    <w:rsid w:val="0096643E"/>
    <w:rsid w:val="00967640"/>
    <w:rsid w:val="0096776A"/>
    <w:rsid w:val="009702E2"/>
    <w:rsid w:val="0097126A"/>
    <w:rsid w:val="009714B5"/>
    <w:rsid w:val="009717FA"/>
    <w:rsid w:val="009719A1"/>
    <w:rsid w:val="0097201E"/>
    <w:rsid w:val="0097266D"/>
    <w:rsid w:val="0097331C"/>
    <w:rsid w:val="009749C5"/>
    <w:rsid w:val="00974E27"/>
    <w:rsid w:val="0097532C"/>
    <w:rsid w:val="00975C92"/>
    <w:rsid w:val="0097757D"/>
    <w:rsid w:val="00980A20"/>
    <w:rsid w:val="00981436"/>
    <w:rsid w:val="00981AD8"/>
    <w:rsid w:val="00981C45"/>
    <w:rsid w:val="00982409"/>
    <w:rsid w:val="00982C40"/>
    <w:rsid w:val="00984C34"/>
    <w:rsid w:val="0098604F"/>
    <w:rsid w:val="00991D7A"/>
    <w:rsid w:val="0099212A"/>
    <w:rsid w:val="00992B3C"/>
    <w:rsid w:val="00992E2B"/>
    <w:rsid w:val="009935DB"/>
    <w:rsid w:val="0099460D"/>
    <w:rsid w:val="009946BF"/>
    <w:rsid w:val="00994812"/>
    <w:rsid w:val="00994F70"/>
    <w:rsid w:val="0099556B"/>
    <w:rsid w:val="00996A2A"/>
    <w:rsid w:val="00996E53"/>
    <w:rsid w:val="00997574"/>
    <w:rsid w:val="00997D40"/>
    <w:rsid w:val="009A017B"/>
    <w:rsid w:val="009A0610"/>
    <w:rsid w:val="009A07D1"/>
    <w:rsid w:val="009A0C5A"/>
    <w:rsid w:val="009A27C9"/>
    <w:rsid w:val="009A2CE3"/>
    <w:rsid w:val="009A330B"/>
    <w:rsid w:val="009A344E"/>
    <w:rsid w:val="009A36C4"/>
    <w:rsid w:val="009A3AF0"/>
    <w:rsid w:val="009A41B0"/>
    <w:rsid w:val="009A4AB2"/>
    <w:rsid w:val="009A577D"/>
    <w:rsid w:val="009A6214"/>
    <w:rsid w:val="009A64D5"/>
    <w:rsid w:val="009A779E"/>
    <w:rsid w:val="009A7D3F"/>
    <w:rsid w:val="009B0314"/>
    <w:rsid w:val="009B0F3A"/>
    <w:rsid w:val="009B12AA"/>
    <w:rsid w:val="009B4FA3"/>
    <w:rsid w:val="009B63CF"/>
    <w:rsid w:val="009B6959"/>
    <w:rsid w:val="009B7F8E"/>
    <w:rsid w:val="009C0A80"/>
    <w:rsid w:val="009C1174"/>
    <w:rsid w:val="009C18D5"/>
    <w:rsid w:val="009C22AE"/>
    <w:rsid w:val="009C233B"/>
    <w:rsid w:val="009C244E"/>
    <w:rsid w:val="009C3AFA"/>
    <w:rsid w:val="009C3F76"/>
    <w:rsid w:val="009C4271"/>
    <w:rsid w:val="009C46C5"/>
    <w:rsid w:val="009C47FB"/>
    <w:rsid w:val="009C5C95"/>
    <w:rsid w:val="009C5EE6"/>
    <w:rsid w:val="009C5F0E"/>
    <w:rsid w:val="009C6C2F"/>
    <w:rsid w:val="009C72F1"/>
    <w:rsid w:val="009D0FB7"/>
    <w:rsid w:val="009D25C4"/>
    <w:rsid w:val="009D2F5E"/>
    <w:rsid w:val="009D57A2"/>
    <w:rsid w:val="009D5ACB"/>
    <w:rsid w:val="009D5DEE"/>
    <w:rsid w:val="009D60AB"/>
    <w:rsid w:val="009D7064"/>
    <w:rsid w:val="009D747B"/>
    <w:rsid w:val="009E0051"/>
    <w:rsid w:val="009E056D"/>
    <w:rsid w:val="009E0626"/>
    <w:rsid w:val="009E077C"/>
    <w:rsid w:val="009E0881"/>
    <w:rsid w:val="009E0B31"/>
    <w:rsid w:val="009E1553"/>
    <w:rsid w:val="009E25B7"/>
    <w:rsid w:val="009E2628"/>
    <w:rsid w:val="009E296C"/>
    <w:rsid w:val="009E3CDE"/>
    <w:rsid w:val="009E48D9"/>
    <w:rsid w:val="009E5546"/>
    <w:rsid w:val="009E6235"/>
    <w:rsid w:val="009E683D"/>
    <w:rsid w:val="009E6B30"/>
    <w:rsid w:val="009E6B42"/>
    <w:rsid w:val="009E7280"/>
    <w:rsid w:val="009F079E"/>
    <w:rsid w:val="009F0A75"/>
    <w:rsid w:val="009F0B5C"/>
    <w:rsid w:val="009F0F5E"/>
    <w:rsid w:val="009F127E"/>
    <w:rsid w:val="009F1752"/>
    <w:rsid w:val="009F28CD"/>
    <w:rsid w:val="009F3310"/>
    <w:rsid w:val="009F4196"/>
    <w:rsid w:val="009F532E"/>
    <w:rsid w:val="009F557C"/>
    <w:rsid w:val="009F5D29"/>
    <w:rsid w:val="009F6486"/>
    <w:rsid w:val="009F6998"/>
    <w:rsid w:val="009F7145"/>
    <w:rsid w:val="009F79EA"/>
    <w:rsid w:val="00A00A99"/>
    <w:rsid w:val="00A022D4"/>
    <w:rsid w:val="00A02F0C"/>
    <w:rsid w:val="00A04A96"/>
    <w:rsid w:val="00A052DD"/>
    <w:rsid w:val="00A053D8"/>
    <w:rsid w:val="00A05862"/>
    <w:rsid w:val="00A05915"/>
    <w:rsid w:val="00A064FC"/>
    <w:rsid w:val="00A07514"/>
    <w:rsid w:val="00A079BE"/>
    <w:rsid w:val="00A07E87"/>
    <w:rsid w:val="00A07F06"/>
    <w:rsid w:val="00A150C4"/>
    <w:rsid w:val="00A16D37"/>
    <w:rsid w:val="00A17348"/>
    <w:rsid w:val="00A2052A"/>
    <w:rsid w:val="00A20EF1"/>
    <w:rsid w:val="00A214A3"/>
    <w:rsid w:val="00A21CC7"/>
    <w:rsid w:val="00A224AA"/>
    <w:rsid w:val="00A224C4"/>
    <w:rsid w:val="00A22A3C"/>
    <w:rsid w:val="00A22DBD"/>
    <w:rsid w:val="00A23100"/>
    <w:rsid w:val="00A23990"/>
    <w:rsid w:val="00A24370"/>
    <w:rsid w:val="00A24703"/>
    <w:rsid w:val="00A24D93"/>
    <w:rsid w:val="00A25126"/>
    <w:rsid w:val="00A251A5"/>
    <w:rsid w:val="00A26C58"/>
    <w:rsid w:val="00A26C71"/>
    <w:rsid w:val="00A274BD"/>
    <w:rsid w:val="00A27558"/>
    <w:rsid w:val="00A3011B"/>
    <w:rsid w:val="00A308AE"/>
    <w:rsid w:val="00A30CEF"/>
    <w:rsid w:val="00A30F66"/>
    <w:rsid w:val="00A3168B"/>
    <w:rsid w:val="00A322EE"/>
    <w:rsid w:val="00A325EC"/>
    <w:rsid w:val="00A32A7B"/>
    <w:rsid w:val="00A32C90"/>
    <w:rsid w:val="00A330A5"/>
    <w:rsid w:val="00A330E5"/>
    <w:rsid w:val="00A33D00"/>
    <w:rsid w:val="00A34412"/>
    <w:rsid w:val="00A37E56"/>
    <w:rsid w:val="00A4156C"/>
    <w:rsid w:val="00A44667"/>
    <w:rsid w:val="00A44963"/>
    <w:rsid w:val="00A449DB"/>
    <w:rsid w:val="00A44F5D"/>
    <w:rsid w:val="00A45625"/>
    <w:rsid w:val="00A45FB2"/>
    <w:rsid w:val="00A4605F"/>
    <w:rsid w:val="00A46DB3"/>
    <w:rsid w:val="00A46ED8"/>
    <w:rsid w:val="00A47085"/>
    <w:rsid w:val="00A470B4"/>
    <w:rsid w:val="00A477B4"/>
    <w:rsid w:val="00A47D6B"/>
    <w:rsid w:val="00A505EA"/>
    <w:rsid w:val="00A50EC7"/>
    <w:rsid w:val="00A51759"/>
    <w:rsid w:val="00A51867"/>
    <w:rsid w:val="00A51EB3"/>
    <w:rsid w:val="00A522FD"/>
    <w:rsid w:val="00A52693"/>
    <w:rsid w:val="00A5288E"/>
    <w:rsid w:val="00A5294A"/>
    <w:rsid w:val="00A5297F"/>
    <w:rsid w:val="00A52BAD"/>
    <w:rsid w:val="00A52BD9"/>
    <w:rsid w:val="00A52D04"/>
    <w:rsid w:val="00A52DD6"/>
    <w:rsid w:val="00A5307A"/>
    <w:rsid w:val="00A534EE"/>
    <w:rsid w:val="00A53A4E"/>
    <w:rsid w:val="00A55A6B"/>
    <w:rsid w:val="00A5662E"/>
    <w:rsid w:val="00A56EB3"/>
    <w:rsid w:val="00A576E0"/>
    <w:rsid w:val="00A57964"/>
    <w:rsid w:val="00A621EF"/>
    <w:rsid w:val="00A62E3B"/>
    <w:rsid w:val="00A62F48"/>
    <w:rsid w:val="00A633B5"/>
    <w:rsid w:val="00A63E71"/>
    <w:rsid w:val="00A644EB"/>
    <w:rsid w:val="00A6483E"/>
    <w:rsid w:val="00A64E1E"/>
    <w:rsid w:val="00A65329"/>
    <w:rsid w:val="00A659B2"/>
    <w:rsid w:val="00A65DC8"/>
    <w:rsid w:val="00A65DF9"/>
    <w:rsid w:val="00A6668A"/>
    <w:rsid w:val="00A67F08"/>
    <w:rsid w:val="00A702B9"/>
    <w:rsid w:val="00A70343"/>
    <w:rsid w:val="00A71DD9"/>
    <w:rsid w:val="00A7254A"/>
    <w:rsid w:val="00A72AFD"/>
    <w:rsid w:val="00A72B8B"/>
    <w:rsid w:val="00A72BE2"/>
    <w:rsid w:val="00A72F9C"/>
    <w:rsid w:val="00A74139"/>
    <w:rsid w:val="00A74A49"/>
    <w:rsid w:val="00A76E09"/>
    <w:rsid w:val="00A8136F"/>
    <w:rsid w:val="00A8187D"/>
    <w:rsid w:val="00A81AA3"/>
    <w:rsid w:val="00A82B8F"/>
    <w:rsid w:val="00A8445F"/>
    <w:rsid w:val="00A859AA"/>
    <w:rsid w:val="00A85A75"/>
    <w:rsid w:val="00A862BB"/>
    <w:rsid w:val="00A90051"/>
    <w:rsid w:val="00A90104"/>
    <w:rsid w:val="00A90443"/>
    <w:rsid w:val="00A91244"/>
    <w:rsid w:val="00A915CE"/>
    <w:rsid w:val="00A91942"/>
    <w:rsid w:val="00A92048"/>
    <w:rsid w:val="00A9229C"/>
    <w:rsid w:val="00A92A19"/>
    <w:rsid w:val="00A94C36"/>
    <w:rsid w:val="00A96BB6"/>
    <w:rsid w:val="00A97C37"/>
    <w:rsid w:val="00AA0C41"/>
    <w:rsid w:val="00AA132E"/>
    <w:rsid w:val="00AA1653"/>
    <w:rsid w:val="00AA18FA"/>
    <w:rsid w:val="00AA240E"/>
    <w:rsid w:val="00AA3BE1"/>
    <w:rsid w:val="00AA56BF"/>
    <w:rsid w:val="00AA64DE"/>
    <w:rsid w:val="00AA66A4"/>
    <w:rsid w:val="00AA6808"/>
    <w:rsid w:val="00AA6A00"/>
    <w:rsid w:val="00AA6AC0"/>
    <w:rsid w:val="00AA7234"/>
    <w:rsid w:val="00AA781A"/>
    <w:rsid w:val="00AB1280"/>
    <w:rsid w:val="00AB14E2"/>
    <w:rsid w:val="00AB1B54"/>
    <w:rsid w:val="00AB1C0B"/>
    <w:rsid w:val="00AB2811"/>
    <w:rsid w:val="00AB4020"/>
    <w:rsid w:val="00AB451B"/>
    <w:rsid w:val="00AB6B05"/>
    <w:rsid w:val="00AB72CC"/>
    <w:rsid w:val="00AC0714"/>
    <w:rsid w:val="00AC1098"/>
    <w:rsid w:val="00AC10FD"/>
    <w:rsid w:val="00AC1D70"/>
    <w:rsid w:val="00AC1F5C"/>
    <w:rsid w:val="00AC39E6"/>
    <w:rsid w:val="00AC46C2"/>
    <w:rsid w:val="00AC73D1"/>
    <w:rsid w:val="00AD0A62"/>
    <w:rsid w:val="00AD0B8A"/>
    <w:rsid w:val="00AD164A"/>
    <w:rsid w:val="00AD1CCB"/>
    <w:rsid w:val="00AD20EA"/>
    <w:rsid w:val="00AD2195"/>
    <w:rsid w:val="00AD3635"/>
    <w:rsid w:val="00AD3921"/>
    <w:rsid w:val="00AD467A"/>
    <w:rsid w:val="00AD6718"/>
    <w:rsid w:val="00AD72AA"/>
    <w:rsid w:val="00AD754C"/>
    <w:rsid w:val="00AD7D4F"/>
    <w:rsid w:val="00AE15C9"/>
    <w:rsid w:val="00AE21F0"/>
    <w:rsid w:val="00AE26E8"/>
    <w:rsid w:val="00AE294D"/>
    <w:rsid w:val="00AE2F42"/>
    <w:rsid w:val="00AE3098"/>
    <w:rsid w:val="00AE38D9"/>
    <w:rsid w:val="00AE3E49"/>
    <w:rsid w:val="00AE3EE3"/>
    <w:rsid w:val="00AE3F56"/>
    <w:rsid w:val="00AE4235"/>
    <w:rsid w:val="00AE584C"/>
    <w:rsid w:val="00AE6A62"/>
    <w:rsid w:val="00AE6E19"/>
    <w:rsid w:val="00AE6F8A"/>
    <w:rsid w:val="00AE7030"/>
    <w:rsid w:val="00AE7250"/>
    <w:rsid w:val="00AE752E"/>
    <w:rsid w:val="00AF08DD"/>
    <w:rsid w:val="00AF0A24"/>
    <w:rsid w:val="00AF1D30"/>
    <w:rsid w:val="00AF3AE1"/>
    <w:rsid w:val="00AF43BB"/>
    <w:rsid w:val="00AF5066"/>
    <w:rsid w:val="00AF5093"/>
    <w:rsid w:val="00AF6A09"/>
    <w:rsid w:val="00AF6F90"/>
    <w:rsid w:val="00AF7336"/>
    <w:rsid w:val="00AF7528"/>
    <w:rsid w:val="00AF78E1"/>
    <w:rsid w:val="00AF7B2F"/>
    <w:rsid w:val="00AF7C86"/>
    <w:rsid w:val="00B01382"/>
    <w:rsid w:val="00B01FE4"/>
    <w:rsid w:val="00B0235F"/>
    <w:rsid w:val="00B02DDE"/>
    <w:rsid w:val="00B0327F"/>
    <w:rsid w:val="00B0399D"/>
    <w:rsid w:val="00B03ADA"/>
    <w:rsid w:val="00B047E6"/>
    <w:rsid w:val="00B04D43"/>
    <w:rsid w:val="00B050B8"/>
    <w:rsid w:val="00B07AC5"/>
    <w:rsid w:val="00B1008E"/>
    <w:rsid w:val="00B10D80"/>
    <w:rsid w:val="00B118E4"/>
    <w:rsid w:val="00B11EC4"/>
    <w:rsid w:val="00B12368"/>
    <w:rsid w:val="00B13236"/>
    <w:rsid w:val="00B14B91"/>
    <w:rsid w:val="00B14D57"/>
    <w:rsid w:val="00B14EA2"/>
    <w:rsid w:val="00B16692"/>
    <w:rsid w:val="00B16B26"/>
    <w:rsid w:val="00B170F5"/>
    <w:rsid w:val="00B17F22"/>
    <w:rsid w:val="00B210EE"/>
    <w:rsid w:val="00B22C0C"/>
    <w:rsid w:val="00B23531"/>
    <w:rsid w:val="00B23E0B"/>
    <w:rsid w:val="00B2405B"/>
    <w:rsid w:val="00B24C93"/>
    <w:rsid w:val="00B25F58"/>
    <w:rsid w:val="00B264C2"/>
    <w:rsid w:val="00B267CB"/>
    <w:rsid w:val="00B2713C"/>
    <w:rsid w:val="00B2746F"/>
    <w:rsid w:val="00B2772E"/>
    <w:rsid w:val="00B27A93"/>
    <w:rsid w:val="00B30619"/>
    <w:rsid w:val="00B30622"/>
    <w:rsid w:val="00B309EB"/>
    <w:rsid w:val="00B30AF3"/>
    <w:rsid w:val="00B31424"/>
    <w:rsid w:val="00B3189A"/>
    <w:rsid w:val="00B321BE"/>
    <w:rsid w:val="00B32EAB"/>
    <w:rsid w:val="00B32FC6"/>
    <w:rsid w:val="00B346C0"/>
    <w:rsid w:val="00B35046"/>
    <w:rsid w:val="00B35790"/>
    <w:rsid w:val="00B35AA3"/>
    <w:rsid w:val="00B36444"/>
    <w:rsid w:val="00B36EC5"/>
    <w:rsid w:val="00B37455"/>
    <w:rsid w:val="00B40393"/>
    <w:rsid w:val="00B4071B"/>
    <w:rsid w:val="00B408A9"/>
    <w:rsid w:val="00B40F84"/>
    <w:rsid w:val="00B41337"/>
    <w:rsid w:val="00B41886"/>
    <w:rsid w:val="00B42058"/>
    <w:rsid w:val="00B422AB"/>
    <w:rsid w:val="00B42945"/>
    <w:rsid w:val="00B429E3"/>
    <w:rsid w:val="00B44C31"/>
    <w:rsid w:val="00B47632"/>
    <w:rsid w:val="00B47762"/>
    <w:rsid w:val="00B504C7"/>
    <w:rsid w:val="00B5060A"/>
    <w:rsid w:val="00B5148C"/>
    <w:rsid w:val="00B51C1E"/>
    <w:rsid w:val="00B5231E"/>
    <w:rsid w:val="00B52408"/>
    <w:rsid w:val="00B54904"/>
    <w:rsid w:val="00B54A34"/>
    <w:rsid w:val="00B5529C"/>
    <w:rsid w:val="00B5556A"/>
    <w:rsid w:val="00B5595D"/>
    <w:rsid w:val="00B55AD8"/>
    <w:rsid w:val="00B56F50"/>
    <w:rsid w:val="00B570E3"/>
    <w:rsid w:val="00B61046"/>
    <w:rsid w:val="00B6284E"/>
    <w:rsid w:val="00B62B1A"/>
    <w:rsid w:val="00B645D8"/>
    <w:rsid w:val="00B651EF"/>
    <w:rsid w:val="00B6560B"/>
    <w:rsid w:val="00B664F2"/>
    <w:rsid w:val="00B668CA"/>
    <w:rsid w:val="00B66C6C"/>
    <w:rsid w:val="00B67377"/>
    <w:rsid w:val="00B707D3"/>
    <w:rsid w:val="00B70DDA"/>
    <w:rsid w:val="00B716F7"/>
    <w:rsid w:val="00B7176C"/>
    <w:rsid w:val="00B7183E"/>
    <w:rsid w:val="00B7230C"/>
    <w:rsid w:val="00B7231B"/>
    <w:rsid w:val="00B733B2"/>
    <w:rsid w:val="00B73981"/>
    <w:rsid w:val="00B73C8F"/>
    <w:rsid w:val="00B73D0B"/>
    <w:rsid w:val="00B73D79"/>
    <w:rsid w:val="00B743BE"/>
    <w:rsid w:val="00B744EA"/>
    <w:rsid w:val="00B74B1F"/>
    <w:rsid w:val="00B74BE8"/>
    <w:rsid w:val="00B75C48"/>
    <w:rsid w:val="00B760D2"/>
    <w:rsid w:val="00B76149"/>
    <w:rsid w:val="00B763E8"/>
    <w:rsid w:val="00B768E1"/>
    <w:rsid w:val="00B77178"/>
    <w:rsid w:val="00B77A9B"/>
    <w:rsid w:val="00B804BE"/>
    <w:rsid w:val="00B80656"/>
    <w:rsid w:val="00B80943"/>
    <w:rsid w:val="00B80E69"/>
    <w:rsid w:val="00B81293"/>
    <w:rsid w:val="00B826B6"/>
    <w:rsid w:val="00B83D50"/>
    <w:rsid w:val="00B83F34"/>
    <w:rsid w:val="00B84682"/>
    <w:rsid w:val="00B8468F"/>
    <w:rsid w:val="00B84E1D"/>
    <w:rsid w:val="00B8502C"/>
    <w:rsid w:val="00B8510F"/>
    <w:rsid w:val="00B85152"/>
    <w:rsid w:val="00B85529"/>
    <w:rsid w:val="00B855B7"/>
    <w:rsid w:val="00B85864"/>
    <w:rsid w:val="00B87CF1"/>
    <w:rsid w:val="00B87FDE"/>
    <w:rsid w:val="00B90072"/>
    <w:rsid w:val="00B907F7"/>
    <w:rsid w:val="00B90828"/>
    <w:rsid w:val="00B90DD3"/>
    <w:rsid w:val="00B91040"/>
    <w:rsid w:val="00B91224"/>
    <w:rsid w:val="00B919BF"/>
    <w:rsid w:val="00B9304C"/>
    <w:rsid w:val="00B9326F"/>
    <w:rsid w:val="00B938D5"/>
    <w:rsid w:val="00B93DC6"/>
    <w:rsid w:val="00B94146"/>
    <w:rsid w:val="00B94320"/>
    <w:rsid w:val="00B9500E"/>
    <w:rsid w:val="00B950A0"/>
    <w:rsid w:val="00B97412"/>
    <w:rsid w:val="00B976B9"/>
    <w:rsid w:val="00B97B4B"/>
    <w:rsid w:val="00BA0277"/>
    <w:rsid w:val="00BA3480"/>
    <w:rsid w:val="00BA3C11"/>
    <w:rsid w:val="00BA4055"/>
    <w:rsid w:val="00BA4430"/>
    <w:rsid w:val="00BA4866"/>
    <w:rsid w:val="00BA548E"/>
    <w:rsid w:val="00BA57F1"/>
    <w:rsid w:val="00BA5974"/>
    <w:rsid w:val="00BA659D"/>
    <w:rsid w:val="00BA72A6"/>
    <w:rsid w:val="00BB055A"/>
    <w:rsid w:val="00BB0BD8"/>
    <w:rsid w:val="00BB0E2D"/>
    <w:rsid w:val="00BB2051"/>
    <w:rsid w:val="00BB2155"/>
    <w:rsid w:val="00BB2BC7"/>
    <w:rsid w:val="00BB5861"/>
    <w:rsid w:val="00BB5D1E"/>
    <w:rsid w:val="00BB5FE8"/>
    <w:rsid w:val="00BB6205"/>
    <w:rsid w:val="00BB6821"/>
    <w:rsid w:val="00BB6B3B"/>
    <w:rsid w:val="00BB751C"/>
    <w:rsid w:val="00BB76DE"/>
    <w:rsid w:val="00BB7740"/>
    <w:rsid w:val="00BB7F87"/>
    <w:rsid w:val="00BC0429"/>
    <w:rsid w:val="00BC0952"/>
    <w:rsid w:val="00BC09AC"/>
    <w:rsid w:val="00BC0D7F"/>
    <w:rsid w:val="00BC1362"/>
    <w:rsid w:val="00BC20BC"/>
    <w:rsid w:val="00BC28BC"/>
    <w:rsid w:val="00BC54A1"/>
    <w:rsid w:val="00BC5819"/>
    <w:rsid w:val="00BD0007"/>
    <w:rsid w:val="00BD034D"/>
    <w:rsid w:val="00BD0EBB"/>
    <w:rsid w:val="00BD15DD"/>
    <w:rsid w:val="00BD196F"/>
    <w:rsid w:val="00BD1D1C"/>
    <w:rsid w:val="00BD364B"/>
    <w:rsid w:val="00BD4329"/>
    <w:rsid w:val="00BD46AC"/>
    <w:rsid w:val="00BD4CF7"/>
    <w:rsid w:val="00BD5169"/>
    <w:rsid w:val="00BD6F7B"/>
    <w:rsid w:val="00BD71AE"/>
    <w:rsid w:val="00BE0135"/>
    <w:rsid w:val="00BE1D4E"/>
    <w:rsid w:val="00BE2B8F"/>
    <w:rsid w:val="00BE33BD"/>
    <w:rsid w:val="00BE4BD8"/>
    <w:rsid w:val="00BE4F3D"/>
    <w:rsid w:val="00BE6015"/>
    <w:rsid w:val="00BE76E0"/>
    <w:rsid w:val="00BE7EAC"/>
    <w:rsid w:val="00BF077F"/>
    <w:rsid w:val="00BF0AC5"/>
    <w:rsid w:val="00BF0C0E"/>
    <w:rsid w:val="00BF2145"/>
    <w:rsid w:val="00BF330A"/>
    <w:rsid w:val="00BF373A"/>
    <w:rsid w:val="00BF3955"/>
    <w:rsid w:val="00BF64C9"/>
    <w:rsid w:val="00BF71C5"/>
    <w:rsid w:val="00BF72F3"/>
    <w:rsid w:val="00C01949"/>
    <w:rsid w:val="00C02084"/>
    <w:rsid w:val="00C02BD7"/>
    <w:rsid w:val="00C02C01"/>
    <w:rsid w:val="00C030E0"/>
    <w:rsid w:val="00C0444E"/>
    <w:rsid w:val="00C04B61"/>
    <w:rsid w:val="00C04F3C"/>
    <w:rsid w:val="00C057C1"/>
    <w:rsid w:val="00C05EC4"/>
    <w:rsid w:val="00C06ED0"/>
    <w:rsid w:val="00C07B2D"/>
    <w:rsid w:val="00C1198A"/>
    <w:rsid w:val="00C123A6"/>
    <w:rsid w:val="00C12479"/>
    <w:rsid w:val="00C12F3A"/>
    <w:rsid w:val="00C13214"/>
    <w:rsid w:val="00C14071"/>
    <w:rsid w:val="00C144C1"/>
    <w:rsid w:val="00C1549E"/>
    <w:rsid w:val="00C15AA0"/>
    <w:rsid w:val="00C1691F"/>
    <w:rsid w:val="00C1692A"/>
    <w:rsid w:val="00C16AB7"/>
    <w:rsid w:val="00C16FEA"/>
    <w:rsid w:val="00C16FF4"/>
    <w:rsid w:val="00C1709C"/>
    <w:rsid w:val="00C17124"/>
    <w:rsid w:val="00C1737E"/>
    <w:rsid w:val="00C1779F"/>
    <w:rsid w:val="00C17EE3"/>
    <w:rsid w:val="00C200BF"/>
    <w:rsid w:val="00C207CE"/>
    <w:rsid w:val="00C20B7C"/>
    <w:rsid w:val="00C219B8"/>
    <w:rsid w:val="00C21E1C"/>
    <w:rsid w:val="00C220F3"/>
    <w:rsid w:val="00C22139"/>
    <w:rsid w:val="00C22749"/>
    <w:rsid w:val="00C22DE2"/>
    <w:rsid w:val="00C242AF"/>
    <w:rsid w:val="00C3008F"/>
    <w:rsid w:val="00C325C6"/>
    <w:rsid w:val="00C32634"/>
    <w:rsid w:val="00C33353"/>
    <w:rsid w:val="00C33B4A"/>
    <w:rsid w:val="00C359BB"/>
    <w:rsid w:val="00C35DA1"/>
    <w:rsid w:val="00C36AF1"/>
    <w:rsid w:val="00C4074E"/>
    <w:rsid w:val="00C41232"/>
    <w:rsid w:val="00C41735"/>
    <w:rsid w:val="00C41818"/>
    <w:rsid w:val="00C41A43"/>
    <w:rsid w:val="00C42225"/>
    <w:rsid w:val="00C42492"/>
    <w:rsid w:val="00C436EE"/>
    <w:rsid w:val="00C43D9F"/>
    <w:rsid w:val="00C449D0"/>
    <w:rsid w:val="00C44EF8"/>
    <w:rsid w:val="00C45369"/>
    <w:rsid w:val="00C45F6C"/>
    <w:rsid w:val="00C50F67"/>
    <w:rsid w:val="00C51656"/>
    <w:rsid w:val="00C51A1A"/>
    <w:rsid w:val="00C51C85"/>
    <w:rsid w:val="00C52B18"/>
    <w:rsid w:val="00C5364C"/>
    <w:rsid w:val="00C5377E"/>
    <w:rsid w:val="00C53DDE"/>
    <w:rsid w:val="00C55EFA"/>
    <w:rsid w:val="00C55FAD"/>
    <w:rsid w:val="00C56BE1"/>
    <w:rsid w:val="00C57C16"/>
    <w:rsid w:val="00C60594"/>
    <w:rsid w:val="00C60F34"/>
    <w:rsid w:val="00C613D0"/>
    <w:rsid w:val="00C6223D"/>
    <w:rsid w:val="00C62381"/>
    <w:rsid w:val="00C633DC"/>
    <w:rsid w:val="00C63733"/>
    <w:rsid w:val="00C63AA8"/>
    <w:rsid w:val="00C662E7"/>
    <w:rsid w:val="00C6653F"/>
    <w:rsid w:val="00C66761"/>
    <w:rsid w:val="00C66E4B"/>
    <w:rsid w:val="00C66ECE"/>
    <w:rsid w:val="00C67E15"/>
    <w:rsid w:val="00C70883"/>
    <w:rsid w:val="00C71200"/>
    <w:rsid w:val="00C71A4D"/>
    <w:rsid w:val="00C72770"/>
    <w:rsid w:val="00C72DAB"/>
    <w:rsid w:val="00C7341F"/>
    <w:rsid w:val="00C73A05"/>
    <w:rsid w:val="00C73B90"/>
    <w:rsid w:val="00C73C93"/>
    <w:rsid w:val="00C74616"/>
    <w:rsid w:val="00C74689"/>
    <w:rsid w:val="00C74883"/>
    <w:rsid w:val="00C751CB"/>
    <w:rsid w:val="00C75AE0"/>
    <w:rsid w:val="00C76A31"/>
    <w:rsid w:val="00C76AFB"/>
    <w:rsid w:val="00C778CD"/>
    <w:rsid w:val="00C77D99"/>
    <w:rsid w:val="00C8041B"/>
    <w:rsid w:val="00C80E2E"/>
    <w:rsid w:val="00C80E9A"/>
    <w:rsid w:val="00C81F00"/>
    <w:rsid w:val="00C81FE7"/>
    <w:rsid w:val="00C820AC"/>
    <w:rsid w:val="00C820BD"/>
    <w:rsid w:val="00C822C3"/>
    <w:rsid w:val="00C829AF"/>
    <w:rsid w:val="00C859E8"/>
    <w:rsid w:val="00C8601A"/>
    <w:rsid w:val="00C866C9"/>
    <w:rsid w:val="00C86BA6"/>
    <w:rsid w:val="00C906B4"/>
    <w:rsid w:val="00C90B16"/>
    <w:rsid w:val="00C91004"/>
    <w:rsid w:val="00C92E3D"/>
    <w:rsid w:val="00C934A7"/>
    <w:rsid w:val="00C93FC0"/>
    <w:rsid w:val="00C95AE6"/>
    <w:rsid w:val="00C9702F"/>
    <w:rsid w:val="00C978C0"/>
    <w:rsid w:val="00C97D2B"/>
    <w:rsid w:val="00CA0414"/>
    <w:rsid w:val="00CA0429"/>
    <w:rsid w:val="00CA0D11"/>
    <w:rsid w:val="00CA15A0"/>
    <w:rsid w:val="00CA1BF7"/>
    <w:rsid w:val="00CA254E"/>
    <w:rsid w:val="00CA29E7"/>
    <w:rsid w:val="00CA2C9F"/>
    <w:rsid w:val="00CA3A81"/>
    <w:rsid w:val="00CA3B97"/>
    <w:rsid w:val="00CA41A3"/>
    <w:rsid w:val="00CA5029"/>
    <w:rsid w:val="00CA60EA"/>
    <w:rsid w:val="00CA63AB"/>
    <w:rsid w:val="00CA683D"/>
    <w:rsid w:val="00CA6901"/>
    <w:rsid w:val="00CA69B8"/>
    <w:rsid w:val="00CA72E0"/>
    <w:rsid w:val="00CB0E80"/>
    <w:rsid w:val="00CB0FFC"/>
    <w:rsid w:val="00CB21F5"/>
    <w:rsid w:val="00CB291B"/>
    <w:rsid w:val="00CB311B"/>
    <w:rsid w:val="00CB320F"/>
    <w:rsid w:val="00CB3440"/>
    <w:rsid w:val="00CB3A97"/>
    <w:rsid w:val="00CB3B7A"/>
    <w:rsid w:val="00CB3DE6"/>
    <w:rsid w:val="00CB3DEB"/>
    <w:rsid w:val="00CB426A"/>
    <w:rsid w:val="00CB64EE"/>
    <w:rsid w:val="00CB72CE"/>
    <w:rsid w:val="00CB7424"/>
    <w:rsid w:val="00CB74F5"/>
    <w:rsid w:val="00CB7A83"/>
    <w:rsid w:val="00CC1F71"/>
    <w:rsid w:val="00CC26F7"/>
    <w:rsid w:val="00CC354E"/>
    <w:rsid w:val="00CC3960"/>
    <w:rsid w:val="00CC447C"/>
    <w:rsid w:val="00CC47F3"/>
    <w:rsid w:val="00CC4FCF"/>
    <w:rsid w:val="00CC5382"/>
    <w:rsid w:val="00CC5822"/>
    <w:rsid w:val="00CC6C57"/>
    <w:rsid w:val="00CC780E"/>
    <w:rsid w:val="00CC78EC"/>
    <w:rsid w:val="00CD2DFF"/>
    <w:rsid w:val="00CD3DE0"/>
    <w:rsid w:val="00CD42D0"/>
    <w:rsid w:val="00CD5789"/>
    <w:rsid w:val="00CD602E"/>
    <w:rsid w:val="00CD6AD5"/>
    <w:rsid w:val="00CD6E64"/>
    <w:rsid w:val="00CD7497"/>
    <w:rsid w:val="00CD7589"/>
    <w:rsid w:val="00CD7D9A"/>
    <w:rsid w:val="00CE1A05"/>
    <w:rsid w:val="00CE30B1"/>
    <w:rsid w:val="00CE3D7C"/>
    <w:rsid w:val="00CE4056"/>
    <w:rsid w:val="00CE4542"/>
    <w:rsid w:val="00CE4B54"/>
    <w:rsid w:val="00CE4FA5"/>
    <w:rsid w:val="00CE5832"/>
    <w:rsid w:val="00CE5B29"/>
    <w:rsid w:val="00CE5F12"/>
    <w:rsid w:val="00CE7959"/>
    <w:rsid w:val="00CF0800"/>
    <w:rsid w:val="00CF113D"/>
    <w:rsid w:val="00CF13D0"/>
    <w:rsid w:val="00CF1679"/>
    <w:rsid w:val="00CF1692"/>
    <w:rsid w:val="00CF1ABB"/>
    <w:rsid w:val="00CF1B74"/>
    <w:rsid w:val="00CF2118"/>
    <w:rsid w:val="00CF2E55"/>
    <w:rsid w:val="00CF2FF7"/>
    <w:rsid w:val="00CF33DB"/>
    <w:rsid w:val="00CF425D"/>
    <w:rsid w:val="00CF4CEA"/>
    <w:rsid w:val="00CF6CCD"/>
    <w:rsid w:val="00CF6D82"/>
    <w:rsid w:val="00CF7F9E"/>
    <w:rsid w:val="00D004B5"/>
    <w:rsid w:val="00D009EB"/>
    <w:rsid w:val="00D01419"/>
    <w:rsid w:val="00D02D97"/>
    <w:rsid w:val="00D03077"/>
    <w:rsid w:val="00D032AA"/>
    <w:rsid w:val="00D0340C"/>
    <w:rsid w:val="00D03590"/>
    <w:rsid w:val="00D0387D"/>
    <w:rsid w:val="00D03CF6"/>
    <w:rsid w:val="00D04B02"/>
    <w:rsid w:val="00D04BFC"/>
    <w:rsid w:val="00D06685"/>
    <w:rsid w:val="00D07A87"/>
    <w:rsid w:val="00D1139C"/>
    <w:rsid w:val="00D11FA9"/>
    <w:rsid w:val="00D1257B"/>
    <w:rsid w:val="00D1280F"/>
    <w:rsid w:val="00D13E39"/>
    <w:rsid w:val="00D1458C"/>
    <w:rsid w:val="00D1587E"/>
    <w:rsid w:val="00D166C8"/>
    <w:rsid w:val="00D167E0"/>
    <w:rsid w:val="00D16E60"/>
    <w:rsid w:val="00D17399"/>
    <w:rsid w:val="00D1796E"/>
    <w:rsid w:val="00D20CC5"/>
    <w:rsid w:val="00D20EE3"/>
    <w:rsid w:val="00D21113"/>
    <w:rsid w:val="00D21257"/>
    <w:rsid w:val="00D2358A"/>
    <w:rsid w:val="00D23920"/>
    <w:rsid w:val="00D24930"/>
    <w:rsid w:val="00D24BB9"/>
    <w:rsid w:val="00D24F45"/>
    <w:rsid w:val="00D2551A"/>
    <w:rsid w:val="00D2591E"/>
    <w:rsid w:val="00D26B2D"/>
    <w:rsid w:val="00D26BC3"/>
    <w:rsid w:val="00D26E8F"/>
    <w:rsid w:val="00D27B84"/>
    <w:rsid w:val="00D3045F"/>
    <w:rsid w:val="00D306B9"/>
    <w:rsid w:val="00D30A28"/>
    <w:rsid w:val="00D31DE5"/>
    <w:rsid w:val="00D31FBE"/>
    <w:rsid w:val="00D33148"/>
    <w:rsid w:val="00D33755"/>
    <w:rsid w:val="00D347F5"/>
    <w:rsid w:val="00D35671"/>
    <w:rsid w:val="00D357F9"/>
    <w:rsid w:val="00D35B98"/>
    <w:rsid w:val="00D37215"/>
    <w:rsid w:val="00D373B4"/>
    <w:rsid w:val="00D377A2"/>
    <w:rsid w:val="00D37F6D"/>
    <w:rsid w:val="00D400B0"/>
    <w:rsid w:val="00D40993"/>
    <w:rsid w:val="00D40F64"/>
    <w:rsid w:val="00D410F4"/>
    <w:rsid w:val="00D41DB5"/>
    <w:rsid w:val="00D42622"/>
    <w:rsid w:val="00D42937"/>
    <w:rsid w:val="00D42B03"/>
    <w:rsid w:val="00D43500"/>
    <w:rsid w:val="00D435B8"/>
    <w:rsid w:val="00D442A4"/>
    <w:rsid w:val="00D446A3"/>
    <w:rsid w:val="00D4494C"/>
    <w:rsid w:val="00D45FBB"/>
    <w:rsid w:val="00D463B0"/>
    <w:rsid w:val="00D46536"/>
    <w:rsid w:val="00D46968"/>
    <w:rsid w:val="00D5018C"/>
    <w:rsid w:val="00D5078D"/>
    <w:rsid w:val="00D51886"/>
    <w:rsid w:val="00D52993"/>
    <w:rsid w:val="00D53169"/>
    <w:rsid w:val="00D5362C"/>
    <w:rsid w:val="00D541FC"/>
    <w:rsid w:val="00D5491C"/>
    <w:rsid w:val="00D552ED"/>
    <w:rsid w:val="00D554B6"/>
    <w:rsid w:val="00D5562D"/>
    <w:rsid w:val="00D5644E"/>
    <w:rsid w:val="00D56777"/>
    <w:rsid w:val="00D56B75"/>
    <w:rsid w:val="00D56D50"/>
    <w:rsid w:val="00D56E12"/>
    <w:rsid w:val="00D57A87"/>
    <w:rsid w:val="00D6008C"/>
    <w:rsid w:val="00D60A27"/>
    <w:rsid w:val="00D61705"/>
    <w:rsid w:val="00D64722"/>
    <w:rsid w:val="00D65522"/>
    <w:rsid w:val="00D65C2B"/>
    <w:rsid w:val="00D65EF8"/>
    <w:rsid w:val="00D66C82"/>
    <w:rsid w:val="00D66E98"/>
    <w:rsid w:val="00D676D5"/>
    <w:rsid w:val="00D700BC"/>
    <w:rsid w:val="00D70F08"/>
    <w:rsid w:val="00D71FE4"/>
    <w:rsid w:val="00D721D3"/>
    <w:rsid w:val="00D7259C"/>
    <w:rsid w:val="00D7310D"/>
    <w:rsid w:val="00D75699"/>
    <w:rsid w:val="00D76194"/>
    <w:rsid w:val="00D76F35"/>
    <w:rsid w:val="00D77516"/>
    <w:rsid w:val="00D77750"/>
    <w:rsid w:val="00D77D1E"/>
    <w:rsid w:val="00D77E57"/>
    <w:rsid w:val="00D77F54"/>
    <w:rsid w:val="00D80991"/>
    <w:rsid w:val="00D81F20"/>
    <w:rsid w:val="00D82100"/>
    <w:rsid w:val="00D83085"/>
    <w:rsid w:val="00D8344E"/>
    <w:rsid w:val="00D835A2"/>
    <w:rsid w:val="00D84E61"/>
    <w:rsid w:val="00D85909"/>
    <w:rsid w:val="00D86CCF"/>
    <w:rsid w:val="00D9070B"/>
    <w:rsid w:val="00D91AFE"/>
    <w:rsid w:val="00D9239D"/>
    <w:rsid w:val="00D934AA"/>
    <w:rsid w:val="00D935DA"/>
    <w:rsid w:val="00D94075"/>
    <w:rsid w:val="00D942C5"/>
    <w:rsid w:val="00D9494E"/>
    <w:rsid w:val="00D949E3"/>
    <w:rsid w:val="00D94EE1"/>
    <w:rsid w:val="00D96C68"/>
    <w:rsid w:val="00DA0F94"/>
    <w:rsid w:val="00DA1C9B"/>
    <w:rsid w:val="00DA2C7C"/>
    <w:rsid w:val="00DA33A7"/>
    <w:rsid w:val="00DA4AA2"/>
    <w:rsid w:val="00DA4C67"/>
    <w:rsid w:val="00DA5420"/>
    <w:rsid w:val="00DA5CC4"/>
    <w:rsid w:val="00DA5E15"/>
    <w:rsid w:val="00DA68C5"/>
    <w:rsid w:val="00DA782C"/>
    <w:rsid w:val="00DB05DC"/>
    <w:rsid w:val="00DB0BD3"/>
    <w:rsid w:val="00DB0CAC"/>
    <w:rsid w:val="00DB2CAB"/>
    <w:rsid w:val="00DB3511"/>
    <w:rsid w:val="00DB3996"/>
    <w:rsid w:val="00DB3C77"/>
    <w:rsid w:val="00DB4D7D"/>
    <w:rsid w:val="00DB4D9C"/>
    <w:rsid w:val="00DB5C99"/>
    <w:rsid w:val="00DB6281"/>
    <w:rsid w:val="00DB6562"/>
    <w:rsid w:val="00DB6616"/>
    <w:rsid w:val="00DB6674"/>
    <w:rsid w:val="00DB66E3"/>
    <w:rsid w:val="00DB6A79"/>
    <w:rsid w:val="00DB7268"/>
    <w:rsid w:val="00DB76BF"/>
    <w:rsid w:val="00DB78E8"/>
    <w:rsid w:val="00DB798C"/>
    <w:rsid w:val="00DB7C8F"/>
    <w:rsid w:val="00DB7F44"/>
    <w:rsid w:val="00DC06D1"/>
    <w:rsid w:val="00DC073D"/>
    <w:rsid w:val="00DC2F9B"/>
    <w:rsid w:val="00DC3469"/>
    <w:rsid w:val="00DC391E"/>
    <w:rsid w:val="00DC3A5C"/>
    <w:rsid w:val="00DC3EB7"/>
    <w:rsid w:val="00DC4156"/>
    <w:rsid w:val="00DC43C3"/>
    <w:rsid w:val="00DC5237"/>
    <w:rsid w:val="00DC5D95"/>
    <w:rsid w:val="00DC6252"/>
    <w:rsid w:val="00DC663A"/>
    <w:rsid w:val="00DC6DB6"/>
    <w:rsid w:val="00DD0178"/>
    <w:rsid w:val="00DD1842"/>
    <w:rsid w:val="00DD2B74"/>
    <w:rsid w:val="00DD2FA8"/>
    <w:rsid w:val="00DD37C0"/>
    <w:rsid w:val="00DD3C98"/>
    <w:rsid w:val="00DD49AD"/>
    <w:rsid w:val="00DD5668"/>
    <w:rsid w:val="00DD56BF"/>
    <w:rsid w:val="00DD6098"/>
    <w:rsid w:val="00DD6360"/>
    <w:rsid w:val="00DD660E"/>
    <w:rsid w:val="00DD695E"/>
    <w:rsid w:val="00DE12A6"/>
    <w:rsid w:val="00DE1A36"/>
    <w:rsid w:val="00DE2377"/>
    <w:rsid w:val="00DE3057"/>
    <w:rsid w:val="00DE4A43"/>
    <w:rsid w:val="00DE72A0"/>
    <w:rsid w:val="00DE73C0"/>
    <w:rsid w:val="00DF0192"/>
    <w:rsid w:val="00DF2092"/>
    <w:rsid w:val="00DF20C2"/>
    <w:rsid w:val="00DF2772"/>
    <w:rsid w:val="00DF381C"/>
    <w:rsid w:val="00DF4A22"/>
    <w:rsid w:val="00DF4C8F"/>
    <w:rsid w:val="00DF53C3"/>
    <w:rsid w:val="00DF55F4"/>
    <w:rsid w:val="00DF5F1D"/>
    <w:rsid w:val="00DF63BE"/>
    <w:rsid w:val="00DF74D8"/>
    <w:rsid w:val="00DF74E5"/>
    <w:rsid w:val="00DF78EE"/>
    <w:rsid w:val="00E01790"/>
    <w:rsid w:val="00E01CDD"/>
    <w:rsid w:val="00E03305"/>
    <w:rsid w:val="00E03C07"/>
    <w:rsid w:val="00E061B1"/>
    <w:rsid w:val="00E061D2"/>
    <w:rsid w:val="00E066D7"/>
    <w:rsid w:val="00E07814"/>
    <w:rsid w:val="00E1026B"/>
    <w:rsid w:val="00E10692"/>
    <w:rsid w:val="00E113D1"/>
    <w:rsid w:val="00E119E6"/>
    <w:rsid w:val="00E11F8D"/>
    <w:rsid w:val="00E1279D"/>
    <w:rsid w:val="00E12E1B"/>
    <w:rsid w:val="00E13033"/>
    <w:rsid w:val="00E13664"/>
    <w:rsid w:val="00E13858"/>
    <w:rsid w:val="00E13B3A"/>
    <w:rsid w:val="00E1418C"/>
    <w:rsid w:val="00E141A8"/>
    <w:rsid w:val="00E1467C"/>
    <w:rsid w:val="00E1547C"/>
    <w:rsid w:val="00E17155"/>
    <w:rsid w:val="00E17BA9"/>
    <w:rsid w:val="00E17DCB"/>
    <w:rsid w:val="00E21828"/>
    <w:rsid w:val="00E222E6"/>
    <w:rsid w:val="00E23109"/>
    <w:rsid w:val="00E23B35"/>
    <w:rsid w:val="00E2553C"/>
    <w:rsid w:val="00E2603D"/>
    <w:rsid w:val="00E26667"/>
    <w:rsid w:val="00E269D7"/>
    <w:rsid w:val="00E271ED"/>
    <w:rsid w:val="00E274B5"/>
    <w:rsid w:val="00E27CA0"/>
    <w:rsid w:val="00E3087F"/>
    <w:rsid w:val="00E308E3"/>
    <w:rsid w:val="00E30F00"/>
    <w:rsid w:val="00E31268"/>
    <w:rsid w:val="00E3176F"/>
    <w:rsid w:val="00E31EEC"/>
    <w:rsid w:val="00E32ECE"/>
    <w:rsid w:val="00E333F7"/>
    <w:rsid w:val="00E33423"/>
    <w:rsid w:val="00E336B1"/>
    <w:rsid w:val="00E339D2"/>
    <w:rsid w:val="00E343B6"/>
    <w:rsid w:val="00E40408"/>
    <w:rsid w:val="00E411AB"/>
    <w:rsid w:val="00E43DB8"/>
    <w:rsid w:val="00E447D0"/>
    <w:rsid w:val="00E44DBA"/>
    <w:rsid w:val="00E457D3"/>
    <w:rsid w:val="00E46295"/>
    <w:rsid w:val="00E463DD"/>
    <w:rsid w:val="00E464DC"/>
    <w:rsid w:val="00E465D0"/>
    <w:rsid w:val="00E47585"/>
    <w:rsid w:val="00E4761D"/>
    <w:rsid w:val="00E50161"/>
    <w:rsid w:val="00E50437"/>
    <w:rsid w:val="00E51A96"/>
    <w:rsid w:val="00E51C2E"/>
    <w:rsid w:val="00E51E43"/>
    <w:rsid w:val="00E53647"/>
    <w:rsid w:val="00E53A4A"/>
    <w:rsid w:val="00E53E90"/>
    <w:rsid w:val="00E543B1"/>
    <w:rsid w:val="00E54894"/>
    <w:rsid w:val="00E54BB1"/>
    <w:rsid w:val="00E54BEA"/>
    <w:rsid w:val="00E54C90"/>
    <w:rsid w:val="00E573BA"/>
    <w:rsid w:val="00E574BE"/>
    <w:rsid w:val="00E57BA6"/>
    <w:rsid w:val="00E625BB"/>
    <w:rsid w:val="00E62611"/>
    <w:rsid w:val="00E629B5"/>
    <w:rsid w:val="00E63BD9"/>
    <w:rsid w:val="00E63C92"/>
    <w:rsid w:val="00E643D5"/>
    <w:rsid w:val="00E64985"/>
    <w:rsid w:val="00E64BAA"/>
    <w:rsid w:val="00E651D1"/>
    <w:rsid w:val="00E6520E"/>
    <w:rsid w:val="00E65866"/>
    <w:rsid w:val="00E65DFB"/>
    <w:rsid w:val="00E66718"/>
    <w:rsid w:val="00E667F1"/>
    <w:rsid w:val="00E67B4B"/>
    <w:rsid w:val="00E70201"/>
    <w:rsid w:val="00E720D5"/>
    <w:rsid w:val="00E7216F"/>
    <w:rsid w:val="00E73463"/>
    <w:rsid w:val="00E73D86"/>
    <w:rsid w:val="00E758B2"/>
    <w:rsid w:val="00E75A38"/>
    <w:rsid w:val="00E76353"/>
    <w:rsid w:val="00E772C9"/>
    <w:rsid w:val="00E77A7C"/>
    <w:rsid w:val="00E801FE"/>
    <w:rsid w:val="00E807BE"/>
    <w:rsid w:val="00E81094"/>
    <w:rsid w:val="00E81BF1"/>
    <w:rsid w:val="00E82893"/>
    <w:rsid w:val="00E82A52"/>
    <w:rsid w:val="00E82D6E"/>
    <w:rsid w:val="00E82DE1"/>
    <w:rsid w:val="00E82F3C"/>
    <w:rsid w:val="00E83A3A"/>
    <w:rsid w:val="00E83F8F"/>
    <w:rsid w:val="00E84548"/>
    <w:rsid w:val="00E84B23"/>
    <w:rsid w:val="00E84CC3"/>
    <w:rsid w:val="00E85527"/>
    <w:rsid w:val="00E856D2"/>
    <w:rsid w:val="00E85F6D"/>
    <w:rsid w:val="00E867B2"/>
    <w:rsid w:val="00E87383"/>
    <w:rsid w:val="00E87C19"/>
    <w:rsid w:val="00E87FC6"/>
    <w:rsid w:val="00E90342"/>
    <w:rsid w:val="00E90ACC"/>
    <w:rsid w:val="00E91079"/>
    <w:rsid w:val="00E91D75"/>
    <w:rsid w:val="00E92051"/>
    <w:rsid w:val="00E92339"/>
    <w:rsid w:val="00E92D9D"/>
    <w:rsid w:val="00E94660"/>
    <w:rsid w:val="00E94AB7"/>
    <w:rsid w:val="00E951B9"/>
    <w:rsid w:val="00E95405"/>
    <w:rsid w:val="00E9575E"/>
    <w:rsid w:val="00E9657B"/>
    <w:rsid w:val="00E97DC2"/>
    <w:rsid w:val="00EA03D6"/>
    <w:rsid w:val="00EA0D56"/>
    <w:rsid w:val="00EA0DE8"/>
    <w:rsid w:val="00EA13C4"/>
    <w:rsid w:val="00EA1B35"/>
    <w:rsid w:val="00EA25CE"/>
    <w:rsid w:val="00EA2711"/>
    <w:rsid w:val="00EA2AF6"/>
    <w:rsid w:val="00EA32BC"/>
    <w:rsid w:val="00EA3772"/>
    <w:rsid w:val="00EA3D37"/>
    <w:rsid w:val="00EA4DFF"/>
    <w:rsid w:val="00EA4E85"/>
    <w:rsid w:val="00EA59B1"/>
    <w:rsid w:val="00EA65C7"/>
    <w:rsid w:val="00EA685F"/>
    <w:rsid w:val="00EA68BF"/>
    <w:rsid w:val="00EA7B34"/>
    <w:rsid w:val="00EB084A"/>
    <w:rsid w:val="00EB18C6"/>
    <w:rsid w:val="00EB1B56"/>
    <w:rsid w:val="00EB1F92"/>
    <w:rsid w:val="00EB207C"/>
    <w:rsid w:val="00EB2913"/>
    <w:rsid w:val="00EB34B3"/>
    <w:rsid w:val="00EB34CF"/>
    <w:rsid w:val="00EB357B"/>
    <w:rsid w:val="00EB369A"/>
    <w:rsid w:val="00EB40CB"/>
    <w:rsid w:val="00EB4809"/>
    <w:rsid w:val="00EB4AF2"/>
    <w:rsid w:val="00EB4D79"/>
    <w:rsid w:val="00EB4E61"/>
    <w:rsid w:val="00EB4F54"/>
    <w:rsid w:val="00EB5008"/>
    <w:rsid w:val="00EB530C"/>
    <w:rsid w:val="00EB6B86"/>
    <w:rsid w:val="00EB6D0C"/>
    <w:rsid w:val="00EC02EF"/>
    <w:rsid w:val="00EC12D9"/>
    <w:rsid w:val="00EC1AE0"/>
    <w:rsid w:val="00EC25B4"/>
    <w:rsid w:val="00EC37BC"/>
    <w:rsid w:val="00EC3BF8"/>
    <w:rsid w:val="00EC49AD"/>
    <w:rsid w:val="00EC59A2"/>
    <w:rsid w:val="00EC6C04"/>
    <w:rsid w:val="00ED1A91"/>
    <w:rsid w:val="00ED3AF6"/>
    <w:rsid w:val="00ED40A8"/>
    <w:rsid w:val="00ED4D22"/>
    <w:rsid w:val="00ED5CD7"/>
    <w:rsid w:val="00ED601B"/>
    <w:rsid w:val="00ED6AFC"/>
    <w:rsid w:val="00ED6CF9"/>
    <w:rsid w:val="00ED7518"/>
    <w:rsid w:val="00ED758B"/>
    <w:rsid w:val="00ED7C7E"/>
    <w:rsid w:val="00EE0F9C"/>
    <w:rsid w:val="00EE139B"/>
    <w:rsid w:val="00EE1BF7"/>
    <w:rsid w:val="00EE1DA6"/>
    <w:rsid w:val="00EE1E6A"/>
    <w:rsid w:val="00EE2D29"/>
    <w:rsid w:val="00EE3A2A"/>
    <w:rsid w:val="00EE3D99"/>
    <w:rsid w:val="00EE5694"/>
    <w:rsid w:val="00EE56E9"/>
    <w:rsid w:val="00EE59A2"/>
    <w:rsid w:val="00EE5C37"/>
    <w:rsid w:val="00EE5CE2"/>
    <w:rsid w:val="00EE615C"/>
    <w:rsid w:val="00EF0351"/>
    <w:rsid w:val="00EF078D"/>
    <w:rsid w:val="00EF08AC"/>
    <w:rsid w:val="00EF12F8"/>
    <w:rsid w:val="00EF1B22"/>
    <w:rsid w:val="00EF1F86"/>
    <w:rsid w:val="00EF226B"/>
    <w:rsid w:val="00EF2E9A"/>
    <w:rsid w:val="00EF3A29"/>
    <w:rsid w:val="00EF3A7E"/>
    <w:rsid w:val="00EF4017"/>
    <w:rsid w:val="00EF4C3D"/>
    <w:rsid w:val="00EF55B6"/>
    <w:rsid w:val="00EF6F85"/>
    <w:rsid w:val="00EF73A0"/>
    <w:rsid w:val="00EF7F2F"/>
    <w:rsid w:val="00F01336"/>
    <w:rsid w:val="00F02763"/>
    <w:rsid w:val="00F02FEF"/>
    <w:rsid w:val="00F02FF9"/>
    <w:rsid w:val="00F032C4"/>
    <w:rsid w:val="00F04E97"/>
    <w:rsid w:val="00F05360"/>
    <w:rsid w:val="00F0593F"/>
    <w:rsid w:val="00F05CBB"/>
    <w:rsid w:val="00F05FC5"/>
    <w:rsid w:val="00F05FC7"/>
    <w:rsid w:val="00F05FFC"/>
    <w:rsid w:val="00F11684"/>
    <w:rsid w:val="00F12752"/>
    <w:rsid w:val="00F12777"/>
    <w:rsid w:val="00F1321C"/>
    <w:rsid w:val="00F136EE"/>
    <w:rsid w:val="00F139D0"/>
    <w:rsid w:val="00F13FF4"/>
    <w:rsid w:val="00F146D7"/>
    <w:rsid w:val="00F14773"/>
    <w:rsid w:val="00F14C36"/>
    <w:rsid w:val="00F1568B"/>
    <w:rsid w:val="00F156F0"/>
    <w:rsid w:val="00F1684C"/>
    <w:rsid w:val="00F172B3"/>
    <w:rsid w:val="00F1734B"/>
    <w:rsid w:val="00F174D8"/>
    <w:rsid w:val="00F17763"/>
    <w:rsid w:val="00F17A25"/>
    <w:rsid w:val="00F20048"/>
    <w:rsid w:val="00F201D7"/>
    <w:rsid w:val="00F20B49"/>
    <w:rsid w:val="00F2184F"/>
    <w:rsid w:val="00F2199C"/>
    <w:rsid w:val="00F22272"/>
    <w:rsid w:val="00F225FB"/>
    <w:rsid w:val="00F22EFC"/>
    <w:rsid w:val="00F2333F"/>
    <w:rsid w:val="00F23FFB"/>
    <w:rsid w:val="00F24335"/>
    <w:rsid w:val="00F2494A"/>
    <w:rsid w:val="00F25578"/>
    <w:rsid w:val="00F25FE8"/>
    <w:rsid w:val="00F260B7"/>
    <w:rsid w:val="00F270E8"/>
    <w:rsid w:val="00F27690"/>
    <w:rsid w:val="00F31317"/>
    <w:rsid w:val="00F31F6C"/>
    <w:rsid w:val="00F32339"/>
    <w:rsid w:val="00F3280C"/>
    <w:rsid w:val="00F32E88"/>
    <w:rsid w:val="00F33044"/>
    <w:rsid w:val="00F3490C"/>
    <w:rsid w:val="00F35B91"/>
    <w:rsid w:val="00F37570"/>
    <w:rsid w:val="00F40A70"/>
    <w:rsid w:val="00F41127"/>
    <w:rsid w:val="00F412D2"/>
    <w:rsid w:val="00F41FE6"/>
    <w:rsid w:val="00F43EBF"/>
    <w:rsid w:val="00F44159"/>
    <w:rsid w:val="00F447CB"/>
    <w:rsid w:val="00F44D62"/>
    <w:rsid w:val="00F44F0C"/>
    <w:rsid w:val="00F45441"/>
    <w:rsid w:val="00F454BB"/>
    <w:rsid w:val="00F455B9"/>
    <w:rsid w:val="00F457CE"/>
    <w:rsid w:val="00F47974"/>
    <w:rsid w:val="00F47D75"/>
    <w:rsid w:val="00F50057"/>
    <w:rsid w:val="00F510E6"/>
    <w:rsid w:val="00F51F61"/>
    <w:rsid w:val="00F520D8"/>
    <w:rsid w:val="00F52CFE"/>
    <w:rsid w:val="00F53250"/>
    <w:rsid w:val="00F53394"/>
    <w:rsid w:val="00F53A5D"/>
    <w:rsid w:val="00F53B10"/>
    <w:rsid w:val="00F541E3"/>
    <w:rsid w:val="00F54CB2"/>
    <w:rsid w:val="00F556E3"/>
    <w:rsid w:val="00F559C5"/>
    <w:rsid w:val="00F56125"/>
    <w:rsid w:val="00F56E6D"/>
    <w:rsid w:val="00F60BD0"/>
    <w:rsid w:val="00F610F1"/>
    <w:rsid w:val="00F62B2C"/>
    <w:rsid w:val="00F62EAA"/>
    <w:rsid w:val="00F64633"/>
    <w:rsid w:val="00F6463E"/>
    <w:rsid w:val="00F64684"/>
    <w:rsid w:val="00F64C2F"/>
    <w:rsid w:val="00F65053"/>
    <w:rsid w:val="00F65417"/>
    <w:rsid w:val="00F657EB"/>
    <w:rsid w:val="00F65CF8"/>
    <w:rsid w:val="00F6699F"/>
    <w:rsid w:val="00F66E96"/>
    <w:rsid w:val="00F66F81"/>
    <w:rsid w:val="00F67B1D"/>
    <w:rsid w:val="00F70C06"/>
    <w:rsid w:val="00F7170D"/>
    <w:rsid w:val="00F7280D"/>
    <w:rsid w:val="00F737C9"/>
    <w:rsid w:val="00F73E28"/>
    <w:rsid w:val="00F757E3"/>
    <w:rsid w:val="00F75EC5"/>
    <w:rsid w:val="00F776C7"/>
    <w:rsid w:val="00F77DEA"/>
    <w:rsid w:val="00F80298"/>
    <w:rsid w:val="00F807C5"/>
    <w:rsid w:val="00F80EE3"/>
    <w:rsid w:val="00F81181"/>
    <w:rsid w:val="00F82533"/>
    <w:rsid w:val="00F82D7C"/>
    <w:rsid w:val="00F838A4"/>
    <w:rsid w:val="00F8458F"/>
    <w:rsid w:val="00F84DAA"/>
    <w:rsid w:val="00F85E0C"/>
    <w:rsid w:val="00F85F7F"/>
    <w:rsid w:val="00F861EF"/>
    <w:rsid w:val="00F866C2"/>
    <w:rsid w:val="00F86D17"/>
    <w:rsid w:val="00F86DEB"/>
    <w:rsid w:val="00F876BD"/>
    <w:rsid w:val="00F878FF"/>
    <w:rsid w:val="00F90525"/>
    <w:rsid w:val="00F91486"/>
    <w:rsid w:val="00F932DE"/>
    <w:rsid w:val="00F93980"/>
    <w:rsid w:val="00F93DC4"/>
    <w:rsid w:val="00F949BC"/>
    <w:rsid w:val="00F954B3"/>
    <w:rsid w:val="00F9597B"/>
    <w:rsid w:val="00F973D4"/>
    <w:rsid w:val="00FA09A3"/>
    <w:rsid w:val="00FA274E"/>
    <w:rsid w:val="00FA29AD"/>
    <w:rsid w:val="00FA3028"/>
    <w:rsid w:val="00FA3886"/>
    <w:rsid w:val="00FA42DD"/>
    <w:rsid w:val="00FA472B"/>
    <w:rsid w:val="00FA524C"/>
    <w:rsid w:val="00FA5448"/>
    <w:rsid w:val="00FA55DC"/>
    <w:rsid w:val="00FA6FF0"/>
    <w:rsid w:val="00FA7E07"/>
    <w:rsid w:val="00FB0314"/>
    <w:rsid w:val="00FB1311"/>
    <w:rsid w:val="00FB1532"/>
    <w:rsid w:val="00FB19F4"/>
    <w:rsid w:val="00FB24B7"/>
    <w:rsid w:val="00FB28DE"/>
    <w:rsid w:val="00FB34F2"/>
    <w:rsid w:val="00FB43CB"/>
    <w:rsid w:val="00FB4B4C"/>
    <w:rsid w:val="00FB5264"/>
    <w:rsid w:val="00FB5D09"/>
    <w:rsid w:val="00FC0505"/>
    <w:rsid w:val="00FC0790"/>
    <w:rsid w:val="00FC07F9"/>
    <w:rsid w:val="00FC1ACA"/>
    <w:rsid w:val="00FC1BDE"/>
    <w:rsid w:val="00FC1E89"/>
    <w:rsid w:val="00FC1ECE"/>
    <w:rsid w:val="00FC22B4"/>
    <w:rsid w:val="00FC28EA"/>
    <w:rsid w:val="00FC2920"/>
    <w:rsid w:val="00FC3987"/>
    <w:rsid w:val="00FC5D2E"/>
    <w:rsid w:val="00FC70A0"/>
    <w:rsid w:val="00FC7148"/>
    <w:rsid w:val="00FC7DB3"/>
    <w:rsid w:val="00FD03AF"/>
    <w:rsid w:val="00FD0424"/>
    <w:rsid w:val="00FD35E7"/>
    <w:rsid w:val="00FD4DA7"/>
    <w:rsid w:val="00FD5BAD"/>
    <w:rsid w:val="00FD794B"/>
    <w:rsid w:val="00FE02E2"/>
    <w:rsid w:val="00FE1895"/>
    <w:rsid w:val="00FE1943"/>
    <w:rsid w:val="00FE1B59"/>
    <w:rsid w:val="00FE1BED"/>
    <w:rsid w:val="00FE2447"/>
    <w:rsid w:val="00FE26B8"/>
    <w:rsid w:val="00FE2743"/>
    <w:rsid w:val="00FE3E22"/>
    <w:rsid w:val="00FE4880"/>
    <w:rsid w:val="00FE5076"/>
    <w:rsid w:val="00FE5356"/>
    <w:rsid w:val="00FE57A8"/>
    <w:rsid w:val="00FE5ABB"/>
    <w:rsid w:val="00FE5C0D"/>
    <w:rsid w:val="00FE6A17"/>
    <w:rsid w:val="00FE6DB0"/>
    <w:rsid w:val="00FE7521"/>
    <w:rsid w:val="00FE782F"/>
    <w:rsid w:val="00FF098D"/>
    <w:rsid w:val="00FF1244"/>
    <w:rsid w:val="00FF1596"/>
    <w:rsid w:val="00FF1A02"/>
    <w:rsid w:val="00FF58F9"/>
    <w:rsid w:val="00FF5CDC"/>
    <w:rsid w:val="00FF5FF0"/>
    <w:rsid w:val="00FF663F"/>
    <w:rsid w:val="00FF6C4C"/>
    <w:rsid w:val="08E78639"/>
    <w:rsid w:val="597C0A3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CD1FB"/>
  <w15:docId w15:val="{9D970296-BD06-48A8-8FCB-25ADB3A05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BA8"/>
    <w:pPr>
      <w:spacing w:after="0" w:line="240" w:lineRule="auto"/>
      <w:jc w:val="both"/>
    </w:pPr>
    <w:rPr>
      <w:rFonts w:ascii="Calibri" w:eastAsia="SimSun" w:hAnsi="Calibri" w:cs="Times New Roman"/>
      <w:sz w:val="20"/>
      <w:szCs w:val="24"/>
    </w:rPr>
  </w:style>
  <w:style w:type="paragraph" w:styleId="Heading1">
    <w:name w:val="heading 1"/>
    <w:basedOn w:val="Normal"/>
    <w:next w:val="Normal"/>
    <w:link w:val="Heading1Char"/>
    <w:qFormat/>
    <w:rsid w:val="0097266D"/>
    <w:pPr>
      <w:keepNext/>
      <w:numPr>
        <w:numId w:val="1"/>
      </w:numPr>
      <w:pBdr>
        <w:top w:val="single" w:sz="4" w:space="1" w:color="auto"/>
      </w:pBdr>
      <w:suppressAutoHyphens/>
      <w:spacing w:before="104" w:after="226"/>
      <w:outlineLvl w:val="0"/>
    </w:pPr>
    <w:rPr>
      <w:rFonts w:ascii="Century Gothic" w:hAnsi="Century Gothic"/>
      <w:b/>
      <w:smallCaps/>
      <w:spacing w:val="-2"/>
      <w:sz w:val="32"/>
      <w:szCs w:val="20"/>
    </w:rPr>
  </w:style>
  <w:style w:type="paragraph" w:styleId="Heading2">
    <w:name w:val="heading 2"/>
    <w:basedOn w:val="Normal"/>
    <w:next w:val="Normal"/>
    <w:link w:val="Heading2Char1"/>
    <w:uiPriority w:val="9"/>
    <w:qFormat/>
    <w:rsid w:val="00BD1D1C"/>
    <w:pPr>
      <w:keepNext/>
      <w:pBdr>
        <w:bottom w:val="single" w:sz="4" w:space="1" w:color="auto"/>
      </w:pBdr>
      <w:spacing w:before="400" w:after="240"/>
      <w:outlineLvl w:val="1"/>
    </w:pPr>
    <w:rPr>
      <w:rFonts w:asciiTheme="minorHAnsi" w:hAnsiTheme="minorHAnsi"/>
      <w:b/>
      <w:bCs/>
      <w:smallCaps/>
      <w:sz w:val="28"/>
      <w:szCs w:val="36"/>
    </w:rPr>
  </w:style>
  <w:style w:type="paragraph" w:styleId="Heading3">
    <w:name w:val="heading 3"/>
    <w:basedOn w:val="Normal"/>
    <w:next w:val="Normal"/>
    <w:link w:val="Heading3Char"/>
    <w:uiPriority w:val="9"/>
    <w:qFormat/>
    <w:rsid w:val="0097266D"/>
    <w:pPr>
      <w:keepNext/>
      <w:widowControl w:val="0"/>
      <w:tabs>
        <w:tab w:val="left" w:pos="2160"/>
        <w:tab w:val="left" w:pos="9360"/>
      </w:tabs>
      <w:spacing w:before="360" w:after="120"/>
      <w:ind w:left="113"/>
      <w:outlineLvl w:val="2"/>
    </w:pPr>
    <w:rPr>
      <w:b/>
      <w:sz w:val="24"/>
      <w:szCs w:val="18"/>
    </w:rPr>
  </w:style>
  <w:style w:type="paragraph" w:styleId="Heading4">
    <w:name w:val="heading 4"/>
    <w:basedOn w:val="Normal"/>
    <w:next w:val="Normal"/>
    <w:link w:val="Heading4Char"/>
    <w:uiPriority w:val="9"/>
    <w:qFormat/>
    <w:rsid w:val="0097266D"/>
    <w:pPr>
      <w:keepNext/>
      <w:widowControl w:val="0"/>
      <w:spacing w:before="240" w:after="120"/>
      <w:ind w:left="720"/>
      <w:outlineLvl w:val="3"/>
    </w:pPr>
    <w:rPr>
      <w:bCs/>
      <w:i/>
      <w:iCs/>
      <w:sz w:val="22"/>
      <w:szCs w:val="20"/>
      <w:u w:val="single"/>
    </w:rPr>
  </w:style>
  <w:style w:type="paragraph" w:styleId="Heading5">
    <w:name w:val="heading 5"/>
    <w:basedOn w:val="Normal"/>
    <w:next w:val="Normal"/>
    <w:link w:val="Heading5Char"/>
    <w:uiPriority w:val="9"/>
    <w:qFormat/>
    <w:rsid w:val="0097266D"/>
    <w:pPr>
      <w:keepNext/>
      <w:spacing w:before="240" w:after="120"/>
      <w:jc w:val="center"/>
      <w:outlineLvl w:val="4"/>
    </w:pPr>
    <w:rPr>
      <w:b/>
      <w:bCs/>
      <w:i/>
      <w:iCs/>
      <w:sz w:val="22"/>
      <w:szCs w:val="22"/>
    </w:rPr>
  </w:style>
  <w:style w:type="paragraph" w:styleId="Heading6">
    <w:name w:val="heading 6"/>
    <w:basedOn w:val="Boxtext"/>
    <w:next w:val="Normal"/>
    <w:link w:val="Heading6Char"/>
    <w:qFormat/>
    <w:rsid w:val="0097266D"/>
    <w:pPr>
      <w:pBdr>
        <w:top w:val="none" w:sz="0" w:space="0" w:color="auto"/>
        <w:left w:val="none" w:sz="0" w:space="0" w:color="auto"/>
        <w:bottom w:val="none" w:sz="0" w:space="0" w:color="auto"/>
        <w:right w:val="none" w:sz="0" w:space="0" w:color="auto"/>
      </w:pBdr>
      <w:jc w:val="left"/>
      <w:outlineLvl w:val="5"/>
    </w:pPr>
    <w:rPr>
      <w:b/>
      <w:bCs/>
      <w:color w:val="0070C0"/>
    </w:rPr>
  </w:style>
  <w:style w:type="paragraph" w:styleId="Heading7">
    <w:name w:val="heading 7"/>
    <w:basedOn w:val="Normal"/>
    <w:next w:val="Normal"/>
    <w:link w:val="Heading7Char"/>
    <w:qFormat/>
    <w:rsid w:val="0097266D"/>
    <w:pPr>
      <w:keepNext/>
      <w:outlineLvl w:val="6"/>
    </w:pPr>
    <w:rPr>
      <w:rFonts w:ascii="Times New Roman" w:eastAsia="Times New Roman" w:hAnsi="Times New Roman"/>
      <w:b/>
      <w:bCs/>
      <w:lang w:val="x-none" w:eastAsia="x-none"/>
    </w:rPr>
  </w:style>
  <w:style w:type="paragraph" w:styleId="Heading8">
    <w:name w:val="heading 8"/>
    <w:basedOn w:val="Normal"/>
    <w:next w:val="Normal"/>
    <w:link w:val="Heading8Char"/>
    <w:unhideWhenUsed/>
    <w:qFormat/>
    <w:rsid w:val="0097266D"/>
    <w:pPr>
      <w:spacing w:before="240"/>
      <w:outlineLvl w:val="7"/>
    </w:pPr>
    <w:rPr>
      <w:i/>
      <w:iCs/>
      <w:sz w:val="24"/>
    </w:rPr>
  </w:style>
  <w:style w:type="paragraph" w:styleId="Heading9">
    <w:name w:val="heading 9"/>
    <w:basedOn w:val="Normal"/>
    <w:next w:val="Normal"/>
    <w:link w:val="Heading9Char"/>
    <w:qFormat/>
    <w:rsid w:val="0097266D"/>
    <w:pPr>
      <w:keepNext/>
      <w:framePr w:w="3801" w:h="4681" w:hSpace="180" w:wrap="around" w:vAnchor="text" w:hAnchor="page" w:x="7141" w:y="1441"/>
      <w:outlineLvl w:val="8"/>
    </w:pPr>
    <w:rPr>
      <w:rFonts w:ascii="Times New Roman" w:eastAsia="Times New Roman" w:hAnsi="Times New Roman"/>
      <w:b/>
      <w:b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97266D"/>
    <w:rPr>
      <w:rFonts w:ascii="Century Gothic" w:eastAsia="SimSun" w:hAnsi="Century Gothic" w:cs="Times New Roman"/>
      <w:b/>
      <w:smallCaps/>
      <w:spacing w:val="-2"/>
      <w:sz w:val="32"/>
      <w:szCs w:val="20"/>
    </w:rPr>
  </w:style>
  <w:style w:type="character" w:customStyle="1" w:styleId="Heading2Char">
    <w:name w:val="Heading 2 Char"/>
    <w:basedOn w:val="DefaultParagraphFont"/>
    <w:uiPriority w:val="9"/>
    <w:rsid w:val="0097266D"/>
    <w:rPr>
      <w:rFonts w:asciiTheme="majorHAnsi" w:eastAsiaTheme="majorEastAsia" w:hAnsiTheme="majorHAnsi" w:cstheme="majorBidi"/>
      <w:color w:val="D12A1C" w:themeColor="accent1" w:themeShade="BF"/>
      <w:sz w:val="26"/>
      <w:szCs w:val="26"/>
    </w:rPr>
  </w:style>
  <w:style w:type="character" w:customStyle="1" w:styleId="Heading3Char">
    <w:name w:val="Heading 3 Char"/>
    <w:basedOn w:val="DefaultParagraphFont"/>
    <w:link w:val="Heading3"/>
    <w:uiPriority w:val="9"/>
    <w:rsid w:val="0097266D"/>
    <w:rPr>
      <w:rFonts w:ascii="Calibri" w:eastAsia="SimSun" w:hAnsi="Calibri" w:cs="Times New Roman"/>
      <w:b/>
      <w:sz w:val="24"/>
      <w:szCs w:val="18"/>
    </w:rPr>
  </w:style>
  <w:style w:type="character" w:customStyle="1" w:styleId="Heading4Char">
    <w:name w:val="Heading 4 Char"/>
    <w:basedOn w:val="DefaultParagraphFont"/>
    <w:link w:val="Heading4"/>
    <w:uiPriority w:val="9"/>
    <w:rsid w:val="0097266D"/>
    <w:rPr>
      <w:rFonts w:ascii="Calibri" w:eastAsia="SimSun" w:hAnsi="Calibri" w:cs="Times New Roman"/>
      <w:bCs/>
      <w:i/>
      <w:iCs/>
      <w:szCs w:val="20"/>
      <w:u w:val="single"/>
    </w:rPr>
  </w:style>
  <w:style w:type="character" w:customStyle="1" w:styleId="Heading5Char">
    <w:name w:val="Heading 5 Char"/>
    <w:basedOn w:val="DefaultParagraphFont"/>
    <w:link w:val="Heading5"/>
    <w:uiPriority w:val="9"/>
    <w:rsid w:val="0097266D"/>
    <w:rPr>
      <w:rFonts w:ascii="Calibri" w:eastAsia="SimSun" w:hAnsi="Calibri" w:cs="Times New Roman"/>
      <w:b/>
      <w:bCs/>
      <w:i/>
      <w:iCs/>
    </w:rPr>
  </w:style>
  <w:style w:type="character" w:customStyle="1" w:styleId="Heading6Char">
    <w:name w:val="Heading 6 Char"/>
    <w:basedOn w:val="DefaultParagraphFont"/>
    <w:link w:val="Heading6"/>
    <w:rsid w:val="0097266D"/>
    <w:rPr>
      <w:rFonts w:eastAsia="Times New Roman" w:cstheme="minorHAnsi"/>
      <w:b/>
      <w:bCs/>
      <w:noProof/>
      <w:color w:val="0070C0"/>
      <w:sz w:val="20"/>
      <w:szCs w:val="18"/>
    </w:rPr>
  </w:style>
  <w:style w:type="character" w:customStyle="1" w:styleId="Heading7Char">
    <w:name w:val="Heading 7 Char"/>
    <w:basedOn w:val="DefaultParagraphFont"/>
    <w:link w:val="Heading7"/>
    <w:rsid w:val="0097266D"/>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7266D"/>
    <w:rPr>
      <w:rFonts w:ascii="Calibri" w:eastAsia="SimSun" w:hAnsi="Calibri" w:cs="Times New Roman"/>
      <w:i/>
      <w:iCs/>
      <w:sz w:val="24"/>
      <w:szCs w:val="24"/>
    </w:rPr>
  </w:style>
  <w:style w:type="character" w:customStyle="1" w:styleId="Heading9Char">
    <w:name w:val="Heading 9 Char"/>
    <w:basedOn w:val="DefaultParagraphFont"/>
    <w:link w:val="Heading9"/>
    <w:rsid w:val="0097266D"/>
    <w:rPr>
      <w:rFonts w:ascii="Times New Roman" w:eastAsia="Times New Roman" w:hAnsi="Times New Roman" w:cs="Times New Roman"/>
      <w:b/>
      <w:bCs/>
      <w:sz w:val="24"/>
      <w:szCs w:val="24"/>
      <w:lang w:val="x-none" w:eastAsia="x-none"/>
    </w:rPr>
  </w:style>
  <w:style w:type="paragraph" w:styleId="BalloonText">
    <w:name w:val="Balloon Text"/>
    <w:basedOn w:val="Normal"/>
    <w:link w:val="BalloonTextChar"/>
    <w:uiPriority w:val="99"/>
    <w:semiHidden/>
    <w:rsid w:val="0097266D"/>
    <w:rPr>
      <w:rFonts w:ascii="Tahoma" w:hAnsi="Tahoma" w:cs="Tahoma"/>
      <w:sz w:val="16"/>
      <w:szCs w:val="16"/>
    </w:rPr>
  </w:style>
  <w:style w:type="character" w:customStyle="1" w:styleId="BalloonTextChar">
    <w:name w:val="Balloon Text Char"/>
    <w:basedOn w:val="DefaultParagraphFont"/>
    <w:link w:val="BalloonText"/>
    <w:uiPriority w:val="99"/>
    <w:semiHidden/>
    <w:rsid w:val="0097266D"/>
    <w:rPr>
      <w:rFonts w:ascii="Tahoma" w:eastAsia="SimSun" w:hAnsi="Tahoma" w:cs="Tahoma"/>
      <w:sz w:val="16"/>
      <w:szCs w:val="16"/>
    </w:rPr>
  </w:style>
  <w:style w:type="character" w:customStyle="1" w:styleId="Heading2Char1">
    <w:name w:val="Heading 2 Char1"/>
    <w:link w:val="Heading2"/>
    <w:locked/>
    <w:rsid w:val="00BD1D1C"/>
    <w:rPr>
      <w:rFonts w:eastAsia="SimSun" w:cs="Times New Roman"/>
      <w:b/>
      <w:bCs/>
      <w:smallCaps/>
      <w:sz w:val="28"/>
      <w:szCs w:val="36"/>
    </w:rPr>
  </w:style>
  <w:style w:type="paragraph" w:styleId="Header">
    <w:name w:val="header"/>
    <w:basedOn w:val="Normal"/>
    <w:link w:val="HeaderChar"/>
    <w:uiPriority w:val="99"/>
    <w:rsid w:val="0097266D"/>
    <w:pPr>
      <w:tabs>
        <w:tab w:val="center" w:pos="4153"/>
        <w:tab w:val="right" w:pos="8306"/>
      </w:tabs>
    </w:pPr>
  </w:style>
  <w:style w:type="character" w:customStyle="1" w:styleId="HeaderChar">
    <w:name w:val="Header Char"/>
    <w:basedOn w:val="DefaultParagraphFont"/>
    <w:link w:val="Header"/>
    <w:uiPriority w:val="99"/>
    <w:rsid w:val="0097266D"/>
    <w:rPr>
      <w:rFonts w:ascii="Calibri" w:eastAsia="SimSun" w:hAnsi="Calibri" w:cs="Times New Roman"/>
      <w:sz w:val="20"/>
      <w:szCs w:val="24"/>
    </w:rPr>
  </w:style>
  <w:style w:type="paragraph" w:styleId="Footer">
    <w:name w:val="footer"/>
    <w:basedOn w:val="Normal"/>
    <w:link w:val="FooterChar"/>
    <w:uiPriority w:val="99"/>
    <w:rsid w:val="0097266D"/>
    <w:pPr>
      <w:tabs>
        <w:tab w:val="center" w:pos="4153"/>
        <w:tab w:val="right" w:pos="8306"/>
      </w:tabs>
    </w:pPr>
  </w:style>
  <w:style w:type="character" w:customStyle="1" w:styleId="FooterChar">
    <w:name w:val="Footer Char"/>
    <w:basedOn w:val="DefaultParagraphFont"/>
    <w:link w:val="Footer"/>
    <w:uiPriority w:val="99"/>
    <w:rsid w:val="0097266D"/>
    <w:rPr>
      <w:rFonts w:ascii="Calibri" w:eastAsia="SimSun" w:hAnsi="Calibri" w:cs="Times New Roman"/>
      <w:sz w:val="20"/>
      <w:szCs w:val="24"/>
    </w:rPr>
  </w:style>
  <w:style w:type="character" w:styleId="PageNumber">
    <w:name w:val="page number"/>
    <w:uiPriority w:val="99"/>
    <w:rsid w:val="0097266D"/>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Fußnote,ADB Char Char,ft"/>
    <w:basedOn w:val="Normal"/>
    <w:link w:val="FootnoteTextChar1"/>
    <w:uiPriority w:val="99"/>
    <w:qFormat/>
    <w:rsid w:val="003008E9"/>
    <w:pPr>
      <w:widowControl w:val="0"/>
      <w:jc w:val="left"/>
    </w:pPr>
    <w:rPr>
      <w:rFonts w:asciiTheme="minorHAnsi" w:hAnsiTheme="minorHAnsi"/>
      <w:sz w:val="16"/>
      <w:szCs w:val="20"/>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
    <w:rsid w:val="0097266D"/>
    <w:rPr>
      <w:rFonts w:ascii="Calibri" w:eastAsia="SimSun" w:hAnsi="Calibri" w:cs="Times New Roman"/>
      <w:sz w:val="20"/>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
    <w:locked/>
    <w:rsid w:val="003008E9"/>
    <w:rPr>
      <w:rFonts w:eastAsia="SimSun" w:cs="Times New Roman"/>
      <w:sz w:val="16"/>
      <w:szCs w:val="20"/>
    </w:rPr>
  </w:style>
  <w:style w:type="paragraph" w:styleId="BodyText3">
    <w:name w:val="Body Text 3"/>
    <w:basedOn w:val="Normal"/>
    <w:link w:val="BodyText3Char"/>
    <w:rsid w:val="0097266D"/>
    <w:rPr>
      <w:szCs w:val="20"/>
    </w:rPr>
  </w:style>
  <w:style w:type="character" w:customStyle="1" w:styleId="BodyText3Char">
    <w:name w:val="Body Text 3 Char"/>
    <w:basedOn w:val="DefaultParagraphFont"/>
    <w:link w:val="BodyText3"/>
    <w:rsid w:val="0097266D"/>
    <w:rPr>
      <w:rFonts w:ascii="Calibri" w:eastAsia="SimSun" w:hAnsi="Calibri" w:cs="Times New Roman"/>
      <w:sz w:val="20"/>
      <w:szCs w:val="20"/>
    </w:rPr>
  </w:style>
  <w:style w:type="paragraph" w:styleId="BodyTextIndent">
    <w:name w:val="Body Text Indent"/>
    <w:basedOn w:val="Normal"/>
    <w:link w:val="BodyTextIndentChar"/>
    <w:rsid w:val="0097266D"/>
    <w:pPr>
      <w:tabs>
        <w:tab w:val="left" w:pos="360"/>
      </w:tabs>
    </w:pPr>
    <w:rPr>
      <w:b/>
      <w:i/>
      <w:sz w:val="28"/>
      <w:szCs w:val="20"/>
    </w:rPr>
  </w:style>
  <w:style w:type="character" w:customStyle="1" w:styleId="BodyTextIndentChar">
    <w:name w:val="Body Text Indent Char"/>
    <w:basedOn w:val="DefaultParagraphFont"/>
    <w:link w:val="BodyTextIndent"/>
    <w:rsid w:val="0097266D"/>
    <w:rPr>
      <w:rFonts w:ascii="Calibri" w:eastAsia="SimSun" w:hAnsi="Calibri" w:cs="Times New Roman"/>
      <w:b/>
      <w:i/>
      <w:sz w:val="28"/>
      <w:szCs w:val="20"/>
    </w:rPr>
  </w:style>
  <w:style w:type="character" w:styleId="Hyperlink">
    <w:name w:val="Hyperlink"/>
    <w:uiPriority w:val="99"/>
    <w:rsid w:val="00F949BC"/>
    <w:rPr>
      <w:rFonts w:cs="Times New Roman"/>
      <w:color w:val="217679" w:themeColor="accent2" w:themeShade="80"/>
      <w:u w:val="single"/>
    </w:rPr>
  </w:style>
  <w:style w:type="character" w:styleId="FollowedHyperlink">
    <w:name w:val="FollowedHyperlink"/>
    <w:uiPriority w:val="99"/>
    <w:rsid w:val="0097266D"/>
    <w:rPr>
      <w:rFonts w:cs="Times New Roman"/>
      <w:color w:val="800080"/>
      <w:u w:val="single"/>
    </w:rPr>
  </w:style>
  <w:style w:type="paragraph" w:styleId="BodyText">
    <w:name w:val="Body Text"/>
    <w:basedOn w:val="Normal"/>
    <w:link w:val="BodyTextChar"/>
    <w:rsid w:val="0097266D"/>
    <w:pPr>
      <w:pBdr>
        <w:bottom w:val="single" w:sz="4" w:space="1" w:color="auto"/>
      </w:pBdr>
    </w:pPr>
    <w:rPr>
      <w:rFonts w:ascii="Arial Narrow" w:hAnsi="Arial Narrow"/>
      <w:i/>
      <w:iCs/>
    </w:rPr>
  </w:style>
  <w:style w:type="character" w:customStyle="1" w:styleId="BodyTextChar">
    <w:name w:val="Body Text Char"/>
    <w:basedOn w:val="DefaultParagraphFont"/>
    <w:link w:val="BodyText"/>
    <w:qFormat/>
    <w:rsid w:val="0097266D"/>
    <w:rPr>
      <w:rFonts w:ascii="Arial Narrow" w:eastAsia="SimSun" w:hAnsi="Arial Narrow" w:cs="Times New Roman"/>
      <w:i/>
      <w:iCs/>
      <w:sz w:val="20"/>
      <w:szCs w:val="24"/>
    </w:rPr>
  </w:style>
  <w:style w:type="paragraph" w:styleId="BodyText2">
    <w:name w:val="Body Text 2"/>
    <w:basedOn w:val="Normal"/>
    <w:link w:val="BodyText2Char"/>
    <w:rsid w:val="0097266D"/>
    <w:pPr>
      <w:spacing w:before="120" w:after="120"/>
    </w:pPr>
    <w:rPr>
      <w:rFonts w:ascii="Arial Narrow" w:hAnsi="Arial Narrow"/>
    </w:rPr>
  </w:style>
  <w:style w:type="character" w:customStyle="1" w:styleId="BodyText2Char">
    <w:name w:val="Body Text 2 Char"/>
    <w:basedOn w:val="DefaultParagraphFont"/>
    <w:link w:val="BodyText2"/>
    <w:rsid w:val="0097266D"/>
    <w:rPr>
      <w:rFonts w:ascii="Arial Narrow" w:eastAsia="SimSun" w:hAnsi="Arial Narrow" w:cs="Times New Roman"/>
      <w:sz w:val="20"/>
      <w:szCs w:val="24"/>
    </w:rPr>
  </w:style>
  <w:style w:type="character" w:styleId="CommentReference">
    <w:name w:val="annotation reference"/>
    <w:uiPriority w:val="99"/>
    <w:rsid w:val="0097266D"/>
    <w:rPr>
      <w:rFonts w:cs="Times New Roman"/>
      <w:sz w:val="16"/>
      <w:szCs w:val="16"/>
    </w:rPr>
  </w:style>
  <w:style w:type="paragraph" w:styleId="CommentText">
    <w:name w:val="annotation text"/>
    <w:basedOn w:val="Normal"/>
    <w:link w:val="CommentTextChar"/>
    <w:uiPriority w:val="99"/>
    <w:rsid w:val="0097266D"/>
    <w:rPr>
      <w:szCs w:val="20"/>
    </w:rPr>
  </w:style>
  <w:style w:type="character" w:customStyle="1" w:styleId="CommentTextChar">
    <w:name w:val="Comment Text Char"/>
    <w:basedOn w:val="DefaultParagraphFont"/>
    <w:link w:val="CommentText"/>
    <w:uiPriority w:val="99"/>
    <w:rsid w:val="0097266D"/>
    <w:rPr>
      <w:rFonts w:ascii="Calibri" w:eastAsia="SimSun" w:hAnsi="Calibri" w:cs="Times New Roman"/>
      <w:sz w:val="20"/>
      <w:szCs w:val="20"/>
    </w:rPr>
  </w:style>
  <w:style w:type="paragraph" w:styleId="CommentSubject">
    <w:name w:val="annotation subject"/>
    <w:basedOn w:val="CommentText"/>
    <w:next w:val="CommentText"/>
    <w:link w:val="CommentSubjectChar"/>
    <w:rsid w:val="0097266D"/>
    <w:rPr>
      <w:b/>
      <w:bCs/>
    </w:rPr>
  </w:style>
  <w:style w:type="character" w:customStyle="1" w:styleId="CommentSubjectChar">
    <w:name w:val="Comment Subject Char"/>
    <w:basedOn w:val="CommentTextChar"/>
    <w:link w:val="CommentSubject"/>
    <w:rsid w:val="0097266D"/>
    <w:rPr>
      <w:rFonts w:ascii="Calibri" w:eastAsia="SimSun" w:hAnsi="Calibri" w:cs="Times New Roman"/>
      <w:b/>
      <w:bCs/>
      <w:sz w:val="20"/>
      <w:szCs w:val="20"/>
    </w:rPr>
  </w:style>
  <w:style w:type="table" w:styleId="TableGrid">
    <w:name w:val="Table Grid"/>
    <w:basedOn w:val="TableNormal"/>
    <w:uiPriority w:val="59"/>
    <w:rsid w:val="0097266D"/>
    <w:pPr>
      <w:spacing w:after="0" w:line="240" w:lineRule="auto"/>
    </w:pPr>
    <w:rPr>
      <w:rFonts w:ascii="Calibri" w:eastAsia="SimSun"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97266D"/>
    <w:pPr>
      <w:spacing w:before="100" w:beforeAutospacing="1" w:after="100" w:afterAutospacing="1"/>
    </w:pPr>
    <w:rPr>
      <w:rFonts w:ascii="Times New Roman" w:hAnsi="Times New Roman"/>
      <w:sz w:val="24"/>
    </w:rPr>
  </w:style>
  <w:style w:type="character" w:styleId="Emphasis">
    <w:name w:val="Emphasis"/>
    <w:qFormat/>
    <w:rsid w:val="0097266D"/>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o,note bp"/>
    <w:link w:val="CharCharCharCharCarChar"/>
    <w:uiPriority w:val="99"/>
    <w:qFormat/>
    <w:rsid w:val="0097266D"/>
    <w:rPr>
      <w:vertAlign w:val="superscript"/>
    </w:rPr>
  </w:style>
  <w:style w:type="paragraph" w:customStyle="1" w:styleId="Char">
    <w:name w:val="Char"/>
    <w:basedOn w:val="Heading2"/>
    <w:rsid w:val="0097266D"/>
    <w:pPr>
      <w:pageBreakBefore/>
      <w:tabs>
        <w:tab w:val="left" w:pos="850"/>
        <w:tab w:val="left" w:pos="1191"/>
        <w:tab w:val="left" w:pos="1531"/>
      </w:tabs>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Liste 1,Ha"/>
    <w:basedOn w:val="Normal"/>
    <w:link w:val="ListParagraphChar"/>
    <w:uiPriority w:val="34"/>
    <w:qFormat/>
    <w:rsid w:val="0097266D"/>
    <w:pPr>
      <w:ind w:left="720"/>
      <w:jc w:val="left"/>
    </w:pPr>
    <w:rPr>
      <w:rFonts w:ascii="Times New Roman" w:hAnsi="Times New Roman"/>
      <w:sz w:val="24"/>
    </w:rPr>
  </w:style>
  <w:style w:type="paragraph" w:styleId="Title">
    <w:name w:val="Title"/>
    <w:basedOn w:val="Normal"/>
    <w:link w:val="TitleChar"/>
    <w:uiPriority w:val="10"/>
    <w:qFormat/>
    <w:rsid w:val="0097266D"/>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basedOn w:val="DefaultParagraphFont"/>
    <w:link w:val="Title"/>
    <w:uiPriority w:val="10"/>
    <w:rsid w:val="0097266D"/>
    <w:rPr>
      <w:rFonts w:ascii="Calibri" w:eastAsia="SimSun" w:hAnsi="Calibri" w:cs="Arial"/>
      <w:b/>
      <w:bCs/>
      <w:kern w:val="28"/>
      <w:sz w:val="32"/>
      <w:szCs w:val="32"/>
    </w:rPr>
  </w:style>
  <w:style w:type="paragraph" w:customStyle="1" w:styleId="CharCharChar1">
    <w:name w:val="Char Char Char1"/>
    <w:basedOn w:val="Normal"/>
    <w:uiPriority w:val="99"/>
    <w:rsid w:val="0097266D"/>
    <w:pPr>
      <w:spacing w:after="160" w:line="240" w:lineRule="exact"/>
      <w:jc w:val="left"/>
    </w:pPr>
    <w:rPr>
      <w:rFonts w:cs="Arial"/>
      <w:szCs w:val="20"/>
    </w:rPr>
  </w:style>
  <w:style w:type="paragraph" w:customStyle="1" w:styleId="JFHeading3">
    <w:name w:val="JF Heading 3"/>
    <w:basedOn w:val="Heading3"/>
    <w:rsid w:val="0097266D"/>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7266D"/>
    <w:rPr>
      <w:rFonts w:cs="Times New Roman"/>
      <w:b/>
      <w:bCs/>
    </w:rPr>
  </w:style>
  <w:style w:type="paragraph" w:customStyle="1" w:styleId="Default">
    <w:name w:val="Default"/>
    <w:qFormat/>
    <w:rsid w:val="0097266D"/>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7266D"/>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97266D"/>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97266D"/>
    <w:pPr>
      <w:spacing w:line="191" w:lineRule="atLeast"/>
    </w:pPr>
    <w:rPr>
      <w:rFonts w:ascii="Adobe Garamond Pro" w:hAnsi="Adobe Garamond Pro" w:cs="Times New Roman"/>
      <w:color w:val="auto"/>
    </w:rPr>
  </w:style>
  <w:style w:type="character" w:customStyle="1" w:styleId="bodytag3">
    <w:name w:val="bodytag3"/>
    <w:rsid w:val="0097266D"/>
    <w:rPr>
      <w:rFonts w:ascii="Trebuchet MS" w:hAnsi="Trebuchet MS" w:cs="Times New Roman"/>
      <w:sz w:val="15"/>
      <w:szCs w:val="15"/>
    </w:rPr>
  </w:style>
  <w:style w:type="paragraph" w:styleId="EndnoteText">
    <w:name w:val="endnote text"/>
    <w:aliases w:val=" Char"/>
    <w:basedOn w:val="Normal"/>
    <w:link w:val="EndnoteTextChar"/>
    <w:uiPriority w:val="99"/>
    <w:semiHidden/>
    <w:rsid w:val="0097266D"/>
    <w:pPr>
      <w:jc w:val="left"/>
    </w:pPr>
    <w:rPr>
      <w:rFonts w:eastAsia="MS Mincho"/>
      <w:szCs w:val="20"/>
      <w:lang w:eastAsia="ja-JP"/>
    </w:rPr>
  </w:style>
  <w:style w:type="character" w:customStyle="1" w:styleId="EndnoteTextChar">
    <w:name w:val="Endnote Text Char"/>
    <w:aliases w:val=" Char Char"/>
    <w:basedOn w:val="DefaultParagraphFont"/>
    <w:link w:val="EndnoteText"/>
    <w:uiPriority w:val="99"/>
    <w:semiHidden/>
    <w:rsid w:val="0097266D"/>
    <w:rPr>
      <w:rFonts w:ascii="Calibri" w:eastAsia="MS Mincho" w:hAnsi="Calibri" w:cs="Times New Roman"/>
      <w:sz w:val="20"/>
      <w:szCs w:val="20"/>
      <w:lang w:eastAsia="ja-JP"/>
    </w:rPr>
  </w:style>
  <w:style w:type="character" w:styleId="EndnoteReference">
    <w:name w:val="endnote reference"/>
    <w:uiPriority w:val="99"/>
    <w:semiHidden/>
    <w:rsid w:val="0097266D"/>
    <w:rPr>
      <w:rFonts w:cs="Times New Roman"/>
      <w:vertAlign w:val="superscript"/>
    </w:rPr>
  </w:style>
  <w:style w:type="character" w:customStyle="1" w:styleId="mw-headline">
    <w:name w:val="mw-headline"/>
    <w:rsid w:val="0097266D"/>
    <w:rPr>
      <w:rFonts w:cs="Times New Roman"/>
    </w:rPr>
  </w:style>
  <w:style w:type="paragraph" w:customStyle="1" w:styleId="CharCharCharCharCharCharChar">
    <w:name w:val="Char Char Char Char Char Char Char"/>
    <w:basedOn w:val="Heading2"/>
    <w:rsid w:val="0097266D"/>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7266D"/>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Arial">
    <w:name w:val="Arial"/>
    <w:basedOn w:val="Normal"/>
    <w:rsid w:val="0097266D"/>
    <w:rPr>
      <w:rFonts w:ascii="Arial Narrow" w:hAnsi="Arial Narrow" w:cs="Arial"/>
      <w:szCs w:val="20"/>
    </w:rPr>
  </w:style>
  <w:style w:type="paragraph" w:customStyle="1" w:styleId="Paragraph">
    <w:name w:val="Paragraph"/>
    <w:basedOn w:val="Normal"/>
    <w:link w:val="ParagraphChar"/>
    <w:qFormat/>
    <w:rsid w:val="0097266D"/>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97266D"/>
    <w:rPr>
      <w:rFonts w:ascii="Times New Roman" w:eastAsia="SimSun" w:hAnsi="Times New Roman" w:cs="Angsana New"/>
      <w:noProof/>
      <w:sz w:val="20"/>
    </w:rPr>
  </w:style>
  <w:style w:type="paragraph" w:customStyle="1" w:styleId="Bullets">
    <w:name w:val="Bullets"/>
    <w:basedOn w:val="ListParagraph"/>
    <w:link w:val="BulletsChar"/>
    <w:qFormat/>
    <w:rsid w:val="0097266D"/>
    <w:pPr>
      <w:numPr>
        <w:numId w:val="10"/>
      </w:numPr>
    </w:pPr>
    <w:rPr>
      <w:rFonts w:ascii="Calibri" w:hAnsi="Calibri"/>
      <w:sz w:val="20"/>
    </w:rPr>
  </w:style>
  <w:style w:type="character" w:customStyle="1" w:styleId="BulletsChar">
    <w:name w:val="Bullets Char"/>
    <w:link w:val="Bullets"/>
    <w:rsid w:val="0097266D"/>
    <w:rPr>
      <w:rFonts w:ascii="Calibri" w:eastAsia="SimSun" w:hAnsi="Calibri" w:cs="Times New Roman"/>
      <w:sz w:val="20"/>
      <w:szCs w:val="24"/>
    </w:rPr>
  </w:style>
  <w:style w:type="paragraph" w:styleId="TOC2">
    <w:name w:val="toc 2"/>
    <w:basedOn w:val="Normal"/>
    <w:next w:val="Normal"/>
    <w:autoRedefine/>
    <w:uiPriority w:val="39"/>
    <w:rsid w:val="001953B1"/>
    <w:pPr>
      <w:tabs>
        <w:tab w:val="right" w:leader="dot" w:pos="10065"/>
      </w:tabs>
      <w:spacing w:before="60"/>
      <w:ind w:left="425" w:right="15"/>
    </w:pPr>
  </w:style>
  <w:style w:type="paragraph" w:styleId="TOC1">
    <w:name w:val="toc 1"/>
    <w:basedOn w:val="Normal"/>
    <w:next w:val="Normal"/>
    <w:autoRedefine/>
    <w:uiPriority w:val="39"/>
    <w:rsid w:val="004400FA"/>
    <w:pPr>
      <w:tabs>
        <w:tab w:val="left" w:pos="426"/>
        <w:tab w:val="right" w:leader="underscore" w:pos="10065"/>
      </w:tabs>
      <w:spacing w:before="70" w:after="40"/>
      <w:ind w:right="15"/>
    </w:pPr>
    <w:rPr>
      <w:b/>
      <w:sz w:val="22"/>
    </w:rPr>
  </w:style>
  <w:style w:type="paragraph" w:customStyle="1" w:styleId="Normalbullets">
    <w:name w:val="Normal bullets"/>
    <w:basedOn w:val="Normal"/>
    <w:rsid w:val="0097266D"/>
    <w:pPr>
      <w:numPr>
        <w:numId w:val="3"/>
      </w:numPr>
    </w:pPr>
  </w:style>
  <w:style w:type="paragraph" w:customStyle="1" w:styleId="Text">
    <w:name w:val="Text"/>
    <w:basedOn w:val="Normal"/>
    <w:rsid w:val="0097266D"/>
    <w:pPr>
      <w:spacing w:before="240" w:line="252" w:lineRule="auto"/>
    </w:pPr>
    <w:rPr>
      <w:rFonts w:ascii="Times New Roman" w:hAnsi="Times New Roman"/>
      <w:szCs w:val="20"/>
    </w:rPr>
  </w:style>
  <w:style w:type="paragraph" w:customStyle="1" w:styleId="CharCharChar11">
    <w:name w:val="Char Char Char11"/>
    <w:basedOn w:val="Normal"/>
    <w:rsid w:val="0097266D"/>
    <w:pPr>
      <w:spacing w:after="160" w:line="240" w:lineRule="exact"/>
      <w:jc w:val="left"/>
    </w:pPr>
    <w:rPr>
      <w:rFonts w:cs="Arial"/>
      <w:szCs w:val="20"/>
    </w:rPr>
  </w:style>
  <w:style w:type="paragraph" w:customStyle="1" w:styleId="BodyText23">
    <w:name w:val="Body Text 23"/>
    <w:basedOn w:val="Normal"/>
    <w:rsid w:val="0097266D"/>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uiPriority w:val="35"/>
    <w:qFormat/>
    <w:rsid w:val="0097266D"/>
    <w:pPr>
      <w:keepNext/>
      <w:spacing w:before="120" w:after="60"/>
      <w:jc w:val="center"/>
    </w:pPr>
    <w:rPr>
      <w:rFonts w:asciiTheme="minorHAnsi" w:hAnsiTheme="minorHAnsi"/>
      <w:b/>
      <w:bCs/>
      <w:i/>
      <w:iCs/>
      <w:szCs w:val="18"/>
    </w:rPr>
  </w:style>
  <w:style w:type="paragraph" w:customStyle="1" w:styleId="TableT">
    <w:name w:val="TableT"/>
    <w:basedOn w:val="Normal"/>
    <w:autoRedefine/>
    <w:rsid w:val="0097266D"/>
    <w:pPr>
      <w:jc w:val="left"/>
    </w:pPr>
    <w:rPr>
      <w:rFonts w:ascii="Times New Roman" w:hAnsi="Times New Roman"/>
      <w:noProof/>
      <w:szCs w:val="20"/>
    </w:rPr>
  </w:style>
  <w:style w:type="paragraph" w:customStyle="1" w:styleId="ParaCharChar">
    <w:name w:val="Para Char Char"/>
    <w:basedOn w:val="Normal"/>
    <w:link w:val="ParaCharCharChar"/>
    <w:autoRedefine/>
    <w:rsid w:val="009726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97266D"/>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7266D"/>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97266D"/>
    <w:rPr>
      <w:rFonts w:ascii="Times New Roman" w:eastAsia="SimSun" w:hAnsi="Times New Roman" w:cs="Times New Roman"/>
      <w:b/>
      <w:sz w:val="21"/>
    </w:rPr>
  </w:style>
  <w:style w:type="character" w:customStyle="1" w:styleId="highlighttext">
    <w:name w:val="highlighttext"/>
    <w:rsid w:val="0097266D"/>
    <w:rPr>
      <w:rFonts w:ascii="Times New Roman" w:hAnsi="Times New Roman"/>
      <w:sz w:val="22"/>
      <w:bdr w:val="none" w:sz="0" w:space="0" w:color="auto"/>
      <w:shd w:val="clear" w:color="auto" w:fill="B3B3B3"/>
    </w:rPr>
  </w:style>
  <w:style w:type="paragraph" w:customStyle="1" w:styleId="steptext">
    <w:name w:val="steptext"/>
    <w:basedOn w:val="Normal"/>
    <w:rsid w:val="0097266D"/>
    <w:pPr>
      <w:jc w:val="left"/>
    </w:pPr>
    <w:rPr>
      <w:rFonts w:ascii="Times New Roman" w:hAnsi="Times New Roman"/>
    </w:rPr>
  </w:style>
  <w:style w:type="paragraph" w:customStyle="1" w:styleId="NumberedList2">
    <w:name w:val="Numbered List 2"/>
    <w:aliases w:val="nl2"/>
    <w:basedOn w:val="Normal"/>
    <w:rsid w:val="0097266D"/>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97266D"/>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97266D"/>
    <w:pPr>
      <w:jc w:val="left"/>
    </w:pPr>
    <w:rPr>
      <w:rFonts w:ascii="Consolas" w:eastAsia="Calibri" w:hAnsi="Consolas"/>
      <w:sz w:val="21"/>
      <w:szCs w:val="21"/>
    </w:rPr>
  </w:style>
  <w:style w:type="character" w:customStyle="1" w:styleId="PlainTextChar">
    <w:name w:val="Plain Text Char"/>
    <w:basedOn w:val="DefaultParagraphFont"/>
    <w:link w:val="PlainText"/>
    <w:uiPriority w:val="99"/>
    <w:rsid w:val="0097266D"/>
    <w:rPr>
      <w:rFonts w:ascii="Consolas" w:eastAsia="Calibri" w:hAnsi="Consolas" w:cs="Times New Roman"/>
      <w:sz w:val="21"/>
      <w:szCs w:val="21"/>
    </w:rPr>
  </w:style>
  <w:style w:type="paragraph" w:styleId="TOCHeading">
    <w:name w:val="TOC Heading"/>
    <w:basedOn w:val="Heading1"/>
    <w:next w:val="Normal"/>
    <w:uiPriority w:val="39"/>
    <w:unhideWhenUsed/>
    <w:qFormat/>
    <w:rsid w:val="0097266D"/>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97266D"/>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7266D"/>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7266D"/>
    <w:rPr>
      <w:rFonts w:ascii="Times New Roman" w:eastAsia="SimSun" w:hAnsi="Times New Roman" w:cs="Times New Roman"/>
      <w:sz w:val="24"/>
      <w:szCs w:val="24"/>
    </w:rPr>
  </w:style>
  <w:style w:type="character" w:customStyle="1" w:styleId="PlainTextChar1">
    <w:name w:val="Plain Text Char1"/>
    <w:uiPriority w:val="99"/>
    <w:locked/>
    <w:rsid w:val="0097266D"/>
    <w:rPr>
      <w:rFonts w:ascii="Consolas" w:eastAsia="Times New Roman" w:hAnsi="Consolas" w:cs="Times New Roman"/>
      <w:sz w:val="20"/>
      <w:szCs w:val="20"/>
    </w:rPr>
  </w:style>
  <w:style w:type="character" w:styleId="IntenseReference">
    <w:name w:val="Intense Reference"/>
    <w:uiPriority w:val="32"/>
    <w:qFormat/>
    <w:rsid w:val="0097266D"/>
    <w:rPr>
      <w:b/>
      <w:bCs/>
      <w:smallCaps/>
      <w:color w:val="C0504D"/>
      <w:spacing w:val="5"/>
      <w:u w:val="single"/>
    </w:rPr>
  </w:style>
  <w:style w:type="character" w:customStyle="1" w:styleId="StyleHeading2NotBoldChar">
    <w:name w:val="Style Heading 2 + Not Bold Char"/>
    <w:rsid w:val="0097266D"/>
    <w:rPr>
      <w:rFonts w:ascii="Book Antiqua" w:hAnsi="Book Antiqua" w:cs="Arial"/>
      <w:b/>
      <w:i/>
      <w:sz w:val="22"/>
      <w:szCs w:val="28"/>
      <w:lang w:val="en-US" w:eastAsia="ar-SA"/>
    </w:rPr>
  </w:style>
  <w:style w:type="character" w:customStyle="1" w:styleId="apple-converted-space">
    <w:name w:val="apple-converted-space"/>
    <w:basedOn w:val="DefaultParagraphFont"/>
    <w:rsid w:val="0097266D"/>
  </w:style>
  <w:style w:type="paragraph" w:customStyle="1" w:styleId="bodybullets">
    <w:name w:val="body bullets"/>
    <w:basedOn w:val="Normal"/>
    <w:next w:val="Normal"/>
    <w:qFormat/>
    <w:rsid w:val="0097266D"/>
    <w:pPr>
      <w:numPr>
        <w:numId w:val="5"/>
      </w:numPr>
      <w:spacing w:before="60" w:line="260" w:lineRule="exact"/>
      <w:jc w:val="left"/>
    </w:pPr>
    <w:rPr>
      <w:rFonts w:eastAsia="Times New Roman"/>
      <w:lang w:eastAsia="ja-JP"/>
    </w:rPr>
  </w:style>
  <w:style w:type="character" w:customStyle="1" w:styleId="ColorfulList-Accent1Char">
    <w:name w:val="Colorful List - Accent 1 Char"/>
    <w:link w:val="ColorfulList-Accent12"/>
    <w:uiPriority w:val="34"/>
    <w:locked/>
    <w:rsid w:val="0097266D"/>
  </w:style>
  <w:style w:type="paragraph" w:customStyle="1" w:styleId="ColorfulList-Accent12">
    <w:name w:val="Colorful List - Accent 12"/>
    <w:basedOn w:val="Normal"/>
    <w:link w:val="ColorfulList-Accent1Char"/>
    <w:uiPriority w:val="34"/>
    <w:rsid w:val="0097266D"/>
    <w:pPr>
      <w:ind w:left="720"/>
      <w:jc w:val="left"/>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400FA"/>
    <w:pPr>
      <w:tabs>
        <w:tab w:val="right" w:leader="dot" w:pos="10065"/>
      </w:tabs>
      <w:ind w:left="709" w:right="15"/>
    </w:pPr>
    <w:rPr>
      <w:i/>
      <w:noProof/>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qFormat/>
    <w:rsid w:val="0097266D"/>
    <w:pPr>
      <w:spacing w:after="160" w:line="240" w:lineRule="exact"/>
    </w:pPr>
    <w:rPr>
      <w:rFonts w:asciiTheme="minorHAnsi" w:eastAsiaTheme="minorHAnsi" w:hAnsiTheme="minorHAnsi" w:cstheme="minorBidi"/>
      <w:sz w:val="22"/>
      <w:szCs w:val="22"/>
      <w:vertAlign w:val="superscript"/>
    </w:rPr>
  </w:style>
  <w:style w:type="character" w:customStyle="1" w:styleId="Mention1">
    <w:name w:val="Mention1"/>
    <w:uiPriority w:val="99"/>
    <w:semiHidden/>
    <w:unhideWhenUsed/>
    <w:rsid w:val="0097266D"/>
    <w:rPr>
      <w:color w:val="2B579A"/>
      <w:shd w:val="clear" w:color="auto" w:fill="E6E6E6"/>
    </w:rPr>
  </w:style>
  <w:style w:type="paragraph" w:customStyle="1" w:styleId="Normal1">
    <w:name w:val="Normal1"/>
    <w:basedOn w:val="Normal"/>
    <w:next w:val="Normal"/>
    <w:rsid w:val="0097266D"/>
    <w:pPr>
      <w:ind w:left="360" w:hanging="360"/>
      <w:jc w:val="left"/>
    </w:pPr>
    <w:rPr>
      <w:rFonts w:eastAsia="Times New Roman"/>
      <w:noProof/>
      <w:lang w:eastAsia="ja-JP"/>
    </w:rPr>
  </w:style>
  <w:style w:type="character" w:customStyle="1" w:styleId="Mencionar1">
    <w:name w:val="Mencionar1"/>
    <w:uiPriority w:val="99"/>
    <w:semiHidden/>
    <w:unhideWhenUsed/>
    <w:rsid w:val="0097266D"/>
    <w:rPr>
      <w:color w:val="2B579A"/>
      <w:shd w:val="clear" w:color="auto" w:fill="E6E6E6"/>
    </w:rPr>
  </w:style>
  <w:style w:type="paragraph" w:customStyle="1" w:styleId="xmsonormal">
    <w:name w:val="x_msonormal"/>
    <w:basedOn w:val="Normal"/>
    <w:rsid w:val="0097266D"/>
    <w:pPr>
      <w:spacing w:before="100" w:beforeAutospacing="1" w:after="100" w:afterAutospacing="1"/>
      <w:jc w:val="left"/>
    </w:pPr>
    <w:rPr>
      <w:rFonts w:ascii="Times New Roman" w:eastAsia="Times New Roman" w:hAnsi="Times New Roman"/>
      <w:sz w:val="24"/>
      <w:lang w:val="es-ES" w:eastAsia="es-ES"/>
    </w:rPr>
  </w:style>
  <w:style w:type="character" w:customStyle="1" w:styleId="MenoNoResolvida1">
    <w:name w:val="Menção Não Resolvida1"/>
    <w:uiPriority w:val="99"/>
    <w:semiHidden/>
    <w:unhideWhenUsed/>
    <w:rsid w:val="0097266D"/>
    <w:rPr>
      <w:color w:val="605E5C"/>
      <w:shd w:val="clear" w:color="auto" w:fill="E1DFDD"/>
    </w:rPr>
  </w:style>
  <w:style w:type="paragraph" w:customStyle="1" w:styleId="GEFQuestion">
    <w:name w:val="GEF Question"/>
    <w:basedOn w:val="Normal"/>
    <w:next w:val="Normal"/>
    <w:qFormat/>
    <w:rsid w:val="0097266D"/>
    <w:pPr>
      <w:ind w:left="-720"/>
      <w:jc w:val="left"/>
    </w:pPr>
    <w:rPr>
      <w:rFonts w:ascii="Times New Roman" w:eastAsia="Times New Roman" w:hAnsi="Times New Roman"/>
      <w:sz w:val="22"/>
    </w:rPr>
  </w:style>
  <w:style w:type="character" w:customStyle="1" w:styleId="GEFFieldtoFilloutChar">
    <w:name w:val="GEF Field to Fill out Char"/>
    <w:link w:val="GEFFieldtoFillout"/>
    <w:locked/>
    <w:rsid w:val="0097266D"/>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7266D"/>
    <w:pPr>
      <w:ind w:left="-720"/>
      <w:jc w:val="left"/>
    </w:pPr>
    <w:rPr>
      <w:rFonts w:ascii="Times New Roman" w:eastAsia="Times New Roman" w:hAnsi="Times New Roman" w:cstheme="minorBidi"/>
      <w:color w:val="000000"/>
      <w:sz w:val="22"/>
      <w:szCs w:val="22"/>
    </w:rPr>
  </w:style>
  <w:style w:type="paragraph" w:customStyle="1" w:styleId="GEFTableHeading">
    <w:name w:val="GEF Table Heading"/>
    <w:basedOn w:val="Normal"/>
    <w:next w:val="Normal"/>
    <w:qFormat/>
    <w:rsid w:val="0097266D"/>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97266D"/>
    <w:pPr>
      <w:ind w:left="-540"/>
      <w:jc w:val="left"/>
    </w:pPr>
    <w:rPr>
      <w:rFonts w:ascii="Times New Roman" w:eastAsia="Times New Roman" w:hAnsi="Times New Roman"/>
    </w:rPr>
  </w:style>
  <w:style w:type="table" w:customStyle="1" w:styleId="TableGrid1">
    <w:name w:val="Table Grid1"/>
    <w:basedOn w:val="TableNormal"/>
    <w:next w:val="TableGrid"/>
    <w:rsid w:val="00972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OED">
    <w:name w:val="Paragraph  OED"/>
    <w:basedOn w:val="ListParagraph"/>
    <w:next w:val="Normal"/>
    <w:link w:val="ParagraphOEDChar"/>
    <w:qFormat/>
    <w:rsid w:val="0097266D"/>
    <w:pPr>
      <w:numPr>
        <w:numId w:val="9"/>
      </w:numPr>
      <w:spacing w:after="180"/>
      <w:jc w:val="both"/>
    </w:pPr>
    <w:rPr>
      <w:rFonts w:ascii="Calibri" w:eastAsia="Calibri" w:hAnsi="Calibri" w:cs="Calibri"/>
      <w:sz w:val="21"/>
      <w:szCs w:val="20"/>
      <w:shd w:val="clear" w:color="auto" w:fill="FFFFFF"/>
    </w:rPr>
  </w:style>
  <w:style w:type="paragraph" w:customStyle="1" w:styleId="Boxtext">
    <w:name w:val="Box text"/>
    <w:basedOn w:val="Normal"/>
    <w:qFormat/>
    <w:rsid w:val="0097266D"/>
    <w:pPr>
      <w:pBdr>
        <w:top w:val="single" w:sz="4" w:space="1" w:color="auto" w:shadow="1"/>
        <w:left w:val="single" w:sz="4" w:space="4" w:color="auto" w:shadow="1"/>
        <w:bottom w:val="single" w:sz="4" w:space="1" w:color="auto" w:shadow="1"/>
        <w:right w:val="single" w:sz="4" w:space="4" w:color="auto" w:shadow="1"/>
      </w:pBdr>
      <w:tabs>
        <w:tab w:val="left" w:pos="709"/>
      </w:tabs>
      <w:spacing w:before="160" w:after="160"/>
      <w:jc w:val="center"/>
    </w:pPr>
    <w:rPr>
      <w:rFonts w:asciiTheme="minorHAnsi" w:eastAsia="Times New Roman" w:hAnsiTheme="minorHAnsi" w:cstheme="minorHAnsi"/>
      <w:noProof/>
      <w:szCs w:val="18"/>
    </w:rPr>
  </w:style>
  <w:style w:type="paragraph" w:customStyle="1" w:styleId="Ref">
    <w:name w:val="Ref"/>
    <w:aliases w:val="de nota al pie,Fußnotenzeichen DISS,(NECG) Footnote Reference,fr,Footnote Ref in FtNote,ftref Char Char,fr Char Char,ftref Char1 Char Char,fr Char Char Char"/>
    <w:basedOn w:val="Normal"/>
    <w:rsid w:val="0097266D"/>
    <w:pPr>
      <w:spacing w:after="160" w:line="240" w:lineRule="exact"/>
      <w:jc w:val="left"/>
    </w:pPr>
    <w:rPr>
      <w:rFonts w:ascii="Arial" w:eastAsia="Times New Roman" w:hAnsi="Arial"/>
      <w:sz w:val="18"/>
      <w:szCs w:val="20"/>
      <w:vertAlign w:val="superscript"/>
    </w:rPr>
  </w:style>
  <w:style w:type="paragraph" w:customStyle="1" w:styleId="Pa32">
    <w:name w:val="Pa32"/>
    <w:basedOn w:val="Default"/>
    <w:next w:val="Default"/>
    <w:uiPriority w:val="99"/>
    <w:rsid w:val="0097266D"/>
    <w:pPr>
      <w:spacing w:line="141" w:lineRule="atLeast"/>
    </w:pPr>
    <w:rPr>
      <w:rFonts w:ascii="Frutiger LT Pro 58 Condensed It" w:eastAsia="Times New Roman" w:hAnsi="Frutiger LT Pro 58 Condensed It" w:cs="Times New Roman"/>
      <w:color w:val="auto"/>
      <w:lang w:eastAsia="en-US"/>
    </w:rPr>
  </w:style>
  <w:style w:type="paragraph" w:customStyle="1" w:styleId="Pa6">
    <w:name w:val="Pa6"/>
    <w:basedOn w:val="Default"/>
    <w:next w:val="Default"/>
    <w:uiPriority w:val="99"/>
    <w:rsid w:val="0097266D"/>
    <w:pPr>
      <w:spacing w:line="191" w:lineRule="atLeast"/>
    </w:pPr>
    <w:rPr>
      <w:rFonts w:ascii="Frutiger LT Pro 57 Condensed" w:eastAsia="Times New Roman" w:hAnsi="Frutiger LT Pro 57 Condensed" w:cs="Times New Roman"/>
      <w:color w:val="auto"/>
      <w:lang w:eastAsia="en-US"/>
    </w:rPr>
  </w:style>
  <w:style w:type="character" w:customStyle="1" w:styleId="CaptionChar">
    <w:name w:val="Caption Char"/>
    <w:link w:val="Caption"/>
    <w:uiPriority w:val="35"/>
    <w:rsid w:val="0097266D"/>
    <w:rPr>
      <w:rFonts w:eastAsia="SimSun" w:cs="Times New Roman"/>
      <w:b/>
      <w:bCs/>
      <w:i/>
      <w:iCs/>
      <w:sz w:val="20"/>
      <w:szCs w:val="18"/>
    </w:rPr>
  </w:style>
  <w:style w:type="character" w:styleId="SubtleReference">
    <w:name w:val="Subtle Reference"/>
    <w:uiPriority w:val="31"/>
    <w:qFormat/>
    <w:rsid w:val="0097266D"/>
    <w:rPr>
      <w:i/>
      <w:color w:val="5A5A5A" w:themeColor="text1" w:themeTint="A5"/>
      <w:shd w:val="clear" w:color="auto" w:fill="E4E3E2" w:themeFill="background2"/>
    </w:rPr>
  </w:style>
  <w:style w:type="paragraph" w:styleId="TOC4">
    <w:name w:val="toc 4"/>
    <w:basedOn w:val="Normal"/>
    <w:next w:val="Normal"/>
    <w:autoRedefine/>
    <w:uiPriority w:val="39"/>
    <w:unhideWhenUsed/>
    <w:rsid w:val="0097266D"/>
    <w:pPr>
      <w:tabs>
        <w:tab w:val="right" w:leader="underscore" w:pos="9350"/>
      </w:tabs>
      <w:ind w:left="993"/>
    </w:pPr>
  </w:style>
  <w:style w:type="paragraph" w:customStyle="1" w:styleId="TableParagraph">
    <w:name w:val="Table Paragraph"/>
    <w:basedOn w:val="Normal"/>
    <w:uiPriority w:val="1"/>
    <w:qFormat/>
    <w:rsid w:val="0097266D"/>
    <w:pPr>
      <w:widowControl w:val="0"/>
      <w:autoSpaceDE w:val="0"/>
      <w:autoSpaceDN w:val="0"/>
      <w:jc w:val="left"/>
    </w:pPr>
    <w:rPr>
      <w:rFonts w:ascii="Times New Roman" w:eastAsia="Times New Roman" w:hAnsi="Times New Roman"/>
      <w:sz w:val="22"/>
      <w:szCs w:val="22"/>
      <w:lang w:bidi="en-US"/>
    </w:rPr>
  </w:style>
  <w:style w:type="character" w:customStyle="1" w:styleId="UnresolvedMention1">
    <w:name w:val="Unresolved Mention1"/>
    <w:basedOn w:val="DefaultParagraphFont"/>
    <w:uiPriority w:val="99"/>
    <w:semiHidden/>
    <w:unhideWhenUsed/>
    <w:rsid w:val="0097266D"/>
    <w:rPr>
      <w:color w:val="605E5C"/>
      <w:shd w:val="clear" w:color="auto" w:fill="E1DFDD"/>
    </w:rPr>
  </w:style>
  <w:style w:type="character" w:customStyle="1" w:styleId="TeWijzigenTekst">
    <w:name w:val="Te Wijzigen Tekst"/>
    <w:rsid w:val="0097266D"/>
    <w:rPr>
      <w:color w:val="0000FF"/>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7266D"/>
    <w:pPr>
      <w:spacing w:after="160" w:line="240" w:lineRule="exact"/>
    </w:pPr>
    <w:rPr>
      <w:szCs w:val="20"/>
      <w:vertAlign w:val="superscript"/>
    </w:rPr>
  </w:style>
  <w:style w:type="paragraph" w:customStyle="1" w:styleId="NumberedParas">
    <w:name w:val="Numbered Paras"/>
    <w:basedOn w:val="Normal"/>
    <w:link w:val="NumberedParasChar"/>
    <w:qFormat/>
    <w:rsid w:val="0097266D"/>
    <w:pPr>
      <w:numPr>
        <w:numId w:val="12"/>
      </w:numPr>
    </w:pPr>
    <w:rPr>
      <w:rFonts w:ascii="Times New Roman" w:eastAsia="Times New Roman" w:hAnsi="Times New Roman"/>
      <w:noProof/>
      <w:sz w:val="24"/>
      <w:szCs w:val="22"/>
    </w:rPr>
  </w:style>
  <w:style w:type="character" w:customStyle="1" w:styleId="NumberedParasChar">
    <w:name w:val="Numbered Paras Char"/>
    <w:link w:val="NumberedParas"/>
    <w:rsid w:val="0097266D"/>
    <w:rPr>
      <w:rFonts w:ascii="Times New Roman" w:eastAsia="Times New Roman" w:hAnsi="Times New Roman" w:cs="Times New Roman"/>
      <w:noProof/>
      <w:sz w:val="24"/>
    </w:rPr>
  </w:style>
  <w:style w:type="character" w:styleId="BookTitle">
    <w:name w:val="Book Title"/>
    <w:basedOn w:val="DefaultParagraphFont"/>
    <w:uiPriority w:val="33"/>
    <w:qFormat/>
    <w:rsid w:val="0097266D"/>
    <w:rPr>
      <w:b/>
      <w:bCs/>
      <w:i/>
      <w:iCs/>
      <w:spacing w:val="5"/>
    </w:rPr>
  </w:style>
  <w:style w:type="character" w:customStyle="1" w:styleId="UnresolvedMention11">
    <w:name w:val="Unresolved Mention11"/>
    <w:basedOn w:val="DefaultParagraphFont"/>
    <w:uiPriority w:val="99"/>
    <w:semiHidden/>
    <w:unhideWhenUsed/>
    <w:rsid w:val="0097266D"/>
    <w:rPr>
      <w:color w:val="605E5C"/>
      <w:shd w:val="clear" w:color="auto" w:fill="E1DFDD"/>
    </w:rPr>
  </w:style>
  <w:style w:type="paragraph" w:styleId="Revision">
    <w:name w:val="Revision"/>
    <w:hidden/>
    <w:uiPriority w:val="99"/>
    <w:semiHidden/>
    <w:rsid w:val="0097266D"/>
    <w:pPr>
      <w:spacing w:after="0" w:line="240" w:lineRule="auto"/>
    </w:pPr>
    <w:rPr>
      <w:rFonts w:ascii="Calibri" w:eastAsia="SimSun" w:hAnsi="Calibri" w:cs="Times New Roman"/>
      <w:sz w:val="20"/>
      <w:szCs w:val="24"/>
    </w:rPr>
  </w:style>
  <w:style w:type="paragraph" w:customStyle="1" w:styleId="Outline">
    <w:name w:val="Outline"/>
    <w:basedOn w:val="Normal"/>
    <w:rsid w:val="0097266D"/>
    <w:pPr>
      <w:spacing w:before="240"/>
    </w:pPr>
    <w:rPr>
      <w:rFonts w:eastAsia="Times New Roman"/>
      <w:kern w:val="28"/>
      <w:sz w:val="24"/>
      <w:szCs w:val="20"/>
    </w:rPr>
  </w:style>
  <w:style w:type="paragraph" w:styleId="BodyTextIndent2">
    <w:name w:val="Body Text Indent 2"/>
    <w:basedOn w:val="Normal"/>
    <w:link w:val="BodyTextIndent2Char"/>
    <w:rsid w:val="0097266D"/>
    <w:pPr>
      <w:ind w:left="360"/>
    </w:pPr>
    <w:rPr>
      <w:rFonts w:ascii="Times New Roman" w:eastAsia="Times New Roman" w:hAnsi="Times New Roman"/>
      <w:i/>
      <w:iCs/>
      <w:lang w:val="x-none" w:eastAsia="x-none"/>
    </w:rPr>
  </w:style>
  <w:style w:type="character" w:customStyle="1" w:styleId="BodyTextIndent2Char">
    <w:name w:val="Body Text Indent 2 Char"/>
    <w:basedOn w:val="DefaultParagraphFont"/>
    <w:link w:val="BodyTextIndent2"/>
    <w:rsid w:val="0097266D"/>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7266D"/>
    <w:pPr>
      <w:ind w:left="540"/>
    </w:pPr>
    <w:rPr>
      <w:rFonts w:ascii="Times New Roman" w:eastAsia="Times New Roman" w:hAnsi="Times New Roman"/>
      <w:sz w:val="24"/>
      <w:lang w:val="x-none" w:eastAsia="x-none"/>
    </w:rPr>
  </w:style>
  <w:style w:type="character" w:customStyle="1" w:styleId="BodyTextIndent3Char">
    <w:name w:val="Body Text Indent 3 Char"/>
    <w:basedOn w:val="DefaultParagraphFont"/>
    <w:link w:val="BodyTextIndent3"/>
    <w:rsid w:val="0097266D"/>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7266D"/>
    <w:pPr>
      <w:shd w:val="clear" w:color="auto" w:fill="000080"/>
    </w:pPr>
    <w:rPr>
      <w:rFonts w:ascii="Tahoma" w:eastAsia="Times New Roman" w:hAnsi="Tahoma"/>
      <w:szCs w:val="20"/>
      <w:lang w:val="x-none" w:eastAsia="x-none"/>
    </w:rPr>
  </w:style>
  <w:style w:type="character" w:customStyle="1" w:styleId="DocumentMapChar">
    <w:name w:val="Document Map Char"/>
    <w:basedOn w:val="DefaultParagraphFont"/>
    <w:link w:val="DocumentMap"/>
    <w:semiHidden/>
    <w:rsid w:val="0097266D"/>
    <w:rPr>
      <w:rFonts w:ascii="Tahoma" w:eastAsia="Times New Roman" w:hAnsi="Tahoma" w:cs="Times New Roman"/>
      <w:sz w:val="20"/>
      <w:szCs w:val="20"/>
      <w:shd w:val="clear" w:color="auto" w:fill="000080"/>
      <w:lang w:val="x-none" w:eastAsia="x-none"/>
    </w:rPr>
  </w:style>
  <w:style w:type="paragraph" w:styleId="z-TopofForm">
    <w:name w:val="HTML Top of Form"/>
    <w:basedOn w:val="Normal"/>
    <w:next w:val="Normal"/>
    <w:link w:val="z-TopofFormChar"/>
    <w:hidden/>
    <w:rsid w:val="0097266D"/>
    <w:pPr>
      <w:pBdr>
        <w:bottom w:val="single" w:sz="6" w:space="1" w:color="auto"/>
      </w:pBdr>
      <w:jc w:val="center"/>
    </w:pPr>
    <w:rPr>
      <w:rFonts w:ascii="Arial" w:eastAsia="Times New Roman" w:hAnsi="Arial"/>
      <w:vanish/>
      <w:sz w:val="16"/>
      <w:szCs w:val="16"/>
      <w:lang w:val="x-none" w:eastAsia="x-none"/>
    </w:rPr>
  </w:style>
  <w:style w:type="character" w:customStyle="1" w:styleId="z-TopofFormChar">
    <w:name w:val="z-Top of Form Char"/>
    <w:basedOn w:val="DefaultParagraphFont"/>
    <w:link w:val="z-TopofForm"/>
    <w:rsid w:val="0097266D"/>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7266D"/>
    <w:pPr>
      <w:pBdr>
        <w:top w:val="single" w:sz="6" w:space="1" w:color="auto"/>
      </w:pBdr>
      <w:jc w:val="center"/>
    </w:pPr>
    <w:rPr>
      <w:rFonts w:ascii="Arial" w:eastAsia="Times New Roman" w:hAnsi="Arial"/>
      <w:vanish/>
      <w:sz w:val="16"/>
      <w:szCs w:val="16"/>
      <w:lang w:val="x-none" w:eastAsia="x-none"/>
    </w:rPr>
  </w:style>
  <w:style w:type="character" w:customStyle="1" w:styleId="z-BottomofFormChar">
    <w:name w:val="z-Bottom of Form Char"/>
    <w:basedOn w:val="DefaultParagraphFont"/>
    <w:link w:val="z-BottomofForm"/>
    <w:rsid w:val="0097266D"/>
    <w:rPr>
      <w:rFonts w:ascii="Arial" w:eastAsia="Times New Roman" w:hAnsi="Arial" w:cs="Times New Roman"/>
      <w:vanish/>
      <w:sz w:val="16"/>
      <w:szCs w:val="16"/>
      <w:lang w:val="x-none" w:eastAsia="x-none"/>
    </w:rPr>
  </w:style>
  <w:style w:type="paragraph" w:customStyle="1" w:styleId="GEFPartHeading">
    <w:name w:val="GEF Part Heading"/>
    <w:basedOn w:val="Normal"/>
    <w:qFormat/>
    <w:rsid w:val="0097266D"/>
    <w:pPr>
      <w:snapToGrid w:val="0"/>
      <w:spacing w:before="120" w:after="120"/>
      <w:ind w:left="-720" w:hanging="360"/>
      <w:textAlignment w:val="baseline"/>
      <w:outlineLvl w:val="0"/>
    </w:pPr>
    <w:rPr>
      <w:rFonts w:ascii="Times New Roman Bold" w:eastAsia="Times New Roman" w:hAnsi="Times New Roman Bold"/>
      <w:b/>
      <w:caps/>
      <w:noProof/>
      <w:color w:val="000000"/>
      <w:sz w:val="22"/>
      <w:szCs w:val="22"/>
      <w:u w:val="single"/>
      <w:lang w:eastAsia="en-GB"/>
    </w:rPr>
  </w:style>
  <w:style w:type="paragraph" w:customStyle="1" w:styleId="Annexnumber">
    <w:name w:val="Annex number"/>
    <w:basedOn w:val="GEFQuestion"/>
    <w:next w:val="Normal"/>
    <w:link w:val="AnnexnumberChar"/>
    <w:qFormat/>
    <w:rsid w:val="0097266D"/>
    <w:pPr>
      <w:spacing w:after="160" w:line="259" w:lineRule="auto"/>
      <w:ind w:left="0"/>
      <w:jc w:val="both"/>
      <w:outlineLvl w:val="1"/>
    </w:pPr>
    <w:rPr>
      <w:rFonts w:ascii="Times New Roman Bold" w:hAnsi="Times New Roman Bold"/>
      <w:b/>
      <w:caps/>
      <w:lang w:val="x-none" w:eastAsia="x-none"/>
    </w:rPr>
  </w:style>
  <w:style w:type="character" w:customStyle="1" w:styleId="AnnexnumberChar">
    <w:name w:val="Annex number Char"/>
    <w:link w:val="Annexnumber"/>
    <w:rsid w:val="0097266D"/>
    <w:rPr>
      <w:rFonts w:ascii="Times New Roman Bold" w:eastAsia="Times New Roman" w:hAnsi="Times New Roman Bold" w:cs="Times New Roman"/>
      <w:b/>
      <w:caps/>
      <w:szCs w:val="24"/>
      <w:lang w:val="x-none" w:eastAsia="x-none"/>
    </w:rPr>
  </w:style>
  <w:style w:type="character" w:styleId="PlaceholderText">
    <w:name w:val="Placeholder Text"/>
    <w:uiPriority w:val="99"/>
    <w:rsid w:val="0097266D"/>
    <w:rPr>
      <w:color w:val="808080"/>
    </w:rPr>
  </w:style>
  <w:style w:type="paragraph" w:customStyle="1" w:styleId="SubheadingsTommaso">
    <w:name w:val="Subheadings Tommaso"/>
    <w:basedOn w:val="Heading2"/>
    <w:link w:val="SubheadingsTommasoChar"/>
    <w:qFormat/>
    <w:rsid w:val="0097266D"/>
    <w:pPr>
      <w:numPr>
        <w:numId w:val="24"/>
      </w:numPr>
      <w:pBdr>
        <w:bottom w:val="none" w:sz="0" w:space="0" w:color="auto"/>
      </w:pBdr>
      <w:tabs>
        <w:tab w:val="left" w:pos="360"/>
      </w:tabs>
      <w:spacing w:before="360"/>
    </w:pPr>
    <w:rPr>
      <w:rFonts w:ascii="Calibri" w:eastAsia="Times New Roman" w:hAnsi="Calibri"/>
      <w:b w:val="0"/>
      <w:i/>
      <w:iCs/>
      <w:smallCaps w:val="0"/>
      <w:color w:val="000000"/>
      <w:sz w:val="32"/>
      <w:szCs w:val="32"/>
      <w:lang w:val="pt-BR" w:eastAsia="x-none"/>
    </w:rPr>
  </w:style>
  <w:style w:type="paragraph" w:customStyle="1" w:styleId="SubheadingsPartII">
    <w:name w:val="Subheadings Part II"/>
    <w:basedOn w:val="SubheadingsTommaso"/>
    <w:link w:val="SubheadingsPartIIChar"/>
    <w:qFormat/>
    <w:rsid w:val="0097266D"/>
    <w:pPr>
      <w:numPr>
        <w:numId w:val="0"/>
      </w:numPr>
      <w:tabs>
        <w:tab w:val="left" w:pos="360"/>
      </w:tabs>
      <w:ind w:left="360" w:hanging="360"/>
    </w:pPr>
    <w:rPr>
      <w:rFonts w:ascii="Times New Roman Bold" w:hAnsi="Times New Roman Bold"/>
      <w:b/>
      <w:bCs w:val="0"/>
      <w:i w:val="0"/>
      <w:smallCaps/>
      <w:sz w:val="24"/>
      <w:szCs w:val="24"/>
      <w:lang w:val="x-none"/>
    </w:rPr>
  </w:style>
  <w:style w:type="character" w:customStyle="1" w:styleId="SubheadingsTommasoChar">
    <w:name w:val="Subheadings Tommaso Char"/>
    <w:link w:val="SubheadingsTommaso"/>
    <w:rsid w:val="0097266D"/>
    <w:rPr>
      <w:rFonts w:ascii="Calibri" w:eastAsia="Times New Roman" w:hAnsi="Calibri" w:cs="Times New Roman"/>
      <w:bCs/>
      <w:i/>
      <w:iCs/>
      <w:color w:val="000000"/>
      <w:sz w:val="32"/>
      <w:szCs w:val="32"/>
      <w:lang w:val="pt-BR" w:eastAsia="x-none"/>
    </w:rPr>
  </w:style>
  <w:style w:type="character" w:customStyle="1" w:styleId="SubheadingsPartIIChar">
    <w:name w:val="Subheadings Part II Char"/>
    <w:link w:val="SubheadingsPartII"/>
    <w:rsid w:val="0097266D"/>
    <w:rPr>
      <w:rFonts w:ascii="Times New Roman Bold" w:eastAsia="Times New Roman" w:hAnsi="Times New Roman Bold" w:cs="Times New Roman"/>
      <w:b/>
      <w:iCs/>
      <w:smallCaps/>
      <w:color w:val="000000"/>
      <w:sz w:val="24"/>
      <w:szCs w:val="24"/>
      <w:lang w:val="x-none" w:eastAsia="x-none"/>
    </w:rPr>
  </w:style>
  <w:style w:type="paragraph" w:styleId="TOC5">
    <w:name w:val="toc 5"/>
    <w:basedOn w:val="Normal"/>
    <w:next w:val="Normal"/>
    <w:autoRedefine/>
    <w:uiPriority w:val="39"/>
    <w:unhideWhenUsed/>
    <w:rsid w:val="0097266D"/>
    <w:pPr>
      <w:ind w:left="660"/>
    </w:pPr>
    <w:rPr>
      <w:szCs w:val="20"/>
    </w:rPr>
  </w:style>
  <w:style w:type="paragraph" w:styleId="TOC6">
    <w:name w:val="toc 6"/>
    <w:basedOn w:val="Normal"/>
    <w:next w:val="Normal"/>
    <w:autoRedefine/>
    <w:uiPriority w:val="39"/>
    <w:unhideWhenUsed/>
    <w:rsid w:val="0097266D"/>
    <w:pPr>
      <w:ind w:left="880"/>
    </w:pPr>
    <w:rPr>
      <w:szCs w:val="20"/>
    </w:rPr>
  </w:style>
  <w:style w:type="paragraph" w:styleId="TOC7">
    <w:name w:val="toc 7"/>
    <w:basedOn w:val="Normal"/>
    <w:next w:val="Normal"/>
    <w:autoRedefine/>
    <w:uiPriority w:val="39"/>
    <w:unhideWhenUsed/>
    <w:rsid w:val="0097266D"/>
    <w:pPr>
      <w:ind w:left="1100"/>
    </w:pPr>
    <w:rPr>
      <w:szCs w:val="20"/>
    </w:rPr>
  </w:style>
  <w:style w:type="paragraph" w:styleId="TOC8">
    <w:name w:val="toc 8"/>
    <w:basedOn w:val="Normal"/>
    <w:next w:val="Normal"/>
    <w:autoRedefine/>
    <w:uiPriority w:val="39"/>
    <w:unhideWhenUsed/>
    <w:rsid w:val="0097266D"/>
    <w:pPr>
      <w:ind w:left="1320"/>
    </w:pPr>
    <w:rPr>
      <w:szCs w:val="20"/>
    </w:rPr>
  </w:style>
  <w:style w:type="paragraph" w:styleId="TOC9">
    <w:name w:val="toc 9"/>
    <w:basedOn w:val="Normal"/>
    <w:next w:val="Normal"/>
    <w:autoRedefine/>
    <w:uiPriority w:val="39"/>
    <w:unhideWhenUsed/>
    <w:rsid w:val="0097266D"/>
    <w:pPr>
      <w:ind w:left="1540"/>
    </w:pPr>
    <w:rPr>
      <w:szCs w:val="20"/>
    </w:rPr>
  </w:style>
  <w:style w:type="paragraph" w:customStyle="1" w:styleId="Guidance">
    <w:name w:val="Guidance"/>
    <w:basedOn w:val="Normal"/>
    <w:link w:val="GuidanceChar"/>
    <w:qFormat/>
    <w:rsid w:val="0097266D"/>
    <w:rPr>
      <w:rFonts w:ascii="Times New Roman" w:eastAsia="Times New Roman" w:hAnsi="Times New Roman"/>
      <w:color w:val="D0CECE"/>
      <w:sz w:val="18"/>
      <w:szCs w:val="18"/>
      <w:lang w:val="x-none" w:eastAsia="x-none"/>
    </w:rPr>
  </w:style>
  <w:style w:type="character" w:customStyle="1" w:styleId="GuidanceChar">
    <w:name w:val="Guidance Char"/>
    <w:link w:val="Guidance"/>
    <w:rsid w:val="0097266D"/>
    <w:rPr>
      <w:rFonts w:ascii="Times New Roman" w:eastAsia="Times New Roman" w:hAnsi="Times New Roman" w:cs="Times New Roman"/>
      <w:color w:val="D0CECE"/>
      <w:sz w:val="18"/>
      <w:szCs w:val="18"/>
      <w:lang w:val="x-none" w:eastAsia="x-none"/>
    </w:rPr>
  </w:style>
  <w:style w:type="character" w:customStyle="1" w:styleId="ParagraphOEDChar">
    <w:name w:val="Paragraph  OED Char"/>
    <w:link w:val="ParagraphOED"/>
    <w:rsid w:val="0097266D"/>
    <w:rPr>
      <w:rFonts w:ascii="Calibri" w:eastAsia="Calibri" w:hAnsi="Calibri" w:cs="Calibri"/>
      <w:sz w:val="21"/>
      <w:szCs w:val="20"/>
    </w:rPr>
  </w:style>
  <w:style w:type="paragraph" w:customStyle="1" w:styleId="Char2">
    <w:name w:val="Char2"/>
    <w:basedOn w:val="Normal"/>
    <w:uiPriority w:val="99"/>
    <w:rsid w:val="0097266D"/>
    <w:pPr>
      <w:spacing w:after="160" w:line="240" w:lineRule="exact"/>
      <w:jc w:val="left"/>
    </w:pPr>
    <w:rPr>
      <w:szCs w:val="20"/>
      <w:vertAlign w:val="superscript"/>
      <w:lang w:val="en-GB"/>
    </w:rPr>
  </w:style>
  <w:style w:type="character" w:customStyle="1" w:styleId="UnresolvedMention2">
    <w:name w:val="Unresolved Mention2"/>
    <w:uiPriority w:val="99"/>
    <w:semiHidden/>
    <w:unhideWhenUsed/>
    <w:rsid w:val="0097266D"/>
    <w:rPr>
      <w:color w:val="605E5C"/>
      <w:shd w:val="clear" w:color="auto" w:fill="E1DFDD"/>
    </w:rPr>
  </w:style>
  <w:style w:type="paragraph" w:styleId="TableofFigures">
    <w:name w:val="table of figures"/>
    <w:basedOn w:val="Normal"/>
    <w:next w:val="Normal"/>
    <w:autoRedefine/>
    <w:uiPriority w:val="99"/>
    <w:unhideWhenUsed/>
    <w:rsid w:val="00DD2FA8"/>
    <w:pPr>
      <w:tabs>
        <w:tab w:val="right" w:leader="dot" w:pos="10065"/>
      </w:tabs>
    </w:pPr>
    <w:rPr>
      <w:noProof/>
      <w:sz w:val="17"/>
      <w:szCs w:val="17"/>
    </w:rPr>
  </w:style>
  <w:style w:type="table" w:customStyle="1" w:styleId="ListTable41">
    <w:name w:val="List Table 41"/>
    <w:basedOn w:val="TableNormal"/>
    <w:uiPriority w:val="49"/>
    <w:rsid w:val="0097266D"/>
    <w:pPr>
      <w:spacing w:after="0" w:line="240" w:lineRule="auto"/>
    </w:pPr>
    <w:rPr>
      <w:rFonts w:ascii="Calibri" w:eastAsia="Calibri" w:hAnsi="Calibri" w:cs="Times New Roman"/>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odapCarcter">
    <w:name w:val="Rodapé Carácter"/>
    <w:uiPriority w:val="99"/>
    <w:rsid w:val="0097266D"/>
    <w:rPr>
      <w:rFonts w:eastAsia="Calibri"/>
      <w:sz w:val="21"/>
    </w:rPr>
  </w:style>
  <w:style w:type="character" w:styleId="UnresolvedMention">
    <w:name w:val="Unresolved Mention"/>
    <w:basedOn w:val="DefaultParagraphFont"/>
    <w:uiPriority w:val="99"/>
    <w:semiHidden/>
    <w:unhideWhenUsed/>
    <w:rsid w:val="0097266D"/>
    <w:rPr>
      <w:color w:val="605E5C"/>
      <w:shd w:val="clear" w:color="auto" w:fill="E1DFDD"/>
    </w:rPr>
  </w:style>
  <w:style w:type="paragraph" w:customStyle="1" w:styleId="X-ref">
    <w:name w:val="X-ref"/>
    <w:basedOn w:val="Normal"/>
    <w:link w:val="X-refChar"/>
    <w:qFormat/>
    <w:rsid w:val="0097266D"/>
    <w:rPr>
      <w:color w:val="217679" w:themeColor="accent2" w:themeShade="80"/>
      <w:u w:val="single"/>
    </w:rPr>
  </w:style>
  <w:style w:type="character" w:customStyle="1" w:styleId="X-refChar">
    <w:name w:val="X-ref Char"/>
    <w:basedOn w:val="DefaultParagraphFont"/>
    <w:link w:val="X-ref"/>
    <w:rsid w:val="0097266D"/>
    <w:rPr>
      <w:rFonts w:ascii="Calibri" w:eastAsia="SimSun" w:hAnsi="Calibri" w:cs="Times New Roman"/>
      <w:color w:val="217679" w:themeColor="accent2" w:themeShade="80"/>
      <w:sz w:val="20"/>
      <w:szCs w:val="24"/>
      <w:u w:val="single"/>
    </w:rPr>
  </w:style>
  <w:style w:type="paragraph" w:customStyle="1" w:styleId="msonormal0">
    <w:name w:val="msonormal"/>
    <w:basedOn w:val="Normal"/>
    <w:rsid w:val="00D84E61"/>
    <w:pPr>
      <w:spacing w:before="100" w:beforeAutospacing="1" w:after="100" w:afterAutospacing="1"/>
    </w:pPr>
    <w:rPr>
      <w:rFonts w:ascii="Times New Roman" w:eastAsia="Times New Roman" w:hAnsi="Times New Roman"/>
      <w:sz w:val="24"/>
    </w:rPr>
  </w:style>
  <w:style w:type="paragraph" w:customStyle="1" w:styleId="xl69">
    <w:name w:val="xl69"/>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rPr>
  </w:style>
  <w:style w:type="paragraph" w:customStyle="1" w:styleId="xl70">
    <w:name w:val="xl70"/>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rPr>
  </w:style>
  <w:style w:type="paragraph" w:customStyle="1" w:styleId="xl71">
    <w:name w:val="xl71"/>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2">
    <w:name w:val="xl72"/>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3">
    <w:name w:val="xl73"/>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16"/>
      <w:szCs w:val="16"/>
    </w:rPr>
  </w:style>
  <w:style w:type="paragraph" w:customStyle="1" w:styleId="xl75">
    <w:name w:val="xl75"/>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6">
    <w:name w:val="xl76"/>
    <w:basedOn w:val="Normal"/>
    <w:rsid w:val="00D84E61"/>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textAlignment w:val="center"/>
    </w:pPr>
    <w:rPr>
      <w:rFonts w:ascii="Times New Roman" w:eastAsia="Times New Roman" w:hAnsi="Times New Roman"/>
      <w:b/>
      <w:bCs/>
      <w:sz w:val="16"/>
      <w:szCs w:val="16"/>
    </w:rPr>
  </w:style>
  <w:style w:type="paragraph" w:customStyle="1" w:styleId="xl77">
    <w:name w:val="xl77"/>
    <w:basedOn w:val="Normal"/>
    <w:rsid w:val="00D84E61"/>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8">
    <w:name w:val="xl78"/>
    <w:basedOn w:val="Normal"/>
    <w:rsid w:val="00D84E61"/>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textAlignment w:val="center"/>
    </w:pPr>
    <w:rPr>
      <w:rFonts w:ascii="Times New Roman" w:eastAsia="Times New Roman" w:hAnsi="Times New Roman"/>
      <w:b/>
      <w:bCs/>
      <w:sz w:val="16"/>
      <w:szCs w:val="16"/>
    </w:rPr>
  </w:style>
  <w:style w:type="paragraph" w:customStyle="1" w:styleId="xl79">
    <w:name w:val="xl79"/>
    <w:basedOn w:val="Normal"/>
    <w:rsid w:val="00D84E61"/>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D84E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1">
    <w:name w:val="xl81"/>
    <w:basedOn w:val="Normal"/>
    <w:rsid w:val="00D84E61"/>
    <w:pPr>
      <w:spacing w:before="100" w:beforeAutospacing="1" w:after="100" w:afterAutospacing="1"/>
    </w:pPr>
    <w:rPr>
      <w:rFonts w:ascii="Times New Roman" w:eastAsia="Times New Roman" w:hAnsi="Times New Roman"/>
      <w:sz w:val="16"/>
      <w:szCs w:val="16"/>
    </w:rPr>
  </w:style>
  <w:style w:type="paragraph" w:customStyle="1" w:styleId="xl82">
    <w:name w:val="xl82"/>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jc w:val="center"/>
    </w:pPr>
    <w:rPr>
      <w:rFonts w:ascii="Times New Roman" w:eastAsia="Times New Roman" w:hAnsi="Times New Roman"/>
      <w:b/>
      <w:bCs/>
      <w:sz w:val="16"/>
      <w:szCs w:val="16"/>
    </w:rPr>
  </w:style>
  <w:style w:type="paragraph" w:customStyle="1" w:styleId="xl83">
    <w:name w:val="xl83"/>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pPr>
    <w:rPr>
      <w:rFonts w:ascii="Times New Roman" w:eastAsia="Times New Roman" w:hAnsi="Times New Roman"/>
      <w:b/>
      <w:bCs/>
      <w:sz w:val="16"/>
      <w:szCs w:val="16"/>
    </w:rPr>
  </w:style>
  <w:style w:type="paragraph" w:customStyle="1" w:styleId="xl84">
    <w:name w:val="xl84"/>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pPr>
    <w:rPr>
      <w:rFonts w:ascii="Times New Roman" w:eastAsia="Times New Roman" w:hAnsi="Times New Roman"/>
      <w:b/>
      <w:bCs/>
      <w:sz w:val="16"/>
      <w:szCs w:val="16"/>
    </w:rPr>
  </w:style>
  <w:style w:type="paragraph" w:customStyle="1" w:styleId="xl85">
    <w:name w:val="xl85"/>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jc w:val="center"/>
    </w:pPr>
    <w:rPr>
      <w:rFonts w:ascii="Times New Roman" w:eastAsia="Times New Roman" w:hAnsi="Times New Roman"/>
      <w:b/>
      <w:bCs/>
      <w:sz w:val="16"/>
      <w:szCs w:val="16"/>
    </w:rPr>
  </w:style>
  <w:style w:type="paragraph" w:customStyle="1" w:styleId="xl86">
    <w:name w:val="xl86"/>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pPr>
    <w:rPr>
      <w:rFonts w:ascii="Times New Roman" w:eastAsia="Times New Roman" w:hAnsi="Times New Roman"/>
      <w:b/>
      <w:bCs/>
      <w:sz w:val="16"/>
      <w:szCs w:val="16"/>
    </w:rPr>
  </w:style>
  <w:style w:type="paragraph" w:customStyle="1" w:styleId="xl87">
    <w:name w:val="xl87"/>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textAlignment w:val="center"/>
    </w:pPr>
    <w:rPr>
      <w:rFonts w:ascii="Times New Roman" w:eastAsia="Times New Roman" w:hAnsi="Times New Roman"/>
      <w:b/>
      <w:bCs/>
      <w:sz w:val="16"/>
      <w:szCs w:val="16"/>
    </w:rPr>
  </w:style>
  <w:style w:type="paragraph" w:customStyle="1" w:styleId="xl88">
    <w:name w:val="xl88"/>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D84E61"/>
    <w:pPr>
      <w:pBdr>
        <w:top w:val="single" w:sz="8" w:space="0" w:color="auto"/>
        <w:left w:val="single" w:sz="8" w:space="0" w:color="auto"/>
        <w:bottom w:val="single" w:sz="8" w:space="0" w:color="auto"/>
        <w:right w:val="single" w:sz="4" w:space="0" w:color="auto"/>
      </w:pBdr>
      <w:shd w:val="clear" w:color="000000" w:fill="E4E3E2"/>
      <w:spacing w:before="100" w:beforeAutospacing="1" w:after="100" w:afterAutospacing="1"/>
      <w:textAlignment w:val="center"/>
    </w:pPr>
    <w:rPr>
      <w:rFonts w:ascii="Times New Roman" w:eastAsia="Times New Roman" w:hAnsi="Times New Roman"/>
      <w:b/>
      <w:bCs/>
      <w:sz w:val="16"/>
      <w:szCs w:val="16"/>
    </w:rPr>
  </w:style>
  <w:style w:type="paragraph" w:customStyle="1" w:styleId="xl90">
    <w:name w:val="xl90"/>
    <w:basedOn w:val="Normal"/>
    <w:rsid w:val="00D84E61"/>
    <w:pPr>
      <w:pBdr>
        <w:top w:val="single" w:sz="8" w:space="0" w:color="auto"/>
        <w:left w:val="single" w:sz="4" w:space="0" w:color="auto"/>
        <w:bottom w:val="single" w:sz="8" w:space="0" w:color="auto"/>
        <w:right w:val="single" w:sz="4" w:space="0" w:color="auto"/>
      </w:pBdr>
      <w:shd w:val="clear" w:color="000000" w:fill="E4E3E2"/>
      <w:spacing w:before="100" w:beforeAutospacing="1" w:after="100" w:afterAutospacing="1"/>
      <w:textAlignment w:val="center"/>
    </w:pPr>
    <w:rPr>
      <w:rFonts w:ascii="Times New Roman" w:eastAsia="Times New Roman" w:hAnsi="Times New Roman"/>
      <w:b/>
      <w:bCs/>
      <w:sz w:val="16"/>
      <w:szCs w:val="16"/>
    </w:rPr>
  </w:style>
  <w:style w:type="paragraph" w:customStyle="1" w:styleId="xl91">
    <w:name w:val="xl91"/>
    <w:basedOn w:val="Normal"/>
    <w:rsid w:val="00D84E61"/>
    <w:pPr>
      <w:pBdr>
        <w:top w:val="single" w:sz="8" w:space="0" w:color="auto"/>
        <w:left w:val="single" w:sz="4" w:space="0" w:color="auto"/>
        <w:bottom w:val="single" w:sz="8" w:space="0" w:color="auto"/>
        <w:right w:val="single" w:sz="4" w:space="0" w:color="auto"/>
      </w:pBdr>
      <w:shd w:val="clear" w:color="000000" w:fill="E4E3E2"/>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2">
    <w:name w:val="xl92"/>
    <w:basedOn w:val="Normal"/>
    <w:rsid w:val="00D84E61"/>
    <w:pPr>
      <w:spacing w:before="100" w:beforeAutospacing="1" w:after="100" w:afterAutospacing="1"/>
    </w:pPr>
    <w:rPr>
      <w:rFonts w:ascii="Times New Roman" w:eastAsia="Times New Roman" w:hAnsi="Times New Roman"/>
      <w:b/>
      <w:bCs/>
      <w:sz w:val="16"/>
      <w:szCs w:val="16"/>
    </w:rPr>
  </w:style>
  <w:style w:type="paragraph" w:customStyle="1" w:styleId="xl93">
    <w:name w:val="xl93"/>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textAlignment w:val="center"/>
    </w:pPr>
    <w:rPr>
      <w:rFonts w:ascii="Times New Roman" w:eastAsia="Times New Roman" w:hAnsi="Times New Roman"/>
      <w:b/>
      <w:bCs/>
      <w:sz w:val="16"/>
      <w:szCs w:val="16"/>
    </w:rPr>
  </w:style>
  <w:style w:type="paragraph" w:customStyle="1" w:styleId="xl94">
    <w:name w:val="xl94"/>
    <w:basedOn w:val="Normal"/>
    <w:rsid w:val="00D84E61"/>
    <w:pPr>
      <w:pBdr>
        <w:top w:val="single" w:sz="4" w:space="0" w:color="auto"/>
        <w:left w:val="single" w:sz="4" w:space="0" w:color="auto"/>
        <w:bottom w:val="single" w:sz="4" w:space="0" w:color="auto"/>
        <w:right w:val="single" w:sz="4" w:space="0" w:color="auto"/>
      </w:pBdr>
      <w:shd w:val="clear" w:color="000000" w:fill="F5BEBA"/>
      <w:spacing w:before="100" w:beforeAutospacing="1" w:after="100" w:afterAutospacing="1"/>
      <w:textAlignment w:val="center"/>
    </w:pPr>
    <w:rPr>
      <w:rFonts w:ascii="Times New Roman" w:eastAsia="Times New Roman" w:hAnsi="Times New Roman"/>
      <w:b/>
      <w:bCs/>
      <w:sz w:val="16"/>
      <w:szCs w:val="16"/>
    </w:rPr>
  </w:style>
  <w:style w:type="paragraph" w:customStyle="1" w:styleId="xl95">
    <w:name w:val="xl95"/>
    <w:basedOn w:val="Normal"/>
    <w:rsid w:val="00D84E61"/>
    <w:pPr>
      <w:pBdr>
        <w:top w:val="single" w:sz="4" w:space="0" w:color="auto"/>
        <w:left w:val="single" w:sz="4" w:space="0" w:color="auto"/>
        <w:bottom w:val="single" w:sz="4" w:space="0" w:color="auto"/>
        <w:right w:val="single" w:sz="4" w:space="0" w:color="auto"/>
      </w:pBdr>
      <w:shd w:val="clear" w:color="000000" w:fill="F5BEBA"/>
      <w:spacing w:before="100" w:beforeAutospacing="1" w:after="100" w:afterAutospacing="1"/>
      <w:textAlignment w:val="center"/>
    </w:pPr>
    <w:rPr>
      <w:rFonts w:ascii="Times New Roman" w:eastAsia="Times New Roman" w:hAnsi="Times New Roman"/>
      <w:b/>
      <w:bCs/>
      <w:sz w:val="16"/>
      <w:szCs w:val="16"/>
    </w:rPr>
  </w:style>
  <w:style w:type="paragraph" w:customStyle="1" w:styleId="xl96">
    <w:name w:val="xl96"/>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D84E61"/>
    <w:pPr>
      <w:pBdr>
        <w:top w:val="single" w:sz="4" w:space="0" w:color="auto"/>
        <w:left w:val="single" w:sz="4" w:space="0" w:color="auto"/>
        <w:bottom w:val="single" w:sz="4" w:space="0" w:color="auto"/>
        <w:right w:val="single" w:sz="4" w:space="0" w:color="auto"/>
      </w:pBdr>
      <w:shd w:val="clear" w:color="000000" w:fill="FADEDC"/>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84E61"/>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textAlignment w:val="center"/>
    </w:pPr>
    <w:rPr>
      <w:rFonts w:ascii="Times New Roman" w:eastAsia="Times New Roman" w:hAnsi="Times New Roman"/>
      <w:b/>
      <w:bCs/>
      <w:color w:val="FFFFFF"/>
      <w:sz w:val="16"/>
      <w:szCs w:val="16"/>
    </w:rPr>
  </w:style>
  <w:style w:type="paragraph" w:customStyle="1" w:styleId="xl99">
    <w:name w:val="xl99"/>
    <w:basedOn w:val="Normal"/>
    <w:rsid w:val="00D84E61"/>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textAlignment w:val="center"/>
    </w:pPr>
    <w:rPr>
      <w:rFonts w:ascii="Times New Roman" w:eastAsia="Times New Roman" w:hAnsi="Times New Roman"/>
      <w:b/>
      <w:bCs/>
      <w:color w:val="FFFFFF"/>
      <w:sz w:val="16"/>
      <w:szCs w:val="16"/>
    </w:rPr>
  </w:style>
  <w:style w:type="paragraph" w:customStyle="1" w:styleId="xl100">
    <w:name w:val="xl100"/>
    <w:basedOn w:val="Normal"/>
    <w:rsid w:val="00D84E61"/>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Times New Roman" w:eastAsia="Times New Roman" w:hAnsi="Times New Roman"/>
      <w:b/>
      <w:bCs/>
      <w:color w:val="FFFFFF"/>
      <w:sz w:val="16"/>
      <w:szCs w:val="16"/>
    </w:rPr>
  </w:style>
  <w:style w:type="paragraph" w:customStyle="1" w:styleId="xl101">
    <w:name w:val="xl101"/>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2">
    <w:name w:val="xl102"/>
    <w:basedOn w:val="Normal"/>
    <w:rsid w:val="00D84E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sz w:val="16"/>
      <w:szCs w:val="16"/>
    </w:rPr>
  </w:style>
  <w:style w:type="paragraph" w:customStyle="1" w:styleId="xl103">
    <w:name w:val="xl103"/>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16"/>
      <w:szCs w:val="16"/>
    </w:rPr>
  </w:style>
  <w:style w:type="paragraph" w:customStyle="1" w:styleId="xl104">
    <w:name w:val="xl104"/>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105">
    <w:name w:val="xl105"/>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6">
    <w:name w:val="xl106"/>
    <w:basedOn w:val="Normal"/>
    <w:rsid w:val="00D84E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64">
    <w:name w:val="xl64"/>
    <w:basedOn w:val="Normal"/>
    <w:rsid w:val="00D84E61"/>
    <w:pPr>
      <w:spacing w:before="100" w:beforeAutospacing="1" w:after="100" w:afterAutospacing="1"/>
      <w:jc w:val="left"/>
    </w:pPr>
    <w:rPr>
      <w:rFonts w:ascii="Times New Roman" w:eastAsia="Times New Roman" w:hAnsi="Times New Roman"/>
      <w:sz w:val="16"/>
      <w:szCs w:val="16"/>
    </w:rPr>
  </w:style>
  <w:style w:type="paragraph" w:customStyle="1" w:styleId="xl65">
    <w:name w:val="xl65"/>
    <w:basedOn w:val="Normal"/>
    <w:rsid w:val="00D84E61"/>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66">
    <w:name w:val="xl66"/>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Open Sans" w:eastAsia="Times New Roman" w:hAnsi="Open Sans" w:cs="Open Sans"/>
      <w:color w:val="000000"/>
      <w:sz w:val="16"/>
      <w:szCs w:val="16"/>
    </w:rPr>
  </w:style>
  <w:style w:type="paragraph" w:customStyle="1" w:styleId="xl67">
    <w:name w:val="xl67"/>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8">
    <w:name w:val="xl68"/>
    <w:basedOn w:val="Normal"/>
    <w:rsid w:val="00D84E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Open Sans" w:eastAsia="Times New Roman" w:hAnsi="Open Sans" w:cs="Open Sans"/>
      <w:sz w:val="16"/>
      <w:szCs w:val="16"/>
    </w:rPr>
  </w:style>
  <w:style w:type="paragraph" w:customStyle="1" w:styleId="xl107">
    <w:name w:val="xl107"/>
    <w:basedOn w:val="Normal"/>
    <w:rsid w:val="00D84E61"/>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6"/>
      <w:szCs w:val="16"/>
    </w:rPr>
  </w:style>
  <w:style w:type="paragraph" w:customStyle="1" w:styleId="xl108">
    <w:name w:val="xl108"/>
    <w:basedOn w:val="Normal"/>
    <w:rsid w:val="00D84E61"/>
    <w:pPr>
      <w:pBdr>
        <w:left w:val="single" w:sz="4" w:space="0" w:color="auto"/>
        <w:bottom w:val="single" w:sz="4"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D84E61"/>
    <w:pPr>
      <w:pBdr>
        <w:left w:val="single" w:sz="4" w:space="0" w:color="auto"/>
        <w:bottom w:val="single" w:sz="4" w:space="0" w:color="auto"/>
        <w:right w:val="single" w:sz="4" w:space="0" w:color="auto"/>
      </w:pBdr>
      <w:spacing w:before="100" w:beforeAutospacing="1" w:after="100" w:afterAutospacing="1"/>
      <w:jc w:val="left"/>
      <w:textAlignment w:val="center"/>
    </w:pPr>
    <w:rPr>
      <w:rFonts w:ascii="Open Sans" w:eastAsia="Times New Roman" w:hAnsi="Open Sans" w:cs="Open Sans"/>
      <w:color w:val="000000"/>
      <w:sz w:val="16"/>
      <w:szCs w:val="16"/>
    </w:rPr>
  </w:style>
  <w:style w:type="paragraph" w:customStyle="1" w:styleId="xl110">
    <w:name w:val="xl110"/>
    <w:basedOn w:val="Normal"/>
    <w:rsid w:val="00D84E61"/>
    <w:pPr>
      <w:pBdr>
        <w:left w:val="single" w:sz="4" w:space="0" w:color="auto"/>
        <w:bottom w:val="single" w:sz="4" w:space="0" w:color="auto"/>
      </w:pBdr>
      <w:spacing w:before="100" w:beforeAutospacing="1" w:after="100" w:afterAutospacing="1"/>
      <w:jc w:val="left"/>
      <w:textAlignment w:val="center"/>
    </w:pPr>
    <w:rPr>
      <w:rFonts w:ascii="Open Sans" w:eastAsia="Times New Roman" w:hAnsi="Open Sans" w:cs="Open Sans"/>
      <w:color w:val="000000"/>
      <w:sz w:val="16"/>
      <w:szCs w:val="16"/>
    </w:rPr>
  </w:style>
  <w:style w:type="paragraph" w:customStyle="1" w:styleId="xl111">
    <w:name w:val="xl111"/>
    <w:basedOn w:val="Normal"/>
    <w:rsid w:val="00D84E61"/>
    <w:pPr>
      <w:pBdr>
        <w:top w:val="single" w:sz="8" w:space="0" w:color="auto"/>
        <w:left w:val="single" w:sz="8" w:space="0" w:color="auto"/>
        <w:right w:val="single" w:sz="4" w:space="0" w:color="auto"/>
      </w:pBdr>
      <w:spacing w:before="100" w:beforeAutospacing="1" w:after="100" w:afterAutospacing="1"/>
      <w:jc w:val="left"/>
    </w:pPr>
    <w:rPr>
      <w:rFonts w:ascii="Times New Roman" w:eastAsia="Times New Roman" w:hAnsi="Times New Roman"/>
      <w:sz w:val="16"/>
      <w:szCs w:val="16"/>
    </w:rPr>
  </w:style>
  <w:style w:type="paragraph" w:customStyle="1" w:styleId="xl112">
    <w:name w:val="xl112"/>
    <w:basedOn w:val="Normal"/>
    <w:rsid w:val="00D84E61"/>
    <w:pPr>
      <w:pBdr>
        <w:top w:val="single" w:sz="8" w:space="0" w:color="auto"/>
        <w:left w:val="single" w:sz="4" w:space="0" w:color="auto"/>
        <w:right w:val="single" w:sz="8" w:space="0" w:color="auto"/>
      </w:pBdr>
      <w:spacing w:before="100" w:beforeAutospacing="1" w:after="100" w:afterAutospacing="1"/>
      <w:jc w:val="left"/>
    </w:pPr>
    <w:rPr>
      <w:rFonts w:ascii="Times New Roman" w:eastAsia="Times New Roman" w:hAnsi="Times New Roman"/>
      <w:sz w:val="16"/>
      <w:szCs w:val="16"/>
    </w:rPr>
  </w:style>
  <w:style w:type="paragraph" w:customStyle="1" w:styleId="xl113">
    <w:name w:val="xl113"/>
    <w:basedOn w:val="Normal"/>
    <w:rsid w:val="00D84E61"/>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jc w:val="right"/>
      <w:textAlignment w:val="top"/>
    </w:pPr>
    <w:rPr>
      <w:rFonts w:ascii="Times New Roman" w:eastAsia="Times New Roman" w:hAnsi="Times New Roman"/>
      <w:b/>
      <w:bCs/>
      <w:color w:val="FFFFFF"/>
      <w:sz w:val="18"/>
      <w:szCs w:val="18"/>
    </w:rPr>
  </w:style>
  <w:style w:type="paragraph" w:customStyle="1" w:styleId="xl114">
    <w:name w:val="xl114"/>
    <w:basedOn w:val="Normal"/>
    <w:rsid w:val="00D84E61"/>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left"/>
      <w:textAlignment w:val="top"/>
    </w:pPr>
    <w:rPr>
      <w:rFonts w:ascii="Times New Roman" w:eastAsia="Times New Roman" w:hAnsi="Times New Roman"/>
      <w:b/>
      <w:bCs/>
      <w:color w:val="FFFFFF"/>
      <w:sz w:val="18"/>
      <w:szCs w:val="18"/>
    </w:rPr>
  </w:style>
  <w:style w:type="paragraph" w:customStyle="1" w:styleId="xl115">
    <w:name w:val="xl115"/>
    <w:basedOn w:val="Normal"/>
    <w:rsid w:val="00D84E61"/>
    <w:pPr>
      <w:pBdr>
        <w:top w:val="single" w:sz="8" w:space="0" w:color="auto"/>
        <w:left w:val="single" w:sz="4" w:space="0" w:color="auto"/>
        <w:bottom w:val="single" w:sz="8" w:space="0" w:color="auto"/>
      </w:pBdr>
      <w:shd w:val="clear" w:color="000000" w:fill="000000"/>
      <w:spacing w:before="100" w:beforeAutospacing="1" w:after="100" w:afterAutospacing="1"/>
      <w:jc w:val="left"/>
      <w:textAlignment w:val="center"/>
    </w:pPr>
    <w:rPr>
      <w:rFonts w:ascii="Times New Roman" w:eastAsia="Times New Roman" w:hAnsi="Times New Roman"/>
      <w:b/>
      <w:bCs/>
      <w:sz w:val="18"/>
      <w:szCs w:val="18"/>
    </w:rPr>
  </w:style>
  <w:style w:type="paragraph" w:customStyle="1" w:styleId="xl116">
    <w:name w:val="xl116"/>
    <w:basedOn w:val="Normal"/>
    <w:rsid w:val="00D84E61"/>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color w:val="FFFFFF"/>
      <w:sz w:val="18"/>
      <w:szCs w:val="18"/>
    </w:rPr>
  </w:style>
  <w:style w:type="paragraph" w:customStyle="1" w:styleId="xl117">
    <w:name w:val="xl117"/>
    <w:basedOn w:val="Normal"/>
    <w:rsid w:val="00D84E61"/>
    <w:pPr>
      <w:pBdr>
        <w:top w:val="single" w:sz="8" w:space="0" w:color="auto"/>
        <w:left w:val="single" w:sz="4" w:space="0" w:color="auto"/>
        <w:bottom w:val="single" w:sz="8" w:space="0" w:color="auto"/>
        <w:right w:val="single" w:sz="4" w:space="0" w:color="auto"/>
      </w:pBdr>
      <w:shd w:val="clear" w:color="000000" w:fill="808080"/>
      <w:spacing w:before="100" w:beforeAutospacing="1" w:after="100" w:afterAutospacing="1"/>
      <w:jc w:val="left"/>
      <w:textAlignment w:val="center"/>
    </w:pPr>
    <w:rPr>
      <w:rFonts w:ascii="Times New Roman" w:eastAsia="Times New Roman" w:hAnsi="Times New Roman"/>
      <w:b/>
      <w:bCs/>
      <w:color w:val="FFFFFF"/>
      <w:sz w:val="18"/>
      <w:szCs w:val="18"/>
    </w:rPr>
  </w:style>
  <w:style w:type="paragraph" w:customStyle="1" w:styleId="xl118">
    <w:name w:val="xl118"/>
    <w:basedOn w:val="Normal"/>
    <w:rsid w:val="00D84E61"/>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color w:val="FFFFFF"/>
      <w:sz w:val="18"/>
      <w:szCs w:val="18"/>
    </w:rPr>
  </w:style>
  <w:style w:type="paragraph" w:customStyle="1" w:styleId="xl119">
    <w:name w:val="xl119"/>
    <w:basedOn w:val="Normal"/>
    <w:rsid w:val="00D84E61"/>
    <w:pPr>
      <w:pBdr>
        <w:top w:val="single" w:sz="8" w:space="0" w:color="auto"/>
        <w:left w:val="single" w:sz="4" w:space="0" w:color="auto"/>
        <w:bottom w:val="single" w:sz="8" w:space="0" w:color="auto"/>
        <w:right w:val="single" w:sz="8" w:space="0" w:color="auto"/>
      </w:pBdr>
      <w:shd w:val="clear" w:color="000000" w:fill="808080"/>
      <w:spacing w:before="100" w:beforeAutospacing="1" w:after="100" w:afterAutospacing="1"/>
      <w:jc w:val="left"/>
      <w:textAlignment w:val="center"/>
    </w:pPr>
    <w:rPr>
      <w:rFonts w:ascii="Times New Roman" w:eastAsia="Times New Roman" w:hAnsi="Times New Roman"/>
      <w:b/>
      <w:bCs/>
      <w:color w:val="FFFFFF"/>
      <w:sz w:val="18"/>
      <w:szCs w:val="18"/>
    </w:rPr>
  </w:style>
  <w:style w:type="paragraph" w:customStyle="1" w:styleId="font5">
    <w:name w:val="font5"/>
    <w:basedOn w:val="Normal"/>
    <w:rsid w:val="00CA29E7"/>
    <w:pPr>
      <w:spacing w:before="100" w:beforeAutospacing="1" w:after="100" w:afterAutospacing="1"/>
      <w:jc w:val="left"/>
    </w:pPr>
    <w:rPr>
      <w:rFonts w:eastAsia="Times New Roman" w:cs="Calibri"/>
      <w:color w:val="000000"/>
      <w:sz w:val="16"/>
      <w:szCs w:val="16"/>
    </w:rPr>
  </w:style>
  <w:style w:type="paragraph" w:customStyle="1" w:styleId="xl120">
    <w:name w:val="xl120"/>
    <w:basedOn w:val="Normal"/>
    <w:rsid w:val="008D4D50"/>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21">
    <w:name w:val="xl121"/>
    <w:basedOn w:val="Normal"/>
    <w:rsid w:val="008D4D50"/>
    <w:pPr>
      <w:spacing w:before="100" w:beforeAutospacing="1" w:after="100" w:afterAutospacing="1"/>
      <w:jc w:val="left"/>
    </w:pPr>
    <w:rPr>
      <w:rFonts w:ascii="Times New Roman" w:eastAsia="Times New Roman" w:hAnsi="Times New Roman"/>
      <w:sz w:val="16"/>
      <w:szCs w:val="16"/>
    </w:rPr>
  </w:style>
  <w:style w:type="character" w:customStyle="1" w:styleId="CorpodetextoCarter1">
    <w:name w:val="Corpo de texto Caráter1"/>
    <w:basedOn w:val="DefaultParagraphFont"/>
    <w:uiPriority w:val="99"/>
    <w:semiHidden/>
    <w:rsid w:val="00730082"/>
  </w:style>
  <w:style w:type="character" w:customStyle="1" w:styleId="jlqj4b">
    <w:name w:val="jlqj4b"/>
    <w:basedOn w:val="DefaultParagraphFont"/>
    <w:rsid w:val="00730082"/>
  </w:style>
  <w:style w:type="paragraph" w:customStyle="1" w:styleId="ImageCaption">
    <w:name w:val="Image Caption"/>
    <w:basedOn w:val="Caption"/>
    <w:qFormat/>
    <w:rsid w:val="00730082"/>
    <w:pPr>
      <w:suppressAutoHyphens/>
      <w:spacing w:before="0" w:after="120"/>
      <w:jc w:val="left"/>
    </w:pPr>
    <w:rPr>
      <w:b w:val="0"/>
      <w:i w:val="0"/>
      <w:iCs w:val="0"/>
      <w:sz w:val="18"/>
      <w:szCs w:val="24"/>
    </w:rPr>
  </w:style>
  <w:style w:type="paragraph" w:customStyle="1" w:styleId="CaptionedFigure">
    <w:name w:val="Captioned Figure"/>
    <w:basedOn w:val="Normal"/>
    <w:qFormat/>
    <w:rsid w:val="00730082"/>
    <w:pPr>
      <w:keepNext/>
      <w:suppressAutoHyphens/>
      <w:spacing w:before="170" w:after="176"/>
      <w:jc w:val="left"/>
    </w:pPr>
    <w:rPr>
      <w:sz w:val="22"/>
    </w:rPr>
  </w:style>
  <w:style w:type="character" w:customStyle="1" w:styleId="FootnoteCharacters">
    <w:name w:val="Footnote Characters"/>
    <w:basedOn w:val="DefaultParagraphFont"/>
    <w:qFormat/>
    <w:rsid w:val="00730082"/>
    <w:rPr>
      <w:rFonts w:eastAsia="SimSun" w:cs="Times New Roman"/>
      <w:bCs/>
      <w:sz w:val="18"/>
      <w:vertAlign w:val="superscript"/>
    </w:rPr>
  </w:style>
  <w:style w:type="character" w:customStyle="1" w:styleId="FootnoteAnchor">
    <w:name w:val="Footnote Anchor"/>
    <w:rsid w:val="00730082"/>
    <w:rPr>
      <w:rFonts w:eastAsia="SimSun" w:cs="Times New Roman"/>
      <w:bCs/>
      <w:sz w:val="18"/>
      <w:vertAlign w:val="superscript"/>
    </w:rPr>
  </w:style>
  <w:style w:type="paragraph" w:customStyle="1" w:styleId="FirstParagraph">
    <w:name w:val="First Paragraph"/>
    <w:basedOn w:val="BodyText"/>
    <w:next w:val="BodyText"/>
    <w:qFormat/>
    <w:rsid w:val="00730082"/>
    <w:pPr>
      <w:pBdr>
        <w:bottom w:val="none" w:sz="0" w:space="0" w:color="auto"/>
      </w:pBdr>
      <w:suppressAutoHyphens/>
      <w:spacing w:before="170" w:after="176"/>
      <w:jc w:val="left"/>
    </w:pPr>
    <w:rPr>
      <w:rFonts w:asciiTheme="minorHAnsi" w:hAnsiTheme="minorHAnsi"/>
      <w:i w:val="0"/>
      <w:sz w:val="22"/>
    </w:rPr>
  </w:style>
  <w:style w:type="paragraph" w:customStyle="1" w:styleId="Compact">
    <w:name w:val="Compact"/>
    <w:basedOn w:val="BodyText"/>
    <w:qFormat/>
    <w:rsid w:val="00730082"/>
    <w:pPr>
      <w:pBdr>
        <w:bottom w:val="none" w:sz="0" w:space="0" w:color="auto"/>
      </w:pBdr>
      <w:suppressAutoHyphens/>
      <w:spacing w:before="36" w:after="36"/>
      <w:jc w:val="left"/>
    </w:pPr>
    <w:rPr>
      <w:rFonts w:asciiTheme="minorHAnsi" w:hAnsiTheme="minorHAnsi"/>
      <w:i w:val="0"/>
      <w:szCs w:val="22"/>
      <w:lang w:val="de-DE"/>
    </w:rPr>
  </w:style>
  <w:style w:type="character" w:customStyle="1" w:styleId="mw-editsection">
    <w:name w:val="mw-editsection"/>
    <w:basedOn w:val="DefaultParagraphFont"/>
    <w:rsid w:val="00730082"/>
  </w:style>
  <w:style w:type="character" w:customStyle="1" w:styleId="mw-editsection-bracket">
    <w:name w:val="mw-editsection-bracket"/>
    <w:basedOn w:val="DefaultParagraphFont"/>
    <w:rsid w:val="00730082"/>
  </w:style>
  <w:style w:type="character" w:customStyle="1" w:styleId="viiyi">
    <w:name w:val="viiyi"/>
    <w:basedOn w:val="DefaultParagraphFont"/>
    <w:rsid w:val="00730082"/>
  </w:style>
  <w:style w:type="paragraph" w:customStyle="1" w:styleId="Normal2">
    <w:name w:val="Normal 2"/>
    <w:basedOn w:val="Normal"/>
    <w:link w:val="Normal2Char"/>
    <w:qFormat/>
    <w:rsid w:val="00730082"/>
    <w:pPr>
      <w:spacing w:after="120"/>
      <w:ind w:firstLine="360"/>
      <w:jc w:val="left"/>
    </w:pPr>
    <w:rPr>
      <w:rFonts w:ascii="Times New Roman" w:eastAsia="Calibri" w:hAnsi="Times New Roman"/>
      <w:sz w:val="24"/>
      <w:lang w:val="en-ZA" w:eastAsia="en-ZA"/>
    </w:rPr>
  </w:style>
  <w:style w:type="character" w:customStyle="1" w:styleId="Normal2Char">
    <w:name w:val="Normal 2 Char"/>
    <w:basedOn w:val="DefaultParagraphFont"/>
    <w:link w:val="Normal2"/>
    <w:rsid w:val="00730082"/>
    <w:rPr>
      <w:rFonts w:ascii="Times New Roman" w:eastAsia="Calibri" w:hAnsi="Times New Roman" w:cs="Times New Roman"/>
      <w:sz w:val="24"/>
      <w:szCs w:val="24"/>
      <w:lang w:val="en-ZA" w:eastAsia="en-ZA"/>
    </w:rPr>
  </w:style>
  <w:style w:type="paragraph" w:customStyle="1" w:styleId="xl122">
    <w:name w:val="xl122"/>
    <w:basedOn w:val="Normal"/>
    <w:rsid w:val="008749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color w:val="FF00FF"/>
      <w:sz w:val="16"/>
      <w:szCs w:val="16"/>
    </w:rPr>
  </w:style>
  <w:style w:type="paragraph" w:customStyle="1" w:styleId="xl123">
    <w:name w:val="xl123"/>
    <w:basedOn w:val="Normal"/>
    <w:rsid w:val="008749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olor w:val="FF00FF"/>
      <w:sz w:val="16"/>
      <w:szCs w:val="16"/>
    </w:rPr>
  </w:style>
  <w:style w:type="paragraph" w:customStyle="1" w:styleId="xl124">
    <w:name w:val="xl124"/>
    <w:basedOn w:val="Normal"/>
    <w:rsid w:val="008749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olor w:val="FF00FF"/>
      <w:sz w:val="16"/>
      <w:szCs w:val="16"/>
    </w:rPr>
  </w:style>
  <w:style w:type="paragraph" w:customStyle="1" w:styleId="xl125">
    <w:name w:val="xl125"/>
    <w:basedOn w:val="Normal"/>
    <w:rsid w:val="008749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color w:val="FF00FF"/>
      <w:sz w:val="16"/>
      <w:szCs w:val="16"/>
    </w:rPr>
  </w:style>
  <w:style w:type="paragraph" w:customStyle="1" w:styleId="xl126">
    <w:name w:val="xl126"/>
    <w:basedOn w:val="Normal"/>
    <w:rsid w:val="008749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FF0000"/>
      <w:sz w:val="16"/>
      <w:szCs w:val="16"/>
    </w:rPr>
  </w:style>
  <w:style w:type="paragraph" w:customStyle="1" w:styleId="fn1">
    <w:name w:val="fn1"/>
    <w:basedOn w:val="Normal"/>
    <w:next w:val="FootnoteText"/>
    <w:uiPriority w:val="99"/>
    <w:qFormat/>
    <w:rsid w:val="00991D7A"/>
    <w:pPr>
      <w:widowControl w:val="0"/>
    </w:pPr>
    <w:rPr>
      <w:rFonts w:eastAsiaTheme="minorHAnsi" w:cstheme="minorBidi"/>
      <w:sz w:val="18"/>
      <w:szCs w:val="22"/>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1C6725"/>
    <w:rPr>
      <w:sz w:val="20"/>
      <w:szCs w:val="20"/>
    </w:rPr>
  </w:style>
  <w:style w:type="paragraph" w:customStyle="1" w:styleId="xl63">
    <w:name w:val="xl63"/>
    <w:basedOn w:val="Normal"/>
    <w:rsid w:val="002D4DA2"/>
    <w:pPr>
      <w:spacing w:before="100" w:beforeAutospacing="1" w:after="100" w:afterAutospacing="1"/>
      <w:jc w:val="left"/>
    </w:pPr>
    <w:rPr>
      <w:rFonts w:ascii="Times New Roman" w:eastAsia="Times New Roman" w:hAnsi="Times New Roman"/>
      <w:sz w:val="24"/>
    </w:rPr>
  </w:style>
  <w:style w:type="paragraph" w:customStyle="1" w:styleId="xl127">
    <w:name w:val="xl127"/>
    <w:basedOn w:val="Normal"/>
    <w:rsid w:val="00E84B23"/>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28">
    <w:name w:val="xl128"/>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29">
    <w:name w:val="xl129"/>
    <w:basedOn w:val="Normal"/>
    <w:rsid w:val="00E84B23"/>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30">
    <w:name w:val="xl130"/>
    <w:basedOn w:val="Normal"/>
    <w:rsid w:val="00E84B23"/>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31">
    <w:name w:val="xl131"/>
    <w:basedOn w:val="Normal"/>
    <w:rsid w:val="00E84B2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32">
    <w:name w:val="xl132"/>
    <w:basedOn w:val="Normal"/>
    <w:rsid w:val="00E84B2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33">
    <w:name w:val="xl133"/>
    <w:basedOn w:val="Normal"/>
    <w:rsid w:val="00E84B23"/>
    <w:pPr>
      <w:pBdr>
        <w:top w:val="single" w:sz="4" w:space="0" w:color="auto"/>
        <w:left w:val="single" w:sz="8" w:space="0" w:color="auto"/>
        <w:bottom w:val="single" w:sz="8" w:space="0" w:color="auto"/>
      </w:pBdr>
      <w:shd w:val="clear" w:color="000000" w:fill="A6A6A6"/>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34">
    <w:name w:val="xl134"/>
    <w:basedOn w:val="Normal"/>
    <w:rsid w:val="00E84B23"/>
    <w:pPr>
      <w:pBdr>
        <w:top w:val="single" w:sz="4" w:space="0" w:color="auto"/>
        <w:bottom w:val="single" w:sz="8" w:space="0" w:color="auto"/>
      </w:pBdr>
      <w:shd w:val="clear" w:color="000000" w:fill="A6A6A6"/>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35">
    <w:name w:val="xl135"/>
    <w:basedOn w:val="Normal"/>
    <w:rsid w:val="00E84B23"/>
    <w:pPr>
      <w:pBdr>
        <w:top w:val="single" w:sz="4" w:space="0" w:color="auto"/>
        <w:bottom w:val="single" w:sz="8" w:space="0" w:color="auto"/>
        <w:right w:val="single" w:sz="4" w:space="0" w:color="auto"/>
      </w:pBdr>
      <w:shd w:val="clear" w:color="000000" w:fill="A6A6A6"/>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36">
    <w:name w:val="xl136"/>
    <w:basedOn w:val="Normal"/>
    <w:rsid w:val="00E84B2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37">
    <w:name w:val="xl137"/>
    <w:basedOn w:val="Normal"/>
    <w:rsid w:val="00E84B2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38">
    <w:name w:val="xl138"/>
    <w:basedOn w:val="Normal"/>
    <w:rsid w:val="00E84B23"/>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39">
    <w:name w:val="xl139"/>
    <w:basedOn w:val="Normal"/>
    <w:rsid w:val="00E84B23"/>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0">
    <w:name w:val="xl140"/>
    <w:basedOn w:val="Normal"/>
    <w:rsid w:val="00E84B23"/>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1">
    <w:name w:val="xl141"/>
    <w:basedOn w:val="Normal"/>
    <w:rsid w:val="00E84B2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2">
    <w:name w:val="xl142"/>
    <w:basedOn w:val="Normal"/>
    <w:rsid w:val="00E84B2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3">
    <w:name w:val="xl143"/>
    <w:basedOn w:val="Normal"/>
    <w:rsid w:val="00E84B23"/>
    <w:pPr>
      <w:pBdr>
        <w:top w:val="single" w:sz="8" w:space="0" w:color="auto"/>
        <w:left w:val="single" w:sz="8" w:space="0" w:color="auto"/>
        <w:bottom w:val="single" w:sz="8" w:space="0" w:color="auto"/>
      </w:pBdr>
      <w:shd w:val="clear" w:color="000000" w:fill="000000"/>
      <w:spacing w:before="100" w:beforeAutospacing="1" w:after="100" w:afterAutospacing="1"/>
      <w:jc w:val="left"/>
      <w:textAlignment w:val="center"/>
    </w:pPr>
    <w:rPr>
      <w:rFonts w:ascii="Times New Roman" w:eastAsia="Times New Roman" w:hAnsi="Times New Roman"/>
      <w:b/>
      <w:bCs/>
      <w:i/>
      <w:iCs/>
      <w:color w:val="FFFFFF"/>
      <w:sz w:val="24"/>
    </w:rPr>
  </w:style>
  <w:style w:type="paragraph" w:customStyle="1" w:styleId="xl144">
    <w:name w:val="xl144"/>
    <w:basedOn w:val="Normal"/>
    <w:rsid w:val="00E84B23"/>
    <w:pPr>
      <w:pBdr>
        <w:top w:val="single" w:sz="8" w:space="0" w:color="auto"/>
        <w:bottom w:val="single" w:sz="8" w:space="0" w:color="auto"/>
      </w:pBdr>
      <w:shd w:val="clear" w:color="000000" w:fill="000000"/>
      <w:spacing w:before="100" w:beforeAutospacing="1" w:after="100" w:afterAutospacing="1"/>
      <w:jc w:val="left"/>
      <w:textAlignment w:val="center"/>
    </w:pPr>
    <w:rPr>
      <w:rFonts w:ascii="Times New Roman" w:eastAsia="Times New Roman" w:hAnsi="Times New Roman"/>
      <w:b/>
      <w:bCs/>
      <w:i/>
      <w:iCs/>
      <w:color w:val="FFFFFF"/>
      <w:sz w:val="24"/>
    </w:rPr>
  </w:style>
  <w:style w:type="paragraph" w:customStyle="1" w:styleId="xl145">
    <w:name w:val="xl145"/>
    <w:basedOn w:val="Normal"/>
    <w:rsid w:val="00E84B23"/>
    <w:pPr>
      <w:pBdr>
        <w:top w:val="single" w:sz="8" w:space="0" w:color="auto"/>
        <w:bottom w:val="single" w:sz="8" w:space="0" w:color="auto"/>
        <w:right w:val="single" w:sz="4" w:space="0" w:color="auto"/>
      </w:pBdr>
      <w:shd w:val="clear" w:color="000000" w:fill="000000"/>
      <w:spacing w:before="100" w:beforeAutospacing="1" w:after="100" w:afterAutospacing="1"/>
      <w:jc w:val="left"/>
      <w:textAlignment w:val="center"/>
    </w:pPr>
    <w:rPr>
      <w:rFonts w:ascii="Times New Roman" w:eastAsia="Times New Roman" w:hAnsi="Times New Roman"/>
      <w:b/>
      <w:bCs/>
      <w:i/>
      <w:iCs/>
      <w:color w:val="FFFFFF"/>
      <w:sz w:val="24"/>
    </w:rPr>
  </w:style>
  <w:style w:type="paragraph" w:customStyle="1" w:styleId="xl146">
    <w:name w:val="xl146"/>
    <w:basedOn w:val="Normal"/>
    <w:rsid w:val="00E84B23"/>
    <w:pPr>
      <w:pBdr>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7">
    <w:name w:val="xl147"/>
    <w:basedOn w:val="Normal"/>
    <w:rsid w:val="00E84B23"/>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8">
    <w:name w:val="xl148"/>
    <w:basedOn w:val="Normal"/>
    <w:rsid w:val="00E84B23"/>
    <w:pPr>
      <w:pBdr>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49">
    <w:name w:val="xl149"/>
    <w:basedOn w:val="Normal"/>
    <w:rsid w:val="00E84B23"/>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50">
    <w:name w:val="xl150"/>
    <w:basedOn w:val="Normal"/>
    <w:rsid w:val="00E84B23"/>
    <w:pPr>
      <w:pBdr>
        <w:top w:val="single" w:sz="4" w:space="0" w:color="auto"/>
        <w:left w:val="single" w:sz="8" w:space="0" w:color="auto"/>
      </w:pBdr>
      <w:shd w:val="clear" w:color="000000" w:fill="92D050"/>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51">
    <w:name w:val="xl151"/>
    <w:basedOn w:val="Normal"/>
    <w:rsid w:val="00E84B23"/>
    <w:pPr>
      <w:pBdr>
        <w:top w:val="single" w:sz="4" w:space="0" w:color="auto"/>
      </w:pBdr>
      <w:shd w:val="clear" w:color="000000" w:fill="92D050"/>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52">
    <w:name w:val="xl152"/>
    <w:basedOn w:val="Normal"/>
    <w:rsid w:val="00E84B23"/>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53">
    <w:name w:val="xl153"/>
    <w:basedOn w:val="Normal"/>
    <w:rsid w:val="00E84B23"/>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54">
    <w:name w:val="xl154"/>
    <w:basedOn w:val="Normal"/>
    <w:rsid w:val="00E84B23"/>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55">
    <w:name w:val="xl155"/>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56">
    <w:name w:val="xl156"/>
    <w:basedOn w:val="Normal"/>
    <w:rsid w:val="00E84B2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157">
    <w:name w:val="xl157"/>
    <w:basedOn w:val="Normal"/>
    <w:rsid w:val="00E84B23"/>
    <w:pP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58">
    <w:name w:val="xl158"/>
    <w:basedOn w:val="Normal"/>
    <w:rsid w:val="00E84B23"/>
    <w:pPr>
      <w:pBdr>
        <w:right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59">
    <w:name w:val="xl159"/>
    <w:basedOn w:val="Normal"/>
    <w:rsid w:val="00E84B23"/>
    <w:pPr>
      <w:pBdr>
        <w:left w:val="single" w:sz="4" w:space="0" w:color="auto"/>
        <w:right w:val="single" w:sz="4" w:space="0" w:color="auto"/>
      </w:pBdr>
      <w:shd w:val="clear" w:color="000000" w:fill="92D050"/>
      <w:spacing w:before="100" w:beforeAutospacing="1" w:after="100" w:afterAutospacing="1"/>
      <w:jc w:val="left"/>
    </w:pPr>
    <w:rPr>
      <w:rFonts w:ascii="Times New Roman" w:eastAsia="Times New Roman" w:hAnsi="Times New Roman"/>
      <w:b/>
      <w:bCs/>
      <w:sz w:val="24"/>
    </w:rPr>
  </w:style>
  <w:style w:type="paragraph" w:customStyle="1" w:styleId="xl160">
    <w:name w:val="xl160"/>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61">
    <w:name w:val="xl161"/>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24"/>
    </w:rPr>
  </w:style>
  <w:style w:type="paragraph" w:customStyle="1" w:styleId="xl162">
    <w:name w:val="xl162"/>
    <w:basedOn w:val="Normal"/>
    <w:rsid w:val="00E84B23"/>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63">
    <w:name w:val="xl163"/>
    <w:basedOn w:val="Normal"/>
    <w:rsid w:val="00E84B23"/>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64">
    <w:name w:val="xl164"/>
    <w:basedOn w:val="Normal"/>
    <w:rsid w:val="00E84B23"/>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24"/>
    </w:rPr>
  </w:style>
  <w:style w:type="paragraph" w:customStyle="1" w:styleId="xl165">
    <w:name w:val="xl165"/>
    <w:basedOn w:val="Normal"/>
    <w:rsid w:val="00E84B23"/>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24"/>
    </w:rPr>
  </w:style>
  <w:style w:type="paragraph" w:customStyle="1" w:styleId="xl166">
    <w:name w:val="xl166"/>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67">
    <w:name w:val="xl167"/>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color w:val="000000"/>
      <w:sz w:val="24"/>
    </w:rPr>
  </w:style>
  <w:style w:type="paragraph" w:customStyle="1" w:styleId="xl168">
    <w:name w:val="xl168"/>
    <w:basedOn w:val="Normal"/>
    <w:rsid w:val="00E84B2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color w:val="000000"/>
      <w:sz w:val="24"/>
    </w:rPr>
  </w:style>
  <w:style w:type="paragraph" w:customStyle="1" w:styleId="xl169">
    <w:name w:val="xl169"/>
    <w:basedOn w:val="Normal"/>
    <w:rsid w:val="00E84B23"/>
    <w:pPr>
      <w:spacing w:before="100" w:beforeAutospacing="1" w:after="100" w:afterAutospacing="1"/>
      <w:jc w:val="left"/>
    </w:pPr>
    <w:rPr>
      <w:rFonts w:ascii="Times New Roman" w:eastAsia="Times New Roman" w:hAnsi="Times New Roman"/>
      <w:b/>
      <w:bCs/>
      <w:sz w:val="24"/>
    </w:rPr>
  </w:style>
  <w:style w:type="paragraph" w:customStyle="1" w:styleId="xl170">
    <w:name w:val="xl170"/>
    <w:basedOn w:val="Normal"/>
    <w:rsid w:val="00E84B23"/>
    <w:pPr>
      <w:pBdr>
        <w:top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71">
    <w:name w:val="xl171"/>
    <w:basedOn w:val="Normal"/>
    <w:rsid w:val="00E84B23"/>
    <w:pPr>
      <w:pBdr>
        <w:top w:val="single" w:sz="4" w:space="0" w:color="auto"/>
        <w:right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72">
    <w:name w:val="xl172"/>
    <w:basedOn w:val="Normal"/>
    <w:rsid w:val="00E84B23"/>
    <w:pPr>
      <w:shd w:val="clear" w:color="000000" w:fill="92D050"/>
      <w:spacing w:before="100" w:beforeAutospacing="1" w:after="100" w:afterAutospacing="1"/>
      <w:jc w:val="left"/>
    </w:pPr>
    <w:rPr>
      <w:rFonts w:ascii="Times New Roman" w:eastAsia="Times New Roman" w:hAnsi="Times New Roman"/>
      <w:b/>
      <w:bCs/>
      <w:sz w:val="24"/>
    </w:rPr>
  </w:style>
  <w:style w:type="paragraph" w:customStyle="1" w:styleId="xl173">
    <w:name w:val="xl173"/>
    <w:basedOn w:val="Normal"/>
    <w:rsid w:val="00E84B2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rFonts w:ascii="Times New Roman" w:eastAsia="Times New Roman" w:hAnsi="Times New Roman"/>
      <w:b/>
      <w:bCs/>
      <w:sz w:val="24"/>
    </w:rPr>
  </w:style>
  <w:style w:type="paragraph" w:customStyle="1" w:styleId="xl174">
    <w:name w:val="xl174"/>
    <w:basedOn w:val="Normal"/>
    <w:rsid w:val="00E84B23"/>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75">
    <w:name w:val="xl175"/>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76">
    <w:name w:val="xl176"/>
    <w:basedOn w:val="Normal"/>
    <w:rsid w:val="00E84B23"/>
    <w:pPr>
      <w:pBdr>
        <w:top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77">
    <w:name w:val="xl177"/>
    <w:basedOn w:val="Normal"/>
    <w:rsid w:val="00E84B23"/>
    <w:pPr>
      <w:pBdr>
        <w:bottom w:val="single" w:sz="4" w:space="0" w:color="auto"/>
      </w:pBdr>
      <w:spacing w:before="100" w:beforeAutospacing="1" w:after="100" w:afterAutospacing="1"/>
      <w:jc w:val="center"/>
      <w:textAlignment w:val="center"/>
    </w:pPr>
    <w:rPr>
      <w:rFonts w:ascii="Times New Roman" w:eastAsia="Times New Roman" w:hAnsi="Times New Roman"/>
      <w:i/>
      <w:iCs/>
      <w:color w:val="000000"/>
      <w:sz w:val="24"/>
    </w:rPr>
  </w:style>
  <w:style w:type="paragraph" w:customStyle="1" w:styleId="xl178">
    <w:name w:val="xl178"/>
    <w:basedOn w:val="Normal"/>
    <w:rsid w:val="00E84B23"/>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79">
    <w:name w:val="xl179"/>
    <w:basedOn w:val="Normal"/>
    <w:rsid w:val="00E84B23"/>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80">
    <w:name w:val="xl180"/>
    <w:basedOn w:val="Normal"/>
    <w:rsid w:val="00E84B23"/>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81">
    <w:name w:val="xl181"/>
    <w:basedOn w:val="Normal"/>
    <w:rsid w:val="00E84B23"/>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82">
    <w:name w:val="xl182"/>
    <w:basedOn w:val="Normal"/>
    <w:rsid w:val="00E84B23"/>
    <w:pPr>
      <w:pBdr>
        <w:right w:val="single" w:sz="4" w:space="0" w:color="auto"/>
      </w:pBdr>
      <w:shd w:val="clear" w:color="000000" w:fill="92D050"/>
      <w:spacing w:before="100" w:beforeAutospacing="1" w:after="100" w:afterAutospacing="1"/>
      <w:jc w:val="left"/>
      <w:textAlignment w:val="center"/>
    </w:pPr>
    <w:rPr>
      <w:rFonts w:ascii="Times New Roman" w:eastAsia="Times New Roman" w:hAnsi="Times New Roman"/>
      <w:i/>
      <w:iCs/>
      <w:color w:val="000000"/>
      <w:sz w:val="24"/>
    </w:rPr>
  </w:style>
  <w:style w:type="paragraph" w:customStyle="1" w:styleId="xl183">
    <w:name w:val="xl183"/>
    <w:basedOn w:val="Normal"/>
    <w:rsid w:val="00E84B23"/>
    <w:pPr>
      <w:pBdr>
        <w:left w:val="single" w:sz="4" w:space="0" w:color="auto"/>
        <w:right w:val="single" w:sz="4" w:space="0" w:color="auto"/>
      </w:pBdr>
      <w:shd w:val="clear" w:color="000000" w:fill="92D050"/>
      <w:spacing w:before="100" w:beforeAutospacing="1" w:after="100" w:afterAutospacing="1"/>
      <w:jc w:val="left"/>
    </w:pPr>
    <w:rPr>
      <w:rFonts w:ascii="Times New Roman" w:eastAsia="Times New Roman" w:hAnsi="Times New Roman"/>
      <w:sz w:val="24"/>
    </w:rPr>
  </w:style>
  <w:style w:type="paragraph" w:customStyle="1" w:styleId="xl184">
    <w:name w:val="xl184"/>
    <w:basedOn w:val="Normal"/>
    <w:rsid w:val="00E84B23"/>
    <w:pPr>
      <w:pBdr>
        <w:top w:val="single" w:sz="8" w:space="0" w:color="auto"/>
        <w:left w:val="single" w:sz="8" w:space="0" w:color="auto"/>
        <w:bottom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85">
    <w:name w:val="xl185"/>
    <w:basedOn w:val="Normal"/>
    <w:rsid w:val="00E84B23"/>
    <w:pPr>
      <w:pBdr>
        <w:top w:val="single" w:sz="8" w:space="0" w:color="auto"/>
        <w:bottom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86">
    <w:name w:val="xl186"/>
    <w:basedOn w:val="Normal"/>
    <w:rsid w:val="00E84B23"/>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rFonts w:ascii="Times New Roman" w:eastAsia="Times New Roman" w:hAnsi="Times New Roman"/>
      <w:b/>
      <w:bCs/>
      <w:sz w:val="24"/>
    </w:rPr>
  </w:style>
  <w:style w:type="paragraph" w:customStyle="1" w:styleId="xl187">
    <w:name w:val="xl187"/>
    <w:basedOn w:val="Normal"/>
    <w:rsid w:val="00E84B23"/>
    <w:pPr>
      <w:pBdr>
        <w:top w:val="single" w:sz="8" w:space="0" w:color="auto"/>
        <w:left w:val="single" w:sz="4" w:space="0" w:color="auto"/>
        <w:bottom w:val="single" w:sz="4" w:space="0" w:color="auto"/>
        <w:right w:val="single" w:sz="8" w:space="0" w:color="auto"/>
      </w:pBdr>
      <w:shd w:val="clear" w:color="000000" w:fill="92D050"/>
      <w:spacing w:before="100" w:beforeAutospacing="1" w:after="100" w:afterAutospacing="1"/>
      <w:jc w:val="left"/>
    </w:pPr>
    <w:rPr>
      <w:rFonts w:ascii="Times New Roman" w:eastAsia="Times New Roman" w:hAnsi="Times New Roman"/>
      <w:b/>
      <w:bCs/>
      <w:sz w:val="24"/>
    </w:rPr>
  </w:style>
  <w:style w:type="paragraph" w:customStyle="1" w:styleId="xl188">
    <w:name w:val="xl188"/>
    <w:basedOn w:val="Normal"/>
    <w:rsid w:val="00E84B23"/>
    <w:pPr>
      <w:pBdr>
        <w:top w:val="single" w:sz="4" w:space="0" w:color="auto"/>
        <w:left w:val="single" w:sz="8" w:space="0" w:color="auto"/>
        <w:bottom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89">
    <w:name w:val="xl189"/>
    <w:basedOn w:val="Normal"/>
    <w:rsid w:val="00E84B23"/>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b/>
      <w:bCs/>
      <w:sz w:val="24"/>
    </w:rPr>
  </w:style>
  <w:style w:type="paragraph" w:customStyle="1" w:styleId="xl190">
    <w:name w:val="xl190"/>
    <w:basedOn w:val="Normal"/>
    <w:rsid w:val="00E84B23"/>
    <w:pPr>
      <w:pBdr>
        <w:top w:val="single" w:sz="4" w:space="0" w:color="auto"/>
        <w:left w:val="single" w:sz="8" w:space="0" w:color="auto"/>
        <w:bottom w:val="single" w:sz="8"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91">
    <w:name w:val="xl191"/>
    <w:basedOn w:val="Normal"/>
    <w:rsid w:val="00E84B23"/>
    <w:pPr>
      <w:pBdr>
        <w:top w:val="single" w:sz="4" w:space="0" w:color="auto"/>
        <w:bottom w:val="single" w:sz="8"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92">
    <w:name w:val="xl192"/>
    <w:basedOn w:val="Normal"/>
    <w:rsid w:val="00E84B23"/>
    <w:pPr>
      <w:pBdr>
        <w:top w:val="single" w:sz="4" w:space="0" w:color="auto"/>
        <w:bottom w:val="single" w:sz="8" w:space="0" w:color="auto"/>
        <w:right w:val="single" w:sz="4" w:space="0" w:color="auto"/>
      </w:pBdr>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93">
    <w:name w:val="xl193"/>
    <w:basedOn w:val="Normal"/>
    <w:rsid w:val="00E84B23"/>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b/>
      <w:bCs/>
      <w:sz w:val="24"/>
    </w:rPr>
  </w:style>
  <w:style w:type="paragraph" w:customStyle="1" w:styleId="xl194">
    <w:name w:val="xl194"/>
    <w:basedOn w:val="Normal"/>
    <w:rsid w:val="00E84B2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 w:val="24"/>
    </w:rPr>
  </w:style>
  <w:style w:type="paragraph" w:customStyle="1" w:styleId="xl195">
    <w:name w:val="xl195"/>
    <w:basedOn w:val="Normal"/>
    <w:rsid w:val="00E84B2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center"/>
    </w:pPr>
    <w:rPr>
      <w:rFonts w:ascii="Times New Roman" w:eastAsia="Times New Roman" w:hAnsi="Times New Roman"/>
      <w:b/>
      <w:bCs/>
      <w:i/>
      <w:iCs/>
      <w:color w:val="000000"/>
      <w:sz w:val="24"/>
    </w:rPr>
  </w:style>
  <w:style w:type="paragraph" w:customStyle="1" w:styleId="xl196">
    <w:name w:val="xl196"/>
    <w:basedOn w:val="Normal"/>
    <w:rsid w:val="00E84B2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197">
    <w:name w:val="xl197"/>
    <w:basedOn w:val="Normal"/>
    <w:rsid w:val="00E84B2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198">
    <w:name w:val="xl198"/>
    <w:basedOn w:val="Normal"/>
    <w:rsid w:val="00E84B23"/>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199">
    <w:name w:val="xl199"/>
    <w:basedOn w:val="Normal"/>
    <w:rsid w:val="00E84B2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200">
    <w:name w:val="xl200"/>
    <w:basedOn w:val="Normal"/>
    <w:rsid w:val="00E84B23"/>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rPr>
  </w:style>
  <w:style w:type="paragraph" w:customStyle="1" w:styleId="xl201">
    <w:name w:val="xl201"/>
    <w:basedOn w:val="Normal"/>
    <w:rsid w:val="00E84B23"/>
    <w:pPr>
      <w:spacing w:before="100" w:beforeAutospacing="1" w:after="100" w:afterAutospacing="1"/>
      <w:jc w:val="center"/>
      <w:textAlignment w:val="center"/>
    </w:pPr>
    <w:rPr>
      <w:rFonts w:ascii="Times New Roman" w:eastAsia="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07635">
      <w:bodyDiv w:val="1"/>
      <w:marLeft w:val="0"/>
      <w:marRight w:val="0"/>
      <w:marTop w:val="0"/>
      <w:marBottom w:val="0"/>
      <w:divBdr>
        <w:top w:val="none" w:sz="0" w:space="0" w:color="auto"/>
        <w:left w:val="none" w:sz="0" w:space="0" w:color="auto"/>
        <w:bottom w:val="none" w:sz="0" w:space="0" w:color="auto"/>
        <w:right w:val="none" w:sz="0" w:space="0" w:color="auto"/>
      </w:divBdr>
    </w:div>
    <w:div w:id="72316878">
      <w:bodyDiv w:val="1"/>
      <w:marLeft w:val="0"/>
      <w:marRight w:val="0"/>
      <w:marTop w:val="0"/>
      <w:marBottom w:val="0"/>
      <w:divBdr>
        <w:top w:val="none" w:sz="0" w:space="0" w:color="auto"/>
        <w:left w:val="none" w:sz="0" w:space="0" w:color="auto"/>
        <w:bottom w:val="none" w:sz="0" w:space="0" w:color="auto"/>
        <w:right w:val="none" w:sz="0" w:space="0" w:color="auto"/>
      </w:divBdr>
    </w:div>
    <w:div w:id="87241561">
      <w:bodyDiv w:val="1"/>
      <w:marLeft w:val="0"/>
      <w:marRight w:val="0"/>
      <w:marTop w:val="0"/>
      <w:marBottom w:val="0"/>
      <w:divBdr>
        <w:top w:val="none" w:sz="0" w:space="0" w:color="auto"/>
        <w:left w:val="none" w:sz="0" w:space="0" w:color="auto"/>
        <w:bottom w:val="none" w:sz="0" w:space="0" w:color="auto"/>
        <w:right w:val="none" w:sz="0" w:space="0" w:color="auto"/>
      </w:divBdr>
    </w:div>
    <w:div w:id="88158759">
      <w:bodyDiv w:val="1"/>
      <w:marLeft w:val="0"/>
      <w:marRight w:val="0"/>
      <w:marTop w:val="0"/>
      <w:marBottom w:val="0"/>
      <w:divBdr>
        <w:top w:val="none" w:sz="0" w:space="0" w:color="auto"/>
        <w:left w:val="none" w:sz="0" w:space="0" w:color="auto"/>
        <w:bottom w:val="none" w:sz="0" w:space="0" w:color="auto"/>
        <w:right w:val="none" w:sz="0" w:space="0" w:color="auto"/>
      </w:divBdr>
    </w:div>
    <w:div w:id="139806110">
      <w:bodyDiv w:val="1"/>
      <w:marLeft w:val="0"/>
      <w:marRight w:val="0"/>
      <w:marTop w:val="0"/>
      <w:marBottom w:val="0"/>
      <w:divBdr>
        <w:top w:val="none" w:sz="0" w:space="0" w:color="auto"/>
        <w:left w:val="none" w:sz="0" w:space="0" w:color="auto"/>
        <w:bottom w:val="none" w:sz="0" w:space="0" w:color="auto"/>
        <w:right w:val="none" w:sz="0" w:space="0" w:color="auto"/>
      </w:divBdr>
    </w:div>
    <w:div w:id="236748674">
      <w:bodyDiv w:val="1"/>
      <w:marLeft w:val="0"/>
      <w:marRight w:val="0"/>
      <w:marTop w:val="0"/>
      <w:marBottom w:val="0"/>
      <w:divBdr>
        <w:top w:val="none" w:sz="0" w:space="0" w:color="auto"/>
        <w:left w:val="none" w:sz="0" w:space="0" w:color="auto"/>
        <w:bottom w:val="none" w:sz="0" w:space="0" w:color="auto"/>
        <w:right w:val="none" w:sz="0" w:space="0" w:color="auto"/>
      </w:divBdr>
    </w:div>
    <w:div w:id="251013703">
      <w:bodyDiv w:val="1"/>
      <w:marLeft w:val="0"/>
      <w:marRight w:val="0"/>
      <w:marTop w:val="0"/>
      <w:marBottom w:val="0"/>
      <w:divBdr>
        <w:top w:val="none" w:sz="0" w:space="0" w:color="auto"/>
        <w:left w:val="none" w:sz="0" w:space="0" w:color="auto"/>
        <w:bottom w:val="none" w:sz="0" w:space="0" w:color="auto"/>
        <w:right w:val="none" w:sz="0" w:space="0" w:color="auto"/>
      </w:divBdr>
    </w:div>
    <w:div w:id="273829237">
      <w:bodyDiv w:val="1"/>
      <w:marLeft w:val="0"/>
      <w:marRight w:val="0"/>
      <w:marTop w:val="0"/>
      <w:marBottom w:val="0"/>
      <w:divBdr>
        <w:top w:val="none" w:sz="0" w:space="0" w:color="auto"/>
        <w:left w:val="none" w:sz="0" w:space="0" w:color="auto"/>
        <w:bottom w:val="none" w:sz="0" w:space="0" w:color="auto"/>
        <w:right w:val="none" w:sz="0" w:space="0" w:color="auto"/>
      </w:divBdr>
      <w:divsChild>
        <w:div w:id="170220020">
          <w:marLeft w:val="317"/>
          <w:marRight w:val="0"/>
          <w:marTop w:val="0"/>
          <w:marBottom w:val="0"/>
          <w:divBdr>
            <w:top w:val="none" w:sz="0" w:space="0" w:color="auto"/>
            <w:left w:val="none" w:sz="0" w:space="0" w:color="auto"/>
            <w:bottom w:val="none" w:sz="0" w:space="0" w:color="auto"/>
            <w:right w:val="none" w:sz="0" w:space="0" w:color="auto"/>
          </w:divBdr>
        </w:div>
        <w:div w:id="178546202">
          <w:marLeft w:val="317"/>
          <w:marRight w:val="0"/>
          <w:marTop w:val="0"/>
          <w:marBottom w:val="0"/>
          <w:divBdr>
            <w:top w:val="none" w:sz="0" w:space="0" w:color="auto"/>
            <w:left w:val="none" w:sz="0" w:space="0" w:color="auto"/>
            <w:bottom w:val="none" w:sz="0" w:space="0" w:color="auto"/>
            <w:right w:val="none" w:sz="0" w:space="0" w:color="auto"/>
          </w:divBdr>
        </w:div>
        <w:div w:id="738207972">
          <w:marLeft w:val="317"/>
          <w:marRight w:val="0"/>
          <w:marTop w:val="0"/>
          <w:marBottom w:val="0"/>
          <w:divBdr>
            <w:top w:val="none" w:sz="0" w:space="0" w:color="auto"/>
            <w:left w:val="none" w:sz="0" w:space="0" w:color="auto"/>
            <w:bottom w:val="none" w:sz="0" w:space="0" w:color="auto"/>
            <w:right w:val="none" w:sz="0" w:space="0" w:color="auto"/>
          </w:divBdr>
        </w:div>
        <w:div w:id="1035079508">
          <w:marLeft w:val="317"/>
          <w:marRight w:val="0"/>
          <w:marTop w:val="0"/>
          <w:marBottom w:val="0"/>
          <w:divBdr>
            <w:top w:val="none" w:sz="0" w:space="0" w:color="auto"/>
            <w:left w:val="none" w:sz="0" w:space="0" w:color="auto"/>
            <w:bottom w:val="none" w:sz="0" w:space="0" w:color="auto"/>
            <w:right w:val="none" w:sz="0" w:space="0" w:color="auto"/>
          </w:divBdr>
        </w:div>
        <w:div w:id="1251281774">
          <w:marLeft w:val="317"/>
          <w:marRight w:val="0"/>
          <w:marTop w:val="0"/>
          <w:marBottom w:val="0"/>
          <w:divBdr>
            <w:top w:val="none" w:sz="0" w:space="0" w:color="auto"/>
            <w:left w:val="none" w:sz="0" w:space="0" w:color="auto"/>
            <w:bottom w:val="none" w:sz="0" w:space="0" w:color="auto"/>
            <w:right w:val="none" w:sz="0" w:space="0" w:color="auto"/>
          </w:divBdr>
        </w:div>
        <w:div w:id="1290866004">
          <w:marLeft w:val="317"/>
          <w:marRight w:val="0"/>
          <w:marTop w:val="0"/>
          <w:marBottom w:val="0"/>
          <w:divBdr>
            <w:top w:val="none" w:sz="0" w:space="0" w:color="auto"/>
            <w:left w:val="none" w:sz="0" w:space="0" w:color="auto"/>
            <w:bottom w:val="none" w:sz="0" w:space="0" w:color="auto"/>
            <w:right w:val="none" w:sz="0" w:space="0" w:color="auto"/>
          </w:divBdr>
        </w:div>
        <w:div w:id="1387680647">
          <w:marLeft w:val="317"/>
          <w:marRight w:val="0"/>
          <w:marTop w:val="0"/>
          <w:marBottom w:val="0"/>
          <w:divBdr>
            <w:top w:val="none" w:sz="0" w:space="0" w:color="auto"/>
            <w:left w:val="none" w:sz="0" w:space="0" w:color="auto"/>
            <w:bottom w:val="none" w:sz="0" w:space="0" w:color="auto"/>
            <w:right w:val="none" w:sz="0" w:space="0" w:color="auto"/>
          </w:divBdr>
        </w:div>
        <w:div w:id="2118985877">
          <w:marLeft w:val="317"/>
          <w:marRight w:val="0"/>
          <w:marTop w:val="0"/>
          <w:marBottom w:val="0"/>
          <w:divBdr>
            <w:top w:val="none" w:sz="0" w:space="0" w:color="auto"/>
            <w:left w:val="none" w:sz="0" w:space="0" w:color="auto"/>
            <w:bottom w:val="none" w:sz="0" w:space="0" w:color="auto"/>
            <w:right w:val="none" w:sz="0" w:space="0" w:color="auto"/>
          </w:divBdr>
        </w:div>
      </w:divsChild>
    </w:div>
    <w:div w:id="313990814">
      <w:bodyDiv w:val="1"/>
      <w:marLeft w:val="0"/>
      <w:marRight w:val="0"/>
      <w:marTop w:val="0"/>
      <w:marBottom w:val="0"/>
      <w:divBdr>
        <w:top w:val="none" w:sz="0" w:space="0" w:color="auto"/>
        <w:left w:val="none" w:sz="0" w:space="0" w:color="auto"/>
        <w:bottom w:val="none" w:sz="0" w:space="0" w:color="auto"/>
        <w:right w:val="none" w:sz="0" w:space="0" w:color="auto"/>
      </w:divBdr>
    </w:div>
    <w:div w:id="366761040">
      <w:bodyDiv w:val="1"/>
      <w:marLeft w:val="0"/>
      <w:marRight w:val="0"/>
      <w:marTop w:val="0"/>
      <w:marBottom w:val="0"/>
      <w:divBdr>
        <w:top w:val="none" w:sz="0" w:space="0" w:color="auto"/>
        <w:left w:val="none" w:sz="0" w:space="0" w:color="auto"/>
        <w:bottom w:val="none" w:sz="0" w:space="0" w:color="auto"/>
        <w:right w:val="none" w:sz="0" w:space="0" w:color="auto"/>
      </w:divBdr>
    </w:div>
    <w:div w:id="374160018">
      <w:bodyDiv w:val="1"/>
      <w:marLeft w:val="0"/>
      <w:marRight w:val="0"/>
      <w:marTop w:val="0"/>
      <w:marBottom w:val="0"/>
      <w:divBdr>
        <w:top w:val="none" w:sz="0" w:space="0" w:color="auto"/>
        <w:left w:val="none" w:sz="0" w:space="0" w:color="auto"/>
        <w:bottom w:val="none" w:sz="0" w:space="0" w:color="auto"/>
        <w:right w:val="none" w:sz="0" w:space="0" w:color="auto"/>
      </w:divBdr>
    </w:div>
    <w:div w:id="389034293">
      <w:bodyDiv w:val="1"/>
      <w:marLeft w:val="0"/>
      <w:marRight w:val="0"/>
      <w:marTop w:val="0"/>
      <w:marBottom w:val="0"/>
      <w:divBdr>
        <w:top w:val="none" w:sz="0" w:space="0" w:color="auto"/>
        <w:left w:val="none" w:sz="0" w:space="0" w:color="auto"/>
        <w:bottom w:val="none" w:sz="0" w:space="0" w:color="auto"/>
        <w:right w:val="none" w:sz="0" w:space="0" w:color="auto"/>
      </w:divBdr>
    </w:div>
    <w:div w:id="397944832">
      <w:bodyDiv w:val="1"/>
      <w:marLeft w:val="0"/>
      <w:marRight w:val="0"/>
      <w:marTop w:val="0"/>
      <w:marBottom w:val="0"/>
      <w:divBdr>
        <w:top w:val="none" w:sz="0" w:space="0" w:color="auto"/>
        <w:left w:val="none" w:sz="0" w:space="0" w:color="auto"/>
        <w:bottom w:val="none" w:sz="0" w:space="0" w:color="auto"/>
        <w:right w:val="none" w:sz="0" w:space="0" w:color="auto"/>
      </w:divBdr>
    </w:div>
    <w:div w:id="449058914">
      <w:bodyDiv w:val="1"/>
      <w:marLeft w:val="0"/>
      <w:marRight w:val="0"/>
      <w:marTop w:val="0"/>
      <w:marBottom w:val="0"/>
      <w:divBdr>
        <w:top w:val="none" w:sz="0" w:space="0" w:color="auto"/>
        <w:left w:val="none" w:sz="0" w:space="0" w:color="auto"/>
        <w:bottom w:val="none" w:sz="0" w:space="0" w:color="auto"/>
        <w:right w:val="none" w:sz="0" w:space="0" w:color="auto"/>
      </w:divBdr>
    </w:div>
    <w:div w:id="470100263">
      <w:bodyDiv w:val="1"/>
      <w:marLeft w:val="0"/>
      <w:marRight w:val="0"/>
      <w:marTop w:val="0"/>
      <w:marBottom w:val="0"/>
      <w:divBdr>
        <w:top w:val="none" w:sz="0" w:space="0" w:color="auto"/>
        <w:left w:val="none" w:sz="0" w:space="0" w:color="auto"/>
        <w:bottom w:val="none" w:sz="0" w:space="0" w:color="auto"/>
        <w:right w:val="none" w:sz="0" w:space="0" w:color="auto"/>
      </w:divBdr>
    </w:div>
    <w:div w:id="517618686">
      <w:bodyDiv w:val="1"/>
      <w:marLeft w:val="0"/>
      <w:marRight w:val="0"/>
      <w:marTop w:val="0"/>
      <w:marBottom w:val="0"/>
      <w:divBdr>
        <w:top w:val="none" w:sz="0" w:space="0" w:color="auto"/>
        <w:left w:val="none" w:sz="0" w:space="0" w:color="auto"/>
        <w:bottom w:val="none" w:sz="0" w:space="0" w:color="auto"/>
        <w:right w:val="none" w:sz="0" w:space="0" w:color="auto"/>
      </w:divBdr>
    </w:div>
    <w:div w:id="623734596">
      <w:bodyDiv w:val="1"/>
      <w:marLeft w:val="0"/>
      <w:marRight w:val="0"/>
      <w:marTop w:val="0"/>
      <w:marBottom w:val="0"/>
      <w:divBdr>
        <w:top w:val="none" w:sz="0" w:space="0" w:color="auto"/>
        <w:left w:val="none" w:sz="0" w:space="0" w:color="auto"/>
        <w:bottom w:val="none" w:sz="0" w:space="0" w:color="auto"/>
        <w:right w:val="none" w:sz="0" w:space="0" w:color="auto"/>
      </w:divBdr>
    </w:div>
    <w:div w:id="623803889">
      <w:bodyDiv w:val="1"/>
      <w:marLeft w:val="0"/>
      <w:marRight w:val="0"/>
      <w:marTop w:val="0"/>
      <w:marBottom w:val="0"/>
      <w:divBdr>
        <w:top w:val="none" w:sz="0" w:space="0" w:color="auto"/>
        <w:left w:val="none" w:sz="0" w:space="0" w:color="auto"/>
        <w:bottom w:val="none" w:sz="0" w:space="0" w:color="auto"/>
        <w:right w:val="none" w:sz="0" w:space="0" w:color="auto"/>
      </w:divBdr>
    </w:div>
    <w:div w:id="638069844">
      <w:bodyDiv w:val="1"/>
      <w:marLeft w:val="0"/>
      <w:marRight w:val="0"/>
      <w:marTop w:val="0"/>
      <w:marBottom w:val="0"/>
      <w:divBdr>
        <w:top w:val="none" w:sz="0" w:space="0" w:color="auto"/>
        <w:left w:val="none" w:sz="0" w:space="0" w:color="auto"/>
        <w:bottom w:val="none" w:sz="0" w:space="0" w:color="auto"/>
        <w:right w:val="none" w:sz="0" w:space="0" w:color="auto"/>
      </w:divBdr>
    </w:div>
    <w:div w:id="691684841">
      <w:bodyDiv w:val="1"/>
      <w:marLeft w:val="0"/>
      <w:marRight w:val="0"/>
      <w:marTop w:val="0"/>
      <w:marBottom w:val="0"/>
      <w:divBdr>
        <w:top w:val="none" w:sz="0" w:space="0" w:color="auto"/>
        <w:left w:val="none" w:sz="0" w:space="0" w:color="auto"/>
        <w:bottom w:val="none" w:sz="0" w:space="0" w:color="auto"/>
        <w:right w:val="none" w:sz="0" w:space="0" w:color="auto"/>
      </w:divBdr>
    </w:div>
    <w:div w:id="693962330">
      <w:bodyDiv w:val="1"/>
      <w:marLeft w:val="0"/>
      <w:marRight w:val="0"/>
      <w:marTop w:val="0"/>
      <w:marBottom w:val="0"/>
      <w:divBdr>
        <w:top w:val="none" w:sz="0" w:space="0" w:color="auto"/>
        <w:left w:val="none" w:sz="0" w:space="0" w:color="auto"/>
        <w:bottom w:val="none" w:sz="0" w:space="0" w:color="auto"/>
        <w:right w:val="none" w:sz="0" w:space="0" w:color="auto"/>
      </w:divBdr>
    </w:div>
    <w:div w:id="699597295">
      <w:bodyDiv w:val="1"/>
      <w:marLeft w:val="0"/>
      <w:marRight w:val="0"/>
      <w:marTop w:val="0"/>
      <w:marBottom w:val="0"/>
      <w:divBdr>
        <w:top w:val="none" w:sz="0" w:space="0" w:color="auto"/>
        <w:left w:val="none" w:sz="0" w:space="0" w:color="auto"/>
        <w:bottom w:val="none" w:sz="0" w:space="0" w:color="auto"/>
        <w:right w:val="none" w:sz="0" w:space="0" w:color="auto"/>
      </w:divBdr>
    </w:div>
    <w:div w:id="783427009">
      <w:bodyDiv w:val="1"/>
      <w:marLeft w:val="0"/>
      <w:marRight w:val="0"/>
      <w:marTop w:val="0"/>
      <w:marBottom w:val="0"/>
      <w:divBdr>
        <w:top w:val="none" w:sz="0" w:space="0" w:color="auto"/>
        <w:left w:val="none" w:sz="0" w:space="0" w:color="auto"/>
        <w:bottom w:val="none" w:sz="0" w:space="0" w:color="auto"/>
        <w:right w:val="none" w:sz="0" w:space="0" w:color="auto"/>
      </w:divBdr>
    </w:div>
    <w:div w:id="799688852">
      <w:bodyDiv w:val="1"/>
      <w:marLeft w:val="0"/>
      <w:marRight w:val="0"/>
      <w:marTop w:val="0"/>
      <w:marBottom w:val="0"/>
      <w:divBdr>
        <w:top w:val="none" w:sz="0" w:space="0" w:color="auto"/>
        <w:left w:val="none" w:sz="0" w:space="0" w:color="auto"/>
        <w:bottom w:val="none" w:sz="0" w:space="0" w:color="auto"/>
        <w:right w:val="none" w:sz="0" w:space="0" w:color="auto"/>
      </w:divBdr>
    </w:div>
    <w:div w:id="1121656407">
      <w:bodyDiv w:val="1"/>
      <w:marLeft w:val="0"/>
      <w:marRight w:val="0"/>
      <w:marTop w:val="0"/>
      <w:marBottom w:val="0"/>
      <w:divBdr>
        <w:top w:val="none" w:sz="0" w:space="0" w:color="auto"/>
        <w:left w:val="none" w:sz="0" w:space="0" w:color="auto"/>
        <w:bottom w:val="none" w:sz="0" w:space="0" w:color="auto"/>
        <w:right w:val="none" w:sz="0" w:space="0" w:color="auto"/>
      </w:divBdr>
    </w:div>
    <w:div w:id="1149371603">
      <w:bodyDiv w:val="1"/>
      <w:marLeft w:val="0"/>
      <w:marRight w:val="0"/>
      <w:marTop w:val="0"/>
      <w:marBottom w:val="0"/>
      <w:divBdr>
        <w:top w:val="none" w:sz="0" w:space="0" w:color="auto"/>
        <w:left w:val="none" w:sz="0" w:space="0" w:color="auto"/>
        <w:bottom w:val="none" w:sz="0" w:space="0" w:color="auto"/>
        <w:right w:val="none" w:sz="0" w:space="0" w:color="auto"/>
      </w:divBdr>
    </w:div>
    <w:div w:id="1162626628">
      <w:bodyDiv w:val="1"/>
      <w:marLeft w:val="0"/>
      <w:marRight w:val="0"/>
      <w:marTop w:val="0"/>
      <w:marBottom w:val="0"/>
      <w:divBdr>
        <w:top w:val="none" w:sz="0" w:space="0" w:color="auto"/>
        <w:left w:val="none" w:sz="0" w:space="0" w:color="auto"/>
        <w:bottom w:val="none" w:sz="0" w:space="0" w:color="auto"/>
        <w:right w:val="none" w:sz="0" w:space="0" w:color="auto"/>
      </w:divBdr>
    </w:div>
    <w:div w:id="1173227734">
      <w:bodyDiv w:val="1"/>
      <w:marLeft w:val="0"/>
      <w:marRight w:val="0"/>
      <w:marTop w:val="0"/>
      <w:marBottom w:val="0"/>
      <w:divBdr>
        <w:top w:val="none" w:sz="0" w:space="0" w:color="auto"/>
        <w:left w:val="none" w:sz="0" w:space="0" w:color="auto"/>
        <w:bottom w:val="none" w:sz="0" w:space="0" w:color="auto"/>
        <w:right w:val="none" w:sz="0" w:space="0" w:color="auto"/>
      </w:divBdr>
    </w:div>
    <w:div w:id="1180705141">
      <w:bodyDiv w:val="1"/>
      <w:marLeft w:val="0"/>
      <w:marRight w:val="0"/>
      <w:marTop w:val="0"/>
      <w:marBottom w:val="0"/>
      <w:divBdr>
        <w:top w:val="none" w:sz="0" w:space="0" w:color="auto"/>
        <w:left w:val="none" w:sz="0" w:space="0" w:color="auto"/>
        <w:bottom w:val="none" w:sz="0" w:space="0" w:color="auto"/>
        <w:right w:val="none" w:sz="0" w:space="0" w:color="auto"/>
      </w:divBdr>
    </w:div>
    <w:div w:id="1198278879">
      <w:bodyDiv w:val="1"/>
      <w:marLeft w:val="0"/>
      <w:marRight w:val="0"/>
      <w:marTop w:val="0"/>
      <w:marBottom w:val="0"/>
      <w:divBdr>
        <w:top w:val="none" w:sz="0" w:space="0" w:color="auto"/>
        <w:left w:val="none" w:sz="0" w:space="0" w:color="auto"/>
        <w:bottom w:val="none" w:sz="0" w:space="0" w:color="auto"/>
        <w:right w:val="none" w:sz="0" w:space="0" w:color="auto"/>
      </w:divBdr>
    </w:div>
    <w:div w:id="1214536012">
      <w:bodyDiv w:val="1"/>
      <w:marLeft w:val="0"/>
      <w:marRight w:val="0"/>
      <w:marTop w:val="0"/>
      <w:marBottom w:val="0"/>
      <w:divBdr>
        <w:top w:val="none" w:sz="0" w:space="0" w:color="auto"/>
        <w:left w:val="none" w:sz="0" w:space="0" w:color="auto"/>
        <w:bottom w:val="none" w:sz="0" w:space="0" w:color="auto"/>
        <w:right w:val="none" w:sz="0" w:space="0" w:color="auto"/>
      </w:divBdr>
    </w:div>
    <w:div w:id="1241021703">
      <w:bodyDiv w:val="1"/>
      <w:marLeft w:val="0"/>
      <w:marRight w:val="0"/>
      <w:marTop w:val="0"/>
      <w:marBottom w:val="0"/>
      <w:divBdr>
        <w:top w:val="none" w:sz="0" w:space="0" w:color="auto"/>
        <w:left w:val="none" w:sz="0" w:space="0" w:color="auto"/>
        <w:bottom w:val="none" w:sz="0" w:space="0" w:color="auto"/>
        <w:right w:val="none" w:sz="0" w:space="0" w:color="auto"/>
      </w:divBdr>
    </w:div>
    <w:div w:id="1255280211">
      <w:bodyDiv w:val="1"/>
      <w:marLeft w:val="0"/>
      <w:marRight w:val="0"/>
      <w:marTop w:val="0"/>
      <w:marBottom w:val="0"/>
      <w:divBdr>
        <w:top w:val="none" w:sz="0" w:space="0" w:color="auto"/>
        <w:left w:val="none" w:sz="0" w:space="0" w:color="auto"/>
        <w:bottom w:val="none" w:sz="0" w:space="0" w:color="auto"/>
        <w:right w:val="none" w:sz="0" w:space="0" w:color="auto"/>
      </w:divBdr>
    </w:div>
    <w:div w:id="1349216264">
      <w:bodyDiv w:val="1"/>
      <w:marLeft w:val="0"/>
      <w:marRight w:val="0"/>
      <w:marTop w:val="0"/>
      <w:marBottom w:val="0"/>
      <w:divBdr>
        <w:top w:val="none" w:sz="0" w:space="0" w:color="auto"/>
        <w:left w:val="none" w:sz="0" w:space="0" w:color="auto"/>
        <w:bottom w:val="none" w:sz="0" w:space="0" w:color="auto"/>
        <w:right w:val="none" w:sz="0" w:space="0" w:color="auto"/>
      </w:divBdr>
    </w:div>
    <w:div w:id="1373771728">
      <w:bodyDiv w:val="1"/>
      <w:marLeft w:val="0"/>
      <w:marRight w:val="0"/>
      <w:marTop w:val="0"/>
      <w:marBottom w:val="0"/>
      <w:divBdr>
        <w:top w:val="none" w:sz="0" w:space="0" w:color="auto"/>
        <w:left w:val="none" w:sz="0" w:space="0" w:color="auto"/>
        <w:bottom w:val="none" w:sz="0" w:space="0" w:color="auto"/>
        <w:right w:val="none" w:sz="0" w:space="0" w:color="auto"/>
      </w:divBdr>
    </w:div>
    <w:div w:id="1403330941">
      <w:bodyDiv w:val="1"/>
      <w:marLeft w:val="0"/>
      <w:marRight w:val="0"/>
      <w:marTop w:val="0"/>
      <w:marBottom w:val="0"/>
      <w:divBdr>
        <w:top w:val="none" w:sz="0" w:space="0" w:color="auto"/>
        <w:left w:val="none" w:sz="0" w:space="0" w:color="auto"/>
        <w:bottom w:val="none" w:sz="0" w:space="0" w:color="auto"/>
        <w:right w:val="none" w:sz="0" w:space="0" w:color="auto"/>
      </w:divBdr>
    </w:div>
    <w:div w:id="1418557615">
      <w:bodyDiv w:val="1"/>
      <w:marLeft w:val="0"/>
      <w:marRight w:val="0"/>
      <w:marTop w:val="0"/>
      <w:marBottom w:val="0"/>
      <w:divBdr>
        <w:top w:val="none" w:sz="0" w:space="0" w:color="auto"/>
        <w:left w:val="none" w:sz="0" w:space="0" w:color="auto"/>
        <w:bottom w:val="none" w:sz="0" w:space="0" w:color="auto"/>
        <w:right w:val="none" w:sz="0" w:space="0" w:color="auto"/>
      </w:divBdr>
    </w:div>
    <w:div w:id="1465998377">
      <w:bodyDiv w:val="1"/>
      <w:marLeft w:val="0"/>
      <w:marRight w:val="0"/>
      <w:marTop w:val="0"/>
      <w:marBottom w:val="0"/>
      <w:divBdr>
        <w:top w:val="none" w:sz="0" w:space="0" w:color="auto"/>
        <w:left w:val="none" w:sz="0" w:space="0" w:color="auto"/>
        <w:bottom w:val="none" w:sz="0" w:space="0" w:color="auto"/>
        <w:right w:val="none" w:sz="0" w:space="0" w:color="auto"/>
      </w:divBdr>
    </w:div>
    <w:div w:id="1482772185">
      <w:bodyDiv w:val="1"/>
      <w:marLeft w:val="0"/>
      <w:marRight w:val="0"/>
      <w:marTop w:val="0"/>
      <w:marBottom w:val="0"/>
      <w:divBdr>
        <w:top w:val="none" w:sz="0" w:space="0" w:color="auto"/>
        <w:left w:val="none" w:sz="0" w:space="0" w:color="auto"/>
        <w:bottom w:val="none" w:sz="0" w:space="0" w:color="auto"/>
        <w:right w:val="none" w:sz="0" w:space="0" w:color="auto"/>
      </w:divBdr>
    </w:div>
    <w:div w:id="1539009555">
      <w:bodyDiv w:val="1"/>
      <w:marLeft w:val="0"/>
      <w:marRight w:val="0"/>
      <w:marTop w:val="0"/>
      <w:marBottom w:val="0"/>
      <w:divBdr>
        <w:top w:val="none" w:sz="0" w:space="0" w:color="auto"/>
        <w:left w:val="none" w:sz="0" w:space="0" w:color="auto"/>
        <w:bottom w:val="none" w:sz="0" w:space="0" w:color="auto"/>
        <w:right w:val="none" w:sz="0" w:space="0" w:color="auto"/>
      </w:divBdr>
    </w:div>
    <w:div w:id="1568809254">
      <w:bodyDiv w:val="1"/>
      <w:marLeft w:val="0"/>
      <w:marRight w:val="0"/>
      <w:marTop w:val="0"/>
      <w:marBottom w:val="0"/>
      <w:divBdr>
        <w:top w:val="none" w:sz="0" w:space="0" w:color="auto"/>
        <w:left w:val="none" w:sz="0" w:space="0" w:color="auto"/>
        <w:bottom w:val="none" w:sz="0" w:space="0" w:color="auto"/>
        <w:right w:val="none" w:sz="0" w:space="0" w:color="auto"/>
      </w:divBdr>
    </w:div>
    <w:div w:id="1571310926">
      <w:bodyDiv w:val="1"/>
      <w:marLeft w:val="0"/>
      <w:marRight w:val="0"/>
      <w:marTop w:val="0"/>
      <w:marBottom w:val="0"/>
      <w:divBdr>
        <w:top w:val="none" w:sz="0" w:space="0" w:color="auto"/>
        <w:left w:val="none" w:sz="0" w:space="0" w:color="auto"/>
        <w:bottom w:val="none" w:sz="0" w:space="0" w:color="auto"/>
        <w:right w:val="none" w:sz="0" w:space="0" w:color="auto"/>
      </w:divBdr>
    </w:div>
    <w:div w:id="1681657647">
      <w:bodyDiv w:val="1"/>
      <w:marLeft w:val="0"/>
      <w:marRight w:val="0"/>
      <w:marTop w:val="0"/>
      <w:marBottom w:val="0"/>
      <w:divBdr>
        <w:top w:val="none" w:sz="0" w:space="0" w:color="auto"/>
        <w:left w:val="none" w:sz="0" w:space="0" w:color="auto"/>
        <w:bottom w:val="none" w:sz="0" w:space="0" w:color="auto"/>
        <w:right w:val="none" w:sz="0" w:space="0" w:color="auto"/>
      </w:divBdr>
    </w:div>
    <w:div w:id="1720321590">
      <w:bodyDiv w:val="1"/>
      <w:marLeft w:val="0"/>
      <w:marRight w:val="0"/>
      <w:marTop w:val="0"/>
      <w:marBottom w:val="0"/>
      <w:divBdr>
        <w:top w:val="none" w:sz="0" w:space="0" w:color="auto"/>
        <w:left w:val="none" w:sz="0" w:space="0" w:color="auto"/>
        <w:bottom w:val="none" w:sz="0" w:space="0" w:color="auto"/>
        <w:right w:val="none" w:sz="0" w:space="0" w:color="auto"/>
      </w:divBdr>
    </w:div>
    <w:div w:id="1727485341">
      <w:bodyDiv w:val="1"/>
      <w:marLeft w:val="0"/>
      <w:marRight w:val="0"/>
      <w:marTop w:val="0"/>
      <w:marBottom w:val="0"/>
      <w:divBdr>
        <w:top w:val="none" w:sz="0" w:space="0" w:color="auto"/>
        <w:left w:val="none" w:sz="0" w:space="0" w:color="auto"/>
        <w:bottom w:val="none" w:sz="0" w:space="0" w:color="auto"/>
        <w:right w:val="none" w:sz="0" w:space="0" w:color="auto"/>
      </w:divBdr>
    </w:div>
    <w:div w:id="1735005568">
      <w:bodyDiv w:val="1"/>
      <w:marLeft w:val="0"/>
      <w:marRight w:val="0"/>
      <w:marTop w:val="0"/>
      <w:marBottom w:val="0"/>
      <w:divBdr>
        <w:top w:val="none" w:sz="0" w:space="0" w:color="auto"/>
        <w:left w:val="none" w:sz="0" w:space="0" w:color="auto"/>
        <w:bottom w:val="none" w:sz="0" w:space="0" w:color="auto"/>
        <w:right w:val="none" w:sz="0" w:space="0" w:color="auto"/>
      </w:divBdr>
    </w:div>
    <w:div w:id="1853102907">
      <w:bodyDiv w:val="1"/>
      <w:marLeft w:val="0"/>
      <w:marRight w:val="0"/>
      <w:marTop w:val="0"/>
      <w:marBottom w:val="0"/>
      <w:divBdr>
        <w:top w:val="none" w:sz="0" w:space="0" w:color="auto"/>
        <w:left w:val="none" w:sz="0" w:space="0" w:color="auto"/>
        <w:bottom w:val="none" w:sz="0" w:space="0" w:color="auto"/>
        <w:right w:val="none" w:sz="0" w:space="0" w:color="auto"/>
      </w:divBdr>
    </w:div>
    <w:div w:id="1899197711">
      <w:bodyDiv w:val="1"/>
      <w:marLeft w:val="0"/>
      <w:marRight w:val="0"/>
      <w:marTop w:val="0"/>
      <w:marBottom w:val="0"/>
      <w:divBdr>
        <w:top w:val="none" w:sz="0" w:space="0" w:color="auto"/>
        <w:left w:val="none" w:sz="0" w:space="0" w:color="auto"/>
        <w:bottom w:val="none" w:sz="0" w:space="0" w:color="auto"/>
        <w:right w:val="none" w:sz="0" w:space="0" w:color="auto"/>
      </w:divBdr>
    </w:div>
    <w:div w:id="1912154159">
      <w:bodyDiv w:val="1"/>
      <w:marLeft w:val="0"/>
      <w:marRight w:val="0"/>
      <w:marTop w:val="0"/>
      <w:marBottom w:val="0"/>
      <w:divBdr>
        <w:top w:val="none" w:sz="0" w:space="0" w:color="auto"/>
        <w:left w:val="none" w:sz="0" w:space="0" w:color="auto"/>
        <w:bottom w:val="none" w:sz="0" w:space="0" w:color="auto"/>
        <w:right w:val="none" w:sz="0" w:space="0" w:color="auto"/>
      </w:divBdr>
    </w:div>
    <w:div w:id="1924410331">
      <w:bodyDiv w:val="1"/>
      <w:marLeft w:val="0"/>
      <w:marRight w:val="0"/>
      <w:marTop w:val="0"/>
      <w:marBottom w:val="0"/>
      <w:divBdr>
        <w:top w:val="none" w:sz="0" w:space="0" w:color="auto"/>
        <w:left w:val="none" w:sz="0" w:space="0" w:color="auto"/>
        <w:bottom w:val="none" w:sz="0" w:space="0" w:color="auto"/>
        <w:right w:val="none" w:sz="0" w:space="0" w:color="auto"/>
      </w:divBdr>
    </w:div>
    <w:div w:id="1949309705">
      <w:bodyDiv w:val="1"/>
      <w:marLeft w:val="0"/>
      <w:marRight w:val="0"/>
      <w:marTop w:val="0"/>
      <w:marBottom w:val="0"/>
      <w:divBdr>
        <w:top w:val="none" w:sz="0" w:space="0" w:color="auto"/>
        <w:left w:val="none" w:sz="0" w:space="0" w:color="auto"/>
        <w:bottom w:val="none" w:sz="0" w:space="0" w:color="auto"/>
        <w:right w:val="none" w:sz="0" w:space="0" w:color="auto"/>
      </w:divBdr>
    </w:div>
    <w:div w:id="1957834506">
      <w:bodyDiv w:val="1"/>
      <w:marLeft w:val="0"/>
      <w:marRight w:val="0"/>
      <w:marTop w:val="0"/>
      <w:marBottom w:val="0"/>
      <w:divBdr>
        <w:top w:val="none" w:sz="0" w:space="0" w:color="auto"/>
        <w:left w:val="none" w:sz="0" w:space="0" w:color="auto"/>
        <w:bottom w:val="none" w:sz="0" w:space="0" w:color="auto"/>
        <w:right w:val="none" w:sz="0" w:space="0" w:color="auto"/>
      </w:divBdr>
    </w:div>
    <w:div w:id="1957953961">
      <w:bodyDiv w:val="1"/>
      <w:marLeft w:val="0"/>
      <w:marRight w:val="0"/>
      <w:marTop w:val="0"/>
      <w:marBottom w:val="0"/>
      <w:divBdr>
        <w:top w:val="none" w:sz="0" w:space="0" w:color="auto"/>
        <w:left w:val="none" w:sz="0" w:space="0" w:color="auto"/>
        <w:bottom w:val="none" w:sz="0" w:space="0" w:color="auto"/>
        <w:right w:val="none" w:sz="0" w:space="0" w:color="auto"/>
      </w:divBdr>
    </w:div>
    <w:div w:id="2013607266">
      <w:bodyDiv w:val="1"/>
      <w:marLeft w:val="0"/>
      <w:marRight w:val="0"/>
      <w:marTop w:val="0"/>
      <w:marBottom w:val="0"/>
      <w:divBdr>
        <w:top w:val="none" w:sz="0" w:space="0" w:color="auto"/>
        <w:left w:val="none" w:sz="0" w:space="0" w:color="auto"/>
        <w:bottom w:val="none" w:sz="0" w:space="0" w:color="auto"/>
        <w:right w:val="none" w:sz="0" w:space="0" w:color="auto"/>
      </w:divBdr>
    </w:div>
    <w:div w:id="2029133369">
      <w:bodyDiv w:val="1"/>
      <w:marLeft w:val="0"/>
      <w:marRight w:val="0"/>
      <w:marTop w:val="0"/>
      <w:marBottom w:val="0"/>
      <w:divBdr>
        <w:top w:val="none" w:sz="0" w:space="0" w:color="auto"/>
        <w:left w:val="none" w:sz="0" w:space="0" w:color="auto"/>
        <w:bottom w:val="none" w:sz="0" w:space="0" w:color="auto"/>
        <w:right w:val="none" w:sz="0" w:space="0" w:color="auto"/>
      </w:divBdr>
    </w:div>
    <w:div w:id="2074350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g"/><Relationship Id="rId42" Type="http://schemas.openxmlformats.org/officeDocument/2006/relationships/hyperlink" Target="http://web.undp.org/evaluation/guidance.shtml" TargetMode="External"/><Relationship Id="rId47" Type="http://schemas.openxmlformats.org/officeDocument/2006/relationships/header" Target="header2.xml"/><Relationship Id="rId63" Type="http://schemas.openxmlformats.org/officeDocument/2006/relationships/header" Target="header8.xml"/><Relationship Id="rId68" Type="http://schemas.openxmlformats.org/officeDocument/2006/relationships/header" Target="header12.xml"/><Relationship Id="rId84" Type="http://schemas.openxmlformats.org/officeDocument/2006/relationships/image" Target="media/image37.jpeg"/><Relationship Id="rId89" Type="http://schemas.openxmlformats.org/officeDocument/2006/relationships/image" Target="media/image42.png"/><Relationship Id="rId112" Type="http://schemas.openxmlformats.org/officeDocument/2006/relationships/customXml" Target="../customXml/item2.xml"/><Relationship Id="rId16" Type="http://schemas.openxmlformats.org/officeDocument/2006/relationships/image" Target="media/image5.jpg"/><Relationship Id="rId107" Type="http://schemas.openxmlformats.org/officeDocument/2006/relationships/hyperlink" Target="http://www.unicef.org/guinea-bissau" TargetMode="External"/><Relationship Id="rId11" Type="http://schemas.openxmlformats.org/officeDocument/2006/relationships/footer" Target="footer1.xml"/><Relationship Id="rId32" Type="http://schemas.openxmlformats.org/officeDocument/2006/relationships/image" Target="media/image19.png"/><Relationship Id="rId37" Type="http://schemas.openxmlformats.org/officeDocument/2006/relationships/hyperlink" Target="https://www.thegef.org/sites/default/files/council-meeting-documents/GEF-C.56-03%2C%20Policy%20on%20Monitoring.pdf" TargetMode="External"/><Relationship Id="rId53" Type="http://schemas.openxmlformats.org/officeDocument/2006/relationships/hyperlink" Target="https://www.un.org/securitycouncil/content/un-sc-consolidated-list" TargetMode="External"/><Relationship Id="rId58" Type="http://schemas.openxmlformats.org/officeDocument/2006/relationships/header" Target="header4.xml"/><Relationship Id="rId74" Type="http://schemas.openxmlformats.org/officeDocument/2006/relationships/image" Target="media/image27.jpeg"/><Relationship Id="rId79" Type="http://schemas.openxmlformats.org/officeDocument/2006/relationships/image" Target="media/image32.png"/><Relationship Id="rId102" Type="http://schemas.openxmlformats.org/officeDocument/2006/relationships/hyperlink" Target="http://www.accovid-gw.org" TargetMode="External"/><Relationship Id="rId5" Type="http://schemas.openxmlformats.org/officeDocument/2006/relationships/webSettings" Target="webSettings.xml"/><Relationship Id="rId90" Type="http://schemas.openxmlformats.org/officeDocument/2006/relationships/image" Target="media/image43.png"/><Relationship Id="rId95" Type="http://schemas.openxmlformats.org/officeDocument/2006/relationships/hyperlink" Target="https://en.wikipedia.org/wiki/Global_Partnership_for_Education" TargetMode="External"/><Relationship Id="rId22" Type="http://schemas.openxmlformats.org/officeDocument/2006/relationships/image" Target="media/image11.jpg"/><Relationship Id="rId27" Type="http://schemas.openxmlformats.org/officeDocument/2006/relationships/image" Target="media/image16.png"/><Relationship Id="rId43" Type="http://schemas.openxmlformats.org/officeDocument/2006/relationships/hyperlink" Target="https://www.thegef.org/sites/default/files/documents/gef_minimum_fiduciary_standards_partner_agencies_2019.pdf" TargetMode="External"/><Relationship Id="rId48" Type="http://schemas.openxmlformats.org/officeDocument/2006/relationships/footer" Target="footer3.xml"/><Relationship Id="rId64" Type="http://schemas.openxmlformats.org/officeDocument/2006/relationships/footer" Target="footer5.xml"/><Relationship Id="rId69" Type="http://schemas.openxmlformats.org/officeDocument/2006/relationships/hyperlink" Target="https://www.thegef.org/sites/default/files/documents/Gender_Equality_Guidelines.pdf" TargetMode="External"/><Relationship Id="rId113" Type="http://schemas.openxmlformats.org/officeDocument/2006/relationships/customXml" Target="../customXml/item3.xml"/><Relationship Id="rId80" Type="http://schemas.openxmlformats.org/officeDocument/2006/relationships/image" Target="media/image33.png"/><Relationship Id="rId85" Type="http://schemas.openxmlformats.org/officeDocument/2006/relationships/image" Target="media/image38.jpeg"/><Relationship Id="rId12" Type="http://schemas.openxmlformats.org/officeDocument/2006/relationships/footer" Target="footer2.xml"/><Relationship Id="rId17" Type="http://schemas.openxmlformats.org/officeDocument/2006/relationships/image" Target="media/image6.png"/><Relationship Id="rId33" Type="http://schemas.openxmlformats.org/officeDocument/2006/relationships/image" Target="media/image20.png"/><Relationship Id="rId38" Type="http://schemas.openxmlformats.org/officeDocument/2006/relationships/hyperlink" Target="https://www.thegef.org/sites/default/files/council-meeting-documents/EN_GEF.ME_C56_02_GEF_Evaluation_Policy_May_2019_0.pdf" TargetMode="External"/><Relationship Id="rId59" Type="http://schemas.openxmlformats.org/officeDocument/2006/relationships/header" Target="header5.xml"/><Relationship Id="rId103" Type="http://schemas.openxmlformats.org/officeDocument/2006/relationships/hyperlink" Target="https://www.gw.undp.org/%20content/guinea_bissau/en/home/news-centre/protecting-womens-rights-during-the-covid-19-pandemic.html" TargetMode="External"/><Relationship Id="rId108" Type="http://schemas.openxmlformats.org/officeDocument/2006/relationships/hyperlink" Target="http://www.unicef.org/guineabissau/stories/removing-fear-vaccine-conversation" TargetMode="External"/><Relationship Id="rId54" Type="http://schemas.openxmlformats.org/officeDocument/2006/relationships/hyperlink" Target="http://www.undp.org/ses" TargetMode="External"/><Relationship Id="rId70" Type="http://schemas.openxmlformats.org/officeDocument/2006/relationships/footer" Target="footer6.xml"/><Relationship Id="rId75" Type="http://schemas.openxmlformats.org/officeDocument/2006/relationships/image" Target="media/image28.jpeg"/><Relationship Id="rId91" Type="http://schemas.openxmlformats.org/officeDocument/2006/relationships/image" Target="media/image44.png"/><Relationship Id="rId96" Type="http://schemas.openxmlformats.org/officeDocument/2006/relationships/hyperlink" Target="https://en.wikipedia.org/wiki/WAS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2.jpg"/><Relationship Id="rId28" Type="http://schemas.openxmlformats.org/officeDocument/2006/relationships/image" Target="media/image17.png"/><Relationship Id="rId36" Type="http://schemas.openxmlformats.org/officeDocument/2006/relationships/hyperlink" Target="http://www.undp.org/content/undp/en/home/operations/accountability/evaluation/evaluation_policyofundp.html" TargetMode="External"/><Relationship Id="rId49" Type="http://schemas.openxmlformats.org/officeDocument/2006/relationships/header" Target="header3.xml"/><Relationship Id="rId57" Type="http://schemas.openxmlformats.org/officeDocument/2006/relationships/image" Target="media/image23.jpeg"/><Relationship Id="rId106" Type="http://schemas.openxmlformats.org/officeDocument/2006/relationships/hyperlink" Target="https://tradingeconomics.com/guinea-bissau/gdp-per-capita" TargetMode="External"/><Relationship Id="rId114" Type="http://schemas.openxmlformats.org/officeDocument/2006/relationships/customXml" Target="../customXml/item4.xml"/><Relationship Id="rId10" Type="http://schemas.openxmlformats.org/officeDocument/2006/relationships/image" Target="media/image3.jpeg"/><Relationship Id="rId31" Type="http://schemas.microsoft.com/office/2007/relationships/hdphoto" Target="media/hdphoto2.wdp"/><Relationship Id="rId44" Type="http://schemas.openxmlformats.org/officeDocument/2006/relationships/hyperlink" Target="https://popp.undp.org/_layouts/15/WopiFrame.aspx?sourcedoc=/UNDP_POPP_DOCUMENT_LIBRARY/Public/PPM_Implement_Provide%20Oversight.docx&amp;action=default" TargetMode="External"/><Relationship Id="rId52" Type="http://schemas.openxmlformats.org/officeDocument/2006/relationships/hyperlink" Target="file:///C:\node\1681" TargetMode="External"/><Relationship Id="rId60" Type="http://schemas.openxmlformats.org/officeDocument/2006/relationships/footer" Target="footer4.xml"/><Relationship Id="rId65" Type="http://schemas.openxmlformats.org/officeDocument/2006/relationships/header" Target="header9.xml"/><Relationship Id="rId73" Type="http://schemas.openxmlformats.org/officeDocument/2006/relationships/image" Target="media/image26.jpeg"/><Relationship Id="rId78" Type="http://schemas.openxmlformats.org/officeDocument/2006/relationships/image" Target="media/image31.jpeg"/><Relationship Id="rId81" Type="http://schemas.openxmlformats.org/officeDocument/2006/relationships/image" Target="media/image34.jpg"/><Relationship Id="rId86" Type="http://schemas.openxmlformats.org/officeDocument/2006/relationships/image" Target="media/image39.jpeg"/><Relationship Id="rId94" Type="http://schemas.openxmlformats.org/officeDocument/2006/relationships/hyperlink" Target="http://www.accovid-gw.org" TargetMode="External"/><Relationship Id="rId99" Type="http://schemas.openxmlformats.org/officeDocument/2006/relationships/hyperlink" Target="http://www.afdb.org/en/countries/west-africa/guinea-bissau/guinea-bissau-economic-outlook" TargetMode="External"/><Relationship Id="rId101" Type="http://schemas.openxmlformats.org/officeDocument/2006/relationships/hyperlink" Target="http://www.afdb.org/en/countries/west-africa/guinea-bissau/guinea-bissau-economic-outloo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1.xml"/><Relationship Id="rId18" Type="http://schemas.openxmlformats.org/officeDocument/2006/relationships/image" Target="media/image7.png"/><Relationship Id="rId39" Type="http://schemas.openxmlformats.org/officeDocument/2006/relationships/hyperlink" Target="https://www.thegef.org/documents/policies-guidelines" TargetMode="External"/><Relationship Id="rId109" Type="http://schemas.openxmlformats.org/officeDocument/2006/relationships/hyperlink" Target="http://documents.worldbank.org/curated/en/989721587512418006/COVID-19-Crisis-Through-a-Migration-Lens" TargetMode="External"/><Relationship Id="rId34" Type="http://schemas.openxmlformats.org/officeDocument/2006/relationships/image" Target="media/image21.png"/><Relationship Id="rId50" Type="http://schemas.openxmlformats.org/officeDocument/2006/relationships/hyperlink" Target="https://www.thegef.org/sites/default/files/documents/GEF_Guidelines_Project_Program_Cycle_Policy_20200731.pdf" TargetMode="External"/><Relationship Id="rId55" Type="http://schemas.openxmlformats.org/officeDocument/2006/relationships/hyperlink" Target="http://www.undp.org/secu-srm" TargetMode="External"/><Relationship Id="rId76" Type="http://schemas.openxmlformats.org/officeDocument/2006/relationships/image" Target="media/image29.jpeg"/><Relationship Id="rId97" Type="http://schemas.openxmlformats.org/officeDocument/2006/relationships/hyperlink" Target="http://www.afdb.org" TargetMode="External"/><Relationship Id="rId104" Type="http://schemas.openxmlformats.org/officeDocument/2006/relationships/hyperlink" Target="https://www.worldometers.info/coronavirus/country/guinea-bissau" TargetMode="External"/><Relationship Id="rId7" Type="http://schemas.openxmlformats.org/officeDocument/2006/relationships/endnotes" Target="endnotes.xml"/><Relationship Id="rId71" Type="http://schemas.openxmlformats.org/officeDocument/2006/relationships/image" Target="media/image24.jpeg"/><Relationship Id="rId92"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hyperlink" Target="https://emergency" TargetMode="External"/><Relationship Id="rId24" Type="http://schemas.openxmlformats.org/officeDocument/2006/relationships/image" Target="media/image13.png"/><Relationship Id="rId40" Type="http://schemas.openxmlformats.org/officeDocument/2006/relationships/hyperlink" Target="https://www.thegef.org/sites/default/files/documents/Results_Guidelines.pdf" TargetMode="External"/><Relationship Id="rId45" Type="http://schemas.openxmlformats.org/officeDocument/2006/relationships/hyperlink" Target="https://popp.undp.org/_layouts/15/WopiFrame.aspx?sourcedoc=/UNDP_POPP_DOCUMENT_LIBRARY/Public/PPM_Implement_Manage%20Change.docx&amp;action=default" TargetMode="External"/><Relationship Id="rId66" Type="http://schemas.openxmlformats.org/officeDocument/2006/relationships/header" Target="header10.xml"/><Relationship Id="rId87" Type="http://schemas.openxmlformats.org/officeDocument/2006/relationships/image" Target="media/image40.jpeg"/><Relationship Id="rId110" Type="http://schemas.openxmlformats.org/officeDocument/2006/relationships/fontTable" Target="fontTable.xml"/><Relationship Id="rId61" Type="http://schemas.openxmlformats.org/officeDocument/2006/relationships/header" Target="header6.xml"/><Relationship Id="rId82" Type="http://schemas.openxmlformats.org/officeDocument/2006/relationships/image" Target="media/image35.jp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image" Target="media/image18.png"/><Relationship Id="rId35" Type="http://schemas.openxmlformats.org/officeDocument/2006/relationships/hyperlink" Target="http://www.undp.org/content/undp/en/home/operations/accountability/programme_and_operationspoliciesandprocedures.html" TargetMode="External"/><Relationship Id="rId56" Type="http://schemas.openxmlformats.org/officeDocument/2006/relationships/image" Target="media/image22.jpeg"/><Relationship Id="rId77" Type="http://schemas.openxmlformats.org/officeDocument/2006/relationships/image" Target="media/image30.jpeg"/><Relationship Id="rId100" Type="http://schemas.openxmlformats.org/officeDocument/2006/relationships/hyperlink" Target="http://www.afdb.org" TargetMode="External"/><Relationship Id="rId105" Type="http://schemas.openxmlformats.org/officeDocument/2006/relationships/hyperlink" Target="http://www.gw.undp.org/content/guinea_bissau/en/home/library.html" TargetMode="External"/><Relationship Id="rId8" Type="http://schemas.openxmlformats.org/officeDocument/2006/relationships/image" Target="media/image1.png"/><Relationship Id="rId51" Type="http://schemas.openxmlformats.org/officeDocument/2006/relationships/hyperlink" Target="file:///C:\node\1796" TargetMode="External"/><Relationship Id="rId72" Type="http://schemas.openxmlformats.org/officeDocument/2006/relationships/image" Target="media/image25.jpeg"/><Relationship Id="rId93" Type="http://schemas.openxmlformats.org/officeDocument/2006/relationships/image" Target="media/image46.png"/><Relationship Id="rId98" Type="http://schemas.openxmlformats.org/officeDocument/2006/relationships/image" Target="media/image47.jpe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header" Target="header1.xml"/><Relationship Id="rId67" Type="http://schemas.openxmlformats.org/officeDocument/2006/relationships/header" Target="header11.xml"/><Relationship Id="rId20" Type="http://schemas.openxmlformats.org/officeDocument/2006/relationships/image" Target="media/image9.png"/><Relationship Id="rId41" Type="http://schemas.openxmlformats.org/officeDocument/2006/relationships/hyperlink" Target="http://web.undp.org/evaluation/guidance.shtml" TargetMode="External"/><Relationship Id="rId62" Type="http://schemas.openxmlformats.org/officeDocument/2006/relationships/header" Target="header7.xml"/><Relationship Id="rId83" Type="http://schemas.openxmlformats.org/officeDocument/2006/relationships/image" Target="media/image36.jpeg"/><Relationship Id="rId88" Type="http://schemas.openxmlformats.org/officeDocument/2006/relationships/image" Target="media/image41.jpeg"/><Relationship Id="rId11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rary.wmo.int/doc_num.php?explnum_id=4335" TargetMode="External"/><Relationship Id="rId13" Type="http://schemas.openxmlformats.org/officeDocument/2006/relationships/hyperlink" Target="https://www.adaptation-undp.org/projects/cirda" TargetMode="External"/><Relationship Id="rId18" Type="http://schemas.openxmlformats.org/officeDocument/2006/relationships/hyperlink" Target="http://fecongd.org/pdf/crianca/PNIEG%20IIrevisao07Mar%C3%A7o2017.docx" TargetMode="External"/><Relationship Id="rId26" Type="http://schemas.openxmlformats.org/officeDocument/2006/relationships/hyperlink" Target="http://www.unicef.org/Guinea-Bissau" TargetMode="External"/><Relationship Id="rId3" Type="http://schemas.openxmlformats.org/officeDocument/2006/relationships/hyperlink" Target="https://www.ipcc.ch/site/assets/uploads/2018/02/WGIIAR5-Chap22_FINAL.pdf" TargetMode="External"/><Relationship Id="rId21" Type="http://schemas.openxmlformats.org/officeDocument/2006/relationships/hyperlink" Target="https://www.worldometers.info/coronavirus/country/guinea-bissau/" TargetMode="External"/><Relationship Id="rId7" Type="http://schemas.openxmlformats.org/officeDocument/2006/relationships/hyperlink" Target="https://library.wmo.int/doc_num.php?explnum_id=10089" TargetMode="External"/><Relationship Id="rId12" Type="http://schemas.openxmlformats.org/officeDocument/2006/relationships/hyperlink" Target="https://www.adaptation-undp.org/projects/cirda" TargetMode="External"/><Relationship Id="rId17" Type="http://schemas.openxmlformats.org/officeDocument/2006/relationships/hyperlink" Target="https://guinea-bissau.unfpa.org/sites/default/files/pub-pdf/DENARPIIFMI.pdf" TargetMode="External"/><Relationship Id="rId25" Type="http://schemas.openxmlformats.org/officeDocument/2006/relationships/hyperlink" Target="http://www.unicef.org/guinea-bissau" TargetMode="External"/><Relationship Id="rId2" Type="http://schemas.openxmlformats.org/officeDocument/2006/relationships/hyperlink" Target="https://www.afdb.org/fileadmin/uploads/afdb/Documents/Publications/2019AEO/AEO_2019-EN.pdf" TargetMode="External"/><Relationship Id="rId16" Type="http://schemas.openxmlformats.org/officeDocument/2006/relationships/hyperlink" Target="http://www.crin.org/docs/resources/treaties/crc.30/guinea.bissau_ngo_report.pdf" TargetMode="External"/><Relationship Id="rId20" Type="http://schemas.openxmlformats.org/officeDocument/2006/relationships/hyperlink" Target="http://extwprlegs1.fao.org/docs/pdf/gbs163718.pdf" TargetMode="External"/><Relationship Id="rId29" Type="http://schemas.openxmlformats.org/officeDocument/2006/relationships/hyperlink" Target="https://tradingeconomics.com/guinea-bissau/gdp-per-capita" TargetMode="External"/><Relationship Id="rId1" Type="http://schemas.openxmlformats.org/officeDocument/2006/relationships/hyperlink" Target="https://reliefweb.int/sites/reliefweb.int/files/resources/Climate_Change_Vulnerability_Index_%202014_Map_0.pdf" TargetMode="External"/><Relationship Id="rId6" Type="http://schemas.openxmlformats.org/officeDocument/2006/relationships/hyperlink" Target="https://www.oxfordreference.com/view/10.1093/oi/authority.20110803095618323" TargetMode="External"/><Relationship Id="rId11" Type="http://schemas.openxmlformats.org/officeDocument/2006/relationships/hyperlink" Target="https://www.un.org/sustainabledevelopment/" TargetMode="External"/><Relationship Id="rId24" Type="http://schemas.openxmlformats.org/officeDocument/2006/relationships/hyperlink" Target="http://www.gw.undp.org" TargetMode="External"/><Relationship Id="rId5" Type="http://schemas.openxmlformats.org/officeDocument/2006/relationships/hyperlink" Target="https://www.weatherstation1.com/agricultural-weather-station/" TargetMode="External"/><Relationship Id="rId15" Type="http://schemas.openxmlformats.org/officeDocument/2006/relationships/hyperlink" Target="https://popp.undp.org/_layouts/15/WopiFrame.aspx?sourcedoc=/UNDP_POPP_DOCUMENT_LIBRARY/Public/PPM_Project%20Management_Closing.docx&amp;action=default" TargetMode="External"/><Relationship Id="rId23" Type="http://schemas.openxmlformats.org/officeDocument/2006/relationships/hyperlink" Target="http://www.accovid-gw.org" TargetMode="External"/><Relationship Id="rId28" Type="http://schemas.openxmlformats.org/officeDocument/2006/relationships/hyperlink" Target="http://documents.worldbank.org/curated/" TargetMode="External"/><Relationship Id="rId10" Type="http://schemas.openxmlformats.org/officeDocument/2006/relationships/hyperlink" Target="https://www4.unfccc.int/sites/NDCStaging/Pages/All.aspx" TargetMode="External"/><Relationship Id="rId19" Type="http://schemas.openxmlformats.org/officeDocument/2006/relationships/hyperlink" Target="https://unfccc.int/resource/docs/napa/gnb01.pdf" TargetMode="External"/><Relationship Id="rId31" Type="http://schemas.openxmlformats.org/officeDocument/2006/relationships/hyperlink" Target="https://plataformabioksan.com" TargetMode="External"/><Relationship Id="rId4" Type="http://schemas.openxmlformats.org/officeDocument/2006/relationships/hyperlink" Target="http://www.hydrosciences.fr/sierem/consultation/consultationgraphpays.asp?paysid=GW" TargetMode="External"/><Relationship Id="rId9" Type="http://schemas.openxmlformats.org/officeDocument/2006/relationships/hyperlink" Target="https://library.wmo.int/doc_num.php?explnum_id=4335" TargetMode="External"/><Relationship Id="rId14" Type="http://schemas.openxmlformats.org/officeDocument/2006/relationships/hyperlink" Target="https://www.thegef.org/gef/policies_guidelines" TargetMode="External"/><Relationship Id="rId22" Type="http://schemas.openxmlformats.org/officeDocument/2006/relationships/hyperlink" Target="http://www.centerforhealthsecurity.org/our-work/Center-projects/global-health-security-index.html" TargetMode="External"/><Relationship Id="rId27" Type="http://schemas.openxmlformats.org/officeDocument/2006/relationships/hyperlink" Target="http://www.unicef.org/guineabissau/stories/removing-fear-vaccine-conversation" TargetMode="External"/><Relationship Id="rId30" Type="http://schemas.openxmlformats.org/officeDocument/2006/relationships/hyperlink" Target="https://www.publico.pt/%202020/07/24%20/mundo/noticia/iniciativa-mulheres-guineenses-denuncia-situacoes-alarmantes-violencia-genero-pais-1925728"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11351706036747"/>
          <c:y val="5.1400554097404488E-2"/>
          <c:w val="0.7900542432195975"/>
          <c:h val="0.78169364246135897"/>
        </c:manualLayout>
      </c:layout>
      <c:lineChart>
        <c:grouping val="standard"/>
        <c:varyColors val="0"/>
        <c:ser>
          <c:idx val="0"/>
          <c:order val="0"/>
          <c:spPr>
            <a:ln w="38100">
              <a:solidFill>
                <a:srgbClr val="FF0000"/>
              </a:solidFill>
            </a:ln>
          </c:spPr>
          <c:marker>
            <c:symbol val="none"/>
          </c:marker>
          <c:trendline>
            <c:spPr>
              <a:ln w="19050"/>
            </c:spPr>
            <c:trendlineType val="linear"/>
            <c:dispRSqr val="0"/>
            <c:dispEq val="1"/>
            <c:trendlineLbl>
              <c:layout>
                <c:manualLayout>
                  <c:x val="-3.0041557305336831E-3"/>
                  <c:y val="6.4833770778652669E-2"/>
                </c:manualLayout>
              </c:layout>
              <c:numFmt formatCode="General" sourceLinked="0"/>
            </c:trendlineLbl>
          </c:trendline>
          <c:cat>
            <c:numRef>
              <c:f>Plan2!$G$3:$G$63</c:f>
              <c:numCache>
                <c:formatCode>General</c:formatCode>
                <c:ptCount val="61"/>
                <c:pt idx="0">
                  <c:v>1958</c:v>
                </c:pt>
                <c:pt idx="1">
                  <c:v>1959</c:v>
                </c:pt>
                <c:pt idx="2">
                  <c:v>1960</c:v>
                </c:pt>
                <c:pt idx="3">
                  <c:v>1961</c:v>
                </c:pt>
                <c:pt idx="4">
                  <c:v>1962</c:v>
                </c:pt>
                <c:pt idx="5">
                  <c:v>1963</c:v>
                </c:pt>
                <c:pt idx="6">
                  <c:v>1964</c:v>
                </c:pt>
                <c:pt idx="7">
                  <c:v>1965</c:v>
                </c:pt>
                <c:pt idx="8">
                  <c:v>1966</c:v>
                </c:pt>
                <c:pt idx="9">
                  <c:v>1967</c:v>
                </c:pt>
                <c:pt idx="10">
                  <c:v>1968</c:v>
                </c:pt>
                <c:pt idx="11">
                  <c:v>1969</c:v>
                </c:pt>
                <c:pt idx="12">
                  <c:v>1970</c:v>
                </c:pt>
                <c:pt idx="13">
                  <c:v>1971</c:v>
                </c:pt>
                <c:pt idx="14">
                  <c:v>1972</c:v>
                </c:pt>
                <c:pt idx="15">
                  <c:v>1973</c:v>
                </c:pt>
                <c:pt idx="16">
                  <c:v>1974</c:v>
                </c:pt>
                <c:pt idx="17">
                  <c:v>1975</c:v>
                </c:pt>
                <c:pt idx="18">
                  <c:v>1976</c:v>
                </c:pt>
                <c:pt idx="19">
                  <c:v>1977</c:v>
                </c:pt>
                <c:pt idx="20">
                  <c:v>1978</c:v>
                </c:pt>
                <c:pt idx="21">
                  <c:v>1979</c:v>
                </c:pt>
                <c:pt idx="22">
                  <c:v>1980</c:v>
                </c:pt>
                <c:pt idx="23">
                  <c:v>1981</c:v>
                </c:pt>
                <c:pt idx="24">
                  <c:v>1982</c:v>
                </c:pt>
                <c:pt idx="25">
                  <c:v>1983</c:v>
                </c:pt>
                <c:pt idx="26">
                  <c:v>1984</c:v>
                </c:pt>
                <c:pt idx="27">
                  <c:v>1985</c:v>
                </c:pt>
                <c:pt idx="28">
                  <c:v>1986</c:v>
                </c:pt>
                <c:pt idx="29">
                  <c:v>1987</c:v>
                </c:pt>
                <c:pt idx="30">
                  <c:v>1988</c:v>
                </c:pt>
                <c:pt idx="31">
                  <c:v>1989</c:v>
                </c:pt>
                <c:pt idx="32">
                  <c:v>1990</c:v>
                </c:pt>
                <c:pt idx="33">
                  <c:v>1991</c:v>
                </c:pt>
                <c:pt idx="34">
                  <c:v>1992</c:v>
                </c:pt>
                <c:pt idx="35">
                  <c:v>1993</c:v>
                </c:pt>
                <c:pt idx="36">
                  <c:v>1994</c:v>
                </c:pt>
                <c:pt idx="37">
                  <c:v>1995</c:v>
                </c:pt>
                <c:pt idx="38">
                  <c:v>1996</c:v>
                </c:pt>
                <c:pt idx="39">
                  <c:v>1997</c:v>
                </c:pt>
                <c:pt idx="40">
                  <c:v>1998</c:v>
                </c:pt>
                <c:pt idx="41">
                  <c:v>1999</c:v>
                </c:pt>
                <c:pt idx="42">
                  <c:v>2000</c:v>
                </c:pt>
                <c:pt idx="43">
                  <c:v>2001</c:v>
                </c:pt>
                <c:pt idx="44">
                  <c:v>2002</c:v>
                </c:pt>
                <c:pt idx="45">
                  <c:v>2003</c:v>
                </c:pt>
                <c:pt idx="46">
                  <c:v>2004</c:v>
                </c:pt>
                <c:pt idx="47">
                  <c:v>2005</c:v>
                </c:pt>
                <c:pt idx="48">
                  <c:v>2006</c:v>
                </c:pt>
                <c:pt idx="49">
                  <c:v>2007</c:v>
                </c:pt>
                <c:pt idx="50">
                  <c:v>2008</c:v>
                </c:pt>
                <c:pt idx="51">
                  <c:v>2009</c:v>
                </c:pt>
                <c:pt idx="52">
                  <c:v>2010</c:v>
                </c:pt>
                <c:pt idx="53">
                  <c:v>2011</c:v>
                </c:pt>
                <c:pt idx="54">
                  <c:v>2012</c:v>
                </c:pt>
                <c:pt idx="55">
                  <c:v>2013</c:v>
                </c:pt>
                <c:pt idx="56">
                  <c:v>2014</c:v>
                </c:pt>
                <c:pt idx="57">
                  <c:v>2015</c:v>
                </c:pt>
                <c:pt idx="58">
                  <c:v>2016</c:v>
                </c:pt>
                <c:pt idx="59">
                  <c:v>2017</c:v>
                </c:pt>
                <c:pt idx="60">
                  <c:v>2018</c:v>
                </c:pt>
              </c:numCache>
            </c:numRef>
          </c:cat>
          <c:val>
            <c:numRef>
              <c:f>Plan2!$H$3:$H$63</c:f>
              <c:numCache>
                <c:formatCode>0.0</c:formatCode>
                <c:ptCount val="61"/>
                <c:pt idx="0">
                  <c:v>30.1</c:v>
                </c:pt>
                <c:pt idx="1">
                  <c:v>30.1</c:v>
                </c:pt>
                <c:pt idx="2">
                  <c:v>31.5</c:v>
                </c:pt>
                <c:pt idx="3">
                  <c:v>32.299999999999997</c:v>
                </c:pt>
                <c:pt idx="4">
                  <c:v>30.6</c:v>
                </c:pt>
                <c:pt idx="5">
                  <c:v>31</c:v>
                </c:pt>
                <c:pt idx="6">
                  <c:v>30</c:v>
                </c:pt>
                <c:pt idx="7">
                  <c:v>30.9</c:v>
                </c:pt>
                <c:pt idx="8">
                  <c:v>31.3</c:v>
                </c:pt>
                <c:pt idx="9">
                  <c:v>29.5</c:v>
                </c:pt>
                <c:pt idx="10">
                  <c:v>30.9</c:v>
                </c:pt>
                <c:pt idx="11">
                  <c:v>31.1</c:v>
                </c:pt>
                <c:pt idx="12">
                  <c:v>31.3</c:v>
                </c:pt>
                <c:pt idx="13">
                  <c:v>31.7</c:v>
                </c:pt>
                <c:pt idx="14">
                  <c:v>30.8</c:v>
                </c:pt>
                <c:pt idx="15">
                  <c:v>31.2</c:v>
                </c:pt>
                <c:pt idx="16">
                  <c:v>31</c:v>
                </c:pt>
                <c:pt idx="17">
                  <c:v>31.5</c:v>
                </c:pt>
                <c:pt idx="18">
                  <c:v>30.3</c:v>
                </c:pt>
                <c:pt idx="19">
                  <c:v>31.7</c:v>
                </c:pt>
                <c:pt idx="20">
                  <c:v>30.6</c:v>
                </c:pt>
                <c:pt idx="21">
                  <c:v>30.9</c:v>
                </c:pt>
                <c:pt idx="22">
                  <c:v>29.9</c:v>
                </c:pt>
                <c:pt idx="23">
                  <c:v>31.4</c:v>
                </c:pt>
                <c:pt idx="24">
                  <c:v>29.9</c:v>
                </c:pt>
                <c:pt idx="25">
                  <c:v>31.7</c:v>
                </c:pt>
                <c:pt idx="26">
                  <c:v>31</c:v>
                </c:pt>
                <c:pt idx="27">
                  <c:v>30.5</c:v>
                </c:pt>
                <c:pt idx="28">
                  <c:v>30.5</c:v>
                </c:pt>
                <c:pt idx="29">
                  <c:v>31.3</c:v>
                </c:pt>
                <c:pt idx="30">
                  <c:v>30.5</c:v>
                </c:pt>
                <c:pt idx="31">
                  <c:v>31.6</c:v>
                </c:pt>
                <c:pt idx="32">
                  <c:v>31.4</c:v>
                </c:pt>
                <c:pt idx="33">
                  <c:v>30.7</c:v>
                </c:pt>
                <c:pt idx="34">
                  <c:v>32.1</c:v>
                </c:pt>
                <c:pt idx="35">
                  <c:v>31.4</c:v>
                </c:pt>
                <c:pt idx="36">
                  <c:v>30.7</c:v>
                </c:pt>
                <c:pt idx="37">
                  <c:v>31.1</c:v>
                </c:pt>
                <c:pt idx="38">
                  <c:v>31.9</c:v>
                </c:pt>
                <c:pt idx="39">
                  <c:v>31.9</c:v>
                </c:pt>
                <c:pt idx="40">
                  <c:v>32.049999999999997</c:v>
                </c:pt>
                <c:pt idx="41">
                  <c:v>32.125</c:v>
                </c:pt>
                <c:pt idx="42">
                  <c:v>32.1</c:v>
                </c:pt>
                <c:pt idx="43">
                  <c:v>32.200000000000003</c:v>
                </c:pt>
                <c:pt idx="44">
                  <c:v>32.9</c:v>
                </c:pt>
                <c:pt idx="45">
                  <c:v>32.799999999999997</c:v>
                </c:pt>
                <c:pt idx="46">
                  <c:v>32.700000000000003</c:v>
                </c:pt>
                <c:pt idx="47">
                  <c:v>33</c:v>
                </c:pt>
                <c:pt idx="48">
                  <c:v>32.5</c:v>
                </c:pt>
                <c:pt idx="49">
                  <c:v>32.65</c:v>
                </c:pt>
                <c:pt idx="50">
                  <c:v>32.262500000000003</c:v>
                </c:pt>
                <c:pt idx="51">
                  <c:v>32.200000000000003</c:v>
                </c:pt>
                <c:pt idx="52">
                  <c:v>31.6</c:v>
                </c:pt>
                <c:pt idx="53">
                  <c:v>31.900000000000002</c:v>
                </c:pt>
                <c:pt idx="54">
                  <c:v>32.25</c:v>
                </c:pt>
                <c:pt idx="55">
                  <c:v>32.6</c:v>
                </c:pt>
                <c:pt idx="56">
                  <c:v>33.266666666666666</c:v>
                </c:pt>
                <c:pt idx="57">
                  <c:v>31.279696969696971</c:v>
                </c:pt>
                <c:pt idx="58">
                  <c:v>30.28378787878788</c:v>
                </c:pt>
                <c:pt idx="59">
                  <c:v>30.793333333333337</c:v>
                </c:pt>
                <c:pt idx="60">
                  <c:v>33.4</c:v>
                </c:pt>
              </c:numCache>
            </c:numRef>
          </c:val>
          <c:smooth val="0"/>
          <c:extLst>
            <c:ext xmlns:c16="http://schemas.microsoft.com/office/drawing/2014/chart" uri="{C3380CC4-5D6E-409C-BE32-E72D297353CC}">
              <c16:uniqueId val="{00000001-24E3-4E24-ACDD-BBD234A364EA}"/>
            </c:ext>
          </c:extLst>
        </c:ser>
        <c:ser>
          <c:idx val="1"/>
          <c:order val="1"/>
          <c:spPr>
            <a:ln w="38100">
              <a:solidFill>
                <a:srgbClr val="00B050"/>
              </a:solidFill>
            </a:ln>
          </c:spPr>
          <c:marker>
            <c:symbol val="none"/>
          </c:marker>
          <c:trendline>
            <c:spPr>
              <a:ln>
                <a:noFill/>
              </a:ln>
            </c:spPr>
            <c:trendlineType val="linear"/>
            <c:dispRSqr val="0"/>
            <c:dispEq val="0"/>
          </c:trendline>
          <c:trendline>
            <c:spPr>
              <a:ln w="19050">
                <a:solidFill>
                  <a:schemeClr val="tx1"/>
                </a:solidFill>
              </a:ln>
            </c:spPr>
            <c:trendlineType val="linear"/>
            <c:dispRSqr val="0"/>
            <c:dispEq val="1"/>
            <c:trendlineLbl>
              <c:layout>
                <c:manualLayout>
                  <c:x val="1.3662510936132983E-2"/>
                  <c:y val="8.1817585301837276E-2"/>
                </c:manualLayout>
              </c:layout>
              <c:numFmt formatCode="General" sourceLinked="0"/>
            </c:trendlineLbl>
          </c:trendline>
          <c:cat>
            <c:numRef>
              <c:f>Plan2!$G$3:$G$63</c:f>
              <c:numCache>
                <c:formatCode>General</c:formatCode>
                <c:ptCount val="61"/>
                <c:pt idx="0">
                  <c:v>1958</c:v>
                </c:pt>
                <c:pt idx="1">
                  <c:v>1959</c:v>
                </c:pt>
                <c:pt idx="2">
                  <c:v>1960</c:v>
                </c:pt>
                <c:pt idx="3">
                  <c:v>1961</c:v>
                </c:pt>
                <c:pt idx="4">
                  <c:v>1962</c:v>
                </c:pt>
                <c:pt idx="5">
                  <c:v>1963</c:v>
                </c:pt>
                <c:pt idx="6">
                  <c:v>1964</c:v>
                </c:pt>
                <c:pt idx="7">
                  <c:v>1965</c:v>
                </c:pt>
                <c:pt idx="8">
                  <c:v>1966</c:v>
                </c:pt>
                <c:pt idx="9">
                  <c:v>1967</c:v>
                </c:pt>
                <c:pt idx="10">
                  <c:v>1968</c:v>
                </c:pt>
                <c:pt idx="11">
                  <c:v>1969</c:v>
                </c:pt>
                <c:pt idx="12">
                  <c:v>1970</c:v>
                </c:pt>
                <c:pt idx="13">
                  <c:v>1971</c:v>
                </c:pt>
                <c:pt idx="14">
                  <c:v>1972</c:v>
                </c:pt>
                <c:pt idx="15">
                  <c:v>1973</c:v>
                </c:pt>
                <c:pt idx="16">
                  <c:v>1974</c:v>
                </c:pt>
                <c:pt idx="17">
                  <c:v>1975</c:v>
                </c:pt>
                <c:pt idx="18">
                  <c:v>1976</c:v>
                </c:pt>
                <c:pt idx="19">
                  <c:v>1977</c:v>
                </c:pt>
                <c:pt idx="20">
                  <c:v>1978</c:v>
                </c:pt>
                <c:pt idx="21">
                  <c:v>1979</c:v>
                </c:pt>
                <c:pt idx="22">
                  <c:v>1980</c:v>
                </c:pt>
                <c:pt idx="23">
                  <c:v>1981</c:v>
                </c:pt>
                <c:pt idx="24">
                  <c:v>1982</c:v>
                </c:pt>
                <c:pt idx="25">
                  <c:v>1983</c:v>
                </c:pt>
                <c:pt idx="26">
                  <c:v>1984</c:v>
                </c:pt>
                <c:pt idx="27">
                  <c:v>1985</c:v>
                </c:pt>
                <c:pt idx="28">
                  <c:v>1986</c:v>
                </c:pt>
                <c:pt idx="29">
                  <c:v>1987</c:v>
                </c:pt>
                <c:pt idx="30">
                  <c:v>1988</c:v>
                </c:pt>
                <c:pt idx="31">
                  <c:v>1989</c:v>
                </c:pt>
                <c:pt idx="32">
                  <c:v>1990</c:v>
                </c:pt>
                <c:pt idx="33">
                  <c:v>1991</c:v>
                </c:pt>
                <c:pt idx="34">
                  <c:v>1992</c:v>
                </c:pt>
                <c:pt idx="35">
                  <c:v>1993</c:v>
                </c:pt>
                <c:pt idx="36">
                  <c:v>1994</c:v>
                </c:pt>
                <c:pt idx="37">
                  <c:v>1995</c:v>
                </c:pt>
                <c:pt idx="38">
                  <c:v>1996</c:v>
                </c:pt>
                <c:pt idx="39">
                  <c:v>1997</c:v>
                </c:pt>
                <c:pt idx="40">
                  <c:v>1998</c:v>
                </c:pt>
                <c:pt idx="41">
                  <c:v>1999</c:v>
                </c:pt>
                <c:pt idx="42">
                  <c:v>2000</c:v>
                </c:pt>
                <c:pt idx="43">
                  <c:v>2001</c:v>
                </c:pt>
                <c:pt idx="44">
                  <c:v>2002</c:v>
                </c:pt>
                <c:pt idx="45">
                  <c:v>2003</c:v>
                </c:pt>
                <c:pt idx="46">
                  <c:v>2004</c:v>
                </c:pt>
                <c:pt idx="47">
                  <c:v>2005</c:v>
                </c:pt>
                <c:pt idx="48">
                  <c:v>2006</c:v>
                </c:pt>
                <c:pt idx="49">
                  <c:v>2007</c:v>
                </c:pt>
                <c:pt idx="50">
                  <c:v>2008</c:v>
                </c:pt>
                <c:pt idx="51">
                  <c:v>2009</c:v>
                </c:pt>
                <c:pt idx="52">
                  <c:v>2010</c:v>
                </c:pt>
                <c:pt idx="53">
                  <c:v>2011</c:v>
                </c:pt>
                <c:pt idx="54">
                  <c:v>2012</c:v>
                </c:pt>
                <c:pt idx="55">
                  <c:v>2013</c:v>
                </c:pt>
                <c:pt idx="56">
                  <c:v>2014</c:v>
                </c:pt>
                <c:pt idx="57">
                  <c:v>2015</c:v>
                </c:pt>
                <c:pt idx="58">
                  <c:v>2016</c:v>
                </c:pt>
                <c:pt idx="59">
                  <c:v>2017</c:v>
                </c:pt>
                <c:pt idx="60">
                  <c:v>2018</c:v>
                </c:pt>
              </c:numCache>
            </c:numRef>
          </c:cat>
          <c:val>
            <c:numRef>
              <c:f>Plan2!$J$3:$J$63</c:f>
              <c:numCache>
                <c:formatCode>0.0</c:formatCode>
                <c:ptCount val="61"/>
                <c:pt idx="0">
                  <c:v>20.026364010706207</c:v>
                </c:pt>
                <c:pt idx="1">
                  <c:v>18.7</c:v>
                </c:pt>
                <c:pt idx="2">
                  <c:v>19</c:v>
                </c:pt>
                <c:pt idx="3">
                  <c:v>18.8</c:v>
                </c:pt>
                <c:pt idx="4">
                  <c:v>18.600000000000001</c:v>
                </c:pt>
                <c:pt idx="5">
                  <c:v>18.7</c:v>
                </c:pt>
                <c:pt idx="6">
                  <c:v>19.3</c:v>
                </c:pt>
                <c:pt idx="7">
                  <c:v>18.899999999999999</c:v>
                </c:pt>
                <c:pt idx="8">
                  <c:v>19.8</c:v>
                </c:pt>
                <c:pt idx="9">
                  <c:v>18.899999999999999</c:v>
                </c:pt>
                <c:pt idx="10">
                  <c:v>20.125504426600791</c:v>
                </c:pt>
                <c:pt idx="11">
                  <c:v>19.728942763022449</c:v>
                </c:pt>
                <c:pt idx="12">
                  <c:v>20.323785258389961</c:v>
                </c:pt>
                <c:pt idx="13">
                  <c:v>19.8</c:v>
                </c:pt>
                <c:pt idx="14">
                  <c:v>20.3</c:v>
                </c:pt>
                <c:pt idx="15">
                  <c:v>19.399999999999999</c:v>
                </c:pt>
                <c:pt idx="16">
                  <c:v>20.3</c:v>
                </c:pt>
                <c:pt idx="17">
                  <c:v>20.5</c:v>
                </c:pt>
                <c:pt idx="18">
                  <c:v>19.7</c:v>
                </c:pt>
                <c:pt idx="19">
                  <c:v>21.1</c:v>
                </c:pt>
                <c:pt idx="20">
                  <c:v>20.6</c:v>
                </c:pt>
                <c:pt idx="21">
                  <c:v>21</c:v>
                </c:pt>
                <c:pt idx="22">
                  <c:v>21.1</c:v>
                </c:pt>
                <c:pt idx="23">
                  <c:v>19.600000000000001</c:v>
                </c:pt>
                <c:pt idx="24">
                  <c:v>19.3</c:v>
                </c:pt>
                <c:pt idx="25">
                  <c:v>20.7</c:v>
                </c:pt>
                <c:pt idx="26">
                  <c:v>20.399999999999999</c:v>
                </c:pt>
                <c:pt idx="27">
                  <c:v>19.899999999999999</c:v>
                </c:pt>
                <c:pt idx="28">
                  <c:v>19.5</c:v>
                </c:pt>
                <c:pt idx="29">
                  <c:v>21.5</c:v>
                </c:pt>
                <c:pt idx="30">
                  <c:v>19</c:v>
                </c:pt>
                <c:pt idx="31">
                  <c:v>20.6</c:v>
                </c:pt>
                <c:pt idx="32">
                  <c:v>20.8</c:v>
                </c:pt>
                <c:pt idx="33">
                  <c:v>22.3</c:v>
                </c:pt>
                <c:pt idx="34">
                  <c:v>21</c:v>
                </c:pt>
                <c:pt idx="35">
                  <c:v>20.2</c:v>
                </c:pt>
                <c:pt idx="36">
                  <c:v>20.5</c:v>
                </c:pt>
                <c:pt idx="37">
                  <c:v>20.7</c:v>
                </c:pt>
                <c:pt idx="38">
                  <c:v>21</c:v>
                </c:pt>
                <c:pt idx="39">
                  <c:v>20.7</c:v>
                </c:pt>
                <c:pt idx="40">
                  <c:v>19.7</c:v>
                </c:pt>
                <c:pt idx="41">
                  <c:v>19.2</c:v>
                </c:pt>
                <c:pt idx="42">
                  <c:v>20.2</c:v>
                </c:pt>
                <c:pt idx="43">
                  <c:v>18.7</c:v>
                </c:pt>
                <c:pt idx="44">
                  <c:v>21</c:v>
                </c:pt>
                <c:pt idx="45">
                  <c:v>18.5</c:v>
                </c:pt>
                <c:pt idx="46">
                  <c:v>18.5</c:v>
                </c:pt>
                <c:pt idx="47">
                  <c:v>21.4</c:v>
                </c:pt>
                <c:pt idx="48">
                  <c:v>19.8</c:v>
                </c:pt>
                <c:pt idx="49">
                  <c:v>20.6</c:v>
                </c:pt>
                <c:pt idx="50">
                  <c:v>22.35</c:v>
                </c:pt>
                <c:pt idx="51">
                  <c:v>21.475000000000001</c:v>
                </c:pt>
                <c:pt idx="52">
                  <c:v>22.4</c:v>
                </c:pt>
                <c:pt idx="53">
                  <c:v>20</c:v>
                </c:pt>
                <c:pt idx="54">
                  <c:v>19.8</c:v>
                </c:pt>
                <c:pt idx="55">
                  <c:v>21</c:v>
                </c:pt>
                <c:pt idx="56">
                  <c:v>20.466666666666665</c:v>
                </c:pt>
                <c:pt idx="57">
                  <c:v>20.424848484848482</c:v>
                </c:pt>
                <c:pt idx="58">
                  <c:v>21.530757575757576</c:v>
                </c:pt>
                <c:pt idx="59">
                  <c:v>19.759393939393942</c:v>
                </c:pt>
                <c:pt idx="60">
                  <c:v>21.5</c:v>
                </c:pt>
              </c:numCache>
            </c:numRef>
          </c:val>
          <c:smooth val="0"/>
          <c:extLst>
            <c:ext xmlns:c16="http://schemas.microsoft.com/office/drawing/2014/chart" uri="{C3380CC4-5D6E-409C-BE32-E72D297353CC}">
              <c16:uniqueId val="{00000004-24E3-4E24-ACDD-BBD234A364EA}"/>
            </c:ext>
          </c:extLst>
        </c:ser>
        <c:ser>
          <c:idx val="2"/>
          <c:order val="2"/>
          <c:spPr>
            <a:ln w="38100">
              <a:solidFill>
                <a:srgbClr val="0070C0"/>
              </a:solidFill>
            </a:ln>
          </c:spPr>
          <c:marker>
            <c:symbol val="none"/>
          </c:marker>
          <c:trendline>
            <c:spPr>
              <a:ln w="19050"/>
            </c:spPr>
            <c:trendlineType val="linear"/>
            <c:dispRSqr val="0"/>
            <c:dispEq val="1"/>
            <c:trendlineLbl>
              <c:layout>
                <c:manualLayout>
                  <c:x val="-4.206036745406824E-4"/>
                  <c:y val="7.1010863225430154E-2"/>
                </c:manualLayout>
              </c:layout>
              <c:numFmt formatCode="General" sourceLinked="0"/>
            </c:trendlineLbl>
          </c:trendline>
          <c:cat>
            <c:numRef>
              <c:f>Plan2!$G$3:$G$63</c:f>
              <c:numCache>
                <c:formatCode>General</c:formatCode>
                <c:ptCount val="61"/>
                <c:pt idx="0">
                  <c:v>1958</c:v>
                </c:pt>
                <c:pt idx="1">
                  <c:v>1959</c:v>
                </c:pt>
                <c:pt idx="2">
                  <c:v>1960</c:v>
                </c:pt>
                <c:pt idx="3">
                  <c:v>1961</c:v>
                </c:pt>
                <c:pt idx="4">
                  <c:v>1962</c:v>
                </c:pt>
                <c:pt idx="5">
                  <c:v>1963</c:v>
                </c:pt>
                <c:pt idx="6">
                  <c:v>1964</c:v>
                </c:pt>
                <c:pt idx="7">
                  <c:v>1965</c:v>
                </c:pt>
                <c:pt idx="8">
                  <c:v>1966</c:v>
                </c:pt>
                <c:pt idx="9">
                  <c:v>1967</c:v>
                </c:pt>
                <c:pt idx="10">
                  <c:v>1968</c:v>
                </c:pt>
                <c:pt idx="11">
                  <c:v>1969</c:v>
                </c:pt>
                <c:pt idx="12">
                  <c:v>1970</c:v>
                </c:pt>
                <c:pt idx="13">
                  <c:v>1971</c:v>
                </c:pt>
                <c:pt idx="14">
                  <c:v>1972</c:v>
                </c:pt>
                <c:pt idx="15">
                  <c:v>1973</c:v>
                </c:pt>
                <c:pt idx="16">
                  <c:v>1974</c:v>
                </c:pt>
                <c:pt idx="17">
                  <c:v>1975</c:v>
                </c:pt>
                <c:pt idx="18">
                  <c:v>1976</c:v>
                </c:pt>
                <c:pt idx="19">
                  <c:v>1977</c:v>
                </c:pt>
                <c:pt idx="20">
                  <c:v>1978</c:v>
                </c:pt>
                <c:pt idx="21">
                  <c:v>1979</c:v>
                </c:pt>
                <c:pt idx="22">
                  <c:v>1980</c:v>
                </c:pt>
                <c:pt idx="23">
                  <c:v>1981</c:v>
                </c:pt>
                <c:pt idx="24">
                  <c:v>1982</c:v>
                </c:pt>
                <c:pt idx="25">
                  <c:v>1983</c:v>
                </c:pt>
                <c:pt idx="26">
                  <c:v>1984</c:v>
                </c:pt>
                <c:pt idx="27">
                  <c:v>1985</c:v>
                </c:pt>
                <c:pt idx="28">
                  <c:v>1986</c:v>
                </c:pt>
                <c:pt idx="29">
                  <c:v>1987</c:v>
                </c:pt>
                <c:pt idx="30">
                  <c:v>1988</c:v>
                </c:pt>
                <c:pt idx="31">
                  <c:v>1989</c:v>
                </c:pt>
                <c:pt idx="32">
                  <c:v>1990</c:v>
                </c:pt>
                <c:pt idx="33">
                  <c:v>1991</c:v>
                </c:pt>
                <c:pt idx="34">
                  <c:v>1992</c:v>
                </c:pt>
                <c:pt idx="35">
                  <c:v>1993</c:v>
                </c:pt>
                <c:pt idx="36">
                  <c:v>1994</c:v>
                </c:pt>
                <c:pt idx="37">
                  <c:v>1995</c:v>
                </c:pt>
                <c:pt idx="38">
                  <c:v>1996</c:v>
                </c:pt>
                <c:pt idx="39">
                  <c:v>1997</c:v>
                </c:pt>
                <c:pt idx="40">
                  <c:v>1998</c:v>
                </c:pt>
                <c:pt idx="41">
                  <c:v>1999</c:v>
                </c:pt>
                <c:pt idx="42">
                  <c:v>2000</c:v>
                </c:pt>
                <c:pt idx="43">
                  <c:v>2001</c:v>
                </c:pt>
                <c:pt idx="44">
                  <c:v>2002</c:v>
                </c:pt>
                <c:pt idx="45">
                  <c:v>2003</c:v>
                </c:pt>
                <c:pt idx="46">
                  <c:v>2004</c:v>
                </c:pt>
                <c:pt idx="47">
                  <c:v>2005</c:v>
                </c:pt>
                <c:pt idx="48">
                  <c:v>2006</c:v>
                </c:pt>
                <c:pt idx="49">
                  <c:v>2007</c:v>
                </c:pt>
                <c:pt idx="50">
                  <c:v>2008</c:v>
                </c:pt>
                <c:pt idx="51">
                  <c:v>2009</c:v>
                </c:pt>
                <c:pt idx="52">
                  <c:v>2010</c:v>
                </c:pt>
                <c:pt idx="53">
                  <c:v>2011</c:v>
                </c:pt>
                <c:pt idx="54">
                  <c:v>2012</c:v>
                </c:pt>
                <c:pt idx="55">
                  <c:v>2013</c:v>
                </c:pt>
                <c:pt idx="56">
                  <c:v>2014</c:v>
                </c:pt>
                <c:pt idx="57">
                  <c:v>2015</c:v>
                </c:pt>
                <c:pt idx="58">
                  <c:v>2016</c:v>
                </c:pt>
                <c:pt idx="59">
                  <c:v>2017</c:v>
                </c:pt>
                <c:pt idx="60">
                  <c:v>2018</c:v>
                </c:pt>
              </c:numCache>
            </c:numRef>
          </c:cat>
          <c:val>
            <c:numRef>
              <c:f>Plan2!$I$3:$I$63</c:f>
              <c:numCache>
                <c:formatCode>0.0</c:formatCode>
                <c:ptCount val="61"/>
                <c:pt idx="0">
                  <c:v>25.063182005353106</c:v>
                </c:pt>
                <c:pt idx="1">
                  <c:v>24.4</c:v>
                </c:pt>
                <c:pt idx="2">
                  <c:v>25.25</c:v>
                </c:pt>
                <c:pt idx="3">
                  <c:v>25.549999999999997</c:v>
                </c:pt>
                <c:pt idx="4">
                  <c:v>24.6</c:v>
                </c:pt>
                <c:pt idx="5">
                  <c:v>24.85</c:v>
                </c:pt>
                <c:pt idx="6">
                  <c:v>24.65</c:v>
                </c:pt>
                <c:pt idx="7">
                  <c:v>24.9</c:v>
                </c:pt>
                <c:pt idx="8">
                  <c:v>25.55</c:v>
                </c:pt>
                <c:pt idx="9">
                  <c:v>24.2</c:v>
                </c:pt>
                <c:pt idx="10">
                  <c:v>25.512752213300395</c:v>
                </c:pt>
                <c:pt idx="11">
                  <c:v>25.414471381511227</c:v>
                </c:pt>
                <c:pt idx="12">
                  <c:v>25.811892629194979</c:v>
                </c:pt>
                <c:pt idx="13">
                  <c:v>25.75</c:v>
                </c:pt>
                <c:pt idx="14">
                  <c:v>25.55</c:v>
                </c:pt>
                <c:pt idx="15">
                  <c:v>25.299999999999997</c:v>
                </c:pt>
                <c:pt idx="16">
                  <c:v>25.65</c:v>
                </c:pt>
                <c:pt idx="17">
                  <c:v>26</c:v>
                </c:pt>
                <c:pt idx="18">
                  <c:v>25</c:v>
                </c:pt>
                <c:pt idx="19">
                  <c:v>26.4</c:v>
                </c:pt>
                <c:pt idx="20">
                  <c:v>25.6</c:v>
                </c:pt>
                <c:pt idx="21">
                  <c:v>25.95</c:v>
                </c:pt>
                <c:pt idx="22">
                  <c:v>25.5</c:v>
                </c:pt>
                <c:pt idx="23">
                  <c:v>25.5</c:v>
                </c:pt>
                <c:pt idx="24">
                  <c:v>24.6</c:v>
                </c:pt>
                <c:pt idx="25">
                  <c:v>26.2</c:v>
                </c:pt>
                <c:pt idx="26">
                  <c:v>25.7</c:v>
                </c:pt>
                <c:pt idx="27">
                  <c:v>25.2</c:v>
                </c:pt>
                <c:pt idx="28">
                  <c:v>25</c:v>
                </c:pt>
                <c:pt idx="29">
                  <c:v>26.4</c:v>
                </c:pt>
                <c:pt idx="30">
                  <c:v>24.75</c:v>
                </c:pt>
                <c:pt idx="31">
                  <c:v>26.1</c:v>
                </c:pt>
                <c:pt idx="32">
                  <c:v>26.1</c:v>
                </c:pt>
                <c:pt idx="33">
                  <c:v>26.5</c:v>
                </c:pt>
                <c:pt idx="34">
                  <c:v>26.55</c:v>
                </c:pt>
                <c:pt idx="35">
                  <c:v>25.799999999999997</c:v>
                </c:pt>
                <c:pt idx="36">
                  <c:v>25.6</c:v>
                </c:pt>
                <c:pt idx="37">
                  <c:v>25.9</c:v>
                </c:pt>
                <c:pt idx="38">
                  <c:v>26.45</c:v>
                </c:pt>
                <c:pt idx="39">
                  <c:v>26.299999999999997</c:v>
                </c:pt>
                <c:pt idx="40">
                  <c:v>25.875</c:v>
                </c:pt>
                <c:pt idx="41">
                  <c:v>25.662500000000001</c:v>
                </c:pt>
                <c:pt idx="42">
                  <c:v>26.15</c:v>
                </c:pt>
                <c:pt idx="43">
                  <c:v>25.450000000000003</c:v>
                </c:pt>
                <c:pt idx="44">
                  <c:v>26.95</c:v>
                </c:pt>
                <c:pt idx="45">
                  <c:v>25.65</c:v>
                </c:pt>
                <c:pt idx="46">
                  <c:v>25.6</c:v>
                </c:pt>
                <c:pt idx="47">
                  <c:v>27.2</c:v>
                </c:pt>
                <c:pt idx="48">
                  <c:v>26.15</c:v>
                </c:pt>
                <c:pt idx="49">
                  <c:v>26.625</c:v>
                </c:pt>
                <c:pt idx="50">
                  <c:v>27.306250000000002</c:v>
                </c:pt>
                <c:pt idx="51">
                  <c:v>26.837500000000002</c:v>
                </c:pt>
                <c:pt idx="52">
                  <c:v>27</c:v>
                </c:pt>
                <c:pt idx="53">
                  <c:v>25.950000000000003</c:v>
                </c:pt>
                <c:pt idx="54">
                  <c:v>26.024999999999999</c:v>
                </c:pt>
                <c:pt idx="55">
                  <c:v>26.8</c:v>
                </c:pt>
                <c:pt idx="56">
                  <c:v>26.866666666666667</c:v>
                </c:pt>
                <c:pt idx="57">
                  <c:v>25.852272727272727</c:v>
                </c:pt>
                <c:pt idx="58">
                  <c:v>25.907272727272726</c:v>
                </c:pt>
                <c:pt idx="59">
                  <c:v>25.276363636363641</c:v>
                </c:pt>
                <c:pt idx="60">
                  <c:v>27.45</c:v>
                </c:pt>
              </c:numCache>
            </c:numRef>
          </c:val>
          <c:smooth val="0"/>
          <c:extLst>
            <c:ext xmlns:c16="http://schemas.microsoft.com/office/drawing/2014/chart" uri="{C3380CC4-5D6E-409C-BE32-E72D297353CC}">
              <c16:uniqueId val="{00000006-24E3-4E24-ACDD-BBD234A364EA}"/>
            </c:ext>
          </c:extLst>
        </c:ser>
        <c:dLbls>
          <c:showLegendKey val="0"/>
          <c:showVal val="0"/>
          <c:showCatName val="0"/>
          <c:showSerName val="0"/>
          <c:showPercent val="0"/>
          <c:showBubbleSize val="0"/>
        </c:dLbls>
        <c:smooth val="0"/>
        <c:axId val="223042600"/>
        <c:axId val="223043384"/>
      </c:lineChart>
      <c:catAx>
        <c:axId val="223042600"/>
        <c:scaling>
          <c:orientation val="minMax"/>
        </c:scaling>
        <c:delete val="0"/>
        <c:axPos val="b"/>
        <c:numFmt formatCode="General" sourceLinked="1"/>
        <c:majorTickMark val="out"/>
        <c:minorTickMark val="none"/>
        <c:tickLblPos val="nextTo"/>
        <c:txPr>
          <a:bodyPr/>
          <a:lstStyle/>
          <a:p>
            <a:pPr>
              <a:defRPr sz="800" b="1"/>
            </a:pPr>
            <a:endParaRPr lang="en-US"/>
          </a:p>
        </c:txPr>
        <c:crossAx val="223043384"/>
        <c:crosses val="autoZero"/>
        <c:auto val="1"/>
        <c:lblAlgn val="ctr"/>
        <c:lblOffset val="100"/>
        <c:tickMarkSkip val="2"/>
        <c:noMultiLvlLbl val="0"/>
      </c:catAx>
      <c:valAx>
        <c:axId val="223043384"/>
        <c:scaling>
          <c:orientation val="minMax"/>
          <c:max val="40"/>
          <c:min val="5"/>
        </c:scaling>
        <c:delete val="0"/>
        <c:axPos val="l"/>
        <c:majorGridlines/>
        <c:title>
          <c:tx>
            <c:rich>
              <a:bodyPr rot="-5400000" vert="horz"/>
              <a:lstStyle/>
              <a:p>
                <a:pPr>
                  <a:defRPr/>
                </a:pPr>
                <a:r>
                  <a:rPr lang="pt-BR"/>
                  <a:t>Temperature (</a:t>
                </a:r>
                <a:r>
                  <a:rPr lang="pt-BR">
                    <a:latin typeface="Calibri"/>
                  </a:rPr>
                  <a:t>°C</a:t>
                </a:r>
                <a:r>
                  <a:rPr lang="pt-BR"/>
                  <a:t>)</a:t>
                </a:r>
              </a:p>
            </c:rich>
          </c:tx>
          <c:layout>
            <c:manualLayout>
              <c:xMode val="edge"/>
              <c:yMode val="edge"/>
              <c:x val="2.1652668416447945E-2"/>
              <c:y val="0.30650663458734329"/>
            </c:manualLayout>
          </c:layout>
          <c:overlay val="0"/>
        </c:title>
        <c:numFmt formatCode="0.0" sourceLinked="1"/>
        <c:majorTickMark val="out"/>
        <c:minorTickMark val="none"/>
        <c:tickLblPos val="nextTo"/>
        <c:crossAx val="223042600"/>
        <c:crosses val="autoZero"/>
        <c:crossBetween val="between"/>
        <c:majorUnit val="5"/>
        <c:minorUnit val="5"/>
      </c:valAx>
    </c:plotArea>
    <c:plotVisOnly val="1"/>
    <c:dispBlanksAs val="gap"/>
    <c:showDLblsOverMax val="0"/>
  </c:chart>
  <c:spPr>
    <a:ln w="15875">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EBDGLO">
      <a:dk1>
        <a:sysClr val="windowText" lastClr="000000"/>
      </a:dk1>
      <a:lt1>
        <a:sysClr val="window" lastClr="FFFFFF"/>
      </a:lt1>
      <a:dk2>
        <a:srgbClr val="4C483D"/>
      </a:dk2>
      <a:lt2>
        <a:srgbClr val="E4E3E2"/>
      </a:lt2>
      <a:accent1>
        <a:srgbClr val="E86155"/>
      </a:accent1>
      <a:accent2>
        <a:srgbClr val="61D0D4"/>
      </a:accent2>
      <a:accent3>
        <a:srgbClr val="D1C926"/>
      </a:accent3>
      <a:accent4>
        <a:srgbClr val="F5BAB5"/>
      </a:accent4>
      <a:accent5>
        <a:srgbClr val="92D050"/>
      </a:accent5>
      <a:accent6>
        <a:srgbClr val="EAE58A"/>
      </a:accent6>
      <a:hlink>
        <a:srgbClr val="39362D"/>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B0340 - Guinea-Bissau</OfficeCountry>
    <DocumentStatus xmlns="d9cf0e28-81d2-4dc7-8b10-820d80ed680d">Approved</DocumentStatus>
    <DocCoverageEndDate xmlns="d9cf0e28-81d2-4dc7-8b10-820d80ed680d">2030-07-31T04:00:00+00:00</DocCoverageEndDate>
    <TaxCatchAll xmlns="e91d5986-7c29-4ed1-8a54-b8fb378ed474" xsi:nil="true"/>
    <FunctionalArea xmlns="d9cf0e28-81d2-4dc7-8b10-820d80ed680d">Programme and Project</FunctionalArea>
    <FileNameDescription xmlns="d9cf0e28-81d2-4dc7-8b10-820d80ed680d">Strengthening climate information and early warning systems for climate resilient development and adaptation to climate change in Guinea-Bissau</FileNameDescription>
    <ProjectNumber xmlns="d9cf0e28-81d2-4dc7-8b10-820d80ed680d">01002412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UNDP-GNB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2024-07-20T04:00:00+00:00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04DE113-5285-4974-A24F-1CE71445ACDB}">
  <ds:schemaRefs>
    <ds:schemaRef ds:uri="http://schemas.openxmlformats.org/officeDocument/2006/bibliography"/>
  </ds:schemaRefs>
</ds:datastoreItem>
</file>

<file path=customXml/itemProps2.xml><?xml version="1.0" encoding="utf-8"?>
<ds:datastoreItem xmlns:ds="http://schemas.openxmlformats.org/officeDocument/2006/customXml" ds:itemID="{2AE95A3C-3C32-49CD-B28A-DBF8C5B628F8}"/>
</file>

<file path=customXml/itemProps3.xml><?xml version="1.0" encoding="utf-8"?>
<ds:datastoreItem xmlns:ds="http://schemas.openxmlformats.org/officeDocument/2006/customXml" ds:itemID="{99DADD61-6132-4DDF-835B-02D30B7BFEC0}"/>
</file>

<file path=customXml/itemProps4.xml><?xml version="1.0" encoding="utf-8"?>
<ds:datastoreItem xmlns:ds="http://schemas.openxmlformats.org/officeDocument/2006/customXml" ds:itemID="{8DCD9026-5651-4201-B99A-350E0D1FA074}"/>
</file>

<file path=docProps/app.xml><?xml version="1.0" encoding="utf-8"?>
<Properties xmlns="http://schemas.openxmlformats.org/officeDocument/2006/extended-properties" xmlns:vt="http://schemas.openxmlformats.org/officeDocument/2006/docPropsVTypes">
  <Template>Normal</Template>
  <TotalTime>1</TotalTime>
  <Pages>1</Pages>
  <Words>103512</Words>
  <Characters>590023</Characters>
  <Application>Microsoft Office Word</Application>
  <DocSecurity>0</DocSecurity>
  <Lines>4916</Lines>
  <Paragraphs>1384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692151</CharactersWithSpaces>
  <SharedDoc>false</SharedDoc>
  <HLinks>
    <vt:vector size="1206" baseType="variant">
      <vt:variant>
        <vt:i4>4784134</vt:i4>
      </vt:variant>
      <vt:variant>
        <vt:i4>2046</vt:i4>
      </vt:variant>
      <vt:variant>
        <vt:i4>0</vt:i4>
      </vt:variant>
      <vt:variant>
        <vt:i4>5</vt:i4>
      </vt:variant>
      <vt:variant>
        <vt:lpwstr>http://documents.worldbank.org/curated/en/989721587512418006/COVID-19-Crisis-Through-a-Migration-Lens</vt:lpwstr>
      </vt:variant>
      <vt:variant>
        <vt:lpwstr/>
      </vt:variant>
      <vt:variant>
        <vt:i4>1441863</vt:i4>
      </vt:variant>
      <vt:variant>
        <vt:i4>2043</vt:i4>
      </vt:variant>
      <vt:variant>
        <vt:i4>0</vt:i4>
      </vt:variant>
      <vt:variant>
        <vt:i4>5</vt:i4>
      </vt:variant>
      <vt:variant>
        <vt:lpwstr>http://www.unicef.org/guineabissau/stories/removing-fear-vaccine-conversation</vt:lpwstr>
      </vt:variant>
      <vt:variant>
        <vt:lpwstr/>
      </vt:variant>
      <vt:variant>
        <vt:i4>2818159</vt:i4>
      </vt:variant>
      <vt:variant>
        <vt:i4>2040</vt:i4>
      </vt:variant>
      <vt:variant>
        <vt:i4>0</vt:i4>
      </vt:variant>
      <vt:variant>
        <vt:i4>5</vt:i4>
      </vt:variant>
      <vt:variant>
        <vt:lpwstr>http://www.unicef.org/guinea-bissau</vt:lpwstr>
      </vt:variant>
      <vt:variant>
        <vt:lpwstr/>
      </vt:variant>
      <vt:variant>
        <vt:i4>4390938</vt:i4>
      </vt:variant>
      <vt:variant>
        <vt:i4>2037</vt:i4>
      </vt:variant>
      <vt:variant>
        <vt:i4>0</vt:i4>
      </vt:variant>
      <vt:variant>
        <vt:i4>5</vt:i4>
      </vt:variant>
      <vt:variant>
        <vt:lpwstr>https://tradingeconomics.com/guinea-bissau/gdp-per-capita</vt:lpwstr>
      </vt:variant>
      <vt:variant>
        <vt:lpwstr/>
      </vt:variant>
      <vt:variant>
        <vt:i4>6291533</vt:i4>
      </vt:variant>
      <vt:variant>
        <vt:i4>2034</vt:i4>
      </vt:variant>
      <vt:variant>
        <vt:i4>0</vt:i4>
      </vt:variant>
      <vt:variant>
        <vt:i4>5</vt:i4>
      </vt:variant>
      <vt:variant>
        <vt:lpwstr>http://www.gw.undp.org/content/guinea_bissau/en/home/library.html</vt:lpwstr>
      </vt:variant>
      <vt:variant>
        <vt:lpwstr/>
      </vt:variant>
      <vt:variant>
        <vt:i4>7536682</vt:i4>
      </vt:variant>
      <vt:variant>
        <vt:i4>2031</vt:i4>
      </vt:variant>
      <vt:variant>
        <vt:i4>0</vt:i4>
      </vt:variant>
      <vt:variant>
        <vt:i4>5</vt:i4>
      </vt:variant>
      <vt:variant>
        <vt:lpwstr>https://www.worldometers.info/coronavirus/country/guinea-bissau</vt:lpwstr>
      </vt:variant>
      <vt:variant>
        <vt:lpwstr/>
      </vt:variant>
      <vt:variant>
        <vt:i4>7012424</vt:i4>
      </vt:variant>
      <vt:variant>
        <vt:i4>2028</vt:i4>
      </vt:variant>
      <vt:variant>
        <vt:i4>0</vt:i4>
      </vt:variant>
      <vt:variant>
        <vt:i4>5</vt:i4>
      </vt:variant>
      <vt:variant>
        <vt:lpwstr>https://www.gw.undp.org/ content/guinea_bissau/en/home/news-centre/protecting-womens-rights-during-the-covid-19-pandemic.html</vt:lpwstr>
      </vt:variant>
      <vt:variant>
        <vt:lpwstr/>
      </vt:variant>
      <vt:variant>
        <vt:i4>3080295</vt:i4>
      </vt:variant>
      <vt:variant>
        <vt:i4>2025</vt:i4>
      </vt:variant>
      <vt:variant>
        <vt:i4>0</vt:i4>
      </vt:variant>
      <vt:variant>
        <vt:i4>5</vt:i4>
      </vt:variant>
      <vt:variant>
        <vt:lpwstr>http://www.accovid-gw.org/</vt:lpwstr>
      </vt:variant>
      <vt:variant>
        <vt:lpwstr/>
      </vt:variant>
      <vt:variant>
        <vt:i4>5963796</vt:i4>
      </vt:variant>
      <vt:variant>
        <vt:i4>2022</vt:i4>
      </vt:variant>
      <vt:variant>
        <vt:i4>0</vt:i4>
      </vt:variant>
      <vt:variant>
        <vt:i4>5</vt:i4>
      </vt:variant>
      <vt:variant>
        <vt:lpwstr>http://www.afdb.org/en/countries/west-africa/guinea-bissau/guinea-bissau-economic-outlook</vt:lpwstr>
      </vt:variant>
      <vt:variant>
        <vt:lpwstr/>
      </vt:variant>
      <vt:variant>
        <vt:i4>6094940</vt:i4>
      </vt:variant>
      <vt:variant>
        <vt:i4>2019</vt:i4>
      </vt:variant>
      <vt:variant>
        <vt:i4>0</vt:i4>
      </vt:variant>
      <vt:variant>
        <vt:i4>5</vt:i4>
      </vt:variant>
      <vt:variant>
        <vt:lpwstr>http://www.afdb.org/</vt:lpwstr>
      </vt:variant>
      <vt:variant>
        <vt:lpwstr/>
      </vt:variant>
      <vt:variant>
        <vt:i4>196707</vt:i4>
      </vt:variant>
      <vt:variant>
        <vt:i4>2016</vt:i4>
      </vt:variant>
      <vt:variant>
        <vt:i4>0</vt:i4>
      </vt:variant>
      <vt:variant>
        <vt:i4>5</vt:i4>
      </vt:variant>
      <vt:variant>
        <vt:lpwstr/>
      </vt:variant>
      <vt:variant>
        <vt:lpwstr>D:_Stabilising_Agricultural_Production</vt:lpwstr>
      </vt:variant>
      <vt:variant>
        <vt:i4>5963796</vt:i4>
      </vt:variant>
      <vt:variant>
        <vt:i4>2010</vt:i4>
      </vt:variant>
      <vt:variant>
        <vt:i4>0</vt:i4>
      </vt:variant>
      <vt:variant>
        <vt:i4>5</vt:i4>
      </vt:variant>
      <vt:variant>
        <vt:lpwstr>http://www.afdb.org/en/countries/west-africa/guinea-bissau/guinea-bissau-economic-outlook</vt:lpwstr>
      </vt:variant>
      <vt:variant>
        <vt:lpwstr/>
      </vt:variant>
      <vt:variant>
        <vt:i4>6094940</vt:i4>
      </vt:variant>
      <vt:variant>
        <vt:i4>2004</vt:i4>
      </vt:variant>
      <vt:variant>
        <vt:i4>0</vt:i4>
      </vt:variant>
      <vt:variant>
        <vt:i4>5</vt:i4>
      </vt:variant>
      <vt:variant>
        <vt:lpwstr>http://www.afdb.org/</vt:lpwstr>
      </vt:variant>
      <vt:variant>
        <vt:lpwstr/>
      </vt:variant>
      <vt:variant>
        <vt:i4>2359408</vt:i4>
      </vt:variant>
      <vt:variant>
        <vt:i4>2001</vt:i4>
      </vt:variant>
      <vt:variant>
        <vt:i4>0</vt:i4>
      </vt:variant>
      <vt:variant>
        <vt:i4>5</vt:i4>
      </vt:variant>
      <vt:variant>
        <vt:lpwstr>https://en.wikipedia.org/wiki/WASH</vt:lpwstr>
      </vt:variant>
      <vt:variant>
        <vt:lpwstr/>
      </vt:variant>
      <vt:variant>
        <vt:i4>2818139</vt:i4>
      </vt:variant>
      <vt:variant>
        <vt:i4>1998</vt:i4>
      </vt:variant>
      <vt:variant>
        <vt:i4>0</vt:i4>
      </vt:variant>
      <vt:variant>
        <vt:i4>5</vt:i4>
      </vt:variant>
      <vt:variant>
        <vt:lpwstr>https://en.wikipedia.org/wiki/Global_Partnership_for_Education</vt:lpwstr>
      </vt:variant>
      <vt:variant>
        <vt:lpwstr/>
      </vt:variant>
      <vt:variant>
        <vt:i4>3080295</vt:i4>
      </vt:variant>
      <vt:variant>
        <vt:i4>1995</vt:i4>
      </vt:variant>
      <vt:variant>
        <vt:i4>0</vt:i4>
      </vt:variant>
      <vt:variant>
        <vt:i4>5</vt:i4>
      </vt:variant>
      <vt:variant>
        <vt:lpwstr>http://www.accovid-gw.org/</vt:lpwstr>
      </vt:variant>
      <vt:variant>
        <vt:lpwstr/>
      </vt:variant>
      <vt:variant>
        <vt:i4>5111824</vt:i4>
      </vt:variant>
      <vt:variant>
        <vt:i4>1095</vt:i4>
      </vt:variant>
      <vt:variant>
        <vt:i4>0</vt:i4>
      </vt:variant>
      <vt:variant>
        <vt:i4>5</vt:i4>
      </vt:variant>
      <vt:variant>
        <vt:lpwstr>https://www.thegef.org/sites/default/files/documents/Gender_Equality_Guidelines.pdf</vt:lpwstr>
      </vt:variant>
      <vt:variant>
        <vt:lpwstr/>
      </vt:variant>
      <vt:variant>
        <vt:i4>5046283</vt:i4>
      </vt:variant>
      <vt:variant>
        <vt:i4>1086</vt:i4>
      </vt:variant>
      <vt:variant>
        <vt:i4>0</vt:i4>
      </vt:variant>
      <vt:variant>
        <vt:i4>5</vt:i4>
      </vt:variant>
      <vt:variant>
        <vt:lpwstr>C:\Users\Dell\Dropbox\038_Guinea Bissau UNDP LDCF_(Consultants only)\0_PRODOC_for_CEO_Endosement\user\AppData\Local\Microsoft\Windows\INetCache\Content.Outlook\F8KWIPDW\Checklist Potential Social and Environmental Risks.docx</vt:lpwstr>
      </vt:variant>
      <vt:variant>
        <vt:lpwstr>TransboundaryImpactsGlossary</vt:lpwstr>
      </vt:variant>
      <vt:variant>
        <vt:i4>2556031</vt:i4>
      </vt:variant>
      <vt:variant>
        <vt:i4>1083</vt:i4>
      </vt:variant>
      <vt:variant>
        <vt:i4>0</vt:i4>
      </vt:variant>
      <vt:variant>
        <vt:i4>5</vt:i4>
      </vt:variant>
      <vt:variant>
        <vt:lpwstr>C:\Users\Dell\Dropbox\038_Guinea Bissau UNDP LDCF_(Consultants only)\0_PRODOC_for_CEO_Endosement\user\AppData\Local\Microsoft\Windows\INetCache\Content.Outlook\F8KWIPDW\Checklist Potential Social and Environmental Risks.docx</vt:lpwstr>
      </vt:variant>
      <vt:variant>
        <vt:lpwstr>CCVulnerabilityGlossary</vt:lpwstr>
      </vt:variant>
      <vt:variant>
        <vt:i4>5701639</vt:i4>
      </vt:variant>
      <vt:variant>
        <vt:i4>1080</vt:i4>
      </vt:variant>
      <vt:variant>
        <vt:i4>0</vt:i4>
      </vt:variant>
      <vt:variant>
        <vt:i4>5</vt:i4>
      </vt:variant>
      <vt:variant>
        <vt:lpwstr>C:\Users\Dell\Dropbox\038_Guinea Bissau UNDP LDCF_(Consultants only)\0_PRODOC_for_CEO_Endosement\user\AppData\Local\Microsoft\Windows\INetCache\Content.Outlook\F8KWIPDW\Checklist Potential Social and Environmental Risks.docx</vt:lpwstr>
      </vt:variant>
      <vt:variant>
        <vt:lpwstr>SustNatResManGlossary</vt:lpwstr>
      </vt:variant>
      <vt:variant>
        <vt:i4>2490468</vt:i4>
      </vt:variant>
      <vt:variant>
        <vt:i4>1077</vt:i4>
      </vt:variant>
      <vt:variant>
        <vt:i4>0</vt:i4>
      </vt:variant>
      <vt:variant>
        <vt:i4>5</vt:i4>
      </vt:variant>
      <vt:variant>
        <vt:lpwstr>http://www.undp.org/content/undp/en/home/librarypage/operations1/undp-social-and-environmental-screening-procedure.html</vt:lpwstr>
      </vt:variant>
      <vt:variant>
        <vt:lpwstr/>
      </vt:variant>
      <vt:variant>
        <vt:i4>720946</vt:i4>
      </vt:variant>
      <vt:variant>
        <vt:i4>1071</vt:i4>
      </vt:variant>
      <vt:variant>
        <vt:i4>0</vt:i4>
      </vt:variant>
      <vt:variant>
        <vt:i4>5</vt:i4>
      </vt:variant>
      <vt:variant>
        <vt:lpwstr/>
      </vt:variant>
      <vt:variant>
        <vt:lpwstr>_1)_Stakeholders_consulted</vt:lpwstr>
      </vt:variant>
      <vt:variant>
        <vt:i4>7733338</vt:i4>
      </vt:variant>
      <vt:variant>
        <vt:i4>1068</vt:i4>
      </vt:variant>
      <vt:variant>
        <vt:i4>0</vt:i4>
      </vt:variant>
      <vt:variant>
        <vt:i4>5</vt:i4>
      </vt:variant>
      <vt:variant>
        <vt:lpwstr/>
      </vt:variant>
      <vt:variant>
        <vt:lpwstr>_Project_Results_Framework</vt:lpwstr>
      </vt:variant>
      <vt:variant>
        <vt:i4>6422635</vt:i4>
      </vt:variant>
      <vt:variant>
        <vt:i4>1050</vt:i4>
      </vt:variant>
      <vt:variant>
        <vt:i4>0</vt:i4>
      </vt:variant>
      <vt:variant>
        <vt:i4>5</vt:i4>
      </vt:variant>
      <vt:variant>
        <vt:lpwstr>http://web.undp.org/evaluation/guidance.shtml</vt:lpwstr>
      </vt:variant>
      <vt:variant>
        <vt:lpwstr>gef</vt:lpwstr>
      </vt:variant>
      <vt:variant>
        <vt:i4>6422635</vt:i4>
      </vt:variant>
      <vt:variant>
        <vt:i4>1047</vt:i4>
      </vt:variant>
      <vt:variant>
        <vt:i4>0</vt:i4>
      </vt:variant>
      <vt:variant>
        <vt:i4>5</vt:i4>
      </vt:variant>
      <vt:variant>
        <vt:lpwstr>http://web.undp.org/evaluation/guidance.shtml</vt:lpwstr>
      </vt:variant>
      <vt:variant>
        <vt:lpwstr>gef</vt:lpwstr>
      </vt:variant>
      <vt:variant>
        <vt:i4>6488079</vt:i4>
      </vt:variant>
      <vt:variant>
        <vt:i4>1044</vt:i4>
      </vt:variant>
      <vt:variant>
        <vt:i4>0</vt:i4>
      </vt:variant>
      <vt:variant>
        <vt:i4>5</vt:i4>
      </vt:variant>
      <vt:variant>
        <vt:lpwstr>https://www.thegef.org/sites/default/files/documents/Results_Guidelines.pdf</vt:lpwstr>
      </vt:variant>
      <vt:variant>
        <vt:lpwstr/>
      </vt:variant>
      <vt:variant>
        <vt:i4>589848</vt:i4>
      </vt:variant>
      <vt:variant>
        <vt:i4>1041</vt:i4>
      </vt:variant>
      <vt:variant>
        <vt:i4>0</vt:i4>
      </vt:variant>
      <vt:variant>
        <vt:i4>5</vt:i4>
      </vt:variant>
      <vt:variant>
        <vt:lpwstr>https://www.thegef.org/documents/policies-guidelines</vt:lpwstr>
      </vt:variant>
      <vt:variant>
        <vt:lpwstr/>
      </vt:variant>
      <vt:variant>
        <vt:i4>1441919</vt:i4>
      </vt:variant>
      <vt:variant>
        <vt:i4>1038</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1035</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1032</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1029</vt:i4>
      </vt:variant>
      <vt:variant>
        <vt:i4>0</vt:i4>
      </vt:variant>
      <vt:variant>
        <vt:i4>5</vt:i4>
      </vt:variant>
      <vt:variant>
        <vt:lpwstr>http://www.undp.org/content/undp/en/home/operations/accountability/programme_and_operationspoliciesandprocedures.html</vt:lpwstr>
      </vt:variant>
      <vt:variant>
        <vt:lpwstr/>
      </vt:variant>
      <vt:variant>
        <vt:i4>8061010</vt:i4>
      </vt:variant>
      <vt:variant>
        <vt:i4>993</vt:i4>
      </vt:variant>
      <vt:variant>
        <vt:i4>0</vt:i4>
      </vt:variant>
      <vt:variant>
        <vt:i4>5</vt:i4>
      </vt:variant>
      <vt:variant>
        <vt:lpwstr/>
      </vt:variant>
      <vt:variant>
        <vt:lpwstr>_Governance_and_Management</vt:lpwstr>
      </vt:variant>
      <vt:variant>
        <vt:i4>4522111</vt:i4>
      </vt:variant>
      <vt:variant>
        <vt:i4>921</vt:i4>
      </vt:variant>
      <vt:variant>
        <vt:i4>0</vt:i4>
      </vt:variant>
      <vt:variant>
        <vt:i4>5</vt:i4>
      </vt:variant>
      <vt:variant>
        <vt:lpwstr/>
      </vt:variant>
      <vt:variant>
        <vt:lpwstr>_2)_Project_sites</vt:lpwstr>
      </vt:variant>
      <vt:variant>
        <vt:i4>3604480</vt:i4>
      </vt:variant>
      <vt:variant>
        <vt:i4>855</vt:i4>
      </vt:variant>
      <vt:variant>
        <vt:i4>0</vt:i4>
      </vt:variant>
      <vt:variant>
        <vt:i4>5</vt:i4>
      </vt:variant>
      <vt:variant>
        <vt:lpwstr/>
      </vt:variant>
      <vt:variant>
        <vt:lpwstr>_Annex_19.2_–</vt:lpwstr>
      </vt:variant>
      <vt:variant>
        <vt:i4>4522111</vt:i4>
      </vt:variant>
      <vt:variant>
        <vt:i4>849</vt:i4>
      </vt:variant>
      <vt:variant>
        <vt:i4>0</vt:i4>
      </vt:variant>
      <vt:variant>
        <vt:i4>5</vt:i4>
      </vt:variant>
      <vt:variant>
        <vt:lpwstr/>
      </vt:variant>
      <vt:variant>
        <vt:lpwstr>_2)_Project_sites</vt:lpwstr>
      </vt:variant>
      <vt:variant>
        <vt:i4>3604483</vt:i4>
      </vt:variant>
      <vt:variant>
        <vt:i4>837</vt:i4>
      </vt:variant>
      <vt:variant>
        <vt:i4>0</vt:i4>
      </vt:variant>
      <vt:variant>
        <vt:i4>5</vt:i4>
      </vt:variant>
      <vt:variant>
        <vt:lpwstr/>
      </vt:variant>
      <vt:variant>
        <vt:lpwstr>_Annex_19.1_–</vt:lpwstr>
      </vt:variant>
      <vt:variant>
        <vt:i4>6946839</vt:i4>
      </vt:variant>
      <vt:variant>
        <vt:i4>825</vt:i4>
      </vt:variant>
      <vt:variant>
        <vt:i4>0</vt:i4>
      </vt:variant>
      <vt:variant>
        <vt:i4>5</vt:i4>
      </vt:variant>
      <vt:variant>
        <vt:lpwstr/>
      </vt:variant>
      <vt:variant>
        <vt:lpwstr>_Annex_19:_Complete</vt:lpwstr>
      </vt:variant>
      <vt:variant>
        <vt:i4>6946839</vt:i4>
      </vt:variant>
      <vt:variant>
        <vt:i4>822</vt:i4>
      </vt:variant>
      <vt:variant>
        <vt:i4>0</vt:i4>
      </vt:variant>
      <vt:variant>
        <vt:i4>5</vt:i4>
      </vt:variant>
      <vt:variant>
        <vt:lpwstr/>
      </vt:variant>
      <vt:variant>
        <vt:lpwstr>_Annex_19:_Complete</vt:lpwstr>
      </vt:variant>
      <vt:variant>
        <vt:i4>7274612</vt:i4>
      </vt:variant>
      <vt:variant>
        <vt:i4>819</vt:i4>
      </vt:variant>
      <vt:variant>
        <vt:i4>0</vt:i4>
      </vt:variant>
      <vt:variant>
        <vt:i4>5</vt:i4>
      </vt:variant>
      <vt:variant>
        <vt:lpwstr/>
      </vt:variant>
      <vt:variant>
        <vt:lpwstr>toc</vt:lpwstr>
      </vt:variant>
      <vt:variant>
        <vt:i4>6946843</vt:i4>
      </vt:variant>
      <vt:variant>
        <vt:i4>816</vt:i4>
      </vt:variant>
      <vt:variant>
        <vt:i4>0</vt:i4>
      </vt:variant>
      <vt:variant>
        <vt:i4>5</vt:i4>
      </vt:variant>
      <vt:variant>
        <vt:lpwstr/>
      </vt:variant>
      <vt:variant>
        <vt:lpwstr>_Annex_15:_Complete</vt:lpwstr>
      </vt:variant>
      <vt:variant>
        <vt:i4>8192069</vt:i4>
      </vt:variant>
      <vt:variant>
        <vt:i4>813</vt:i4>
      </vt:variant>
      <vt:variant>
        <vt:i4>0</vt:i4>
      </vt:variant>
      <vt:variant>
        <vt:i4>5</vt:i4>
      </vt:variant>
      <vt:variant>
        <vt:lpwstr/>
      </vt:variant>
      <vt:variant>
        <vt:lpwstr>_4)_Baseline_scenario</vt:lpwstr>
      </vt:variant>
      <vt:variant>
        <vt:i4>1835069</vt:i4>
      </vt:variant>
      <vt:variant>
        <vt:i4>788</vt:i4>
      </vt:variant>
      <vt:variant>
        <vt:i4>0</vt:i4>
      </vt:variant>
      <vt:variant>
        <vt:i4>5</vt:i4>
      </vt:variant>
      <vt:variant>
        <vt:lpwstr/>
      </vt:variant>
      <vt:variant>
        <vt:lpwstr>_Toc86879349</vt:lpwstr>
      </vt:variant>
      <vt:variant>
        <vt:i4>1900605</vt:i4>
      </vt:variant>
      <vt:variant>
        <vt:i4>782</vt:i4>
      </vt:variant>
      <vt:variant>
        <vt:i4>0</vt:i4>
      </vt:variant>
      <vt:variant>
        <vt:i4>5</vt:i4>
      </vt:variant>
      <vt:variant>
        <vt:lpwstr/>
      </vt:variant>
      <vt:variant>
        <vt:lpwstr>_Toc86879348</vt:lpwstr>
      </vt:variant>
      <vt:variant>
        <vt:i4>1179709</vt:i4>
      </vt:variant>
      <vt:variant>
        <vt:i4>776</vt:i4>
      </vt:variant>
      <vt:variant>
        <vt:i4>0</vt:i4>
      </vt:variant>
      <vt:variant>
        <vt:i4>5</vt:i4>
      </vt:variant>
      <vt:variant>
        <vt:lpwstr/>
      </vt:variant>
      <vt:variant>
        <vt:lpwstr>_Toc86879347</vt:lpwstr>
      </vt:variant>
      <vt:variant>
        <vt:i4>1245245</vt:i4>
      </vt:variant>
      <vt:variant>
        <vt:i4>770</vt:i4>
      </vt:variant>
      <vt:variant>
        <vt:i4>0</vt:i4>
      </vt:variant>
      <vt:variant>
        <vt:i4>5</vt:i4>
      </vt:variant>
      <vt:variant>
        <vt:lpwstr/>
      </vt:variant>
      <vt:variant>
        <vt:lpwstr>_Toc86879346</vt:lpwstr>
      </vt:variant>
      <vt:variant>
        <vt:i4>1048637</vt:i4>
      </vt:variant>
      <vt:variant>
        <vt:i4>764</vt:i4>
      </vt:variant>
      <vt:variant>
        <vt:i4>0</vt:i4>
      </vt:variant>
      <vt:variant>
        <vt:i4>5</vt:i4>
      </vt:variant>
      <vt:variant>
        <vt:lpwstr/>
      </vt:variant>
      <vt:variant>
        <vt:lpwstr>_Toc86879345</vt:lpwstr>
      </vt:variant>
      <vt:variant>
        <vt:i4>1114173</vt:i4>
      </vt:variant>
      <vt:variant>
        <vt:i4>758</vt:i4>
      </vt:variant>
      <vt:variant>
        <vt:i4>0</vt:i4>
      </vt:variant>
      <vt:variant>
        <vt:i4>5</vt:i4>
      </vt:variant>
      <vt:variant>
        <vt:lpwstr/>
      </vt:variant>
      <vt:variant>
        <vt:lpwstr>_Toc86879344</vt:lpwstr>
      </vt:variant>
      <vt:variant>
        <vt:i4>1441853</vt:i4>
      </vt:variant>
      <vt:variant>
        <vt:i4>752</vt:i4>
      </vt:variant>
      <vt:variant>
        <vt:i4>0</vt:i4>
      </vt:variant>
      <vt:variant>
        <vt:i4>5</vt:i4>
      </vt:variant>
      <vt:variant>
        <vt:lpwstr/>
      </vt:variant>
      <vt:variant>
        <vt:lpwstr>_Toc86879343</vt:lpwstr>
      </vt:variant>
      <vt:variant>
        <vt:i4>1507389</vt:i4>
      </vt:variant>
      <vt:variant>
        <vt:i4>746</vt:i4>
      </vt:variant>
      <vt:variant>
        <vt:i4>0</vt:i4>
      </vt:variant>
      <vt:variant>
        <vt:i4>5</vt:i4>
      </vt:variant>
      <vt:variant>
        <vt:lpwstr/>
      </vt:variant>
      <vt:variant>
        <vt:lpwstr>_Toc86879342</vt:lpwstr>
      </vt:variant>
      <vt:variant>
        <vt:i4>1310781</vt:i4>
      </vt:variant>
      <vt:variant>
        <vt:i4>740</vt:i4>
      </vt:variant>
      <vt:variant>
        <vt:i4>0</vt:i4>
      </vt:variant>
      <vt:variant>
        <vt:i4>5</vt:i4>
      </vt:variant>
      <vt:variant>
        <vt:lpwstr/>
      </vt:variant>
      <vt:variant>
        <vt:lpwstr>_Toc86879341</vt:lpwstr>
      </vt:variant>
      <vt:variant>
        <vt:i4>1376317</vt:i4>
      </vt:variant>
      <vt:variant>
        <vt:i4>734</vt:i4>
      </vt:variant>
      <vt:variant>
        <vt:i4>0</vt:i4>
      </vt:variant>
      <vt:variant>
        <vt:i4>5</vt:i4>
      </vt:variant>
      <vt:variant>
        <vt:lpwstr/>
      </vt:variant>
      <vt:variant>
        <vt:lpwstr>_Toc86879340</vt:lpwstr>
      </vt:variant>
      <vt:variant>
        <vt:i4>1835066</vt:i4>
      </vt:variant>
      <vt:variant>
        <vt:i4>728</vt:i4>
      </vt:variant>
      <vt:variant>
        <vt:i4>0</vt:i4>
      </vt:variant>
      <vt:variant>
        <vt:i4>5</vt:i4>
      </vt:variant>
      <vt:variant>
        <vt:lpwstr/>
      </vt:variant>
      <vt:variant>
        <vt:lpwstr>_Toc86879339</vt:lpwstr>
      </vt:variant>
      <vt:variant>
        <vt:i4>1900602</vt:i4>
      </vt:variant>
      <vt:variant>
        <vt:i4>722</vt:i4>
      </vt:variant>
      <vt:variant>
        <vt:i4>0</vt:i4>
      </vt:variant>
      <vt:variant>
        <vt:i4>5</vt:i4>
      </vt:variant>
      <vt:variant>
        <vt:lpwstr/>
      </vt:variant>
      <vt:variant>
        <vt:lpwstr>_Toc86879338</vt:lpwstr>
      </vt:variant>
      <vt:variant>
        <vt:i4>1179706</vt:i4>
      </vt:variant>
      <vt:variant>
        <vt:i4>716</vt:i4>
      </vt:variant>
      <vt:variant>
        <vt:i4>0</vt:i4>
      </vt:variant>
      <vt:variant>
        <vt:i4>5</vt:i4>
      </vt:variant>
      <vt:variant>
        <vt:lpwstr/>
      </vt:variant>
      <vt:variant>
        <vt:lpwstr>_Toc86879337</vt:lpwstr>
      </vt:variant>
      <vt:variant>
        <vt:i4>1245242</vt:i4>
      </vt:variant>
      <vt:variant>
        <vt:i4>710</vt:i4>
      </vt:variant>
      <vt:variant>
        <vt:i4>0</vt:i4>
      </vt:variant>
      <vt:variant>
        <vt:i4>5</vt:i4>
      </vt:variant>
      <vt:variant>
        <vt:lpwstr/>
      </vt:variant>
      <vt:variant>
        <vt:lpwstr>_Toc86879336</vt:lpwstr>
      </vt:variant>
      <vt:variant>
        <vt:i4>1048634</vt:i4>
      </vt:variant>
      <vt:variant>
        <vt:i4>704</vt:i4>
      </vt:variant>
      <vt:variant>
        <vt:i4>0</vt:i4>
      </vt:variant>
      <vt:variant>
        <vt:i4>5</vt:i4>
      </vt:variant>
      <vt:variant>
        <vt:lpwstr/>
      </vt:variant>
      <vt:variant>
        <vt:lpwstr>_Toc86879335</vt:lpwstr>
      </vt:variant>
      <vt:variant>
        <vt:i4>1114170</vt:i4>
      </vt:variant>
      <vt:variant>
        <vt:i4>698</vt:i4>
      </vt:variant>
      <vt:variant>
        <vt:i4>0</vt:i4>
      </vt:variant>
      <vt:variant>
        <vt:i4>5</vt:i4>
      </vt:variant>
      <vt:variant>
        <vt:lpwstr/>
      </vt:variant>
      <vt:variant>
        <vt:lpwstr>_Toc86879334</vt:lpwstr>
      </vt:variant>
      <vt:variant>
        <vt:i4>1441850</vt:i4>
      </vt:variant>
      <vt:variant>
        <vt:i4>692</vt:i4>
      </vt:variant>
      <vt:variant>
        <vt:i4>0</vt:i4>
      </vt:variant>
      <vt:variant>
        <vt:i4>5</vt:i4>
      </vt:variant>
      <vt:variant>
        <vt:lpwstr/>
      </vt:variant>
      <vt:variant>
        <vt:lpwstr>_Toc86879333</vt:lpwstr>
      </vt:variant>
      <vt:variant>
        <vt:i4>1507386</vt:i4>
      </vt:variant>
      <vt:variant>
        <vt:i4>686</vt:i4>
      </vt:variant>
      <vt:variant>
        <vt:i4>0</vt:i4>
      </vt:variant>
      <vt:variant>
        <vt:i4>5</vt:i4>
      </vt:variant>
      <vt:variant>
        <vt:lpwstr/>
      </vt:variant>
      <vt:variant>
        <vt:lpwstr>_Toc86879332</vt:lpwstr>
      </vt:variant>
      <vt:variant>
        <vt:i4>1310778</vt:i4>
      </vt:variant>
      <vt:variant>
        <vt:i4>680</vt:i4>
      </vt:variant>
      <vt:variant>
        <vt:i4>0</vt:i4>
      </vt:variant>
      <vt:variant>
        <vt:i4>5</vt:i4>
      </vt:variant>
      <vt:variant>
        <vt:lpwstr/>
      </vt:variant>
      <vt:variant>
        <vt:lpwstr>_Toc86879331</vt:lpwstr>
      </vt:variant>
      <vt:variant>
        <vt:i4>1376314</vt:i4>
      </vt:variant>
      <vt:variant>
        <vt:i4>674</vt:i4>
      </vt:variant>
      <vt:variant>
        <vt:i4>0</vt:i4>
      </vt:variant>
      <vt:variant>
        <vt:i4>5</vt:i4>
      </vt:variant>
      <vt:variant>
        <vt:lpwstr/>
      </vt:variant>
      <vt:variant>
        <vt:lpwstr>_Toc86879330</vt:lpwstr>
      </vt:variant>
      <vt:variant>
        <vt:i4>1835067</vt:i4>
      </vt:variant>
      <vt:variant>
        <vt:i4>668</vt:i4>
      </vt:variant>
      <vt:variant>
        <vt:i4>0</vt:i4>
      </vt:variant>
      <vt:variant>
        <vt:i4>5</vt:i4>
      </vt:variant>
      <vt:variant>
        <vt:lpwstr/>
      </vt:variant>
      <vt:variant>
        <vt:lpwstr>_Toc86879329</vt:lpwstr>
      </vt:variant>
      <vt:variant>
        <vt:i4>1900603</vt:i4>
      </vt:variant>
      <vt:variant>
        <vt:i4>662</vt:i4>
      </vt:variant>
      <vt:variant>
        <vt:i4>0</vt:i4>
      </vt:variant>
      <vt:variant>
        <vt:i4>5</vt:i4>
      </vt:variant>
      <vt:variant>
        <vt:lpwstr/>
      </vt:variant>
      <vt:variant>
        <vt:lpwstr>_Toc86879328</vt:lpwstr>
      </vt:variant>
      <vt:variant>
        <vt:i4>1179707</vt:i4>
      </vt:variant>
      <vt:variant>
        <vt:i4>656</vt:i4>
      </vt:variant>
      <vt:variant>
        <vt:i4>0</vt:i4>
      </vt:variant>
      <vt:variant>
        <vt:i4>5</vt:i4>
      </vt:variant>
      <vt:variant>
        <vt:lpwstr/>
      </vt:variant>
      <vt:variant>
        <vt:lpwstr>_Toc86879327</vt:lpwstr>
      </vt:variant>
      <vt:variant>
        <vt:i4>1245243</vt:i4>
      </vt:variant>
      <vt:variant>
        <vt:i4>647</vt:i4>
      </vt:variant>
      <vt:variant>
        <vt:i4>0</vt:i4>
      </vt:variant>
      <vt:variant>
        <vt:i4>5</vt:i4>
      </vt:variant>
      <vt:variant>
        <vt:lpwstr/>
      </vt:variant>
      <vt:variant>
        <vt:lpwstr>_Toc86879326</vt:lpwstr>
      </vt:variant>
      <vt:variant>
        <vt:i4>1048635</vt:i4>
      </vt:variant>
      <vt:variant>
        <vt:i4>641</vt:i4>
      </vt:variant>
      <vt:variant>
        <vt:i4>0</vt:i4>
      </vt:variant>
      <vt:variant>
        <vt:i4>5</vt:i4>
      </vt:variant>
      <vt:variant>
        <vt:lpwstr/>
      </vt:variant>
      <vt:variant>
        <vt:lpwstr>_Toc86879325</vt:lpwstr>
      </vt:variant>
      <vt:variant>
        <vt:i4>1114171</vt:i4>
      </vt:variant>
      <vt:variant>
        <vt:i4>635</vt:i4>
      </vt:variant>
      <vt:variant>
        <vt:i4>0</vt:i4>
      </vt:variant>
      <vt:variant>
        <vt:i4>5</vt:i4>
      </vt:variant>
      <vt:variant>
        <vt:lpwstr/>
      </vt:variant>
      <vt:variant>
        <vt:lpwstr>_Toc86879324</vt:lpwstr>
      </vt:variant>
      <vt:variant>
        <vt:i4>1441851</vt:i4>
      </vt:variant>
      <vt:variant>
        <vt:i4>629</vt:i4>
      </vt:variant>
      <vt:variant>
        <vt:i4>0</vt:i4>
      </vt:variant>
      <vt:variant>
        <vt:i4>5</vt:i4>
      </vt:variant>
      <vt:variant>
        <vt:lpwstr/>
      </vt:variant>
      <vt:variant>
        <vt:lpwstr>_Toc86879323</vt:lpwstr>
      </vt:variant>
      <vt:variant>
        <vt:i4>1507387</vt:i4>
      </vt:variant>
      <vt:variant>
        <vt:i4>623</vt:i4>
      </vt:variant>
      <vt:variant>
        <vt:i4>0</vt:i4>
      </vt:variant>
      <vt:variant>
        <vt:i4>5</vt:i4>
      </vt:variant>
      <vt:variant>
        <vt:lpwstr/>
      </vt:variant>
      <vt:variant>
        <vt:lpwstr>_Toc86879322</vt:lpwstr>
      </vt:variant>
      <vt:variant>
        <vt:i4>1310779</vt:i4>
      </vt:variant>
      <vt:variant>
        <vt:i4>617</vt:i4>
      </vt:variant>
      <vt:variant>
        <vt:i4>0</vt:i4>
      </vt:variant>
      <vt:variant>
        <vt:i4>5</vt:i4>
      </vt:variant>
      <vt:variant>
        <vt:lpwstr/>
      </vt:variant>
      <vt:variant>
        <vt:lpwstr>_Toc86879321</vt:lpwstr>
      </vt:variant>
      <vt:variant>
        <vt:i4>1376315</vt:i4>
      </vt:variant>
      <vt:variant>
        <vt:i4>611</vt:i4>
      </vt:variant>
      <vt:variant>
        <vt:i4>0</vt:i4>
      </vt:variant>
      <vt:variant>
        <vt:i4>5</vt:i4>
      </vt:variant>
      <vt:variant>
        <vt:lpwstr/>
      </vt:variant>
      <vt:variant>
        <vt:lpwstr>_Toc86879320</vt:lpwstr>
      </vt:variant>
      <vt:variant>
        <vt:i4>1835064</vt:i4>
      </vt:variant>
      <vt:variant>
        <vt:i4>605</vt:i4>
      </vt:variant>
      <vt:variant>
        <vt:i4>0</vt:i4>
      </vt:variant>
      <vt:variant>
        <vt:i4>5</vt:i4>
      </vt:variant>
      <vt:variant>
        <vt:lpwstr/>
      </vt:variant>
      <vt:variant>
        <vt:lpwstr>_Toc86879319</vt:lpwstr>
      </vt:variant>
      <vt:variant>
        <vt:i4>1900600</vt:i4>
      </vt:variant>
      <vt:variant>
        <vt:i4>599</vt:i4>
      </vt:variant>
      <vt:variant>
        <vt:i4>0</vt:i4>
      </vt:variant>
      <vt:variant>
        <vt:i4>5</vt:i4>
      </vt:variant>
      <vt:variant>
        <vt:lpwstr/>
      </vt:variant>
      <vt:variant>
        <vt:lpwstr>_Toc86879318</vt:lpwstr>
      </vt:variant>
      <vt:variant>
        <vt:i4>1179704</vt:i4>
      </vt:variant>
      <vt:variant>
        <vt:i4>593</vt:i4>
      </vt:variant>
      <vt:variant>
        <vt:i4>0</vt:i4>
      </vt:variant>
      <vt:variant>
        <vt:i4>5</vt:i4>
      </vt:variant>
      <vt:variant>
        <vt:lpwstr/>
      </vt:variant>
      <vt:variant>
        <vt:lpwstr>_Toc86879317</vt:lpwstr>
      </vt:variant>
      <vt:variant>
        <vt:i4>1245240</vt:i4>
      </vt:variant>
      <vt:variant>
        <vt:i4>587</vt:i4>
      </vt:variant>
      <vt:variant>
        <vt:i4>0</vt:i4>
      </vt:variant>
      <vt:variant>
        <vt:i4>5</vt:i4>
      </vt:variant>
      <vt:variant>
        <vt:lpwstr/>
      </vt:variant>
      <vt:variant>
        <vt:lpwstr>_Toc86879316</vt:lpwstr>
      </vt:variant>
      <vt:variant>
        <vt:i4>1048632</vt:i4>
      </vt:variant>
      <vt:variant>
        <vt:i4>581</vt:i4>
      </vt:variant>
      <vt:variant>
        <vt:i4>0</vt:i4>
      </vt:variant>
      <vt:variant>
        <vt:i4>5</vt:i4>
      </vt:variant>
      <vt:variant>
        <vt:lpwstr/>
      </vt:variant>
      <vt:variant>
        <vt:lpwstr>_Toc86879315</vt:lpwstr>
      </vt:variant>
      <vt:variant>
        <vt:i4>1114168</vt:i4>
      </vt:variant>
      <vt:variant>
        <vt:i4>575</vt:i4>
      </vt:variant>
      <vt:variant>
        <vt:i4>0</vt:i4>
      </vt:variant>
      <vt:variant>
        <vt:i4>5</vt:i4>
      </vt:variant>
      <vt:variant>
        <vt:lpwstr/>
      </vt:variant>
      <vt:variant>
        <vt:lpwstr>_Toc86879314</vt:lpwstr>
      </vt:variant>
      <vt:variant>
        <vt:i4>1441848</vt:i4>
      </vt:variant>
      <vt:variant>
        <vt:i4>569</vt:i4>
      </vt:variant>
      <vt:variant>
        <vt:i4>0</vt:i4>
      </vt:variant>
      <vt:variant>
        <vt:i4>5</vt:i4>
      </vt:variant>
      <vt:variant>
        <vt:lpwstr/>
      </vt:variant>
      <vt:variant>
        <vt:lpwstr>_Toc86879313</vt:lpwstr>
      </vt:variant>
      <vt:variant>
        <vt:i4>1507384</vt:i4>
      </vt:variant>
      <vt:variant>
        <vt:i4>563</vt:i4>
      </vt:variant>
      <vt:variant>
        <vt:i4>0</vt:i4>
      </vt:variant>
      <vt:variant>
        <vt:i4>5</vt:i4>
      </vt:variant>
      <vt:variant>
        <vt:lpwstr/>
      </vt:variant>
      <vt:variant>
        <vt:lpwstr>_Toc86879312</vt:lpwstr>
      </vt:variant>
      <vt:variant>
        <vt:i4>1310776</vt:i4>
      </vt:variant>
      <vt:variant>
        <vt:i4>557</vt:i4>
      </vt:variant>
      <vt:variant>
        <vt:i4>0</vt:i4>
      </vt:variant>
      <vt:variant>
        <vt:i4>5</vt:i4>
      </vt:variant>
      <vt:variant>
        <vt:lpwstr/>
      </vt:variant>
      <vt:variant>
        <vt:lpwstr>_Toc86879311</vt:lpwstr>
      </vt:variant>
      <vt:variant>
        <vt:i4>1376312</vt:i4>
      </vt:variant>
      <vt:variant>
        <vt:i4>551</vt:i4>
      </vt:variant>
      <vt:variant>
        <vt:i4>0</vt:i4>
      </vt:variant>
      <vt:variant>
        <vt:i4>5</vt:i4>
      </vt:variant>
      <vt:variant>
        <vt:lpwstr/>
      </vt:variant>
      <vt:variant>
        <vt:lpwstr>_Toc86879310</vt:lpwstr>
      </vt:variant>
      <vt:variant>
        <vt:i4>1835065</vt:i4>
      </vt:variant>
      <vt:variant>
        <vt:i4>545</vt:i4>
      </vt:variant>
      <vt:variant>
        <vt:i4>0</vt:i4>
      </vt:variant>
      <vt:variant>
        <vt:i4>5</vt:i4>
      </vt:variant>
      <vt:variant>
        <vt:lpwstr/>
      </vt:variant>
      <vt:variant>
        <vt:lpwstr>_Toc86879309</vt:lpwstr>
      </vt:variant>
      <vt:variant>
        <vt:i4>1900601</vt:i4>
      </vt:variant>
      <vt:variant>
        <vt:i4>539</vt:i4>
      </vt:variant>
      <vt:variant>
        <vt:i4>0</vt:i4>
      </vt:variant>
      <vt:variant>
        <vt:i4>5</vt:i4>
      </vt:variant>
      <vt:variant>
        <vt:lpwstr/>
      </vt:variant>
      <vt:variant>
        <vt:lpwstr>_Toc86879308</vt:lpwstr>
      </vt:variant>
      <vt:variant>
        <vt:i4>1179705</vt:i4>
      </vt:variant>
      <vt:variant>
        <vt:i4>533</vt:i4>
      </vt:variant>
      <vt:variant>
        <vt:i4>0</vt:i4>
      </vt:variant>
      <vt:variant>
        <vt:i4>5</vt:i4>
      </vt:variant>
      <vt:variant>
        <vt:lpwstr/>
      </vt:variant>
      <vt:variant>
        <vt:lpwstr>_Toc86879307</vt:lpwstr>
      </vt:variant>
      <vt:variant>
        <vt:i4>1245241</vt:i4>
      </vt:variant>
      <vt:variant>
        <vt:i4>527</vt:i4>
      </vt:variant>
      <vt:variant>
        <vt:i4>0</vt:i4>
      </vt:variant>
      <vt:variant>
        <vt:i4>5</vt:i4>
      </vt:variant>
      <vt:variant>
        <vt:lpwstr/>
      </vt:variant>
      <vt:variant>
        <vt:lpwstr>_Toc86879306</vt:lpwstr>
      </vt:variant>
      <vt:variant>
        <vt:i4>1048633</vt:i4>
      </vt:variant>
      <vt:variant>
        <vt:i4>521</vt:i4>
      </vt:variant>
      <vt:variant>
        <vt:i4>0</vt:i4>
      </vt:variant>
      <vt:variant>
        <vt:i4>5</vt:i4>
      </vt:variant>
      <vt:variant>
        <vt:lpwstr/>
      </vt:variant>
      <vt:variant>
        <vt:lpwstr>_Toc86879305</vt:lpwstr>
      </vt:variant>
      <vt:variant>
        <vt:i4>1114169</vt:i4>
      </vt:variant>
      <vt:variant>
        <vt:i4>515</vt:i4>
      </vt:variant>
      <vt:variant>
        <vt:i4>0</vt:i4>
      </vt:variant>
      <vt:variant>
        <vt:i4>5</vt:i4>
      </vt:variant>
      <vt:variant>
        <vt:lpwstr/>
      </vt:variant>
      <vt:variant>
        <vt:lpwstr>_Toc86879304</vt:lpwstr>
      </vt:variant>
      <vt:variant>
        <vt:i4>1441849</vt:i4>
      </vt:variant>
      <vt:variant>
        <vt:i4>509</vt:i4>
      </vt:variant>
      <vt:variant>
        <vt:i4>0</vt:i4>
      </vt:variant>
      <vt:variant>
        <vt:i4>5</vt:i4>
      </vt:variant>
      <vt:variant>
        <vt:lpwstr/>
      </vt:variant>
      <vt:variant>
        <vt:lpwstr>_Toc86879303</vt:lpwstr>
      </vt:variant>
      <vt:variant>
        <vt:i4>1507385</vt:i4>
      </vt:variant>
      <vt:variant>
        <vt:i4>503</vt:i4>
      </vt:variant>
      <vt:variant>
        <vt:i4>0</vt:i4>
      </vt:variant>
      <vt:variant>
        <vt:i4>5</vt:i4>
      </vt:variant>
      <vt:variant>
        <vt:lpwstr/>
      </vt:variant>
      <vt:variant>
        <vt:lpwstr>_Toc86879302</vt:lpwstr>
      </vt:variant>
      <vt:variant>
        <vt:i4>1310777</vt:i4>
      </vt:variant>
      <vt:variant>
        <vt:i4>497</vt:i4>
      </vt:variant>
      <vt:variant>
        <vt:i4>0</vt:i4>
      </vt:variant>
      <vt:variant>
        <vt:i4>5</vt:i4>
      </vt:variant>
      <vt:variant>
        <vt:lpwstr/>
      </vt:variant>
      <vt:variant>
        <vt:lpwstr>_Toc86879301</vt:lpwstr>
      </vt:variant>
      <vt:variant>
        <vt:i4>1376313</vt:i4>
      </vt:variant>
      <vt:variant>
        <vt:i4>491</vt:i4>
      </vt:variant>
      <vt:variant>
        <vt:i4>0</vt:i4>
      </vt:variant>
      <vt:variant>
        <vt:i4>5</vt:i4>
      </vt:variant>
      <vt:variant>
        <vt:lpwstr/>
      </vt:variant>
      <vt:variant>
        <vt:lpwstr>_Toc86879300</vt:lpwstr>
      </vt:variant>
      <vt:variant>
        <vt:i4>1900594</vt:i4>
      </vt:variant>
      <vt:variant>
        <vt:i4>482</vt:i4>
      </vt:variant>
      <vt:variant>
        <vt:i4>0</vt:i4>
      </vt:variant>
      <vt:variant>
        <vt:i4>5</vt:i4>
      </vt:variant>
      <vt:variant>
        <vt:lpwstr/>
      </vt:variant>
      <vt:variant>
        <vt:lpwstr>_Toc98664490</vt:lpwstr>
      </vt:variant>
      <vt:variant>
        <vt:i4>1310771</vt:i4>
      </vt:variant>
      <vt:variant>
        <vt:i4>476</vt:i4>
      </vt:variant>
      <vt:variant>
        <vt:i4>0</vt:i4>
      </vt:variant>
      <vt:variant>
        <vt:i4>5</vt:i4>
      </vt:variant>
      <vt:variant>
        <vt:lpwstr/>
      </vt:variant>
      <vt:variant>
        <vt:lpwstr>_Toc98664489</vt:lpwstr>
      </vt:variant>
      <vt:variant>
        <vt:i4>1376307</vt:i4>
      </vt:variant>
      <vt:variant>
        <vt:i4>470</vt:i4>
      </vt:variant>
      <vt:variant>
        <vt:i4>0</vt:i4>
      </vt:variant>
      <vt:variant>
        <vt:i4>5</vt:i4>
      </vt:variant>
      <vt:variant>
        <vt:lpwstr/>
      </vt:variant>
      <vt:variant>
        <vt:lpwstr>_Toc98664488</vt:lpwstr>
      </vt:variant>
      <vt:variant>
        <vt:i4>1703987</vt:i4>
      </vt:variant>
      <vt:variant>
        <vt:i4>464</vt:i4>
      </vt:variant>
      <vt:variant>
        <vt:i4>0</vt:i4>
      </vt:variant>
      <vt:variant>
        <vt:i4>5</vt:i4>
      </vt:variant>
      <vt:variant>
        <vt:lpwstr/>
      </vt:variant>
      <vt:variant>
        <vt:lpwstr>_Toc98664487</vt:lpwstr>
      </vt:variant>
      <vt:variant>
        <vt:i4>1769523</vt:i4>
      </vt:variant>
      <vt:variant>
        <vt:i4>458</vt:i4>
      </vt:variant>
      <vt:variant>
        <vt:i4>0</vt:i4>
      </vt:variant>
      <vt:variant>
        <vt:i4>5</vt:i4>
      </vt:variant>
      <vt:variant>
        <vt:lpwstr/>
      </vt:variant>
      <vt:variant>
        <vt:lpwstr>_Toc98664486</vt:lpwstr>
      </vt:variant>
      <vt:variant>
        <vt:i4>1572915</vt:i4>
      </vt:variant>
      <vt:variant>
        <vt:i4>452</vt:i4>
      </vt:variant>
      <vt:variant>
        <vt:i4>0</vt:i4>
      </vt:variant>
      <vt:variant>
        <vt:i4>5</vt:i4>
      </vt:variant>
      <vt:variant>
        <vt:lpwstr/>
      </vt:variant>
      <vt:variant>
        <vt:lpwstr>_Toc98664485</vt:lpwstr>
      </vt:variant>
      <vt:variant>
        <vt:i4>1638451</vt:i4>
      </vt:variant>
      <vt:variant>
        <vt:i4>446</vt:i4>
      </vt:variant>
      <vt:variant>
        <vt:i4>0</vt:i4>
      </vt:variant>
      <vt:variant>
        <vt:i4>5</vt:i4>
      </vt:variant>
      <vt:variant>
        <vt:lpwstr/>
      </vt:variant>
      <vt:variant>
        <vt:lpwstr>_Toc98664484</vt:lpwstr>
      </vt:variant>
      <vt:variant>
        <vt:i4>1966131</vt:i4>
      </vt:variant>
      <vt:variant>
        <vt:i4>440</vt:i4>
      </vt:variant>
      <vt:variant>
        <vt:i4>0</vt:i4>
      </vt:variant>
      <vt:variant>
        <vt:i4>5</vt:i4>
      </vt:variant>
      <vt:variant>
        <vt:lpwstr/>
      </vt:variant>
      <vt:variant>
        <vt:lpwstr>_Toc98664483</vt:lpwstr>
      </vt:variant>
      <vt:variant>
        <vt:i4>2031667</vt:i4>
      </vt:variant>
      <vt:variant>
        <vt:i4>434</vt:i4>
      </vt:variant>
      <vt:variant>
        <vt:i4>0</vt:i4>
      </vt:variant>
      <vt:variant>
        <vt:i4>5</vt:i4>
      </vt:variant>
      <vt:variant>
        <vt:lpwstr/>
      </vt:variant>
      <vt:variant>
        <vt:lpwstr>_Toc98664482</vt:lpwstr>
      </vt:variant>
      <vt:variant>
        <vt:i4>1835059</vt:i4>
      </vt:variant>
      <vt:variant>
        <vt:i4>428</vt:i4>
      </vt:variant>
      <vt:variant>
        <vt:i4>0</vt:i4>
      </vt:variant>
      <vt:variant>
        <vt:i4>5</vt:i4>
      </vt:variant>
      <vt:variant>
        <vt:lpwstr/>
      </vt:variant>
      <vt:variant>
        <vt:lpwstr>_Toc98664481</vt:lpwstr>
      </vt:variant>
      <vt:variant>
        <vt:i4>1900595</vt:i4>
      </vt:variant>
      <vt:variant>
        <vt:i4>422</vt:i4>
      </vt:variant>
      <vt:variant>
        <vt:i4>0</vt:i4>
      </vt:variant>
      <vt:variant>
        <vt:i4>5</vt:i4>
      </vt:variant>
      <vt:variant>
        <vt:lpwstr/>
      </vt:variant>
      <vt:variant>
        <vt:lpwstr>_Toc98664480</vt:lpwstr>
      </vt:variant>
      <vt:variant>
        <vt:i4>1310780</vt:i4>
      </vt:variant>
      <vt:variant>
        <vt:i4>416</vt:i4>
      </vt:variant>
      <vt:variant>
        <vt:i4>0</vt:i4>
      </vt:variant>
      <vt:variant>
        <vt:i4>5</vt:i4>
      </vt:variant>
      <vt:variant>
        <vt:lpwstr/>
      </vt:variant>
      <vt:variant>
        <vt:lpwstr>_Toc98664479</vt:lpwstr>
      </vt:variant>
      <vt:variant>
        <vt:i4>1376316</vt:i4>
      </vt:variant>
      <vt:variant>
        <vt:i4>410</vt:i4>
      </vt:variant>
      <vt:variant>
        <vt:i4>0</vt:i4>
      </vt:variant>
      <vt:variant>
        <vt:i4>5</vt:i4>
      </vt:variant>
      <vt:variant>
        <vt:lpwstr/>
      </vt:variant>
      <vt:variant>
        <vt:lpwstr>_Toc98664478</vt:lpwstr>
      </vt:variant>
      <vt:variant>
        <vt:i4>1703996</vt:i4>
      </vt:variant>
      <vt:variant>
        <vt:i4>404</vt:i4>
      </vt:variant>
      <vt:variant>
        <vt:i4>0</vt:i4>
      </vt:variant>
      <vt:variant>
        <vt:i4>5</vt:i4>
      </vt:variant>
      <vt:variant>
        <vt:lpwstr/>
      </vt:variant>
      <vt:variant>
        <vt:lpwstr>_Toc98664477</vt:lpwstr>
      </vt:variant>
      <vt:variant>
        <vt:i4>1769532</vt:i4>
      </vt:variant>
      <vt:variant>
        <vt:i4>398</vt:i4>
      </vt:variant>
      <vt:variant>
        <vt:i4>0</vt:i4>
      </vt:variant>
      <vt:variant>
        <vt:i4>5</vt:i4>
      </vt:variant>
      <vt:variant>
        <vt:lpwstr/>
      </vt:variant>
      <vt:variant>
        <vt:lpwstr>_Toc98664476</vt:lpwstr>
      </vt:variant>
      <vt:variant>
        <vt:i4>1572924</vt:i4>
      </vt:variant>
      <vt:variant>
        <vt:i4>392</vt:i4>
      </vt:variant>
      <vt:variant>
        <vt:i4>0</vt:i4>
      </vt:variant>
      <vt:variant>
        <vt:i4>5</vt:i4>
      </vt:variant>
      <vt:variant>
        <vt:lpwstr/>
      </vt:variant>
      <vt:variant>
        <vt:lpwstr>_Toc98664475</vt:lpwstr>
      </vt:variant>
      <vt:variant>
        <vt:i4>1638460</vt:i4>
      </vt:variant>
      <vt:variant>
        <vt:i4>386</vt:i4>
      </vt:variant>
      <vt:variant>
        <vt:i4>0</vt:i4>
      </vt:variant>
      <vt:variant>
        <vt:i4>5</vt:i4>
      </vt:variant>
      <vt:variant>
        <vt:lpwstr/>
      </vt:variant>
      <vt:variant>
        <vt:lpwstr>_Toc98664474</vt:lpwstr>
      </vt:variant>
      <vt:variant>
        <vt:i4>1966140</vt:i4>
      </vt:variant>
      <vt:variant>
        <vt:i4>380</vt:i4>
      </vt:variant>
      <vt:variant>
        <vt:i4>0</vt:i4>
      </vt:variant>
      <vt:variant>
        <vt:i4>5</vt:i4>
      </vt:variant>
      <vt:variant>
        <vt:lpwstr/>
      </vt:variant>
      <vt:variant>
        <vt:lpwstr>_Toc98664473</vt:lpwstr>
      </vt:variant>
      <vt:variant>
        <vt:i4>2031676</vt:i4>
      </vt:variant>
      <vt:variant>
        <vt:i4>374</vt:i4>
      </vt:variant>
      <vt:variant>
        <vt:i4>0</vt:i4>
      </vt:variant>
      <vt:variant>
        <vt:i4>5</vt:i4>
      </vt:variant>
      <vt:variant>
        <vt:lpwstr/>
      </vt:variant>
      <vt:variant>
        <vt:lpwstr>_Toc98664472</vt:lpwstr>
      </vt:variant>
      <vt:variant>
        <vt:i4>1835068</vt:i4>
      </vt:variant>
      <vt:variant>
        <vt:i4>368</vt:i4>
      </vt:variant>
      <vt:variant>
        <vt:i4>0</vt:i4>
      </vt:variant>
      <vt:variant>
        <vt:i4>5</vt:i4>
      </vt:variant>
      <vt:variant>
        <vt:lpwstr/>
      </vt:variant>
      <vt:variant>
        <vt:lpwstr>_Toc98664471</vt:lpwstr>
      </vt:variant>
      <vt:variant>
        <vt:i4>1900604</vt:i4>
      </vt:variant>
      <vt:variant>
        <vt:i4>362</vt:i4>
      </vt:variant>
      <vt:variant>
        <vt:i4>0</vt:i4>
      </vt:variant>
      <vt:variant>
        <vt:i4>5</vt:i4>
      </vt:variant>
      <vt:variant>
        <vt:lpwstr/>
      </vt:variant>
      <vt:variant>
        <vt:lpwstr>_Toc98664470</vt:lpwstr>
      </vt:variant>
      <vt:variant>
        <vt:i4>1310781</vt:i4>
      </vt:variant>
      <vt:variant>
        <vt:i4>356</vt:i4>
      </vt:variant>
      <vt:variant>
        <vt:i4>0</vt:i4>
      </vt:variant>
      <vt:variant>
        <vt:i4>5</vt:i4>
      </vt:variant>
      <vt:variant>
        <vt:lpwstr/>
      </vt:variant>
      <vt:variant>
        <vt:lpwstr>_Toc98664469</vt:lpwstr>
      </vt:variant>
      <vt:variant>
        <vt:i4>1376317</vt:i4>
      </vt:variant>
      <vt:variant>
        <vt:i4>350</vt:i4>
      </vt:variant>
      <vt:variant>
        <vt:i4>0</vt:i4>
      </vt:variant>
      <vt:variant>
        <vt:i4>5</vt:i4>
      </vt:variant>
      <vt:variant>
        <vt:lpwstr/>
      </vt:variant>
      <vt:variant>
        <vt:lpwstr>_Toc98664468</vt:lpwstr>
      </vt:variant>
      <vt:variant>
        <vt:i4>1703997</vt:i4>
      </vt:variant>
      <vt:variant>
        <vt:i4>344</vt:i4>
      </vt:variant>
      <vt:variant>
        <vt:i4>0</vt:i4>
      </vt:variant>
      <vt:variant>
        <vt:i4>5</vt:i4>
      </vt:variant>
      <vt:variant>
        <vt:lpwstr/>
      </vt:variant>
      <vt:variant>
        <vt:lpwstr>_Toc98664467</vt:lpwstr>
      </vt:variant>
      <vt:variant>
        <vt:i4>1769533</vt:i4>
      </vt:variant>
      <vt:variant>
        <vt:i4>338</vt:i4>
      </vt:variant>
      <vt:variant>
        <vt:i4>0</vt:i4>
      </vt:variant>
      <vt:variant>
        <vt:i4>5</vt:i4>
      </vt:variant>
      <vt:variant>
        <vt:lpwstr/>
      </vt:variant>
      <vt:variant>
        <vt:lpwstr>_Toc98664466</vt:lpwstr>
      </vt:variant>
      <vt:variant>
        <vt:i4>1572925</vt:i4>
      </vt:variant>
      <vt:variant>
        <vt:i4>332</vt:i4>
      </vt:variant>
      <vt:variant>
        <vt:i4>0</vt:i4>
      </vt:variant>
      <vt:variant>
        <vt:i4>5</vt:i4>
      </vt:variant>
      <vt:variant>
        <vt:lpwstr/>
      </vt:variant>
      <vt:variant>
        <vt:lpwstr>_Toc98664465</vt:lpwstr>
      </vt:variant>
      <vt:variant>
        <vt:i4>1638461</vt:i4>
      </vt:variant>
      <vt:variant>
        <vt:i4>326</vt:i4>
      </vt:variant>
      <vt:variant>
        <vt:i4>0</vt:i4>
      </vt:variant>
      <vt:variant>
        <vt:i4>5</vt:i4>
      </vt:variant>
      <vt:variant>
        <vt:lpwstr/>
      </vt:variant>
      <vt:variant>
        <vt:lpwstr>_Toc98664464</vt:lpwstr>
      </vt:variant>
      <vt:variant>
        <vt:i4>1966141</vt:i4>
      </vt:variant>
      <vt:variant>
        <vt:i4>320</vt:i4>
      </vt:variant>
      <vt:variant>
        <vt:i4>0</vt:i4>
      </vt:variant>
      <vt:variant>
        <vt:i4>5</vt:i4>
      </vt:variant>
      <vt:variant>
        <vt:lpwstr/>
      </vt:variant>
      <vt:variant>
        <vt:lpwstr>_Toc98664463</vt:lpwstr>
      </vt:variant>
      <vt:variant>
        <vt:i4>2031677</vt:i4>
      </vt:variant>
      <vt:variant>
        <vt:i4>314</vt:i4>
      </vt:variant>
      <vt:variant>
        <vt:i4>0</vt:i4>
      </vt:variant>
      <vt:variant>
        <vt:i4>5</vt:i4>
      </vt:variant>
      <vt:variant>
        <vt:lpwstr/>
      </vt:variant>
      <vt:variant>
        <vt:lpwstr>_Toc98664462</vt:lpwstr>
      </vt:variant>
      <vt:variant>
        <vt:i4>1835069</vt:i4>
      </vt:variant>
      <vt:variant>
        <vt:i4>308</vt:i4>
      </vt:variant>
      <vt:variant>
        <vt:i4>0</vt:i4>
      </vt:variant>
      <vt:variant>
        <vt:i4>5</vt:i4>
      </vt:variant>
      <vt:variant>
        <vt:lpwstr/>
      </vt:variant>
      <vt:variant>
        <vt:lpwstr>_Toc98664461</vt:lpwstr>
      </vt:variant>
      <vt:variant>
        <vt:i4>1900605</vt:i4>
      </vt:variant>
      <vt:variant>
        <vt:i4>302</vt:i4>
      </vt:variant>
      <vt:variant>
        <vt:i4>0</vt:i4>
      </vt:variant>
      <vt:variant>
        <vt:i4>5</vt:i4>
      </vt:variant>
      <vt:variant>
        <vt:lpwstr/>
      </vt:variant>
      <vt:variant>
        <vt:lpwstr>_Toc98664460</vt:lpwstr>
      </vt:variant>
      <vt:variant>
        <vt:i4>1310782</vt:i4>
      </vt:variant>
      <vt:variant>
        <vt:i4>296</vt:i4>
      </vt:variant>
      <vt:variant>
        <vt:i4>0</vt:i4>
      </vt:variant>
      <vt:variant>
        <vt:i4>5</vt:i4>
      </vt:variant>
      <vt:variant>
        <vt:lpwstr/>
      </vt:variant>
      <vt:variant>
        <vt:lpwstr>_Toc98664459</vt:lpwstr>
      </vt:variant>
      <vt:variant>
        <vt:i4>1376318</vt:i4>
      </vt:variant>
      <vt:variant>
        <vt:i4>290</vt:i4>
      </vt:variant>
      <vt:variant>
        <vt:i4>0</vt:i4>
      </vt:variant>
      <vt:variant>
        <vt:i4>5</vt:i4>
      </vt:variant>
      <vt:variant>
        <vt:lpwstr/>
      </vt:variant>
      <vt:variant>
        <vt:lpwstr>_Toc98664458</vt:lpwstr>
      </vt:variant>
      <vt:variant>
        <vt:i4>1703998</vt:i4>
      </vt:variant>
      <vt:variant>
        <vt:i4>284</vt:i4>
      </vt:variant>
      <vt:variant>
        <vt:i4>0</vt:i4>
      </vt:variant>
      <vt:variant>
        <vt:i4>5</vt:i4>
      </vt:variant>
      <vt:variant>
        <vt:lpwstr/>
      </vt:variant>
      <vt:variant>
        <vt:lpwstr>_Toc98664457</vt:lpwstr>
      </vt:variant>
      <vt:variant>
        <vt:i4>1769534</vt:i4>
      </vt:variant>
      <vt:variant>
        <vt:i4>278</vt:i4>
      </vt:variant>
      <vt:variant>
        <vt:i4>0</vt:i4>
      </vt:variant>
      <vt:variant>
        <vt:i4>5</vt:i4>
      </vt:variant>
      <vt:variant>
        <vt:lpwstr/>
      </vt:variant>
      <vt:variant>
        <vt:lpwstr>_Toc98664456</vt:lpwstr>
      </vt:variant>
      <vt:variant>
        <vt:i4>1572926</vt:i4>
      </vt:variant>
      <vt:variant>
        <vt:i4>272</vt:i4>
      </vt:variant>
      <vt:variant>
        <vt:i4>0</vt:i4>
      </vt:variant>
      <vt:variant>
        <vt:i4>5</vt:i4>
      </vt:variant>
      <vt:variant>
        <vt:lpwstr/>
      </vt:variant>
      <vt:variant>
        <vt:lpwstr>_Toc98664455</vt:lpwstr>
      </vt:variant>
      <vt:variant>
        <vt:i4>1638462</vt:i4>
      </vt:variant>
      <vt:variant>
        <vt:i4>266</vt:i4>
      </vt:variant>
      <vt:variant>
        <vt:i4>0</vt:i4>
      </vt:variant>
      <vt:variant>
        <vt:i4>5</vt:i4>
      </vt:variant>
      <vt:variant>
        <vt:lpwstr/>
      </vt:variant>
      <vt:variant>
        <vt:lpwstr>_Toc98664454</vt:lpwstr>
      </vt:variant>
      <vt:variant>
        <vt:i4>1966142</vt:i4>
      </vt:variant>
      <vt:variant>
        <vt:i4>260</vt:i4>
      </vt:variant>
      <vt:variant>
        <vt:i4>0</vt:i4>
      </vt:variant>
      <vt:variant>
        <vt:i4>5</vt:i4>
      </vt:variant>
      <vt:variant>
        <vt:lpwstr/>
      </vt:variant>
      <vt:variant>
        <vt:lpwstr>_Toc98664453</vt:lpwstr>
      </vt:variant>
      <vt:variant>
        <vt:i4>2031678</vt:i4>
      </vt:variant>
      <vt:variant>
        <vt:i4>254</vt:i4>
      </vt:variant>
      <vt:variant>
        <vt:i4>0</vt:i4>
      </vt:variant>
      <vt:variant>
        <vt:i4>5</vt:i4>
      </vt:variant>
      <vt:variant>
        <vt:lpwstr/>
      </vt:variant>
      <vt:variant>
        <vt:lpwstr>_Toc98664452</vt:lpwstr>
      </vt:variant>
      <vt:variant>
        <vt:i4>1835070</vt:i4>
      </vt:variant>
      <vt:variant>
        <vt:i4>248</vt:i4>
      </vt:variant>
      <vt:variant>
        <vt:i4>0</vt:i4>
      </vt:variant>
      <vt:variant>
        <vt:i4>5</vt:i4>
      </vt:variant>
      <vt:variant>
        <vt:lpwstr/>
      </vt:variant>
      <vt:variant>
        <vt:lpwstr>_Toc98664451</vt:lpwstr>
      </vt:variant>
      <vt:variant>
        <vt:i4>1900606</vt:i4>
      </vt:variant>
      <vt:variant>
        <vt:i4>242</vt:i4>
      </vt:variant>
      <vt:variant>
        <vt:i4>0</vt:i4>
      </vt:variant>
      <vt:variant>
        <vt:i4>5</vt:i4>
      </vt:variant>
      <vt:variant>
        <vt:lpwstr/>
      </vt:variant>
      <vt:variant>
        <vt:lpwstr>_Toc98664450</vt:lpwstr>
      </vt:variant>
      <vt:variant>
        <vt:i4>1310783</vt:i4>
      </vt:variant>
      <vt:variant>
        <vt:i4>236</vt:i4>
      </vt:variant>
      <vt:variant>
        <vt:i4>0</vt:i4>
      </vt:variant>
      <vt:variant>
        <vt:i4>5</vt:i4>
      </vt:variant>
      <vt:variant>
        <vt:lpwstr/>
      </vt:variant>
      <vt:variant>
        <vt:lpwstr>_Toc98664449</vt:lpwstr>
      </vt:variant>
      <vt:variant>
        <vt:i4>1376319</vt:i4>
      </vt:variant>
      <vt:variant>
        <vt:i4>230</vt:i4>
      </vt:variant>
      <vt:variant>
        <vt:i4>0</vt:i4>
      </vt:variant>
      <vt:variant>
        <vt:i4>5</vt:i4>
      </vt:variant>
      <vt:variant>
        <vt:lpwstr/>
      </vt:variant>
      <vt:variant>
        <vt:lpwstr>_Toc98664448</vt:lpwstr>
      </vt:variant>
      <vt:variant>
        <vt:i4>1703999</vt:i4>
      </vt:variant>
      <vt:variant>
        <vt:i4>224</vt:i4>
      </vt:variant>
      <vt:variant>
        <vt:i4>0</vt:i4>
      </vt:variant>
      <vt:variant>
        <vt:i4>5</vt:i4>
      </vt:variant>
      <vt:variant>
        <vt:lpwstr/>
      </vt:variant>
      <vt:variant>
        <vt:lpwstr>_Toc98664447</vt:lpwstr>
      </vt:variant>
      <vt:variant>
        <vt:i4>1769535</vt:i4>
      </vt:variant>
      <vt:variant>
        <vt:i4>218</vt:i4>
      </vt:variant>
      <vt:variant>
        <vt:i4>0</vt:i4>
      </vt:variant>
      <vt:variant>
        <vt:i4>5</vt:i4>
      </vt:variant>
      <vt:variant>
        <vt:lpwstr/>
      </vt:variant>
      <vt:variant>
        <vt:lpwstr>_Toc98664446</vt:lpwstr>
      </vt:variant>
      <vt:variant>
        <vt:i4>1572927</vt:i4>
      </vt:variant>
      <vt:variant>
        <vt:i4>212</vt:i4>
      </vt:variant>
      <vt:variant>
        <vt:i4>0</vt:i4>
      </vt:variant>
      <vt:variant>
        <vt:i4>5</vt:i4>
      </vt:variant>
      <vt:variant>
        <vt:lpwstr/>
      </vt:variant>
      <vt:variant>
        <vt:lpwstr>_Toc98664445</vt:lpwstr>
      </vt:variant>
      <vt:variant>
        <vt:i4>1638463</vt:i4>
      </vt:variant>
      <vt:variant>
        <vt:i4>206</vt:i4>
      </vt:variant>
      <vt:variant>
        <vt:i4>0</vt:i4>
      </vt:variant>
      <vt:variant>
        <vt:i4>5</vt:i4>
      </vt:variant>
      <vt:variant>
        <vt:lpwstr/>
      </vt:variant>
      <vt:variant>
        <vt:lpwstr>_Toc98664444</vt:lpwstr>
      </vt:variant>
      <vt:variant>
        <vt:i4>1966143</vt:i4>
      </vt:variant>
      <vt:variant>
        <vt:i4>200</vt:i4>
      </vt:variant>
      <vt:variant>
        <vt:i4>0</vt:i4>
      </vt:variant>
      <vt:variant>
        <vt:i4>5</vt:i4>
      </vt:variant>
      <vt:variant>
        <vt:lpwstr/>
      </vt:variant>
      <vt:variant>
        <vt:lpwstr>_Toc98664443</vt:lpwstr>
      </vt:variant>
      <vt:variant>
        <vt:i4>2031679</vt:i4>
      </vt:variant>
      <vt:variant>
        <vt:i4>194</vt:i4>
      </vt:variant>
      <vt:variant>
        <vt:i4>0</vt:i4>
      </vt:variant>
      <vt:variant>
        <vt:i4>5</vt:i4>
      </vt:variant>
      <vt:variant>
        <vt:lpwstr/>
      </vt:variant>
      <vt:variant>
        <vt:lpwstr>_Toc98664442</vt:lpwstr>
      </vt:variant>
      <vt:variant>
        <vt:i4>1835071</vt:i4>
      </vt:variant>
      <vt:variant>
        <vt:i4>188</vt:i4>
      </vt:variant>
      <vt:variant>
        <vt:i4>0</vt:i4>
      </vt:variant>
      <vt:variant>
        <vt:i4>5</vt:i4>
      </vt:variant>
      <vt:variant>
        <vt:lpwstr/>
      </vt:variant>
      <vt:variant>
        <vt:lpwstr>_Toc98664441</vt:lpwstr>
      </vt:variant>
      <vt:variant>
        <vt:i4>1900607</vt:i4>
      </vt:variant>
      <vt:variant>
        <vt:i4>182</vt:i4>
      </vt:variant>
      <vt:variant>
        <vt:i4>0</vt:i4>
      </vt:variant>
      <vt:variant>
        <vt:i4>5</vt:i4>
      </vt:variant>
      <vt:variant>
        <vt:lpwstr/>
      </vt:variant>
      <vt:variant>
        <vt:lpwstr>_Toc98664440</vt:lpwstr>
      </vt:variant>
      <vt:variant>
        <vt:i4>1310776</vt:i4>
      </vt:variant>
      <vt:variant>
        <vt:i4>176</vt:i4>
      </vt:variant>
      <vt:variant>
        <vt:i4>0</vt:i4>
      </vt:variant>
      <vt:variant>
        <vt:i4>5</vt:i4>
      </vt:variant>
      <vt:variant>
        <vt:lpwstr/>
      </vt:variant>
      <vt:variant>
        <vt:lpwstr>_Toc98664439</vt:lpwstr>
      </vt:variant>
      <vt:variant>
        <vt:i4>1376312</vt:i4>
      </vt:variant>
      <vt:variant>
        <vt:i4>170</vt:i4>
      </vt:variant>
      <vt:variant>
        <vt:i4>0</vt:i4>
      </vt:variant>
      <vt:variant>
        <vt:i4>5</vt:i4>
      </vt:variant>
      <vt:variant>
        <vt:lpwstr/>
      </vt:variant>
      <vt:variant>
        <vt:lpwstr>_Toc98664438</vt:lpwstr>
      </vt:variant>
      <vt:variant>
        <vt:i4>1703992</vt:i4>
      </vt:variant>
      <vt:variant>
        <vt:i4>164</vt:i4>
      </vt:variant>
      <vt:variant>
        <vt:i4>0</vt:i4>
      </vt:variant>
      <vt:variant>
        <vt:i4>5</vt:i4>
      </vt:variant>
      <vt:variant>
        <vt:lpwstr/>
      </vt:variant>
      <vt:variant>
        <vt:lpwstr>_Toc98664437</vt:lpwstr>
      </vt:variant>
      <vt:variant>
        <vt:i4>1769528</vt:i4>
      </vt:variant>
      <vt:variant>
        <vt:i4>158</vt:i4>
      </vt:variant>
      <vt:variant>
        <vt:i4>0</vt:i4>
      </vt:variant>
      <vt:variant>
        <vt:i4>5</vt:i4>
      </vt:variant>
      <vt:variant>
        <vt:lpwstr/>
      </vt:variant>
      <vt:variant>
        <vt:lpwstr>_Toc98664436</vt:lpwstr>
      </vt:variant>
      <vt:variant>
        <vt:i4>1572920</vt:i4>
      </vt:variant>
      <vt:variant>
        <vt:i4>152</vt:i4>
      </vt:variant>
      <vt:variant>
        <vt:i4>0</vt:i4>
      </vt:variant>
      <vt:variant>
        <vt:i4>5</vt:i4>
      </vt:variant>
      <vt:variant>
        <vt:lpwstr/>
      </vt:variant>
      <vt:variant>
        <vt:lpwstr>_Toc98664435</vt:lpwstr>
      </vt:variant>
      <vt:variant>
        <vt:i4>1638456</vt:i4>
      </vt:variant>
      <vt:variant>
        <vt:i4>146</vt:i4>
      </vt:variant>
      <vt:variant>
        <vt:i4>0</vt:i4>
      </vt:variant>
      <vt:variant>
        <vt:i4>5</vt:i4>
      </vt:variant>
      <vt:variant>
        <vt:lpwstr/>
      </vt:variant>
      <vt:variant>
        <vt:lpwstr>_Toc98664434</vt:lpwstr>
      </vt:variant>
      <vt:variant>
        <vt:i4>1966136</vt:i4>
      </vt:variant>
      <vt:variant>
        <vt:i4>140</vt:i4>
      </vt:variant>
      <vt:variant>
        <vt:i4>0</vt:i4>
      </vt:variant>
      <vt:variant>
        <vt:i4>5</vt:i4>
      </vt:variant>
      <vt:variant>
        <vt:lpwstr/>
      </vt:variant>
      <vt:variant>
        <vt:lpwstr>_Toc98664433</vt:lpwstr>
      </vt:variant>
      <vt:variant>
        <vt:i4>2031672</vt:i4>
      </vt:variant>
      <vt:variant>
        <vt:i4>134</vt:i4>
      </vt:variant>
      <vt:variant>
        <vt:i4>0</vt:i4>
      </vt:variant>
      <vt:variant>
        <vt:i4>5</vt:i4>
      </vt:variant>
      <vt:variant>
        <vt:lpwstr/>
      </vt:variant>
      <vt:variant>
        <vt:lpwstr>_Toc98664432</vt:lpwstr>
      </vt:variant>
      <vt:variant>
        <vt:i4>1835064</vt:i4>
      </vt:variant>
      <vt:variant>
        <vt:i4>128</vt:i4>
      </vt:variant>
      <vt:variant>
        <vt:i4>0</vt:i4>
      </vt:variant>
      <vt:variant>
        <vt:i4>5</vt:i4>
      </vt:variant>
      <vt:variant>
        <vt:lpwstr/>
      </vt:variant>
      <vt:variant>
        <vt:lpwstr>_Toc98664431</vt:lpwstr>
      </vt:variant>
      <vt:variant>
        <vt:i4>1900600</vt:i4>
      </vt:variant>
      <vt:variant>
        <vt:i4>122</vt:i4>
      </vt:variant>
      <vt:variant>
        <vt:i4>0</vt:i4>
      </vt:variant>
      <vt:variant>
        <vt:i4>5</vt:i4>
      </vt:variant>
      <vt:variant>
        <vt:lpwstr/>
      </vt:variant>
      <vt:variant>
        <vt:lpwstr>_Toc98664430</vt:lpwstr>
      </vt:variant>
      <vt:variant>
        <vt:i4>1310777</vt:i4>
      </vt:variant>
      <vt:variant>
        <vt:i4>116</vt:i4>
      </vt:variant>
      <vt:variant>
        <vt:i4>0</vt:i4>
      </vt:variant>
      <vt:variant>
        <vt:i4>5</vt:i4>
      </vt:variant>
      <vt:variant>
        <vt:lpwstr/>
      </vt:variant>
      <vt:variant>
        <vt:lpwstr>_Toc98664429</vt:lpwstr>
      </vt:variant>
      <vt:variant>
        <vt:i4>1376313</vt:i4>
      </vt:variant>
      <vt:variant>
        <vt:i4>110</vt:i4>
      </vt:variant>
      <vt:variant>
        <vt:i4>0</vt:i4>
      </vt:variant>
      <vt:variant>
        <vt:i4>5</vt:i4>
      </vt:variant>
      <vt:variant>
        <vt:lpwstr/>
      </vt:variant>
      <vt:variant>
        <vt:lpwstr>_Toc98664428</vt:lpwstr>
      </vt:variant>
      <vt:variant>
        <vt:i4>1703993</vt:i4>
      </vt:variant>
      <vt:variant>
        <vt:i4>104</vt:i4>
      </vt:variant>
      <vt:variant>
        <vt:i4>0</vt:i4>
      </vt:variant>
      <vt:variant>
        <vt:i4>5</vt:i4>
      </vt:variant>
      <vt:variant>
        <vt:lpwstr/>
      </vt:variant>
      <vt:variant>
        <vt:lpwstr>_Toc98664427</vt:lpwstr>
      </vt:variant>
      <vt:variant>
        <vt:i4>1769529</vt:i4>
      </vt:variant>
      <vt:variant>
        <vt:i4>98</vt:i4>
      </vt:variant>
      <vt:variant>
        <vt:i4>0</vt:i4>
      </vt:variant>
      <vt:variant>
        <vt:i4>5</vt:i4>
      </vt:variant>
      <vt:variant>
        <vt:lpwstr/>
      </vt:variant>
      <vt:variant>
        <vt:lpwstr>_Toc98664426</vt:lpwstr>
      </vt:variant>
      <vt:variant>
        <vt:i4>1572921</vt:i4>
      </vt:variant>
      <vt:variant>
        <vt:i4>92</vt:i4>
      </vt:variant>
      <vt:variant>
        <vt:i4>0</vt:i4>
      </vt:variant>
      <vt:variant>
        <vt:i4>5</vt:i4>
      </vt:variant>
      <vt:variant>
        <vt:lpwstr/>
      </vt:variant>
      <vt:variant>
        <vt:lpwstr>_Toc98664425</vt:lpwstr>
      </vt:variant>
      <vt:variant>
        <vt:i4>1638457</vt:i4>
      </vt:variant>
      <vt:variant>
        <vt:i4>86</vt:i4>
      </vt:variant>
      <vt:variant>
        <vt:i4>0</vt:i4>
      </vt:variant>
      <vt:variant>
        <vt:i4>5</vt:i4>
      </vt:variant>
      <vt:variant>
        <vt:lpwstr/>
      </vt:variant>
      <vt:variant>
        <vt:lpwstr>_Toc98664424</vt:lpwstr>
      </vt:variant>
      <vt:variant>
        <vt:i4>1966137</vt:i4>
      </vt:variant>
      <vt:variant>
        <vt:i4>80</vt:i4>
      </vt:variant>
      <vt:variant>
        <vt:i4>0</vt:i4>
      </vt:variant>
      <vt:variant>
        <vt:i4>5</vt:i4>
      </vt:variant>
      <vt:variant>
        <vt:lpwstr/>
      </vt:variant>
      <vt:variant>
        <vt:lpwstr>_Toc98664423</vt:lpwstr>
      </vt:variant>
      <vt:variant>
        <vt:i4>2031673</vt:i4>
      </vt:variant>
      <vt:variant>
        <vt:i4>74</vt:i4>
      </vt:variant>
      <vt:variant>
        <vt:i4>0</vt:i4>
      </vt:variant>
      <vt:variant>
        <vt:i4>5</vt:i4>
      </vt:variant>
      <vt:variant>
        <vt:lpwstr/>
      </vt:variant>
      <vt:variant>
        <vt:lpwstr>_Toc98664422</vt:lpwstr>
      </vt:variant>
      <vt:variant>
        <vt:i4>1835065</vt:i4>
      </vt:variant>
      <vt:variant>
        <vt:i4>68</vt:i4>
      </vt:variant>
      <vt:variant>
        <vt:i4>0</vt:i4>
      </vt:variant>
      <vt:variant>
        <vt:i4>5</vt:i4>
      </vt:variant>
      <vt:variant>
        <vt:lpwstr/>
      </vt:variant>
      <vt:variant>
        <vt:lpwstr>_Toc98664421</vt:lpwstr>
      </vt:variant>
      <vt:variant>
        <vt:i4>1900601</vt:i4>
      </vt:variant>
      <vt:variant>
        <vt:i4>62</vt:i4>
      </vt:variant>
      <vt:variant>
        <vt:i4>0</vt:i4>
      </vt:variant>
      <vt:variant>
        <vt:i4>5</vt:i4>
      </vt:variant>
      <vt:variant>
        <vt:lpwstr/>
      </vt:variant>
      <vt:variant>
        <vt:lpwstr>_Toc98664420</vt:lpwstr>
      </vt:variant>
      <vt:variant>
        <vt:i4>1310778</vt:i4>
      </vt:variant>
      <vt:variant>
        <vt:i4>56</vt:i4>
      </vt:variant>
      <vt:variant>
        <vt:i4>0</vt:i4>
      </vt:variant>
      <vt:variant>
        <vt:i4>5</vt:i4>
      </vt:variant>
      <vt:variant>
        <vt:lpwstr/>
      </vt:variant>
      <vt:variant>
        <vt:lpwstr>_Toc98664419</vt:lpwstr>
      </vt:variant>
      <vt:variant>
        <vt:i4>1376314</vt:i4>
      </vt:variant>
      <vt:variant>
        <vt:i4>50</vt:i4>
      </vt:variant>
      <vt:variant>
        <vt:i4>0</vt:i4>
      </vt:variant>
      <vt:variant>
        <vt:i4>5</vt:i4>
      </vt:variant>
      <vt:variant>
        <vt:lpwstr/>
      </vt:variant>
      <vt:variant>
        <vt:lpwstr>_Toc98664418</vt:lpwstr>
      </vt:variant>
      <vt:variant>
        <vt:i4>1703994</vt:i4>
      </vt:variant>
      <vt:variant>
        <vt:i4>44</vt:i4>
      </vt:variant>
      <vt:variant>
        <vt:i4>0</vt:i4>
      </vt:variant>
      <vt:variant>
        <vt:i4>5</vt:i4>
      </vt:variant>
      <vt:variant>
        <vt:lpwstr/>
      </vt:variant>
      <vt:variant>
        <vt:lpwstr>_Toc98664417</vt:lpwstr>
      </vt:variant>
      <vt:variant>
        <vt:i4>1769530</vt:i4>
      </vt:variant>
      <vt:variant>
        <vt:i4>38</vt:i4>
      </vt:variant>
      <vt:variant>
        <vt:i4>0</vt:i4>
      </vt:variant>
      <vt:variant>
        <vt:i4>5</vt:i4>
      </vt:variant>
      <vt:variant>
        <vt:lpwstr/>
      </vt:variant>
      <vt:variant>
        <vt:lpwstr>_Toc98664416</vt:lpwstr>
      </vt:variant>
      <vt:variant>
        <vt:i4>1572922</vt:i4>
      </vt:variant>
      <vt:variant>
        <vt:i4>32</vt:i4>
      </vt:variant>
      <vt:variant>
        <vt:i4>0</vt:i4>
      </vt:variant>
      <vt:variant>
        <vt:i4>5</vt:i4>
      </vt:variant>
      <vt:variant>
        <vt:lpwstr/>
      </vt:variant>
      <vt:variant>
        <vt:lpwstr>_Toc98664415</vt:lpwstr>
      </vt:variant>
      <vt:variant>
        <vt:i4>1638458</vt:i4>
      </vt:variant>
      <vt:variant>
        <vt:i4>26</vt:i4>
      </vt:variant>
      <vt:variant>
        <vt:i4>0</vt:i4>
      </vt:variant>
      <vt:variant>
        <vt:i4>5</vt:i4>
      </vt:variant>
      <vt:variant>
        <vt:lpwstr/>
      </vt:variant>
      <vt:variant>
        <vt:lpwstr>_Toc98664414</vt:lpwstr>
      </vt:variant>
      <vt:variant>
        <vt:i4>1966138</vt:i4>
      </vt:variant>
      <vt:variant>
        <vt:i4>20</vt:i4>
      </vt:variant>
      <vt:variant>
        <vt:i4>0</vt:i4>
      </vt:variant>
      <vt:variant>
        <vt:i4>5</vt:i4>
      </vt:variant>
      <vt:variant>
        <vt:lpwstr/>
      </vt:variant>
      <vt:variant>
        <vt:lpwstr>_Toc98664413</vt:lpwstr>
      </vt:variant>
      <vt:variant>
        <vt:i4>2031674</vt:i4>
      </vt:variant>
      <vt:variant>
        <vt:i4>14</vt:i4>
      </vt:variant>
      <vt:variant>
        <vt:i4>0</vt:i4>
      </vt:variant>
      <vt:variant>
        <vt:i4>5</vt:i4>
      </vt:variant>
      <vt:variant>
        <vt:lpwstr/>
      </vt:variant>
      <vt:variant>
        <vt:lpwstr>_Toc98664412</vt:lpwstr>
      </vt:variant>
      <vt:variant>
        <vt:i4>1835066</vt:i4>
      </vt:variant>
      <vt:variant>
        <vt:i4>8</vt:i4>
      </vt:variant>
      <vt:variant>
        <vt:i4>0</vt:i4>
      </vt:variant>
      <vt:variant>
        <vt:i4>5</vt:i4>
      </vt:variant>
      <vt:variant>
        <vt:lpwstr/>
      </vt:variant>
      <vt:variant>
        <vt:lpwstr>_Toc98664411</vt:lpwstr>
      </vt:variant>
      <vt:variant>
        <vt:i4>1900602</vt:i4>
      </vt:variant>
      <vt:variant>
        <vt:i4>2</vt:i4>
      </vt:variant>
      <vt:variant>
        <vt:i4>0</vt:i4>
      </vt:variant>
      <vt:variant>
        <vt:i4>5</vt:i4>
      </vt:variant>
      <vt:variant>
        <vt:lpwstr/>
      </vt:variant>
      <vt:variant>
        <vt:lpwstr>_Toc98664410</vt:lpwstr>
      </vt:variant>
      <vt:variant>
        <vt:i4>7405612</vt:i4>
      </vt:variant>
      <vt:variant>
        <vt:i4>93</vt:i4>
      </vt:variant>
      <vt:variant>
        <vt:i4>0</vt:i4>
      </vt:variant>
      <vt:variant>
        <vt:i4>5</vt:i4>
      </vt:variant>
      <vt:variant>
        <vt:lpwstr>https://plataformabioksan.com/</vt:lpwstr>
      </vt:variant>
      <vt:variant>
        <vt:lpwstr/>
      </vt:variant>
      <vt:variant>
        <vt:i4>6094859</vt:i4>
      </vt:variant>
      <vt:variant>
        <vt:i4>90</vt:i4>
      </vt:variant>
      <vt:variant>
        <vt:i4>0</vt:i4>
      </vt:variant>
      <vt:variant>
        <vt:i4>5</vt:i4>
      </vt:variant>
      <vt:variant>
        <vt:lpwstr>https://www.publico.pt/ 2020/07/24 /mundo/noticia/iniciativa-mulheres-guineenses-denuncia-situacoes-alarmantes-violencia-genero-pais-1925728</vt:lpwstr>
      </vt:variant>
      <vt:variant>
        <vt:lpwstr/>
      </vt:variant>
      <vt:variant>
        <vt:i4>4390938</vt:i4>
      </vt:variant>
      <vt:variant>
        <vt:i4>87</vt:i4>
      </vt:variant>
      <vt:variant>
        <vt:i4>0</vt:i4>
      </vt:variant>
      <vt:variant>
        <vt:i4>5</vt:i4>
      </vt:variant>
      <vt:variant>
        <vt:lpwstr>https://tradingeconomics.com/guinea-bissau/gdp-per-capita</vt:lpwstr>
      </vt:variant>
      <vt:variant>
        <vt:lpwstr/>
      </vt:variant>
      <vt:variant>
        <vt:i4>4063265</vt:i4>
      </vt:variant>
      <vt:variant>
        <vt:i4>84</vt:i4>
      </vt:variant>
      <vt:variant>
        <vt:i4>0</vt:i4>
      </vt:variant>
      <vt:variant>
        <vt:i4>5</vt:i4>
      </vt:variant>
      <vt:variant>
        <vt:lpwstr>http://documents.worldbank.org/curated/</vt:lpwstr>
      </vt:variant>
      <vt:variant>
        <vt:lpwstr/>
      </vt:variant>
      <vt:variant>
        <vt:i4>1441863</vt:i4>
      </vt:variant>
      <vt:variant>
        <vt:i4>81</vt:i4>
      </vt:variant>
      <vt:variant>
        <vt:i4>0</vt:i4>
      </vt:variant>
      <vt:variant>
        <vt:i4>5</vt:i4>
      </vt:variant>
      <vt:variant>
        <vt:lpwstr>http://www.unicef.org/guineabissau/stories/removing-fear-vaccine-conversation</vt:lpwstr>
      </vt:variant>
      <vt:variant>
        <vt:lpwstr/>
      </vt:variant>
      <vt:variant>
        <vt:i4>2818159</vt:i4>
      </vt:variant>
      <vt:variant>
        <vt:i4>78</vt:i4>
      </vt:variant>
      <vt:variant>
        <vt:i4>0</vt:i4>
      </vt:variant>
      <vt:variant>
        <vt:i4>5</vt:i4>
      </vt:variant>
      <vt:variant>
        <vt:lpwstr>http://www.unicef.org/Guinea-Bissau</vt:lpwstr>
      </vt:variant>
      <vt:variant>
        <vt:lpwstr/>
      </vt:variant>
      <vt:variant>
        <vt:i4>2818159</vt:i4>
      </vt:variant>
      <vt:variant>
        <vt:i4>75</vt:i4>
      </vt:variant>
      <vt:variant>
        <vt:i4>0</vt:i4>
      </vt:variant>
      <vt:variant>
        <vt:i4>5</vt:i4>
      </vt:variant>
      <vt:variant>
        <vt:lpwstr>http://www.unicef.org/guinea-bissau</vt:lpwstr>
      </vt:variant>
      <vt:variant>
        <vt:lpwstr/>
      </vt:variant>
      <vt:variant>
        <vt:i4>7602282</vt:i4>
      </vt:variant>
      <vt:variant>
        <vt:i4>72</vt:i4>
      </vt:variant>
      <vt:variant>
        <vt:i4>0</vt:i4>
      </vt:variant>
      <vt:variant>
        <vt:i4>5</vt:i4>
      </vt:variant>
      <vt:variant>
        <vt:lpwstr>http://www.gw.undp.org/</vt:lpwstr>
      </vt:variant>
      <vt:variant>
        <vt:lpwstr/>
      </vt:variant>
      <vt:variant>
        <vt:i4>3080295</vt:i4>
      </vt:variant>
      <vt:variant>
        <vt:i4>69</vt:i4>
      </vt:variant>
      <vt:variant>
        <vt:i4>0</vt:i4>
      </vt:variant>
      <vt:variant>
        <vt:i4>5</vt:i4>
      </vt:variant>
      <vt:variant>
        <vt:lpwstr>http://www.accovid-gw.org/</vt:lpwstr>
      </vt:variant>
      <vt:variant>
        <vt:lpwstr/>
      </vt:variant>
      <vt:variant>
        <vt:i4>589850</vt:i4>
      </vt:variant>
      <vt:variant>
        <vt:i4>66</vt:i4>
      </vt:variant>
      <vt:variant>
        <vt:i4>0</vt:i4>
      </vt:variant>
      <vt:variant>
        <vt:i4>5</vt:i4>
      </vt:variant>
      <vt:variant>
        <vt:lpwstr>http://www.centerforhealthsecurity.org/our-work/Center-projects/global-health-security-index.html</vt:lpwstr>
      </vt:variant>
      <vt:variant>
        <vt:lpwstr/>
      </vt:variant>
      <vt:variant>
        <vt:i4>6029407</vt:i4>
      </vt:variant>
      <vt:variant>
        <vt:i4>63</vt:i4>
      </vt:variant>
      <vt:variant>
        <vt:i4>0</vt:i4>
      </vt:variant>
      <vt:variant>
        <vt:i4>5</vt:i4>
      </vt:variant>
      <vt:variant>
        <vt:lpwstr>https://www.worldometers.info/coronavirus/country/guinea-bissau/</vt:lpwstr>
      </vt:variant>
      <vt:variant>
        <vt:lpwstr/>
      </vt:variant>
      <vt:variant>
        <vt:i4>589833</vt:i4>
      </vt:variant>
      <vt:variant>
        <vt:i4>60</vt:i4>
      </vt:variant>
      <vt:variant>
        <vt:i4>0</vt:i4>
      </vt:variant>
      <vt:variant>
        <vt:i4>5</vt:i4>
      </vt:variant>
      <vt:variant>
        <vt:lpwstr>http://extwprlegs1.fao.org/docs/pdf/gbs163718.pdf</vt:lpwstr>
      </vt:variant>
      <vt:variant>
        <vt:lpwstr/>
      </vt:variant>
      <vt:variant>
        <vt:i4>6488110</vt:i4>
      </vt:variant>
      <vt:variant>
        <vt:i4>57</vt:i4>
      </vt:variant>
      <vt:variant>
        <vt:i4>0</vt:i4>
      </vt:variant>
      <vt:variant>
        <vt:i4>5</vt:i4>
      </vt:variant>
      <vt:variant>
        <vt:lpwstr>https://unfccc.int/resource/docs/napa/gnb01.pdf</vt:lpwstr>
      </vt:variant>
      <vt:variant>
        <vt:lpwstr/>
      </vt:variant>
      <vt:variant>
        <vt:i4>8257584</vt:i4>
      </vt:variant>
      <vt:variant>
        <vt:i4>54</vt:i4>
      </vt:variant>
      <vt:variant>
        <vt:i4>0</vt:i4>
      </vt:variant>
      <vt:variant>
        <vt:i4>5</vt:i4>
      </vt:variant>
      <vt:variant>
        <vt:lpwstr>http://fecongd.org/pdf/crianca/PNIEG IIrevisao07Mar%C3%A7o2017.docx</vt:lpwstr>
      </vt:variant>
      <vt:variant>
        <vt:lpwstr/>
      </vt:variant>
      <vt:variant>
        <vt:i4>3539063</vt:i4>
      </vt:variant>
      <vt:variant>
        <vt:i4>51</vt:i4>
      </vt:variant>
      <vt:variant>
        <vt:i4>0</vt:i4>
      </vt:variant>
      <vt:variant>
        <vt:i4>5</vt:i4>
      </vt:variant>
      <vt:variant>
        <vt:lpwstr>https://guinea-bissau.unfpa.org/sites/default/files/pub-pdf/DENARPIIFMI.pdf</vt:lpwstr>
      </vt:variant>
      <vt:variant>
        <vt:lpwstr/>
      </vt:variant>
      <vt:variant>
        <vt:i4>7864360</vt:i4>
      </vt:variant>
      <vt:variant>
        <vt:i4>48</vt:i4>
      </vt:variant>
      <vt:variant>
        <vt:i4>0</vt:i4>
      </vt:variant>
      <vt:variant>
        <vt:i4>5</vt:i4>
      </vt:variant>
      <vt:variant>
        <vt:lpwstr>http://www.crin.org/docs/resources/treaties/crc.30/guinea.bissau_ngo_report.pdf</vt:lpwstr>
      </vt:variant>
      <vt:variant>
        <vt:lpwstr/>
      </vt:variant>
      <vt:variant>
        <vt:i4>6881390</vt:i4>
      </vt:variant>
      <vt:variant>
        <vt:i4>45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42</vt:i4>
      </vt:variant>
      <vt:variant>
        <vt:i4>0</vt:i4>
      </vt:variant>
      <vt:variant>
        <vt:i4>5</vt:i4>
      </vt:variant>
      <vt:variant>
        <vt:lpwstr>https://www.thegef.org/gef/policies_guidelines</vt:lpwstr>
      </vt:variant>
      <vt:variant>
        <vt:lpwstr/>
      </vt:variant>
      <vt:variant>
        <vt:i4>6619196</vt:i4>
      </vt:variant>
      <vt:variant>
        <vt:i4>39</vt:i4>
      </vt:variant>
      <vt:variant>
        <vt:i4>0</vt:i4>
      </vt:variant>
      <vt:variant>
        <vt:i4>5</vt:i4>
      </vt:variant>
      <vt:variant>
        <vt:lpwstr>https://www.un.org/sustainabledevelopment/</vt:lpwstr>
      </vt:variant>
      <vt:variant>
        <vt:lpwstr/>
      </vt:variant>
      <vt:variant>
        <vt:i4>7209004</vt:i4>
      </vt:variant>
      <vt:variant>
        <vt:i4>36</vt:i4>
      </vt:variant>
      <vt:variant>
        <vt:i4>0</vt:i4>
      </vt:variant>
      <vt:variant>
        <vt:i4>5</vt:i4>
      </vt:variant>
      <vt:variant>
        <vt:lpwstr>https://www4.unfccc.int/sites/NDCStaging/Pages/All.aspx</vt:lpwstr>
      </vt:variant>
      <vt:variant>
        <vt:lpwstr/>
      </vt:variant>
      <vt:variant>
        <vt:i4>5636107</vt:i4>
      </vt:variant>
      <vt:variant>
        <vt:i4>33</vt:i4>
      </vt:variant>
      <vt:variant>
        <vt:i4>0</vt:i4>
      </vt:variant>
      <vt:variant>
        <vt:i4>5</vt:i4>
      </vt:variant>
      <vt:variant>
        <vt:lpwstr>https://gfcs.wmo.int/sites/default/files/events/Regional Workshop on Climate Services at the National Level for the LDCs in Asia/GuidetoClimateServicesattheNationalLevelFinalOctober2012.pdf</vt:lpwstr>
      </vt:variant>
      <vt:variant>
        <vt:lpwstr/>
      </vt:variant>
      <vt:variant>
        <vt:i4>3473446</vt:i4>
      </vt:variant>
      <vt:variant>
        <vt:i4>30</vt:i4>
      </vt:variant>
      <vt:variant>
        <vt:i4>0</vt:i4>
      </vt:variant>
      <vt:variant>
        <vt:i4>5</vt:i4>
      </vt:variant>
      <vt:variant>
        <vt:lpwstr>https://library.wmo.int/doc_num.php?explnum_id=4335</vt:lpwstr>
      </vt:variant>
      <vt:variant>
        <vt:lpwstr/>
      </vt:variant>
      <vt:variant>
        <vt:i4>655389</vt:i4>
      </vt:variant>
      <vt:variant>
        <vt:i4>27</vt:i4>
      </vt:variant>
      <vt:variant>
        <vt:i4>0</vt:i4>
      </vt:variant>
      <vt:variant>
        <vt:i4>5</vt:i4>
      </vt:variant>
      <vt:variant>
        <vt:lpwstr>https://library.wmo.int/doc_num.php?explnum_id=10089</vt:lpwstr>
      </vt:variant>
      <vt:variant>
        <vt:lpwstr/>
      </vt:variant>
      <vt:variant>
        <vt:i4>2818164</vt:i4>
      </vt:variant>
      <vt:variant>
        <vt:i4>24</vt:i4>
      </vt:variant>
      <vt:variant>
        <vt:i4>0</vt:i4>
      </vt:variant>
      <vt:variant>
        <vt:i4>5</vt:i4>
      </vt:variant>
      <vt:variant>
        <vt:lpwstr>https://www.oxfordreference.com/view/10.1093/oi/authority.20110803095618323</vt:lpwstr>
      </vt:variant>
      <vt:variant>
        <vt:lpwstr/>
      </vt:variant>
      <vt:variant>
        <vt:i4>5177359</vt:i4>
      </vt:variant>
      <vt:variant>
        <vt:i4>21</vt:i4>
      </vt:variant>
      <vt:variant>
        <vt:i4>0</vt:i4>
      </vt:variant>
      <vt:variant>
        <vt:i4>5</vt:i4>
      </vt:variant>
      <vt:variant>
        <vt:lpwstr>https://www.weatherstation1.com/agricultural-weather-station/</vt:lpwstr>
      </vt:variant>
      <vt:variant>
        <vt:lpwstr/>
      </vt:variant>
      <vt:variant>
        <vt:i4>3604603</vt:i4>
      </vt:variant>
      <vt:variant>
        <vt:i4>18</vt:i4>
      </vt:variant>
      <vt:variant>
        <vt:i4>0</vt:i4>
      </vt:variant>
      <vt:variant>
        <vt:i4>5</vt:i4>
      </vt:variant>
      <vt:variant>
        <vt:lpwstr>http://www.hydrosciences.fr/sierem/consultation/consultationgraphpays.asp?paysid=GW</vt:lpwstr>
      </vt:variant>
      <vt:variant>
        <vt:lpwstr/>
      </vt:variant>
      <vt:variant>
        <vt:i4>1572915</vt:i4>
      </vt:variant>
      <vt:variant>
        <vt:i4>15</vt:i4>
      </vt:variant>
      <vt:variant>
        <vt:i4>0</vt:i4>
      </vt:variant>
      <vt:variant>
        <vt:i4>5</vt:i4>
      </vt:variant>
      <vt:variant>
        <vt:lpwstr>https://www.ipcc.ch/site/assets/uploads/2018/02/WGIIAR5-Chap22_FINAL.pdf</vt:lpwstr>
      </vt:variant>
      <vt:variant>
        <vt:lpwstr/>
      </vt:variant>
      <vt:variant>
        <vt:i4>7209042</vt:i4>
      </vt:variant>
      <vt:variant>
        <vt:i4>12</vt:i4>
      </vt:variant>
      <vt:variant>
        <vt:i4>0</vt:i4>
      </vt:variant>
      <vt:variant>
        <vt:i4>5</vt:i4>
      </vt:variant>
      <vt:variant>
        <vt:lpwstr>https://www.afdb.org/fileadmin/uploads/afdb/Documents/Publications/2019AEO/AEO_2019-EN.pdf</vt:lpwstr>
      </vt:variant>
      <vt:variant>
        <vt:lpwstr/>
      </vt:variant>
      <vt:variant>
        <vt:i4>6750253</vt:i4>
      </vt:variant>
      <vt:variant>
        <vt:i4>9</vt:i4>
      </vt:variant>
      <vt:variant>
        <vt:i4>0</vt:i4>
      </vt:variant>
      <vt:variant>
        <vt:i4>5</vt:i4>
      </vt:variant>
      <vt:variant>
        <vt:lpwstr>https://reliefweb.int/sites/reliefweb.int/files/resources/Climate_Change_Vulnerability_Index_ 2014_Map_0.pdf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climate information and early warning systems for climate resilient development and adaptation to climate change in Guinea-Bissau</dc:title>
  <dc:subject/>
  <dc:creator>Fabiana Issler</dc:creator>
  <cp:keywords/>
  <dc:description/>
  <cp:lastModifiedBy>Elisabete Dumbia Alves Da Silva</cp:lastModifiedBy>
  <cp:revision>3</cp:revision>
  <cp:lastPrinted>2023-11-03T17:34:00Z</cp:lastPrinted>
  <dcterms:created xsi:type="dcterms:W3CDTF">2024-05-15T14:22:00Z</dcterms:created>
  <dcterms:modified xsi:type="dcterms:W3CDTF">2024-05-15T14:22:00Z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